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rPr>
          <w:rFonts w:ascii="宋体"/>
          <w:b/>
          <w:color w:val="000000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  <w:szCs w:val="28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  <w:szCs w:val="28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2</w:t>
      </w:r>
      <w:r>
        <w:rPr>
          <w:rFonts w:ascii="宋体"/>
          <w:b/>
          <w:color w:val="000000"/>
          <w:sz w:val="44"/>
          <w:szCs w:val="44"/>
        </w:rPr>
        <w:t>0</w:t>
      </w:r>
      <w:r>
        <w:rPr>
          <w:rFonts w:ascii="宋体" w:hAnsi="宋体"/>
          <w:b/>
          <w:color w:val="000000"/>
          <w:sz w:val="44"/>
          <w:szCs w:val="44"/>
        </w:rPr>
        <w:t>0L</w:t>
      </w:r>
      <w:r>
        <w:rPr>
          <w:rFonts w:hint="eastAsia" w:ascii="宋体" w:hAnsi="宋体"/>
          <w:b/>
          <w:color w:val="000000"/>
          <w:sz w:val="44"/>
          <w:szCs w:val="44"/>
        </w:rPr>
        <w:t>储液袋推车</w:t>
      </w:r>
      <w:r>
        <w:rPr>
          <w:rFonts w:ascii="宋体" w:hAnsi="宋体"/>
          <w:b/>
          <w:color w:val="000000"/>
          <w:sz w:val="44"/>
          <w:szCs w:val="44"/>
        </w:rPr>
        <w:t>URS</w:t>
      </w:r>
      <w:bookmarkStart w:id="0" w:name="OLE_LINK1"/>
      <w:bookmarkStart w:id="1" w:name="OLE_LINK2"/>
    </w:p>
    <w:bookmarkEnd w:id="0"/>
    <w:bookmarkEnd w:id="1"/>
    <w:p>
      <w:pPr>
        <w:pStyle w:val="11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</w:rPr>
      </w:pPr>
    </w:p>
    <w:p>
      <w:pPr>
        <w:pStyle w:val="11"/>
        <w:spacing w:line="360" w:lineRule="auto"/>
        <w:rPr>
          <w:rFonts w:ascii="宋体"/>
          <w:b/>
          <w:color w:val="000000"/>
        </w:rPr>
      </w:pPr>
    </w:p>
    <w:p>
      <w:pPr>
        <w:pStyle w:val="11"/>
        <w:spacing w:line="360" w:lineRule="auto"/>
        <w:jc w:val="center"/>
        <w:rPr>
          <w:rFonts w:ascii="宋体"/>
          <w:b/>
          <w:color w:val="000000"/>
        </w:rPr>
      </w:pPr>
    </w:p>
    <w:tbl>
      <w:tblPr>
        <w:tblStyle w:val="25"/>
        <w:tblW w:w="9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591"/>
        <w:gridCol w:w="2370"/>
        <w:gridCol w:w="1701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ascii="宋体"/>
                <w:b/>
                <w:color w:val="00000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Cs w:val="24"/>
              </w:rPr>
              <w:t>起草、审核及批准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</w:p>
        </w:tc>
        <w:tc>
          <w:tcPr>
            <w:tcW w:w="2591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Cs w:val="24"/>
                <w:lang w:val="it-IT" w:eastAsia="zh-CN"/>
              </w:rPr>
              <w:t>部门</w:t>
            </w:r>
          </w:p>
        </w:tc>
        <w:tc>
          <w:tcPr>
            <w:tcW w:w="2370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jc w:val="center"/>
              <w:rPr>
                <w:rFonts w:ascii="Arial" w:hAnsi="Arial" w:cs="Arial"/>
                <w:b/>
                <w:color w:val="000000"/>
                <w:szCs w:val="24"/>
                <w:lang w:val="it-IT"/>
              </w:rPr>
            </w:pPr>
            <w:r>
              <w:rPr>
                <w:rFonts w:hint="eastAsia" w:ascii="Arial" w:hAnsi="Arial" w:cs="Arial"/>
                <w:b/>
                <w:color w:val="000000"/>
                <w:szCs w:val="24"/>
                <w:lang w:val="it-IT"/>
              </w:rPr>
              <w:t>签名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Cs w:val="24"/>
                <w:lang w:val="it-IT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60" w:after="60"/>
              <w:ind w:right="34" w:rightChars="16"/>
              <w:jc w:val="center"/>
              <w:rPr>
                <w:rFonts w:ascii="Arial" w:hAnsi="Arial" w:cs="Arial"/>
                <w:b/>
                <w:iCs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b/>
                <w:iCs/>
                <w:color w:val="000000"/>
                <w:szCs w:val="24"/>
                <w:lang w:eastAsia="zh-CN"/>
              </w:rPr>
              <w:t>起草</w:t>
            </w:r>
          </w:p>
        </w:tc>
        <w:tc>
          <w:tcPr>
            <w:tcW w:w="2591" w:type="dxa"/>
            <w:vAlign w:val="center"/>
          </w:tcPr>
          <w:p>
            <w:pPr>
              <w:pStyle w:val="49"/>
              <w:spacing w:before="0" w:after="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szCs w:val="24"/>
                <w:lang w:val="it-IT" w:eastAsia="zh-CN"/>
              </w:rPr>
              <w:t>抗体研究室</w:t>
            </w:r>
          </w:p>
        </w:tc>
        <w:tc>
          <w:tcPr>
            <w:tcW w:w="2370" w:type="dxa"/>
            <w:vAlign w:val="center"/>
          </w:tcPr>
          <w:p>
            <w:pPr>
              <w:pStyle w:val="49"/>
              <w:spacing w:before="60" w:after="6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宋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  <w:lang w:val="it-IT" w:eastAsia="zh-CN"/>
              </w:rPr>
              <w:t>刚</w:t>
            </w:r>
          </w:p>
        </w:tc>
        <w:tc>
          <w:tcPr>
            <w:tcW w:w="1701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60" w:after="60"/>
              <w:ind w:right="34" w:rightChars="16"/>
              <w:jc w:val="center"/>
              <w:rPr>
                <w:rFonts w:ascii="Arial" w:hAnsi="Arial" w:cs="Arial"/>
                <w:b/>
                <w:iCs/>
                <w:color w:val="000000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iCs/>
                <w:color w:val="000000"/>
                <w:szCs w:val="24"/>
                <w:lang w:eastAsia="zh-CN"/>
              </w:rPr>
              <w:t>审核</w:t>
            </w:r>
          </w:p>
        </w:tc>
        <w:tc>
          <w:tcPr>
            <w:tcW w:w="2591" w:type="dxa"/>
            <w:vAlign w:val="center"/>
          </w:tcPr>
          <w:p>
            <w:pPr>
              <w:pStyle w:val="49"/>
              <w:spacing w:before="0" w:after="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szCs w:val="24"/>
                <w:lang w:val="it-IT" w:eastAsia="zh-CN"/>
              </w:rPr>
              <w:t>抗体研究室</w:t>
            </w:r>
          </w:p>
        </w:tc>
        <w:tc>
          <w:tcPr>
            <w:tcW w:w="2370" w:type="dxa"/>
            <w:vAlign w:val="center"/>
          </w:tcPr>
          <w:p>
            <w:pPr>
              <w:pStyle w:val="49"/>
              <w:spacing w:before="60" w:after="6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潘勇兵</w:t>
            </w:r>
          </w:p>
        </w:tc>
        <w:tc>
          <w:tcPr>
            <w:tcW w:w="1701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60" w:after="60"/>
              <w:ind w:right="34" w:rightChars="16"/>
              <w:jc w:val="center"/>
              <w:rPr>
                <w:rFonts w:ascii="Arial" w:hAnsi="Arial" w:cs="Arial"/>
                <w:b/>
                <w:iCs/>
                <w:color w:val="000000"/>
                <w:szCs w:val="24"/>
                <w:lang w:val="it-IT"/>
              </w:rPr>
            </w:pPr>
            <w:r>
              <w:rPr>
                <w:rFonts w:hint="eastAsia" w:ascii="Arial" w:hAnsi="Arial" w:cs="Arial"/>
                <w:b/>
                <w:iCs/>
                <w:color w:val="000000"/>
                <w:szCs w:val="24"/>
              </w:rPr>
              <w:t>审核</w:t>
            </w:r>
          </w:p>
        </w:tc>
        <w:tc>
          <w:tcPr>
            <w:tcW w:w="2591" w:type="dxa"/>
            <w:vAlign w:val="center"/>
          </w:tcPr>
          <w:p>
            <w:pPr>
              <w:pStyle w:val="49"/>
              <w:spacing w:before="0" w:after="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szCs w:val="24"/>
                <w:lang w:val="it-IT" w:eastAsia="zh-CN"/>
              </w:rPr>
              <w:t>科研开发部</w:t>
            </w:r>
          </w:p>
        </w:tc>
        <w:tc>
          <w:tcPr>
            <w:tcW w:w="2370" w:type="dxa"/>
            <w:vAlign w:val="center"/>
          </w:tcPr>
          <w:p>
            <w:pPr>
              <w:pStyle w:val="49"/>
              <w:spacing w:before="60" w:after="6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张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  <w:lang w:val="it-IT" w:eastAsia="zh-CN"/>
              </w:rPr>
              <w:t>智</w:t>
            </w:r>
          </w:p>
        </w:tc>
        <w:tc>
          <w:tcPr>
            <w:tcW w:w="1701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60" w:after="60"/>
              <w:ind w:right="34" w:rightChars="16" w:firstLine="241" w:firstLineChars="100"/>
              <w:rPr>
                <w:rFonts w:ascii="Arial" w:hAnsi="Arial" w:cs="Arial"/>
                <w:b/>
                <w:iCs/>
                <w:color w:val="000000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iCs/>
                <w:color w:val="000000"/>
                <w:szCs w:val="24"/>
                <w:lang w:eastAsia="zh-CN"/>
              </w:rPr>
              <w:t>审核</w:t>
            </w:r>
          </w:p>
        </w:tc>
        <w:tc>
          <w:tcPr>
            <w:tcW w:w="2591" w:type="dxa"/>
            <w:vAlign w:val="center"/>
          </w:tcPr>
          <w:p>
            <w:pPr>
              <w:pStyle w:val="49"/>
              <w:spacing w:before="0" w:after="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szCs w:val="24"/>
                <w:lang w:val="it-IT" w:eastAsia="zh-CN"/>
              </w:rPr>
              <w:t>工程技术部</w:t>
            </w:r>
          </w:p>
        </w:tc>
        <w:tc>
          <w:tcPr>
            <w:tcW w:w="2370" w:type="dxa"/>
            <w:vAlign w:val="center"/>
          </w:tcPr>
          <w:p>
            <w:pPr>
              <w:pStyle w:val="49"/>
              <w:spacing w:before="60" w:after="6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徐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lang w:val="it-IT"/>
              </w:rPr>
              <w:t>砾</w:t>
            </w:r>
          </w:p>
        </w:tc>
        <w:tc>
          <w:tcPr>
            <w:tcW w:w="1701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60" w:after="60"/>
              <w:ind w:right="34" w:rightChars="16"/>
              <w:jc w:val="center"/>
              <w:rPr>
                <w:rFonts w:ascii="Arial" w:hAnsi="Arial" w:cs="Arial"/>
                <w:b/>
                <w:iCs/>
                <w:color w:val="000000"/>
                <w:szCs w:val="24"/>
              </w:rPr>
            </w:pPr>
            <w:r>
              <w:rPr>
                <w:rFonts w:hint="eastAsia" w:ascii="Arial" w:hAnsi="Arial" w:cs="Arial"/>
                <w:b/>
                <w:iCs/>
                <w:color w:val="000000"/>
                <w:szCs w:val="24"/>
              </w:rPr>
              <w:t>审核</w:t>
            </w:r>
          </w:p>
        </w:tc>
        <w:tc>
          <w:tcPr>
            <w:tcW w:w="2591" w:type="dxa"/>
            <w:vAlign w:val="center"/>
          </w:tcPr>
          <w:p>
            <w:pPr>
              <w:pStyle w:val="49"/>
              <w:spacing w:before="0" w:after="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szCs w:val="24"/>
                <w:lang w:val="it-IT" w:eastAsia="zh-CN"/>
              </w:rPr>
              <w:t>质量保证部</w:t>
            </w:r>
          </w:p>
        </w:tc>
        <w:tc>
          <w:tcPr>
            <w:tcW w:w="2370" w:type="dxa"/>
            <w:vAlign w:val="center"/>
          </w:tcPr>
          <w:p>
            <w:pPr>
              <w:pStyle w:val="49"/>
              <w:spacing w:before="60" w:after="6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鲁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bookmarkStart w:id="22" w:name="_GoBack"/>
            <w:bookmarkEnd w:id="22"/>
            <w:r>
              <w:rPr>
                <w:rFonts w:hint="eastAsia"/>
                <w:szCs w:val="24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49"/>
              <w:spacing w:before="60" w:after="60"/>
              <w:ind w:right="34" w:rightChars="16"/>
              <w:jc w:val="center"/>
              <w:rPr>
                <w:rFonts w:ascii="Arial" w:hAnsi="Arial" w:cs="Arial"/>
                <w:b/>
                <w:iCs/>
                <w:color w:val="000000"/>
                <w:szCs w:val="24"/>
                <w:lang w:val="it-IT"/>
              </w:rPr>
            </w:pPr>
            <w:r>
              <w:rPr>
                <w:rFonts w:hint="eastAsia" w:ascii="Arial" w:hAnsi="Arial" w:cs="Arial"/>
                <w:b/>
                <w:iCs/>
                <w:color w:val="000000"/>
                <w:szCs w:val="24"/>
                <w:lang w:eastAsia="zh-CN"/>
              </w:rPr>
              <w:t>批准</w:t>
            </w:r>
          </w:p>
        </w:tc>
        <w:tc>
          <w:tcPr>
            <w:tcW w:w="2591" w:type="dxa"/>
            <w:vAlign w:val="center"/>
          </w:tcPr>
          <w:p>
            <w:pPr>
              <w:pStyle w:val="49"/>
              <w:spacing w:before="0" w:after="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szCs w:val="24"/>
                <w:lang w:val="it-IT" w:eastAsia="zh-CN"/>
              </w:rPr>
              <w:t>质量保证部</w:t>
            </w:r>
          </w:p>
        </w:tc>
        <w:tc>
          <w:tcPr>
            <w:tcW w:w="2370" w:type="dxa"/>
            <w:vAlign w:val="center"/>
          </w:tcPr>
          <w:p>
            <w:pPr>
              <w:pStyle w:val="49"/>
              <w:spacing w:before="60" w:after="60" w:line="360" w:lineRule="auto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</w:tr>
    </w:tbl>
    <w:p>
      <w:pPr>
        <w:pStyle w:val="11"/>
        <w:spacing w:line="360" w:lineRule="auto"/>
        <w:jc w:val="center"/>
        <w:rPr>
          <w:rFonts w:ascii="宋体"/>
          <w:b/>
          <w:color w:val="000000"/>
          <w:szCs w:val="28"/>
        </w:rPr>
      </w:pPr>
      <w:r>
        <w:rPr>
          <w:rFonts w:ascii="宋体"/>
          <w:b/>
          <w:color w:val="000000"/>
          <w:szCs w:val="28"/>
        </w:rPr>
        <w:br w:type="page"/>
      </w:r>
      <w:r>
        <w:rPr>
          <w:rFonts w:hint="eastAsia" w:ascii="宋体" w:hAnsi="宋体"/>
          <w:b/>
          <w:color w:val="000000"/>
          <w:szCs w:val="28"/>
        </w:rPr>
        <w:t>目录</w:t>
      </w:r>
    </w:p>
    <w:p>
      <w:pPr>
        <w:pStyle w:val="17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TOC \o "1-2" \h \z \u </w:instrText>
      </w:r>
      <w:r>
        <w:rPr>
          <w:rFonts w:ascii="宋体" w:hAnsi="宋体"/>
          <w:color w:val="000000"/>
          <w:sz w:val="24"/>
        </w:rPr>
        <w:fldChar w:fldCharType="separate"/>
      </w:r>
      <w:r>
        <w:fldChar w:fldCharType="begin"/>
      </w:r>
      <w:r>
        <w:instrText xml:space="preserve"> HYPERLINK \l "_Toc443218518"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1.</w:t>
      </w:r>
      <w:r>
        <w:rPr>
          <w:rStyle w:val="23"/>
          <w:rFonts w:hint="eastAsia" w:hAnsi="宋体"/>
          <w:color w:val="000000"/>
          <w:sz w:val="24"/>
        </w:rPr>
        <w:t>目的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_Toc443218518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7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"_Toc443218519"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2.</w:t>
      </w:r>
      <w:r>
        <w:rPr>
          <w:rStyle w:val="23"/>
          <w:rFonts w:hint="eastAsia" w:hAnsi="宋体"/>
          <w:color w:val="000000"/>
          <w:sz w:val="24"/>
        </w:rPr>
        <w:t>范围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_Toc443218519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7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"_Toc443218520"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3.</w:t>
      </w:r>
      <w:r>
        <w:rPr>
          <w:rStyle w:val="23"/>
          <w:rFonts w:hint="eastAsia" w:hAnsi="宋体"/>
          <w:color w:val="000000"/>
          <w:sz w:val="24"/>
        </w:rPr>
        <w:t>职责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_Toc443218520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7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"_Toc443218521"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</w:t>
      </w:r>
      <w:r>
        <w:rPr>
          <w:rStyle w:val="23"/>
          <w:rFonts w:hint="eastAsia" w:hAnsi="宋体"/>
          <w:color w:val="000000"/>
          <w:sz w:val="24"/>
        </w:rPr>
        <w:t>内容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_Toc443218521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"_Toc443218522"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4.1</w:t>
      </w:r>
      <w:r>
        <w:rPr>
          <w:rStyle w:val="23"/>
          <w:rFonts w:hint="eastAsia" w:hAnsi="宋体"/>
          <w:color w:val="000000"/>
          <w:sz w:val="24"/>
        </w:rPr>
        <w:t>概述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_Toc443218522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"_Toc443218523"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4.2</w:t>
      </w:r>
      <w:r>
        <w:rPr>
          <w:rStyle w:val="23"/>
          <w:rFonts w:hint="eastAsia" w:hAnsi="宋体"/>
          <w:color w:val="000000"/>
          <w:sz w:val="24"/>
        </w:rPr>
        <w:t>法规要求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_Toc443218523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"_Toc443218524"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4.3</w:t>
      </w:r>
      <w:r>
        <w:rPr>
          <w:rStyle w:val="23"/>
          <w:rFonts w:hint="eastAsia" w:hAnsi="宋体"/>
          <w:color w:val="000000"/>
          <w:sz w:val="24"/>
        </w:rPr>
        <w:t>安装要求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_Toc443218524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"_Toc443218525"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4.4</w:t>
      </w:r>
      <w:r>
        <w:rPr>
          <w:rStyle w:val="23"/>
          <w:rFonts w:hint="eastAsia" w:hAnsi="宋体"/>
          <w:color w:val="000000"/>
          <w:sz w:val="24"/>
        </w:rPr>
        <w:t>运行要求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_Toc443218525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"_Toc443218526"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4.5</w:t>
      </w:r>
      <w:r>
        <w:rPr>
          <w:rStyle w:val="23"/>
          <w:rFonts w:hint="eastAsia" w:hAnsi="宋体"/>
          <w:color w:val="000000"/>
          <w:sz w:val="24"/>
        </w:rPr>
        <w:t>电气、自动控制要求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_Toc443218526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"_Toc443218527"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4.6</w:t>
      </w:r>
      <w:r>
        <w:rPr>
          <w:rStyle w:val="23"/>
          <w:rFonts w:hint="eastAsia" w:hAnsi="宋体"/>
          <w:color w:val="000000"/>
          <w:sz w:val="24"/>
        </w:rPr>
        <w:t>安全要求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_Toc443218527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"_Toc443218528"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4.7</w:t>
      </w:r>
      <w:r>
        <w:rPr>
          <w:rStyle w:val="23"/>
          <w:rFonts w:hint="eastAsia" w:hAnsi="宋体"/>
          <w:color w:val="000000"/>
          <w:sz w:val="24"/>
        </w:rPr>
        <w:t>文件要求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_Toc443218528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9"/>
        <w:spacing w:line="360" w:lineRule="auto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"_Toc443218529"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4.8</w:t>
      </w:r>
      <w:r>
        <w:rPr>
          <w:rStyle w:val="23"/>
          <w:rFonts w:hint="eastAsia" w:hAnsi="宋体"/>
          <w:color w:val="000000"/>
          <w:sz w:val="24"/>
        </w:rPr>
        <w:t>服务要求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_Toc443218529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7"/>
        <w:rPr>
          <w:rFonts w:ascii="宋体"/>
          <w:color w:val="000000"/>
          <w:sz w:val="24"/>
        </w:rPr>
      </w:pPr>
      <w:r>
        <w:fldChar w:fldCharType="begin"/>
      </w:r>
      <w:r>
        <w:instrText xml:space="preserve"> HYPERLINK \l "_Toc443218530" </w:instrText>
      </w:r>
      <w:r>
        <w:fldChar w:fldCharType="separate"/>
      </w:r>
      <w:r>
        <w:rPr>
          <w:rStyle w:val="23"/>
          <w:rFonts w:hAnsi="宋体"/>
          <w:color w:val="000000"/>
          <w:sz w:val="24"/>
        </w:rPr>
        <w:t>5.</w:t>
      </w:r>
      <w:r>
        <w:rPr>
          <w:rStyle w:val="23"/>
          <w:rFonts w:hint="eastAsia" w:hAnsi="宋体"/>
          <w:color w:val="000000"/>
          <w:sz w:val="24"/>
        </w:rPr>
        <w:t>附件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fldChar w:fldCharType="begin"/>
      </w:r>
      <w:r>
        <w:rPr>
          <w:rFonts w:ascii="宋体" w:hAnsi="宋体"/>
          <w:color w:val="000000"/>
          <w:sz w:val="24"/>
        </w:rPr>
        <w:instrText xml:space="preserve"> PAGEREF _Toc443218530 \h </w:instrText>
      </w:r>
      <w:r>
        <w:rPr>
          <w:rFonts w:ascii="宋体" w:hAnsi="宋体"/>
          <w:color w:val="000000"/>
          <w:sz w:val="24"/>
        </w:rPr>
        <w:fldChar w:fldCharType="separate"/>
      </w: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fldChar w:fldCharType="end"/>
      </w:r>
      <w:r>
        <w:rPr>
          <w:rFonts w:ascii="宋体" w:hAnsi="宋体"/>
          <w:color w:val="000000"/>
          <w:sz w:val="24"/>
        </w:rPr>
        <w:fldChar w:fldCharType="end"/>
      </w:r>
    </w:p>
    <w:p>
      <w:pPr>
        <w:pStyle w:val="11"/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color w:val="000000"/>
        </w:rPr>
        <w:fldChar w:fldCharType="end"/>
      </w:r>
    </w:p>
    <w:p>
      <w:pPr>
        <w:pStyle w:val="11"/>
        <w:spacing w:line="360" w:lineRule="auto"/>
        <w:outlineLvl w:val="0"/>
        <w:rPr>
          <w:rFonts w:ascii="宋体"/>
          <w:b/>
          <w:color w:val="000000"/>
          <w:szCs w:val="28"/>
        </w:rPr>
      </w:pPr>
      <w:r>
        <w:rPr>
          <w:rFonts w:ascii="宋体"/>
          <w:b/>
          <w:color w:val="000000"/>
          <w:szCs w:val="28"/>
        </w:rPr>
        <w:br w:type="page"/>
      </w:r>
      <w:bookmarkStart w:id="2" w:name="_Toc443218518"/>
      <w:bookmarkStart w:id="3" w:name="_Toc408932365"/>
      <w:r>
        <w:rPr>
          <w:rFonts w:ascii="宋体" w:hAnsi="宋体"/>
          <w:b/>
          <w:color w:val="000000"/>
          <w:szCs w:val="28"/>
        </w:rPr>
        <w:t>1.</w:t>
      </w:r>
      <w:r>
        <w:rPr>
          <w:rFonts w:hint="eastAsia" w:ascii="宋体" w:hAnsi="宋体"/>
          <w:b/>
          <w:color w:val="000000"/>
          <w:szCs w:val="28"/>
        </w:rPr>
        <w:t>目的</w:t>
      </w:r>
      <w:bookmarkEnd w:id="2"/>
      <w:bookmarkEnd w:id="3"/>
    </w:p>
    <w:p>
      <w:pPr>
        <w:pStyle w:val="11"/>
        <w:spacing w:line="360" w:lineRule="auto"/>
        <w:ind w:firstLine="480" w:firstLineChars="200"/>
        <w:rPr>
          <w:rFonts w:ascii="Arial" w:hAnsi="宋体" w:cs="Arial"/>
          <w:color w:val="000000"/>
        </w:rPr>
      </w:pPr>
      <w:r>
        <w:rPr>
          <w:rFonts w:hint="eastAsia" w:ascii="Arial" w:hAnsi="宋体" w:cs="Arial"/>
          <w:color w:val="000000"/>
        </w:rPr>
        <w:t>本</w:t>
      </w:r>
      <w:r>
        <w:rPr>
          <w:rFonts w:ascii="宋体" w:hAnsi="宋体"/>
          <w:color w:val="000000"/>
        </w:rPr>
        <w:t>URS</w:t>
      </w:r>
      <w:r>
        <w:rPr>
          <w:rFonts w:hint="eastAsia" w:ascii="Arial" w:hAnsi="宋体" w:cs="Arial"/>
          <w:color w:val="000000"/>
        </w:rPr>
        <w:t>是一份用于定义</w:t>
      </w:r>
      <w:r>
        <w:rPr>
          <w:rFonts w:hint="eastAsia" w:ascii="宋体" w:hAnsi="宋体"/>
          <w:color w:val="000000"/>
        </w:rPr>
        <w:t>抗体研究室车间</w:t>
      </w:r>
      <w:r>
        <w:rPr>
          <w:rFonts w:ascii="宋体" w:hAnsi="宋体" w:cs="Arial"/>
          <w:color w:val="000000"/>
        </w:rPr>
        <w:t>2</w:t>
      </w:r>
      <w:r>
        <w:rPr>
          <w:rFonts w:ascii="宋体" w:cs="Arial"/>
          <w:color w:val="000000"/>
        </w:rPr>
        <w:t>0</w:t>
      </w:r>
      <w:r>
        <w:rPr>
          <w:rFonts w:ascii="宋体" w:hAnsi="宋体" w:cs="Arial"/>
          <w:color w:val="000000"/>
        </w:rPr>
        <w:t>0L</w:t>
      </w:r>
      <w:r>
        <w:rPr>
          <w:rFonts w:hint="eastAsia" w:ascii="宋体" w:hAnsi="宋体" w:cs="Arial"/>
          <w:color w:val="000000"/>
        </w:rPr>
        <w:t>储液袋推车</w:t>
      </w:r>
      <w:r>
        <w:rPr>
          <w:rFonts w:hint="eastAsia" w:ascii="Arial" w:hAnsi="宋体" w:cs="Arial"/>
          <w:color w:val="000000"/>
        </w:rPr>
        <w:t>的选型方法、功能要求、关键参数等的关键文件。用于指导选型，供应商需要按照我公司的相关要求并结合相关规范进行设计、安装等一系列工作，</w:t>
      </w:r>
      <w:r>
        <w:rPr>
          <w:rFonts w:hint="eastAsia" w:ascii="宋体" w:hAnsi="宋体"/>
          <w:color w:val="000000"/>
        </w:rPr>
        <w:t>使所购买的</w:t>
      </w:r>
      <w:r>
        <w:rPr>
          <w:rFonts w:ascii="宋体" w:hAnsi="宋体" w:cs="Arial"/>
          <w:color w:val="000000"/>
        </w:rPr>
        <w:t>2</w:t>
      </w:r>
      <w:r>
        <w:rPr>
          <w:rFonts w:ascii="宋体" w:cs="Arial"/>
          <w:color w:val="000000"/>
        </w:rPr>
        <w:t>0</w:t>
      </w:r>
      <w:r>
        <w:rPr>
          <w:rFonts w:ascii="宋体" w:hAnsi="宋体" w:cs="Arial"/>
          <w:color w:val="000000"/>
        </w:rPr>
        <w:t>0L</w:t>
      </w:r>
      <w:r>
        <w:rPr>
          <w:rFonts w:hint="eastAsia" w:ascii="宋体" w:hAnsi="宋体" w:cs="Arial"/>
          <w:color w:val="000000"/>
        </w:rPr>
        <w:t>储液袋</w:t>
      </w:r>
      <w:r>
        <w:rPr>
          <w:rFonts w:hint="eastAsia" w:ascii="宋体" w:hAnsi="宋体"/>
          <w:color w:val="000000"/>
        </w:rPr>
        <w:t>推车满足本</w:t>
      </w:r>
      <w:r>
        <w:rPr>
          <w:rFonts w:ascii="宋体" w:hAnsi="宋体"/>
          <w:color w:val="000000"/>
        </w:rPr>
        <w:t>URS</w:t>
      </w:r>
      <w:r>
        <w:rPr>
          <w:rFonts w:hint="eastAsia" w:ascii="宋体" w:hAnsi="宋体"/>
          <w:color w:val="000000"/>
        </w:rPr>
        <w:t>的要求</w:t>
      </w:r>
      <w:r>
        <w:rPr>
          <w:rFonts w:hint="eastAsia" w:ascii="Arial" w:hAnsi="宋体" w:cs="Arial"/>
          <w:color w:val="000000"/>
        </w:rPr>
        <w:t>。</w:t>
      </w:r>
    </w:p>
    <w:p>
      <w:pPr>
        <w:pStyle w:val="3"/>
        <w:outlineLvl w:val="0"/>
        <w:rPr>
          <w:rFonts w:ascii="宋体"/>
          <w:b/>
          <w:color w:val="000000"/>
          <w:sz w:val="28"/>
          <w:szCs w:val="28"/>
        </w:rPr>
      </w:pPr>
      <w:bookmarkStart w:id="4" w:name="_Toc408932366"/>
      <w:bookmarkStart w:id="5" w:name="_Toc443218519"/>
      <w:r>
        <w:rPr>
          <w:rFonts w:ascii="宋体" w:hAnsi="宋体"/>
          <w:b/>
          <w:color w:val="000000"/>
          <w:sz w:val="28"/>
          <w:szCs w:val="28"/>
        </w:rPr>
        <w:t>2.</w:t>
      </w:r>
      <w:r>
        <w:rPr>
          <w:rFonts w:hint="eastAsia" w:ascii="宋体" w:hAnsi="宋体"/>
          <w:b/>
          <w:color w:val="000000"/>
          <w:sz w:val="28"/>
          <w:szCs w:val="28"/>
        </w:rPr>
        <w:t>范围</w:t>
      </w:r>
      <w:bookmarkEnd w:id="4"/>
      <w:bookmarkEnd w:id="5"/>
    </w:p>
    <w:p>
      <w:pPr>
        <w:pStyle w:val="52"/>
        <w:ind w:firstLine="48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</w:t>
      </w:r>
      <w:r>
        <w:rPr>
          <w:rFonts w:ascii="宋体" w:hAnsi="宋体"/>
          <w:color w:val="000000"/>
          <w:sz w:val="24"/>
        </w:rPr>
        <w:t>URS</w:t>
      </w:r>
      <w:r>
        <w:rPr>
          <w:rFonts w:hint="eastAsia" w:ascii="宋体" w:hAnsi="宋体"/>
          <w:color w:val="000000"/>
          <w:sz w:val="24"/>
        </w:rPr>
        <w:t>仅用于武汉生物制品研究所有限责任公司</w:t>
      </w:r>
      <w:r>
        <w:rPr>
          <w:rFonts w:hint="eastAsia" w:ascii="宋体" w:hAnsi="宋体" w:cs="Arial"/>
          <w:color w:val="000000"/>
          <w:sz w:val="24"/>
          <w:szCs w:val="20"/>
        </w:rPr>
        <w:t>抗体研究室车间</w:t>
      </w:r>
      <w:r>
        <w:rPr>
          <w:rFonts w:ascii="宋体" w:hAnsi="宋体" w:cs="Arial"/>
          <w:color w:val="000000"/>
          <w:sz w:val="24"/>
          <w:szCs w:val="20"/>
        </w:rPr>
        <w:t>20</w:t>
      </w:r>
      <w:r>
        <w:rPr>
          <w:rFonts w:ascii="宋体" w:hAnsi="宋体" w:cs="Arial"/>
          <w:color w:val="000000"/>
          <w:sz w:val="24"/>
        </w:rPr>
        <w:t>0L</w:t>
      </w:r>
      <w:r>
        <w:rPr>
          <w:rFonts w:hint="eastAsia" w:ascii="宋体" w:hAnsi="宋体" w:cs="Arial"/>
          <w:color w:val="000000"/>
          <w:sz w:val="24"/>
        </w:rPr>
        <w:t>储液袋</w:t>
      </w:r>
      <w:r>
        <w:rPr>
          <w:rFonts w:hint="eastAsia" w:ascii="宋体" w:hAnsi="宋体"/>
          <w:color w:val="000000"/>
          <w:sz w:val="24"/>
        </w:rPr>
        <w:t>推车的购买。</w:t>
      </w:r>
    </w:p>
    <w:p>
      <w:pPr>
        <w:pStyle w:val="52"/>
        <w:ind w:firstLine="480"/>
        <w:rPr>
          <w:rFonts w:ascii="宋体"/>
          <w:color w:val="000000"/>
          <w:sz w:val="24"/>
        </w:rPr>
      </w:pPr>
    </w:p>
    <w:p>
      <w:pPr>
        <w:pStyle w:val="52"/>
        <w:ind w:firstLine="0" w:firstLineChars="0"/>
        <w:outlineLvl w:val="0"/>
        <w:rPr>
          <w:rFonts w:ascii="宋体"/>
          <w:b/>
          <w:color w:val="000000"/>
          <w:sz w:val="28"/>
          <w:szCs w:val="28"/>
        </w:rPr>
      </w:pPr>
      <w:bookmarkStart w:id="6" w:name="_Toc443218520"/>
      <w:bookmarkStart w:id="7" w:name="_Toc408932367"/>
      <w:r>
        <w:rPr>
          <w:rFonts w:ascii="宋体" w:hAnsi="宋体"/>
          <w:b/>
          <w:color w:val="000000"/>
          <w:sz w:val="28"/>
          <w:szCs w:val="28"/>
        </w:rPr>
        <w:t>3.</w:t>
      </w:r>
      <w:r>
        <w:rPr>
          <w:rFonts w:hint="eastAsia" w:ascii="宋体" w:hAnsi="宋体"/>
          <w:b/>
          <w:color w:val="000000"/>
          <w:sz w:val="28"/>
          <w:szCs w:val="28"/>
        </w:rPr>
        <w:t>职责</w:t>
      </w:r>
      <w:bookmarkEnd w:id="6"/>
      <w:bookmarkEnd w:id="7"/>
    </w:p>
    <w:tbl>
      <w:tblPr>
        <w:tblStyle w:val="25"/>
        <w:tblW w:w="955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6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593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Cs w:val="24"/>
                <w:lang w:val="it-IT" w:eastAsia="zh-CN"/>
              </w:rPr>
              <w:t>部门</w:t>
            </w:r>
          </w:p>
        </w:tc>
        <w:tc>
          <w:tcPr>
            <w:tcW w:w="6962" w:type="dxa"/>
            <w:shd w:val="pct25" w:color="auto" w:fill="FFFFFF"/>
            <w:vAlign w:val="center"/>
          </w:tcPr>
          <w:p>
            <w:pPr>
              <w:pStyle w:val="49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Cs w:val="24"/>
                <w:lang w:val="it-IT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93" w:type="dxa"/>
            <w:vAlign w:val="center"/>
          </w:tcPr>
          <w:p>
            <w:pPr>
              <w:pStyle w:val="49"/>
              <w:spacing w:before="60" w:after="60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抗体研究室</w:t>
            </w:r>
          </w:p>
        </w:tc>
        <w:tc>
          <w:tcPr>
            <w:tcW w:w="6962" w:type="dxa"/>
            <w:vAlign w:val="center"/>
          </w:tcPr>
          <w:p>
            <w:pPr>
              <w:pStyle w:val="49"/>
              <w:spacing w:before="60" w:after="60"/>
              <w:ind w:right="-4"/>
              <w:rPr>
                <w:rFonts w:ascii="宋体"/>
                <w:color w:val="00000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color w:val="000000"/>
                <w:lang w:eastAsia="zh-CN"/>
              </w:rPr>
              <w:t>URS</w:t>
            </w:r>
            <w:r>
              <w:rPr>
                <w:rFonts w:hint="eastAsia" w:ascii="宋体" w:hAnsi="宋体"/>
                <w:color w:val="000000"/>
                <w:lang w:eastAsia="zh-CN"/>
              </w:rPr>
              <w:t>文件。</w:t>
            </w:r>
          </w:p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负责本</w:t>
            </w:r>
            <w:r>
              <w:rPr>
                <w:rFonts w:ascii="宋体" w:hAnsi="宋体"/>
                <w:color w:val="000000"/>
                <w:lang w:eastAsia="zh-CN"/>
              </w:rPr>
              <w:t>URS</w:t>
            </w:r>
            <w:r>
              <w:rPr>
                <w:rFonts w:hint="eastAsia" w:ascii="宋体" w:hAnsi="宋体"/>
                <w:color w:val="000000"/>
                <w:lang w:eastAsia="zh-CN"/>
              </w:rPr>
              <w:t>文件的修改、打印，并将纸质版送各相关部门签字。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93" w:type="dxa"/>
            <w:vAlign w:val="center"/>
          </w:tcPr>
          <w:p>
            <w:pPr>
              <w:pStyle w:val="49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宋体" w:hAnsi="宋体" w:cs="Arial"/>
                <w:color w:val="000000"/>
                <w:szCs w:val="24"/>
                <w:lang w:val="it-IT" w:eastAsia="zh-CN"/>
              </w:rPr>
              <w:t>科研开发部</w:t>
            </w:r>
          </w:p>
        </w:tc>
        <w:tc>
          <w:tcPr>
            <w:tcW w:w="6962" w:type="dxa"/>
            <w:vAlign w:val="center"/>
          </w:tcPr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宋体" w:hAnsi="宋体" w:cs="Arial"/>
                <w:color w:val="000000"/>
                <w:szCs w:val="24"/>
                <w:lang w:val="it-IT" w:eastAsia="zh-CN"/>
              </w:rPr>
              <w:t>负责从科研开发角度审核本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hint="eastAsia" w:ascii="宋体" w:hAnsi="宋体" w:cs="Arial"/>
                <w:color w:val="000000"/>
                <w:szCs w:val="24"/>
                <w:lang w:val="it-IT" w:eastAsia="zh-CN"/>
              </w:rPr>
              <w:t>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2593" w:type="dxa"/>
            <w:vAlign w:val="center"/>
          </w:tcPr>
          <w:p>
            <w:pPr>
              <w:pStyle w:val="49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6962" w:type="dxa"/>
            <w:vAlign w:val="center"/>
          </w:tcPr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负责提供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文件模板。</w:t>
            </w:r>
          </w:p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负责从质量管理法规角度审核本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文件。</w:t>
            </w:r>
          </w:p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2593" w:type="dxa"/>
            <w:vAlign w:val="center"/>
          </w:tcPr>
          <w:p>
            <w:pPr>
              <w:pStyle w:val="49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6962" w:type="dxa"/>
            <w:vAlign w:val="center"/>
          </w:tcPr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负责从工程技术角度审核本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文件。</w:t>
            </w:r>
          </w:p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>
            <w:pPr>
              <w:pStyle w:val="49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hint="eastAsia" w:ascii="Arial" w:hAnsi="Arial" w:cs="Arial"/>
                <w:color w:val="000000"/>
                <w:szCs w:val="24"/>
                <w:lang w:val="it-IT" w:eastAsia="zh-CN"/>
              </w:rPr>
              <w:t>文件归档。</w:t>
            </w:r>
          </w:p>
        </w:tc>
      </w:tr>
    </w:tbl>
    <w:p>
      <w:pPr>
        <w:pStyle w:val="11"/>
        <w:spacing w:line="360" w:lineRule="auto"/>
        <w:outlineLvl w:val="0"/>
        <w:rPr>
          <w:rFonts w:ascii="宋体"/>
          <w:b/>
          <w:color w:val="000000"/>
          <w:szCs w:val="28"/>
        </w:rPr>
      </w:pPr>
      <w:r>
        <w:rPr>
          <w:rFonts w:ascii="宋体"/>
          <w:b/>
          <w:color w:val="000000"/>
          <w:szCs w:val="28"/>
        </w:rPr>
        <w:br w:type="page"/>
      </w:r>
      <w:bookmarkStart w:id="8" w:name="_Toc408932368"/>
      <w:bookmarkStart w:id="9" w:name="_Toc443218521"/>
      <w:r>
        <w:rPr>
          <w:rFonts w:ascii="宋体" w:hAnsi="宋体"/>
          <w:b/>
          <w:color w:val="000000"/>
          <w:szCs w:val="28"/>
        </w:rPr>
        <w:t>4.</w:t>
      </w:r>
      <w:r>
        <w:rPr>
          <w:rFonts w:hint="eastAsia" w:ascii="宋体" w:hAnsi="宋体"/>
          <w:b/>
          <w:color w:val="000000"/>
          <w:szCs w:val="28"/>
        </w:rPr>
        <w:t>内容</w:t>
      </w:r>
      <w:bookmarkEnd w:id="8"/>
      <w:bookmarkEnd w:id="9"/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0" w:name="_Toc443218522"/>
      <w:bookmarkStart w:id="11" w:name="_Toc408932369"/>
      <w:r>
        <w:rPr>
          <w:rFonts w:ascii="宋体" w:hAnsi="宋体"/>
          <w:b/>
          <w:color w:val="000000"/>
        </w:rPr>
        <w:t>4.1</w:t>
      </w:r>
      <w:r>
        <w:rPr>
          <w:rFonts w:hint="eastAsia" w:ascii="宋体" w:hAnsi="宋体"/>
          <w:b/>
          <w:color w:val="000000"/>
        </w:rPr>
        <w:t>概述</w:t>
      </w:r>
      <w:bookmarkEnd w:id="10"/>
      <w:bookmarkEnd w:id="11"/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>抗体研究室车间需购买6台</w:t>
      </w:r>
      <w:r>
        <w:rPr>
          <w:rFonts w:ascii="宋体" w:hAnsi="宋体" w:cs="Arial"/>
          <w:color w:val="000000"/>
          <w:sz w:val="24"/>
        </w:rPr>
        <w:t>2</w:t>
      </w:r>
      <w:r>
        <w:rPr>
          <w:rFonts w:ascii="宋体" w:cs="Arial"/>
          <w:color w:val="000000"/>
          <w:sz w:val="24"/>
        </w:rPr>
        <w:t>0</w:t>
      </w:r>
      <w:r>
        <w:rPr>
          <w:rFonts w:ascii="宋体" w:hAnsi="宋体" w:cs="Arial"/>
          <w:color w:val="000000"/>
          <w:sz w:val="24"/>
        </w:rPr>
        <w:t>0L</w:t>
      </w:r>
      <w:r>
        <w:rPr>
          <w:rFonts w:hint="eastAsia" w:ascii="宋体" w:hAnsi="宋体" w:cs="Arial"/>
          <w:color w:val="000000"/>
          <w:sz w:val="24"/>
        </w:rPr>
        <w:t>储液袋</w:t>
      </w:r>
      <w:r>
        <w:rPr>
          <w:rFonts w:hint="eastAsia" w:ascii="宋体" w:hAnsi="宋体"/>
          <w:color w:val="000000"/>
          <w:sz w:val="24"/>
        </w:rPr>
        <w:t>推车主要用于课题组配液工序一次性储液袋的配套使用。</w:t>
      </w:r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2" w:name="_Toc408932370"/>
      <w:bookmarkStart w:id="13" w:name="_Toc443218523"/>
      <w:r>
        <w:rPr>
          <w:rFonts w:ascii="宋体" w:hAnsi="宋体"/>
          <w:b/>
          <w:color w:val="000000"/>
        </w:rPr>
        <w:t>4.2</w:t>
      </w:r>
      <w:r>
        <w:rPr>
          <w:rFonts w:hint="eastAsia" w:ascii="宋体" w:hAnsi="宋体"/>
          <w:b/>
          <w:color w:val="000000"/>
        </w:rPr>
        <w:t>法规要求</w:t>
      </w:r>
      <w:bookmarkEnd w:id="12"/>
      <w:bookmarkEnd w:id="13"/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bookmarkStart w:id="14" w:name="_Toc408932371"/>
      <w:r>
        <w:rPr>
          <w:rFonts w:ascii="宋体" w:hAnsi="宋体"/>
          <w:b/>
          <w:color w:val="000000"/>
          <w:sz w:val="21"/>
          <w:szCs w:val="21"/>
        </w:rPr>
        <w:t>4.2.1 GMP</w:t>
      </w:r>
      <w:r>
        <w:rPr>
          <w:rFonts w:hint="eastAsia" w:ascii="宋体" w:hAnsi="宋体"/>
          <w:b/>
          <w:color w:val="000000"/>
          <w:sz w:val="21"/>
          <w:szCs w:val="21"/>
        </w:rPr>
        <w:t>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《药品生产质量管理规范》（现行版）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《药品</w:t>
      </w:r>
      <w:r>
        <w:rPr>
          <w:rFonts w:ascii="宋体" w:hAnsi="宋体"/>
          <w:color w:val="000000"/>
        </w:rPr>
        <w:t>GMP</w:t>
      </w:r>
      <w:r>
        <w:rPr>
          <w:rFonts w:hint="eastAsia" w:ascii="宋体" w:hAnsi="宋体"/>
          <w:color w:val="000000"/>
        </w:rPr>
        <w:t>指南》无菌药品（现行版）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4.2.2</w:t>
      </w:r>
      <w:r>
        <w:rPr>
          <w:rFonts w:hint="eastAsia" w:ascii="宋体" w:hAnsi="宋体"/>
          <w:b/>
          <w:color w:val="000000"/>
          <w:sz w:val="21"/>
          <w:szCs w:val="21"/>
        </w:rPr>
        <w:t>安全及环保要求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color w:val="000000"/>
          <w:sz w:val="21"/>
          <w:szCs w:val="21"/>
        </w:rPr>
        <w:t>N/A</w:t>
      </w:r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5" w:name="_Toc443218524"/>
      <w:r>
        <w:rPr>
          <w:rFonts w:ascii="宋体" w:hAnsi="宋体"/>
          <w:b/>
          <w:color w:val="000000"/>
        </w:rPr>
        <w:t>4.3</w:t>
      </w:r>
      <w:r>
        <w:rPr>
          <w:rFonts w:hint="eastAsia" w:ascii="宋体" w:hAnsi="宋体"/>
          <w:b/>
          <w:color w:val="000000"/>
        </w:rPr>
        <w:t>安装要求</w:t>
      </w:r>
      <w:bookmarkEnd w:id="15"/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 xml:space="preserve">4.3.1 </w:t>
      </w:r>
      <w:r>
        <w:rPr>
          <w:rFonts w:hint="eastAsia" w:ascii="宋体" w:hAnsi="宋体"/>
          <w:b/>
          <w:color w:val="000000"/>
          <w:sz w:val="21"/>
          <w:szCs w:val="21"/>
        </w:rPr>
        <w:t>安装位置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该</w:t>
      </w:r>
      <w:r>
        <w:rPr>
          <w:rFonts w:ascii="宋体" w:hAnsi="宋体" w:cs="Arial"/>
          <w:color w:val="000000"/>
        </w:rPr>
        <w:t>2</w:t>
      </w:r>
      <w:r>
        <w:rPr>
          <w:rFonts w:ascii="宋体" w:cs="Arial"/>
          <w:color w:val="000000"/>
        </w:rPr>
        <w:t>0</w:t>
      </w:r>
      <w:r>
        <w:rPr>
          <w:rFonts w:ascii="宋体" w:hAnsi="宋体" w:cs="Arial"/>
          <w:color w:val="000000"/>
        </w:rPr>
        <w:t>0L</w:t>
      </w:r>
      <w:r>
        <w:rPr>
          <w:rFonts w:hint="eastAsia" w:ascii="宋体" w:hAnsi="宋体" w:cs="Arial"/>
          <w:color w:val="000000"/>
        </w:rPr>
        <w:t>储液袋</w:t>
      </w:r>
      <w:r>
        <w:rPr>
          <w:rFonts w:hint="eastAsia" w:ascii="宋体" w:hAnsi="宋体"/>
          <w:color w:val="000000"/>
        </w:rPr>
        <w:t>推车用于抗体研究室车间洁净区内</w:t>
      </w:r>
      <w:r>
        <w:rPr>
          <w:rFonts w:ascii="宋体" w:hAnsi="宋体"/>
          <w:color w:val="000000"/>
        </w:rPr>
        <w:t>C</w:t>
      </w:r>
      <w:r>
        <w:rPr>
          <w:rFonts w:hint="eastAsia" w:ascii="宋体" w:hAnsi="宋体"/>
          <w:color w:val="000000"/>
        </w:rPr>
        <w:t>级区。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4.3.2</w:t>
      </w:r>
      <w:r>
        <w:rPr>
          <w:rFonts w:hint="eastAsia" w:ascii="宋体" w:hAnsi="宋体"/>
          <w:b/>
          <w:color w:val="000000"/>
          <w:sz w:val="21"/>
          <w:szCs w:val="21"/>
        </w:rPr>
        <w:t>安装尺寸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4.3.2.1 </w:t>
      </w:r>
      <w:r>
        <w:rPr>
          <w:rFonts w:ascii="宋体" w:hAnsi="宋体" w:cs="Arial"/>
          <w:color w:val="000000"/>
        </w:rPr>
        <w:t>2</w:t>
      </w:r>
      <w:r>
        <w:rPr>
          <w:rFonts w:ascii="宋体" w:cs="Arial"/>
          <w:color w:val="000000"/>
        </w:rPr>
        <w:t>0</w:t>
      </w:r>
      <w:r>
        <w:rPr>
          <w:rFonts w:ascii="宋体" w:hAnsi="宋体" w:cs="Arial"/>
          <w:color w:val="000000"/>
        </w:rPr>
        <w:t>0L</w:t>
      </w:r>
      <w:r>
        <w:rPr>
          <w:rFonts w:hint="eastAsia" w:ascii="宋体" w:hAnsi="宋体" w:cs="Arial"/>
          <w:color w:val="000000"/>
        </w:rPr>
        <w:t>储液袋</w:t>
      </w:r>
      <w:r>
        <w:rPr>
          <w:rFonts w:hint="eastAsia" w:ascii="宋体" w:hAnsi="宋体"/>
          <w:color w:val="000000"/>
        </w:rPr>
        <w:t>推车设计以实际尺寸为主，供应商需根据科室所使用一次性储液袋配套设计，与科室确认后方可下料施工。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4.3.2.2</w:t>
      </w:r>
      <w:r>
        <w:rPr>
          <w:rFonts w:hint="eastAsia" w:ascii="宋体" w:hAnsi="宋体"/>
          <w:color w:val="000000"/>
        </w:rPr>
        <w:t>内部直径为56</w:t>
      </w:r>
      <w:r>
        <w:rPr>
          <w:rFonts w:ascii="宋体" w:hAnsi="宋体"/>
          <w:color w:val="000000"/>
        </w:rPr>
        <w:t>cm</w:t>
      </w:r>
      <w:r>
        <w:rPr>
          <w:rFonts w:hint="eastAsia" w:ascii="宋体" w:hAnsi="宋体"/>
          <w:color w:val="000000"/>
        </w:rPr>
        <w:t>-</w:t>
      </w:r>
      <w:r>
        <w:rPr>
          <w:rFonts w:ascii="宋体" w:hAnsi="宋体"/>
          <w:color w:val="000000"/>
        </w:rPr>
        <w:t>60cm</w:t>
      </w:r>
      <w:r>
        <w:rPr>
          <w:rFonts w:hint="eastAsia" w:ascii="宋体" w:hAnsi="宋体"/>
          <w:color w:val="000000"/>
        </w:rPr>
        <w:t>，高度在95</w:t>
      </w:r>
      <w:r>
        <w:rPr>
          <w:rFonts w:ascii="宋体" w:hAnsi="宋体"/>
          <w:color w:val="000000"/>
        </w:rPr>
        <w:t>cm-</w:t>
      </w:r>
      <w:r>
        <w:rPr>
          <w:rFonts w:hint="eastAsia" w:ascii="宋体" w:hAnsi="宋体"/>
          <w:color w:val="000000"/>
        </w:rPr>
        <w:t>100</w:t>
      </w:r>
      <w:r>
        <w:rPr>
          <w:rFonts w:ascii="宋体" w:hAnsi="宋体"/>
          <w:color w:val="000000"/>
        </w:rPr>
        <w:t>cm</w:t>
      </w:r>
      <w:r>
        <w:rPr>
          <w:rFonts w:hint="eastAsia" w:ascii="宋体" w:hAnsi="宋体"/>
          <w:color w:val="000000"/>
        </w:rPr>
        <w:t>之间，壁厚6.4mm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4.3.2.3</w:t>
      </w:r>
      <w:r>
        <w:rPr>
          <w:rFonts w:hint="eastAsia" w:ascii="宋体" w:hAnsi="宋体"/>
          <w:color w:val="000000"/>
        </w:rPr>
        <w:t>供应商必须给出</w:t>
      </w:r>
      <w:r>
        <w:rPr>
          <w:rFonts w:ascii="宋体" w:hAnsi="宋体" w:cs="Arial"/>
          <w:color w:val="000000"/>
        </w:rPr>
        <w:t>2</w:t>
      </w:r>
      <w:r>
        <w:rPr>
          <w:rFonts w:ascii="宋体" w:cs="Arial"/>
          <w:color w:val="000000"/>
        </w:rPr>
        <w:t>0</w:t>
      </w:r>
      <w:r>
        <w:rPr>
          <w:rFonts w:ascii="宋体" w:hAnsi="宋体" w:cs="Arial"/>
          <w:color w:val="000000"/>
        </w:rPr>
        <w:t>0L</w:t>
      </w:r>
      <w:r>
        <w:rPr>
          <w:rFonts w:hint="eastAsia" w:ascii="宋体" w:hAnsi="宋体" w:cs="Arial"/>
          <w:color w:val="000000"/>
        </w:rPr>
        <w:t>储液袋</w:t>
      </w:r>
      <w:r>
        <w:rPr>
          <w:rFonts w:hint="eastAsia" w:ascii="宋体" w:hAnsi="宋体"/>
          <w:color w:val="000000"/>
        </w:rPr>
        <w:t>推车设计方案及相应附件设计方案，并交给我公司使用部门及工程类部门审核。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color w:val="000000"/>
          <w:sz w:val="21"/>
          <w:szCs w:val="21"/>
        </w:rPr>
        <w:t>4.3.3</w:t>
      </w:r>
      <w:r>
        <w:rPr>
          <w:rFonts w:hint="eastAsia" w:ascii="宋体" w:hAnsi="宋体"/>
          <w:b/>
          <w:color w:val="000000"/>
          <w:sz w:val="21"/>
          <w:szCs w:val="21"/>
        </w:rPr>
        <w:t>地面承重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重量（</w:t>
      </w:r>
      <w:r>
        <w:rPr>
          <w:rFonts w:ascii="宋体" w:hAnsi="宋体"/>
          <w:color w:val="000000"/>
        </w:rPr>
        <w:t>kg</w:t>
      </w:r>
      <w:r>
        <w:rPr>
          <w:rFonts w:hint="eastAsia" w:ascii="宋体" w:hAnsi="宋体"/>
          <w:color w:val="000000"/>
        </w:rPr>
        <w:t>）其重量不超出房间地面承重要求。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4.3.4</w:t>
      </w:r>
      <w:r>
        <w:rPr>
          <w:rFonts w:hint="eastAsia" w:ascii="宋体" w:hAnsi="宋体"/>
          <w:b/>
          <w:color w:val="000000"/>
          <w:sz w:val="21"/>
          <w:szCs w:val="21"/>
        </w:rPr>
        <w:t>可用的公用系统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color w:val="000000"/>
          <w:sz w:val="21"/>
          <w:szCs w:val="21"/>
        </w:rPr>
        <w:t>4.3.5</w:t>
      </w:r>
      <w:r>
        <w:rPr>
          <w:rFonts w:hint="eastAsia" w:ascii="宋体" w:hAnsi="宋体"/>
          <w:b/>
          <w:color w:val="000000"/>
          <w:sz w:val="21"/>
          <w:szCs w:val="21"/>
        </w:rPr>
        <w:t>洁净级别及房间环境条件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4.3.5.1 </w:t>
      </w:r>
      <w:r>
        <w:rPr>
          <w:rFonts w:hint="eastAsia" w:ascii="宋体" w:hAnsi="宋体"/>
          <w:color w:val="000000"/>
        </w:rPr>
        <w:t>工作环境温度：能适应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℃～</w:t>
      </w:r>
      <w:r>
        <w:rPr>
          <w:rFonts w:ascii="宋体" w:hAnsi="宋体"/>
          <w:color w:val="000000"/>
        </w:rPr>
        <w:t>37</w:t>
      </w:r>
      <w:r>
        <w:rPr>
          <w:rFonts w:hint="eastAsia" w:ascii="宋体" w:hAnsi="宋体"/>
          <w:color w:val="000000"/>
        </w:rPr>
        <w:t>℃环境。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4.3.5.2 </w:t>
      </w:r>
      <w:r>
        <w:rPr>
          <w:rFonts w:hint="eastAsia" w:ascii="宋体" w:hAnsi="宋体"/>
          <w:color w:val="000000"/>
        </w:rPr>
        <w:t>工作环境湿度：至少包括</w:t>
      </w:r>
      <w:r>
        <w:rPr>
          <w:rFonts w:ascii="宋体" w:hAnsi="宋体"/>
          <w:color w:val="000000"/>
        </w:rPr>
        <w:t>45%</w:t>
      </w:r>
      <w:r>
        <w:rPr>
          <w:rFonts w:hint="eastAsia" w:ascii="宋体" w:hAnsi="宋体"/>
          <w:color w:val="000000"/>
        </w:rPr>
        <w:t>～</w:t>
      </w:r>
      <w:r>
        <w:rPr>
          <w:rFonts w:ascii="宋体" w:hAnsi="宋体"/>
          <w:color w:val="000000"/>
        </w:rPr>
        <w:t>65%</w:t>
      </w:r>
      <w:r>
        <w:rPr>
          <w:rFonts w:hint="eastAsia" w:ascii="宋体" w:hAnsi="宋体"/>
          <w:color w:val="000000"/>
        </w:rPr>
        <w:t>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4.3.5.3 </w:t>
      </w:r>
      <w:r>
        <w:rPr>
          <w:rFonts w:hint="eastAsia" w:ascii="宋体" w:hAnsi="宋体"/>
          <w:color w:val="000000"/>
        </w:rPr>
        <w:t>工作环境洁净级别：</w:t>
      </w:r>
      <w:r>
        <w:rPr>
          <w:rFonts w:ascii="宋体" w:hAnsi="宋体"/>
          <w:color w:val="000000"/>
        </w:rPr>
        <w:t>C</w:t>
      </w:r>
      <w:r>
        <w:rPr>
          <w:rFonts w:hint="eastAsia" w:ascii="宋体" w:hAnsi="宋体"/>
          <w:color w:val="000000"/>
        </w:rPr>
        <w:t>级区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4.3.5.4 </w:t>
      </w:r>
      <w:r>
        <w:rPr>
          <w:rFonts w:hint="eastAsia" w:ascii="宋体" w:hAnsi="宋体"/>
          <w:color w:val="000000"/>
        </w:rPr>
        <w:t>推车涉及跨区域转运，最好带盖子，方便转运消毒。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 xml:space="preserve">4.3.6 </w:t>
      </w:r>
      <w:r>
        <w:rPr>
          <w:rFonts w:hint="eastAsia" w:ascii="宋体" w:hAnsi="宋体"/>
          <w:b/>
          <w:color w:val="000000"/>
          <w:sz w:val="21"/>
          <w:szCs w:val="21"/>
        </w:rPr>
        <w:t>可用的能源配置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4.3.7</w:t>
      </w:r>
      <w:r>
        <w:rPr>
          <w:rFonts w:hint="eastAsia" w:ascii="宋体" w:hAnsi="宋体"/>
          <w:b/>
          <w:color w:val="000000"/>
          <w:sz w:val="21"/>
          <w:szCs w:val="21"/>
        </w:rPr>
        <w:t>外观及材质要求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4.3.7.1</w:t>
      </w:r>
      <w:r>
        <w:rPr>
          <w:rFonts w:hint="eastAsia" w:ascii="宋体" w:hAnsi="宋体"/>
          <w:color w:val="000000"/>
        </w:rPr>
        <w:t>设备外观应端正、整齐，不得有明显的偏歪、毛刺等缺陷。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4.3.7.2</w:t>
      </w:r>
      <w:r>
        <w:rPr>
          <w:rFonts w:hint="eastAsia" w:ascii="宋体" w:hAnsi="宋体"/>
          <w:color w:val="000000"/>
        </w:rPr>
        <w:t>设备内部表面光滑，不得有凹陷、毛刺等缺陷，外观平整易于清洁。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4.3.7.3</w:t>
      </w:r>
      <w:r>
        <w:rPr>
          <w:rFonts w:hint="eastAsia" w:ascii="宋体" w:hAnsi="宋体"/>
          <w:color w:val="000000"/>
        </w:rPr>
        <w:t>标记：至少应有以下清楚易认的标记：</w:t>
      </w:r>
    </w:p>
    <w:p>
      <w:pPr>
        <w:pStyle w:val="3"/>
        <w:spacing w:after="0"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）制造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>供应单位；</w:t>
      </w:r>
    </w:p>
    <w:p>
      <w:pPr>
        <w:pStyle w:val="3"/>
        <w:spacing w:after="0"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）型号标记；</w:t>
      </w:r>
    </w:p>
    <w:p>
      <w:pPr>
        <w:pStyle w:val="3"/>
        <w:spacing w:after="0"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）生产日期或编号；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（</w:t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）必要的其他标识；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4.3.7.4 </w:t>
      </w:r>
      <w:r>
        <w:rPr>
          <w:rFonts w:hint="eastAsia" w:ascii="宋体" w:hAnsi="宋体"/>
          <w:color w:val="000000"/>
        </w:rPr>
        <w:t>其他安装要求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4.3.7.5</w:t>
      </w:r>
      <w:r>
        <w:rPr>
          <w:rFonts w:hint="eastAsia" w:ascii="宋体" w:hAnsi="宋体"/>
          <w:color w:val="000000"/>
        </w:rPr>
        <w:t>材质要求：</w:t>
      </w:r>
      <w:r>
        <w:rPr>
          <w:rFonts w:ascii="宋体" w:hAnsi="宋体"/>
          <w:color w:val="000000"/>
        </w:rPr>
        <w:t>HDPE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304</w:t>
      </w:r>
      <w:r>
        <w:rPr>
          <w:rFonts w:hint="eastAsia" w:ascii="宋体" w:hAnsi="宋体"/>
          <w:color w:val="000000"/>
        </w:rPr>
        <w:t>不锈钢或达到</w:t>
      </w:r>
      <w:r>
        <w:rPr>
          <w:rFonts w:ascii="宋体" w:hAnsi="宋体"/>
          <w:color w:val="000000"/>
        </w:rPr>
        <w:t>GMP</w:t>
      </w:r>
      <w:r>
        <w:rPr>
          <w:rFonts w:hint="eastAsia" w:ascii="宋体" w:hAnsi="宋体"/>
          <w:color w:val="000000"/>
        </w:rPr>
        <w:t>要求的其他材质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4.3.7.6 </w:t>
      </w:r>
      <w:r>
        <w:rPr>
          <w:rFonts w:hint="eastAsia" w:ascii="宋体" w:hAnsi="宋体"/>
          <w:color w:val="000000"/>
        </w:rPr>
        <w:t>配置四个车轮均为万向轮，底部及侧底部均设有出口，适应于储液袋下出口或侧出口。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4.3.7.7 250L</w:t>
      </w:r>
      <w:r>
        <w:rPr>
          <w:rFonts w:hint="eastAsia" w:ascii="宋体" w:hAnsi="宋体"/>
          <w:color w:val="000000"/>
        </w:rPr>
        <w:t>储液袋推车的具体要求：能与科室使用的</w:t>
      </w:r>
      <w:r>
        <w:rPr>
          <w:rFonts w:ascii="宋体" w:hAnsi="宋体"/>
          <w:color w:val="000000"/>
        </w:rPr>
        <w:t>200L-250L</w:t>
      </w:r>
      <w:r>
        <w:rPr>
          <w:rFonts w:hint="eastAsia" w:ascii="宋体" w:hAnsi="宋体"/>
          <w:color w:val="000000"/>
        </w:rPr>
        <w:t>储液袋配套，有体积标识刻度。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4.3.7.8</w:t>
      </w:r>
      <w:r>
        <w:rPr>
          <w:rFonts w:hint="eastAsia" w:ascii="宋体" w:hAnsi="宋体"/>
          <w:color w:val="000000"/>
        </w:rPr>
        <w:t>足够坚固，使用时不致变形</w:t>
      </w:r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6" w:name="_Toc443218525"/>
      <w:r>
        <w:rPr>
          <w:rFonts w:ascii="宋体" w:hAnsi="宋体"/>
          <w:b/>
          <w:color w:val="000000"/>
        </w:rPr>
        <w:t>4.4</w:t>
      </w:r>
      <w:r>
        <w:rPr>
          <w:rFonts w:hint="eastAsia" w:ascii="宋体" w:hAnsi="宋体"/>
          <w:b/>
          <w:color w:val="000000"/>
        </w:rPr>
        <w:t>运行要求</w:t>
      </w:r>
      <w:bookmarkEnd w:id="16"/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4.4.1</w:t>
      </w:r>
      <w:r>
        <w:rPr>
          <w:rFonts w:hint="eastAsia" w:ascii="宋体" w:hAnsi="宋体"/>
          <w:b/>
          <w:color w:val="000000"/>
          <w:sz w:val="21"/>
          <w:szCs w:val="21"/>
        </w:rPr>
        <w:t>原辅料、包装材料、产品的规格标准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4.4.2</w:t>
      </w:r>
      <w:r>
        <w:rPr>
          <w:rFonts w:hint="eastAsia" w:ascii="宋体" w:hAnsi="宋体"/>
          <w:b/>
          <w:color w:val="000000"/>
          <w:sz w:val="21"/>
          <w:szCs w:val="21"/>
        </w:rPr>
        <w:t>设备效率、产能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4.4.3</w:t>
      </w:r>
      <w:r>
        <w:rPr>
          <w:rFonts w:hint="eastAsia" w:ascii="宋体" w:hAnsi="宋体"/>
          <w:b/>
          <w:color w:val="000000"/>
          <w:sz w:val="21"/>
          <w:szCs w:val="21"/>
        </w:rPr>
        <w:t>工艺参数范围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4.3.1</w:t>
      </w:r>
      <w:r>
        <w:rPr>
          <w:rFonts w:hint="eastAsia" w:ascii="宋体" w:hAnsi="宋体"/>
          <w:color w:val="000000"/>
        </w:rPr>
        <w:t>基本运行参数：推车体积可容纳</w:t>
      </w:r>
      <w:r>
        <w:rPr>
          <w:rFonts w:ascii="宋体" w:hAnsi="宋体"/>
          <w:color w:val="000000"/>
        </w:rPr>
        <w:t>200L-250L</w:t>
      </w:r>
      <w:r>
        <w:rPr>
          <w:rFonts w:hint="eastAsia" w:ascii="宋体" w:hAnsi="宋体"/>
          <w:color w:val="000000"/>
        </w:rPr>
        <w:t>储液袋，承重能力不小于250公斤。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color w:val="000000"/>
          <w:sz w:val="21"/>
          <w:szCs w:val="21"/>
        </w:rPr>
        <w:t>4.4.4</w:t>
      </w:r>
      <w:r>
        <w:rPr>
          <w:rFonts w:hint="eastAsia" w:ascii="宋体" w:hAnsi="宋体"/>
          <w:b/>
          <w:color w:val="000000"/>
          <w:sz w:val="21"/>
          <w:szCs w:val="21"/>
        </w:rPr>
        <w:t>其他运行要求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4.4.4.1</w:t>
      </w:r>
      <w:r>
        <w:rPr>
          <w:rFonts w:hint="eastAsia" w:ascii="宋体" w:hAnsi="宋体"/>
          <w:color w:val="000000"/>
        </w:rPr>
        <w:t xml:space="preserve"> 静音万向轮4个，其中2个带锁止功能，筒身带2个把手。</w:t>
      </w:r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7" w:name="_Toc443218526"/>
      <w:r>
        <w:rPr>
          <w:rFonts w:ascii="宋体" w:hAnsi="宋体"/>
          <w:b/>
          <w:color w:val="000000"/>
        </w:rPr>
        <w:t>4.5</w:t>
      </w:r>
      <w:r>
        <w:rPr>
          <w:rFonts w:hint="eastAsia" w:ascii="宋体" w:hAnsi="宋体"/>
          <w:b/>
          <w:color w:val="000000"/>
        </w:rPr>
        <w:t>电气、自动控制要求</w:t>
      </w:r>
      <w:bookmarkEnd w:id="17"/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4.5.1</w:t>
      </w:r>
      <w:r>
        <w:rPr>
          <w:rFonts w:hint="eastAsia" w:ascii="宋体" w:hAnsi="宋体"/>
          <w:b/>
          <w:color w:val="000000"/>
          <w:sz w:val="21"/>
          <w:szCs w:val="21"/>
        </w:rPr>
        <w:t>自动控制过程的要求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4.5.2</w:t>
      </w:r>
      <w:r>
        <w:rPr>
          <w:rFonts w:hint="eastAsia" w:ascii="宋体" w:hAnsi="宋体"/>
          <w:b/>
          <w:color w:val="000000"/>
          <w:sz w:val="21"/>
          <w:szCs w:val="21"/>
        </w:rPr>
        <w:t>计算机化系统的验证要求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8" w:name="_Toc443218527"/>
      <w:r>
        <w:rPr>
          <w:rFonts w:ascii="宋体" w:hAnsi="宋体"/>
          <w:b/>
          <w:color w:val="000000"/>
        </w:rPr>
        <w:t>4.6</w:t>
      </w:r>
      <w:r>
        <w:rPr>
          <w:rFonts w:hint="eastAsia" w:ascii="宋体" w:hAnsi="宋体"/>
          <w:b/>
          <w:color w:val="000000"/>
        </w:rPr>
        <w:t>安全要求</w:t>
      </w:r>
      <w:bookmarkEnd w:id="18"/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4.6.1</w:t>
      </w:r>
      <w:r>
        <w:rPr>
          <w:rFonts w:hint="eastAsia" w:ascii="宋体" w:hAnsi="宋体"/>
          <w:b/>
          <w:color w:val="000000"/>
          <w:sz w:val="21"/>
          <w:szCs w:val="21"/>
        </w:rPr>
        <w:t>密封连锁及压力保护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4.6.2</w:t>
      </w:r>
      <w:r>
        <w:rPr>
          <w:rFonts w:hint="eastAsia" w:ascii="宋体" w:hAnsi="宋体"/>
          <w:b/>
          <w:color w:val="000000"/>
          <w:sz w:val="21"/>
          <w:szCs w:val="21"/>
        </w:rPr>
        <w:t>电气保护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bookmarkEnd w:id="14"/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19" w:name="_Toc443218528"/>
      <w:r>
        <w:rPr>
          <w:rFonts w:ascii="宋体" w:hAnsi="宋体"/>
          <w:b/>
          <w:color w:val="000000"/>
        </w:rPr>
        <w:t>4.7</w:t>
      </w:r>
      <w:r>
        <w:rPr>
          <w:rFonts w:hint="eastAsia" w:ascii="宋体" w:hAnsi="宋体"/>
          <w:b/>
          <w:color w:val="000000"/>
        </w:rPr>
        <w:t>文件要求</w:t>
      </w:r>
      <w:bookmarkEnd w:id="19"/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4.7.1</w:t>
      </w:r>
      <w:r>
        <w:rPr>
          <w:rFonts w:hint="eastAsia" w:ascii="宋体" w:hAnsi="宋体"/>
          <w:color w:val="000000"/>
        </w:rPr>
        <w:t>投标文件、合同及订单。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4.7.2</w:t>
      </w:r>
      <w:r>
        <w:rPr>
          <w:rFonts w:hint="eastAsia" w:ascii="宋体" w:hAnsi="宋体"/>
          <w:color w:val="000000"/>
        </w:rPr>
        <w:t>卖方发运清单及相关检验报告。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4.7.3</w:t>
      </w:r>
      <w:r>
        <w:rPr>
          <w:rFonts w:hint="eastAsia" w:ascii="宋体" w:hAnsi="宋体" w:cs="宋体"/>
          <w:color w:val="000000"/>
        </w:rPr>
        <w:t>设备标准技术文件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</w:t>
      </w:r>
      <w:r>
        <w:rPr>
          <w:rFonts w:ascii="宋体"/>
          <w:color w:val="000000"/>
        </w:rPr>
        <w:t>.</w:t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图纸：实物图；各种验收、维修等活动所需的电子版及打印版图纸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4.7.5</w:t>
      </w:r>
      <w:r>
        <w:rPr>
          <w:rFonts w:hint="eastAsia" w:ascii="宋体" w:hAnsi="宋体" w:cs="宋体"/>
          <w:color w:val="000000"/>
        </w:rPr>
        <w:t>部件清单</w:t>
      </w:r>
      <w:r>
        <w:rPr>
          <w:rFonts w:hint="eastAsia" w:ascii="宋体" w:hAnsi="宋体"/>
          <w:color w:val="000000"/>
        </w:rPr>
        <w:t>：包括名称、编号、对应厂家名称、生产地、规格及必要说明。</w:t>
      </w:r>
    </w:p>
    <w:p>
      <w:pPr>
        <w:pStyle w:val="11"/>
        <w:spacing w:line="460" w:lineRule="exact"/>
        <w:rPr>
          <w:rFonts w:ascii="宋体" w:cs="宋体"/>
          <w:color w:val="000000"/>
        </w:rPr>
      </w:pPr>
      <w:r>
        <w:rPr>
          <w:rFonts w:ascii="宋体" w:hAnsi="宋体"/>
          <w:color w:val="000000"/>
        </w:rPr>
        <w:t>4.7.6</w:t>
      </w:r>
      <w:r>
        <w:rPr>
          <w:rFonts w:hint="eastAsia" w:ascii="宋体" w:hAnsi="宋体"/>
          <w:color w:val="000000"/>
        </w:rPr>
        <w:t>设备厂家文件：</w:t>
      </w:r>
      <w:r>
        <w:rPr>
          <w:rFonts w:hint="eastAsia" w:ascii="宋体" w:hAnsi="宋体" w:cs="宋体"/>
          <w:color w:val="000000"/>
        </w:rPr>
        <w:t>出厂合格证、</w:t>
      </w:r>
      <w:r>
        <w:rPr>
          <w:rFonts w:hint="eastAsia" w:ascii="宋体" w:hAnsi="宋体"/>
          <w:color w:val="000000"/>
        </w:rPr>
        <w:t>相关检测报告、各种标示。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4.7.7</w:t>
      </w:r>
      <w:r>
        <w:rPr>
          <w:rFonts w:hint="eastAsia" w:ascii="宋体" w:hAnsi="宋体"/>
          <w:color w:val="000000"/>
        </w:rPr>
        <w:t>材质证书（写明材料有效期）。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</w:t>
      </w:r>
      <w:r>
        <w:rPr>
          <w:rFonts w:ascii="宋体"/>
          <w:color w:val="000000"/>
        </w:rPr>
        <w:t>.</w:t>
      </w: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设备交付计划表。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</w:t>
      </w:r>
      <w:r>
        <w:rPr>
          <w:rFonts w:ascii="宋体"/>
          <w:color w:val="000000"/>
        </w:rPr>
        <w:t>.</w:t>
      </w: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相关说明书各</w:t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份。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</w:t>
      </w:r>
      <w:r>
        <w:rPr>
          <w:rFonts w:ascii="宋体"/>
          <w:color w:val="000000"/>
        </w:rPr>
        <w:t>.</w:t>
      </w: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提供设备及其零部件使用寿命清单。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4.7</w:t>
      </w:r>
      <w:r>
        <w:rPr>
          <w:rFonts w:ascii="宋体"/>
          <w:color w:val="000000"/>
        </w:rPr>
        <w:t>.</w:t>
      </w:r>
      <w:r>
        <w:rPr>
          <w:rFonts w:ascii="宋体" w:hAnsi="宋体"/>
          <w:color w:val="000000"/>
        </w:rPr>
        <w:t>11</w:t>
      </w:r>
      <w:r>
        <w:rPr>
          <w:rFonts w:hint="eastAsia" w:ascii="宋体" w:hAnsi="宋体" w:cs="宋体"/>
          <w:color w:val="000000"/>
        </w:rPr>
        <w:t>标书中明确系统所有组件的品牌、材质、型号，并且注明每一个组件的保修期；</w:t>
      </w:r>
    </w:p>
    <w:p>
      <w:pPr>
        <w:pStyle w:val="11"/>
        <w:spacing w:line="360" w:lineRule="auto"/>
        <w:outlineLvl w:val="1"/>
        <w:rPr>
          <w:rFonts w:ascii="宋体"/>
          <w:b/>
          <w:color w:val="000000"/>
        </w:rPr>
      </w:pPr>
      <w:bookmarkStart w:id="20" w:name="_Toc443218529"/>
      <w:r>
        <w:rPr>
          <w:rFonts w:ascii="宋体" w:hAnsi="宋体"/>
          <w:b/>
          <w:color w:val="000000"/>
        </w:rPr>
        <w:t>4.8</w:t>
      </w:r>
      <w:r>
        <w:rPr>
          <w:rFonts w:hint="eastAsia" w:ascii="宋体" w:hAnsi="宋体"/>
          <w:b/>
          <w:color w:val="000000"/>
        </w:rPr>
        <w:t>服务要求</w:t>
      </w:r>
      <w:bookmarkEnd w:id="20"/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4.8.1</w:t>
      </w:r>
      <w:r>
        <w:rPr>
          <w:rFonts w:hint="eastAsia" w:ascii="宋体" w:hAnsi="宋体"/>
          <w:b/>
          <w:color w:val="000000"/>
          <w:sz w:val="21"/>
          <w:szCs w:val="21"/>
        </w:rPr>
        <w:t>培训要求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4.8.1.1</w:t>
      </w:r>
      <w:r>
        <w:rPr>
          <w:rFonts w:hint="eastAsia" w:ascii="宋体" w:hAnsi="宋体"/>
          <w:color w:val="000000"/>
        </w:rPr>
        <w:t>设备供应商应免费对设备使用方人员进行全面培训，包括对生产操作人员及设备维护、维修人员，并填写培训记录。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4.8.1.2</w:t>
      </w:r>
      <w:r>
        <w:rPr>
          <w:rFonts w:hint="eastAsia" w:ascii="宋体" w:hAnsi="宋体"/>
          <w:color w:val="000000"/>
        </w:rPr>
        <w:t>生产操作人员培训包括设备结构原理、性能、操作、清洗消毒、故障排除等基本知识。合格标准为用户参加培训人员能够独立正确操作设备，会排除常见故障。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4.8.1.3</w:t>
      </w:r>
      <w:r>
        <w:rPr>
          <w:rFonts w:hint="eastAsia" w:ascii="宋体" w:hAnsi="宋体"/>
          <w:color w:val="000000"/>
        </w:rPr>
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4.8.2</w:t>
      </w:r>
      <w:r>
        <w:rPr>
          <w:rFonts w:hint="eastAsia" w:ascii="宋体" w:hAnsi="宋体"/>
          <w:b/>
          <w:color w:val="000000"/>
          <w:sz w:val="21"/>
          <w:szCs w:val="21"/>
        </w:rPr>
        <w:t>运输要求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4.8.2.1</w:t>
      </w:r>
      <w:r>
        <w:rPr>
          <w:rFonts w:hint="eastAsia" w:ascii="宋体" w:hAnsi="宋体"/>
          <w:color w:val="000000"/>
        </w:rPr>
        <w:t>设备运输在运输途中需做好防护措施，不得有任何损伤。</w:t>
      </w:r>
    </w:p>
    <w:p>
      <w:pPr>
        <w:pStyle w:val="11"/>
        <w:spacing w:line="460" w:lineRule="exact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4.8.3</w:t>
      </w:r>
      <w:r>
        <w:rPr>
          <w:rFonts w:hint="eastAsia" w:ascii="宋体" w:hAnsi="宋体"/>
          <w:b/>
          <w:color w:val="000000"/>
          <w:sz w:val="21"/>
          <w:szCs w:val="21"/>
        </w:rPr>
        <w:t>验证要求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4.8.4</w:t>
      </w:r>
      <w:r>
        <w:rPr>
          <w:rFonts w:hint="eastAsia" w:ascii="宋体" w:hAnsi="宋体"/>
          <w:b/>
          <w:color w:val="000000"/>
          <w:sz w:val="21"/>
          <w:szCs w:val="21"/>
        </w:rPr>
        <w:t>售后服务及备件要求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4.8.4.1</w:t>
      </w:r>
      <w:r>
        <w:rPr>
          <w:rFonts w:hint="eastAsia" w:ascii="宋体" w:hAnsi="宋体"/>
          <w:color w:val="000000"/>
        </w:rPr>
        <w:t>设备保质期从器具验收文件签署之后就开始计算。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4.8.4.2</w:t>
      </w:r>
      <w:r>
        <w:rPr>
          <w:rFonts w:hint="eastAsia" w:ascii="宋体" w:hAnsi="宋体"/>
          <w:color w:val="000000"/>
        </w:rPr>
        <w:t>出现问题提供上门维修。设备质保期为一年以上，保质期内免费保修，保质期后应提供良好的售后服务。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4.8.4.3</w:t>
      </w:r>
      <w:r>
        <w:rPr>
          <w:rFonts w:hint="eastAsia" w:ascii="宋体" w:hAnsi="宋体"/>
          <w:color w:val="000000"/>
        </w:rPr>
        <w:t>售后服务必须响应及时，要求设备出现须厂家维修的故障后，应在</w:t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小时内明确答复，当电话沟通无法解决时，须</w:t>
      </w:r>
      <w:r>
        <w:rPr>
          <w:rFonts w:ascii="宋体" w:hAnsi="宋体"/>
          <w:color w:val="000000"/>
        </w:rPr>
        <w:t>24</w:t>
      </w:r>
      <w:r>
        <w:rPr>
          <w:rFonts w:hint="eastAsia" w:ascii="宋体" w:hAnsi="宋体"/>
          <w:color w:val="000000"/>
        </w:rPr>
        <w:t>小时内派人至现场解决。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4.8.4.4</w:t>
      </w:r>
      <w:r>
        <w:rPr>
          <w:rFonts w:hint="eastAsia" w:ascii="宋体" w:hAnsi="宋体"/>
          <w:color w:val="000000"/>
        </w:rPr>
        <w:t>一年免费保修期后，厂家应终生提供及时的维修、维护，厂家应定期回访，解决设备运行当中可能出现的疑问，排除潜在故障，使设备保持良好工作状态。</w:t>
      </w:r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4.8.4.5</w:t>
      </w:r>
      <w:r>
        <w:rPr>
          <w:rFonts w:hint="eastAsia" w:ascii="宋体" w:hAnsi="宋体"/>
          <w:color w:val="000000"/>
        </w:rPr>
        <w:t>厂家应提供合格的备件，用于设备相应部件的维修、更换。</w:t>
      </w:r>
    </w:p>
    <w:p>
      <w:pPr>
        <w:pStyle w:val="1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4.8.5</w:t>
      </w:r>
      <w:r>
        <w:rPr>
          <w:rFonts w:hint="eastAsia" w:ascii="宋体" w:hAnsi="宋体"/>
          <w:b/>
          <w:color w:val="000000"/>
          <w:sz w:val="21"/>
          <w:szCs w:val="21"/>
        </w:rPr>
        <w:t>验收要求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4.8.5.1</w:t>
      </w:r>
      <w:r>
        <w:rPr>
          <w:rFonts w:hint="eastAsia" w:ascii="宋体" w:hAnsi="宋体"/>
          <w:color w:val="000000"/>
        </w:rPr>
        <w:t>货物到达买方使用现场后，由买卖双方共同验收，卖方工程师免费为买方提供调试。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4.8.5.2</w:t>
      </w:r>
      <w:r>
        <w:rPr>
          <w:rFonts w:hint="eastAsia" w:ascii="宋体" w:hAnsi="宋体"/>
          <w:color w:val="000000"/>
        </w:rPr>
        <w:t>供应商进厂安装需遵守安全和安装规定。</w:t>
      </w:r>
    </w:p>
    <w:p>
      <w:pPr>
        <w:pStyle w:val="1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4.8.5.3</w:t>
      </w:r>
      <w:r>
        <w:rPr>
          <w:rFonts w:hint="eastAsia" w:ascii="宋体" w:hAnsi="宋体"/>
          <w:color w:val="000000"/>
        </w:rPr>
        <w:t>确认试车验收合格后，买卖双方签订验收报告。</w:t>
      </w:r>
    </w:p>
    <w:p>
      <w:pPr>
        <w:pStyle w:val="11"/>
        <w:spacing w:line="360" w:lineRule="auto"/>
        <w:outlineLvl w:val="0"/>
        <w:rPr>
          <w:rFonts w:ascii="宋体"/>
          <w:color w:val="000000"/>
        </w:rPr>
      </w:pPr>
      <w:bookmarkStart w:id="21" w:name="_Toc443218530"/>
      <w:r>
        <w:rPr>
          <w:rFonts w:ascii="宋体" w:hAnsi="宋体"/>
          <w:b/>
          <w:color w:val="000000"/>
          <w:szCs w:val="28"/>
        </w:rPr>
        <w:t>5.</w:t>
      </w:r>
      <w:r>
        <w:rPr>
          <w:rFonts w:hint="eastAsia" w:ascii="宋体" w:hAnsi="宋体"/>
          <w:b/>
          <w:color w:val="000000"/>
          <w:szCs w:val="28"/>
        </w:rPr>
        <w:t>附件</w:t>
      </w:r>
      <w:bookmarkEnd w:id="21"/>
    </w:p>
    <w:p>
      <w:pPr>
        <w:pStyle w:val="1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5.1 N/A</w:t>
      </w:r>
    </w:p>
    <w:p>
      <w:pPr>
        <w:pStyle w:val="11"/>
        <w:spacing w:line="360" w:lineRule="auto"/>
        <w:rPr>
          <w:rFonts w:ascii="宋体"/>
          <w:color w:val="000000"/>
        </w:rPr>
      </w:pPr>
    </w:p>
    <w:p>
      <w:pPr>
        <w:pStyle w:val="11"/>
        <w:spacing w:line="360" w:lineRule="auto"/>
        <w:rPr>
          <w:rFonts w:ascii="宋体"/>
          <w:b/>
          <w:color w:val="000000"/>
          <w:szCs w:val="28"/>
        </w:rPr>
      </w:pPr>
    </w:p>
    <w:p>
      <w:pPr>
        <w:pStyle w:val="11"/>
        <w:spacing w:line="360" w:lineRule="auto"/>
        <w:rPr>
          <w:rFonts w:ascii="宋体"/>
          <w:color w:val="00000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pict>
        <v:line id="_x0000_s4097" o:spid="_x0000_s4097" o:spt="20" style="position:absolute;left:0pt;margin-left:0pt;margin-top:0.05pt;height:0pt;width:477pt;z-index:102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Fonts w:hint="eastAsia"/>
      </w:rPr>
      <w:t>本文件为受控文件，仅供武汉生物制品研究所有限责任公司使用并为版权所有，严禁无授权使用、泄露或复印，违者必究。</w: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5"/>
      <w:tblW w:w="985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37"/>
      <w:gridCol w:w="5833"/>
      <w:gridCol w:w="1318"/>
      <w:gridCol w:w="1766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6" w:hRule="atLeast"/>
      </w:trPr>
      <w:tc>
        <w:tcPr>
          <w:tcW w:w="937" w:type="dxa"/>
          <w:vAlign w:val="center"/>
        </w:tcPr>
        <w:p>
          <w:pPr>
            <w:pStyle w:val="16"/>
            <w:rPr>
              <w:szCs w:val="18"/>
            </w:rPr>
          </w:pPr>
          <w:r>
            <w:rPr>
              <w:szCs w:val="18"/>
            </w:rPr>
            <w:pict>
              <v:shape id="_x0000_i1025" o:spt="75" type="#_x0000_t75" style="height:36.6pt;width:36.6pt;" filled="f" o:preferrelative="t" stroked="f" coordsize="21600,21600">
                <v:path/>
                <v:fill on="f" focussize="0,0"/>
                <v:stroke on="f" joinstyle="miter"/>
                <v:imagedata r:id="rId1" gain="2147483647f" o:title=""/>
                <o:lock v:ext="edit" aspectratio="t"/>
                <w10:wrap type="none"/>
                <w10:anchorlock/>
              </v:shape>
            </w:pict>
          </w:r>
        </w:p>
      </w:tc>
      <w:tc>
        <w:tcPr>
          <w:tcW w:w="5833" w:type="dxa"/>
          <w:vAlign w:val="center"/>
        </w:tcPr>
        <w:p>
          <w:pPr>
            <w:pStyle w:val="16"/>
            <w:rPr>
              <w:rFonts w:ascii="宋体"/>
              <w:b/>
              <w:sz w:val="21"/>
              <w:szCs w:val="21"/>
            </w:rPr>
          </w:pPr>
          <w:r>
            <w:rPr>
              <w:rFonts w:hint="eastAsia" w:ascii="宋体" w:hAnsi="宋体"/>
              <w:b/>
              <w:sz w:val="21"/>
              <w:szCs w:val="21"/>
            </w:rPr>
            <w:t>武汉生物制品研究所有限责任公司</w:t>
          </w:r>
        </w:p>
        <w:p>
          <w:pPr>
            <w:pStyle w:val="16"/>
            <w:rPr>
              <w:szCs w:val="18"/>
            </w:rPr>
          </w:pPr>
          <w:r>
            <w:rPr>
              <w:rFonts w:ascii="宋体" w:hAnsi="宋体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>
          <w:pPr>
            <w:pStyle w:val="16"/>
            <w:jc w:val="both"/>
            <w:rPr>
              <w:rFonts w:ascii="宋体"/>
              <w:color w:val="FF0000"/>
              <w:szCs w:val="18"/>
            </w:rPr>
          </w:pPr>
          <w:r>
            <w:rPr>
              <w:rFonts w:hint="eastAsia" w:ascii="宋体" w:hAnsi="宋体"/>
              <w:sz w:val="21"/>
              <w:szCs w:val="21"/>
            </w:rPr>
            <w:t>文件编号：</w:t>
          </w:r>
          <w:r>
            <w:rPr>
              <w:rFonts w:ascii="宋体" w:hAnsi="宋体"/>
              <w:sz w:val="21"/>
              <w:szCs w:val="21"/>
            </w:rPr>
            <w:t>URS-</w:t>
          </w:r>
          <w:r>
            <w:rPr>
              <w:rFonts w:hint="eastAsia" w:ascii="宋体" w:hAnsi="宋体"/>
              <w:sz w:val="21"/>
              <w:szCs w:val="21"/>
            </w:rPr>
            <w:t>25</w:t>
          </w:r>
          <w:r>
            <w:rPr>
              <w:rFonts w:ascii="宋体" w:hAnsi="宋体"/>
              <w:sz w:val="21"/>
              <w:szCs w:val="21"/>
            </w:rPr>
            <w:t>-</w:t>
          </w:r>
          <w:r>
            <w:rPr>
              <w:rFonts w:hint="eastAsia" w:ascii="宋体" w:hAnsi="宋体"/>
              <w:sz w:val="21"/>
              <w:szCs w:val="21"/>
            </w:rPr>
            <w:t>07</w:t>
          </w:r>
          <w:r>
            <w:rPr>
              <w:rFonts w:ascii="宋体" w:hAnsi="宋体"/>
              <w:sz w:val="21"/>
              <w:szCs w:val="21"/>
            </w:rPr>
            <w:t>-002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770" w:type="dxa"/>
          <w:gridSpan w:val="2"/>
          <w:vMerge w:val="restart"/>
          <w:vAlign w:val="center"/>
        </w:tcPr>
        <w:p>
          <w:pPr>
            <w:pStyle w:val="11"/>
            <w:spacing w:line="360" w:lineRule="auto"/>
            <w:jc w:val="center"/>
            <w:rPr>
              <w:rFonts w:ascii="宋体"/>
              <w:b/>
              <w:sz w:val="28"/>
              <w:szCs w:val="28"/>
            </w:rPr>
          </w:pPr>
          <w:r>
            <w:rPr>
              <w:rFonts w:ascii="宋体" w:hAnsi="宋体"/>
              <w:b/>
              <w:color w:val="000000"/>
              <w:szCs w:val="24"/>
            </w:rPr>
            <w:t>2</w:t>
          </w:r>
          <w:r>
            <w:rPr>
              <w:rFonts w:ascii="宋体"/>
              <w:b/>
              <w:color w:val="000000"/>
              <w:szCs w:val="24"/>
            </w:rPr>
            <w:t>0</w:t>
          </w:r>
          <w:r>
            <w:rPr>
              <w:rFonts w:ascii="宋体" w:hAnsi="宋体"/>
              <w:b/>
              <w:color w:val="000000"/>
              <w:szCs w:val="24"/>
            </w:rPr>
            <w:t>0L</w:t>
          </w:r>
          <w:r>
            <w:rPr>
              <w:rFonts w:hint="eastAsia" w:ascii="宋体" w:hAnsi="宋体"/>
              <w:b/>
              <w:color w:val="000000"/>
              <w:szCs w:val="24"/>
            </w:rPr>
            <w:t>储液袋推车</w:t>
          </w:r>
          <w:r>
            <w:rPr>
              <w:rFonts w:ascii="宋体" w:hAnsi="宋体"/>
              <w:b/>
              <w:color w:val="000000"/>
              <w:szCs w:val="24"/>
            </w:rPr>
            <w:t>URS</w:t>
          </w:r>
        </w:p>
      </w:tc>
      <w:tc>
        <w:tcPr>
          <w:tcW w:w="1318" w:type="dxa"/>
          <w:vAlign w:val="center"/>
        </w:tcPr>
        <w:p>
          <w:pPr>
            <w:pStyle w:val="16"/>
            <w:jc w:val="both"/>
            <w:rPr>
              <w:rFonts w:ascii="宋体"/>
              <w:szCs w:val="18"/>
            </w:rPr>
          </w:pPr>
          <w:r>
            <w:rPr>
              <w:rFonts w:hint="eastAsia" w:ascii="宋体" w:hAnsi="宋体"/>
              <w:sz w:val="21"/>
              <w:szCs w:val="21"/>
            </w:rPr>
            <w:t>修订号：</w:t>
          </w:r>
          <w:r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>
          <w:pPr>
            <w:pStyle w:val="16"/>
            <w:spacing w:line="240" w:lineRule="atLeast"/>
            <w:rPr>
              <w:rFonts w:ascii="宋体"/>
              <w:sz w:val="21"/>
              <w:szCs w:val="21"/>
            </w:rPr>
          </w:pPr>
          <w:r>
            <w:rPr>
              <w:rStyle w:val="22"/>
              <w:rFonts w:hint="eastAsia" w:ascii="宋体" w:hAnsi="宋体"/>
              <w:sz w:val="21"/>
              <w:szCs w:val="21"/>
            </w:rPr>
            <w:t>第</w:t>
          </w:r>
          <w:r>
            <w:rPr>
              <w:rStyle w:val="22"/>
              <w:szCs w:val="18"/>
            </w:rPr>
            <w:fldChar w:fldCharType="begin"/>
          </w:r>
          <w:r>
            <w:rPr>
              <w:rStyle w:val="22"/>
              <w:szCs w:val="18"/>
            </w:rPr>
            <w:instrText xml:space="preserve"> PAGE </w:instrText>
          </w:r>
          <w:r>
            <w:rPr>
              <w:rStyle w:val="22"/>
              <w:szCs w:val="18"/>
            </w:rPr>
            <w:fldChar w:fldCharType="separate"/>
          </w:r>
          <w:r>
            <w:rPr>
              <w:rStyle w:val="22"/>
              <w:szCs w:val="18"/>
            </w:rPr>
            <w:t>7</w:t>
          </w:r>
          <w:r>
            <w:rPr>
              <w:rStyle w:val="22"/>
              <w:szCs w:val="18"/>
            </w:rPr>
            <w:fldChar w:fldCharType="end"/>
          </w:r>
          <w:r>
            <w:rPr>
              <w:rStyle w:val="22"/>
              <w:rFonts w:hint="eastAsia" w:ascii="宋体" w:hAnsi="宋体"/>
              <w:sz w:val="21"/>
              <w:szCs w:val="21"/>
            </w:rPr>
            <w:t>页共</w:t>
          </w:r>
          <w:r>
            <w:rPr>
              <w:rStyle w:val="22"/>
              <w:szCs w:val="18"/>
            </w:rPr>
            <w:fldChar w:fldCharType="begin"/>
          </w:r>
          <w:r>
            <w:rPr>
              <w:rStyle w:val="22"/>
              <w:szCs w:val="18"/>
            </w:rPr>
            <w:instrText xml:space="preserve"> NUMPAGES </w:instrText>
          </w:r>
          <w:r>
            <w:rPr>
              <w:rStyle w:val="22"/>
              <w:szCs w:val="18"/>
            </w:rPr>
            <w:fldChar w:fldCharType="separate"/>
          </w:r>
          <w:r>
            <w:rPr>
              <w:rStyle w:val="22"/>
              <w:szCs w:val="18"/>
            </w:rPr>
            <w:t>7</w:t>
          </w:r>
          <w:r>
            <w:rPr>
              <w:rStyle w:val="22"/>
              <w:szCs w:val="18"/>
            </w:rPr>
            <w:fldChar w:fldCharType="end"/>
          </w:r>
          <w:r>
            <w:rPr>
              <w:rStyle w:val="22"/>
              <w:rFonts w:hint="eastAsia" w:ascii="宋体" w:hAnsi="宋体"/>
              <w:sz w:val="21"/>
              <w:szCs w:val="21"/>
            </w:rPr>
            <w:t>页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770" w:type="dxa"/>
          <w:gridSpan w:val="2"/>
          <w:vMerge w:val="continue"/>
        </w:tcPr>
        <w:p>
          <w:pPr>
            <w:pStyle w:val="16"/>
            <w:rPr>
              <w:szCs w:val="18"/>
            </w:rPr>
          </w:pPr>
        </w:p>
      </w:tc>
      <w:tc>
        <w:tcPr>
          <w:tcW w:w="3084" w:type="dxa"/>
          <w:gridSpan w:val="2"/>
          <w:vAlign w:val="center"/>
        </w:tcPr>
        <w:p>
          <w:pPr>
            <w:pStyle w:val="16"/>
            <w:jc w:val="both"/>
            <w:rPr>
              <w:rFonts w:ascii="宋体"/>
              <w:color w:val="FF0000"/>
              <w:szCs w:val="18"/>
            </w:rPr>
          </w:pPr>
          <w:r>
            <w:rPr>
              <w:rFonts w:hint="eastAsia" w:ascii="宋体" w:hAnsi="宋体"/>
              <w:sz w:val="21"/>
              <w:szCs w:val="21"/>
            </w:rPr>
            <w:t>生效日期：</w:t>
          </w:r>
          <w:r>
            <w:rPr>
              <w:rFonts w:ascii="宋体" w:hAnsi="宋体"/>
              <w:sz w:val="21"/>
              <w:szCs w:val="21"/>
            </w:rPr>
            <w:t xml:space="preserve"> 201</w:t>
          </w:r>
          <w:r>
            <w:rPr>
              <w:rFonts w:hint="eastAsia" w:ascii="宋体" w:hAnsi="宋体"/>
              <w:sz w:val="21"/>
              <w:szCs w:val="21"/>
            </w:rPr>
            <w:t>3</w:t>
          </w:r>
          <w:r>
            <w:rPr>
              <w:rFonts w:ascii="宋体" w:hAnsi="宋体"/>
              <w:sz w:val="21"/>
              <w:szCs w:val="21"/>
            </w:rPr>
            <w:t>.0</w:t>
          </w:r>
          <w:r>
            <w:rPr>
              <w:rFonts w:hint="eastAsia" w:ascii="宋体" w:hAnsi="宋体"/>
              <w:sz w:val="21"/>
              <w:szCs w:val="21"/>
            </w:rPr>
            <w:t>7</w:t>
          </w:r>
          <w:r>
            <w:rPr>
              <w:rFonts w:ascii="宋体" w:hAnsi="宋体"/>
              <w:sz w:val="21"/>
              <w:szCs w:val="21"/>
            </w:rPr>
            <w:t>.</w:t>
          </w:r>
          <w:r>
            <w:rPr>
              <w:rFonts w:hint="eastAsia" w:ascii="宋体" w:hAnsi="宋体"/>
              <w:sz w:val="21"/>
              <w:szCs w:val="21"/>
            </w:rPr>
            <w:t>31</w:t>
          </w:r>
        </w:p>
      </w:tc>
    </w:tr>
  </w:tbl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2A9"/>
    <w:multiLevelType w:val="multilevel"/>
    <w:tmpl w:val="1E2062A9"/>
    <w:lvl w:ilvl="0" w:tentative="0">
      <w:start w:val="1"/>
      <w:numFmt w:val="decimal"/>
      <w:pStyle w:val="2"/>
      <w:lvlText w:val="%1"/>
      <w:lvlJc w:val="left"/>
      <w:pPr>
        <w:tabs>
          <w:tab w:val="left" w:pos="851"/>
        </w:tabs>
        <w:ind w:left="851" w:hanging="851"/>
      </w:pPr>
      <w:rPr>
        <w:rFonts w:ascii="Arial" w:hAnsi="Arial" w:eastAsia="宋体" w:cs="Times New Roman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宋体" w:cs="Times New Roman"/>
        <w:b/>
        <w:i w:val="0"/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ahoma" w:hAnsi="Tahoma" w:cs="Times New Roman"/>
        <w:b/>
        <w:i w:val="0"/>
        <w:sz w:val="16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abstractNum w:abstractNumId="1">
    <w:nsid w:val="77CB68CA"/>
    <w:multiLevelType w:val="multilevel"/>
    <w:tmpl w:val="77CB68CA"/>
    <w:lvl w:ilvl="0" w:tentative="0">
      <w:start w:val="1"/>
      <w:numFmt w:val="decimal"/>
      <w:pStyle w:val="48"/>
      <w:lvlText w:val="%1."/>
      <w:lvlJc w:val="left"/>
      <w:pPr>
        <w:tabs>
          <w:tab w:val="left" w:pos="567"/>
        </w:tabs>
        <w:ind w:left="567" w:hanging="567"/>
      </w:pPr>
      <w:rPr>
        <w:rFonts w:hint="eastAsia" w:ascii="黑体" w:hAnsi="Arial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hint="eastAsia" w:ascii="黑体" w:hAnsi="宋体" w:eastAsia="黑体" w:cs="Times New Roman"/>
        <w:b w:val="0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247"/>
        </w:tabs>
        <w:ind w:left="567"/>
      </w:pPr>
      <w:rPr>
        <w:rFonts w:hint="eastAsia" w:ascii="黑体" w:eastAsia="黑体" w:cs="Times New Roman"/>
        <w:b w:val="0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黑体" w:eastAsia="黑体" w:cs="Times New Roman"/>
        <w:b w:val="0"/>
      </w:rPr>
    </w:lvl>
    <w:lvl w:ilvl="4" w:tentative="0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hint="eastAsia" w:ascii="黑体" w:eastAsia="黑体" w:cs="Times New Roman"/>
      </w:rPr>
    </w:lvl>
    <w:lvl w:ilvl="5" w:tentative="0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hint="eastAsia" w:ascii="黑体" w:eastAsia="黑体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hint="default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705"/>
    <w:rsid w:val="0000000D"/>
    <w:rsid w:val="0000090E"/>
    <w:rsid w:val="00002A1C"/>
    <w:rsid w:val="00012282"/>
    <w:rsid w:val="0001237C"/>
    <w:rsid w:val="00015621"/>
    <w:rsid w:val="000168F2"/>
    <w:rsid w:val="0002008B"/>
    <w:rsid w:val="00020708"/>
    <w:rsid w:val="000225B1"/>
    <w:rsid w:val="00025F75"/>
    <w:rsid w:val="00027B2E"/>
    <w:rsid w:val="00031235"/>
    <w:rsid w:val="000334B2"/>
    <w:rsid w:val="00033F9A"/>
    <w:rsid w:val="00036B20"/>
    <w:rsid w:val="00037B1A"/>
    <w:rsid w:val="00037E31"/>
    <w:rsid w:val="0004155A"/>
    <w:rsid w:val="00042181"/>
    <w:rsid w:val="000435CB"/>
    <w:rsid w:val="000440EE"/>
    <w:rsid w:val="00044BC4"/>
    <w:rsid w:val="00044C52"/>
    <w:rsid w:val="000460F7"/>
    <w:rsid w:val="000466BF"/>
    <w:rsid w:val="00046F5B"/>
    <w:rsid w:val="00047876"/>
    <w:rsid w:val="00060051"/>
    <w:rsid w:val="0006188B"/>
    <w:rsid w:val="00062EE3"/>
    <w:rsid w:val="00065BAE"/>
    <w:rsid w:val="00066033"/>
    <w:rsid w:val="00066476"/>
    <w:rsid w:val="00067E2B"/>
    <w:rsid w:val="0007164C"/>
    <w:rsid w:val="00072E78"/>
    <w:rsid w:val="0007316F"/>
    <w:rsid w:val="00074406"/>
    <w:rsid w:val="00074FA6"/>
    <w:rsid w:val="0007546F"/>
    <w:rsid w:val="00082CCD"/>
    <w:rsid w:val="00086E4A"/>
    <w:rsid w:val="00086F9F"/>
    <w:rsid w:val="000904DC"/>
    <w:rsid w:val="00092052"/>
    <w:rsid w:val="00092A59"/>
    <w:rsid w:val="00093A9D"/>
    <w:rsid w:val="000961B7"/>
    <w:rsid w:val="00096FC8"/>
    <w:rsid w:val="000A3388"/>
    <w:rsid w:val="000A35C1"/>
    <w:rsid w:val="000A3A7E"/>
    <w:rsid w:val="000A4A8F"/>
    <w:rsid w:val="000A4D03"/>
    <w:rsid w:val="000A68A0"/>
    <w:rsid w:val="000A7FEB"/>
    <w:rsid w:val="000B0B60"/>
    <w:rsid w:val="000B0B94"/>
    <w:rsid w:val="000B4E0A"/>
    <w:rsid w:val="000B4FD3"/>
    <w:rsid w:val="000B6756"/>
    <w:rsid w:val="000B6B25"/>
    <w:rsid w:val="000C2FFF"/>
    <w:rsid w:val="000C38AD"/>
    <w:rsid w:val="000C48C9"/>
    <w:rsid w:val="000C4BD7"/>
    <w:rsid w:val="000C4F11"/>
    <w:rsid w:val="000C574C"/>
    <w:rsid w:val="000C691E"/>
    <w:rsid w:val="000C6F0E"/>
    <w:rsid w:val="000C7651"/>
    <w:rsid w:val="000C7A00"/>
    <w:rsid w:val="000D1B01"/>
    <w:rsid w:val="000D2210"/>
    <w:rsid w:val="000D52BC"/>
    <w:rsid w:val="000D595C"/>
    <w:rsid w:val="000E1B50"/>
    <w:rsid w:val="000E459A"/>
    <w:rsid w:val="000E6947"/>
    <w:rsid w:val="000F040C"/>
    <w:rsid w:val="000F1066"/>
    <w:rsid w:val="000F16B8"/>
    <w:rsid w:val="000F35B3"/>
    <w:rsid w:val="000F36BE"/>
    <w:rsid w:val="000F44E7"/>
    <w:rsid w:val="000F4F04"/>
    <w:rsid w:val="000F6D09"/>
    <w:rsid w:val="000F7014"/>
    <w:rsid w:val="00102034"/>
    <w:rsid w:val="0010268A"/>
    <w:rsid w:val="00102CAB"/>
    <w:rsid w:val="001057D8"/>
    <w:rsid w:val="00107A1C"/>
    <w:rsid w:val="00117991"/>
    <w:rsid w:val="00117F0B"/>
    <w:rsid w:val="00121784"/>
    <w:rsid w:val="0012577C"/>
    <w:rsid w:val="001273AF"/>
    <w:rsid w:val="001278F9"/>
    <w:rsid w:val="001314E7"/>
    <w:rsid w:val="00134E17"/>
    <w:rsid w:val="001364E0"/>
    <w:rsid w:val="00136FA2"/>
    <w:rsid w:val="00142F92"/>
    <w:rsid w:val="00146646"/>
    <w:rsid w:val="00146C1A"/>
    <w:rsid w:val="0014762D"/>
    <w:rsid w:val="001479D9"/>
    <w:rsid w:val="0015315A"/>
    <w:rsid w:val="0015372D"/>
    <w:rsid w:val="00154281"/>
    <w:rsid w:val="00154ADD"/>
    <w:rsid w:val="00155AC4"/>
    <w:rsid w:val="00155EA1"/>
    <w:rsid w:val="00156711"/>
    <w:rsid w:val="00157D50"/>
    <w:rsid w:val="00163380"/>
    <w:rsid w:val="001641AC"/>
    <w:rsid w:val="001655BD"/>
    <w:rsid w:val="0017249B"/>
    <w:rsid w:val="001761AA"/>
    <w:rsid w:val="00183195"/>
    <w:rsid w:val="00184F9D"/>
    <w:rsid w:val="00185D8D"/>
    <w:rsid w:val="00186FC8"/>
    <w:rsid w:val="0019007B"/>
    <w:rsid w:val="00190821"/>
    <w:rsid w:val="001908BA"/>
    <w:rsid w:val="00191397"/>
    <w:rsid w:val="001913ED"/>
    <w:rsid w:val="00192800"/>
    <w:rsid w:val="001955E8"/>
    <w:rsid w:val="00195891"/>
    <w:rsid w:val="00196DD3"/>
    <w:rsid w:val="001A01C2"/>
    <w:rsid w:val="001A032A"/>
    <w:rsid w:val="001A08C6"/>
    <w:rsid w:val="001A0ECF"/>
    <w:rsid w:val="001A435C"/>
    <w:rsid w:val="001A4ECC"/>
    <w:rsid w:val="001A5AA0"/>
    <w:rsid w:val="001A75FD"/>
    <w:rsid w:val="001A7C38"/>
    <w:rsid w:val="001B07BC"/>
    <w:rsid w:val="001B2983"/>
    <w:rsid w:val="001B74E5"/>
    <w:rsid w:val="001C0B53"/>
    <w:rsid w:val="001C1555"/>
    <w:rsid w:val="001C15F2"/>
    <w:rsid w:val="001C2C80"/>
    <w:rsid w:val="001C40DC"/>
    <w:rsid w:val="001C4741"/>
    <w:rsid w:val="001C69A9"/>
    <w:rsid w:val="001C6D9D"/>
    <w:rsid w:val="001C71D5"/>
    <w:rsid w:val="001C7795"/>
    <w:rsid w:val="001D0504"/>
    <w:rsid w:val="001D1BB4"/>
    <w:rsid w:val="001D40B3"/>
    <w:rsid w:val="001D48A9"/>
    <w:rsid w:val="001D5499"/>
    <w:rsid w:val="001D5C0D"/>
    <w:rsid w:val="001E32F6"/>
    <w:rsid w:val="001E5014"/>
    <w:rsid w:val="001E6706"/>
    <w:rsid w:val="001F00E6"/>
    <w:rsid w:val="001F03EC"/>
    <w:rsid w:val="001F0BBD"/>
    <w:rsid w:val="001F1C8C"/>
    <w:rsid w:val="001F2B52"/>
    <w:rsid w:val="001F5C14"/>
    <w:rsid w:val="001F5D3A"/>
    <w:rsid w:val="001F5D6F"/>
    <w:rsid w:val="001F6891"/>
    <w:rsid w:val="001F6DB4"/>
    <w:rsid w:val="001F7120"/>
    <w:rsid w:val="00200172"/>
    <w:rsid w:val="002002D8"/>
    <w:rsid w:val="0020078B"/>
    <w:rsid w:val="0020213B"/>
    <w:rsid w:val="0020234D"/>
    <w:rsid w:val="00203899"/>
    <w:rsid w:val="00204FF4"/>
    <w:rsid w:val="002067BF"/>
    <w:rsid w:val="0020689A"/>
    <w:rsid w:val="00211A66"/>
    <w:rsid w:val="0021232E"/>
    <w:rsid w:val="00215B0D"/>
    <w:rsid w:val="002178A6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50EDA"/>
    <w:rsid w:val="002513E5"/>
    <w:rsid w:val="00252ED0"/>
    <w:rsid w:val="00252FD9"/>
    <w:rsid w:val="00257327"/>
    <w:rsid w:val="002610C3"/>
    <w:rsid w:val="00261255"/>
    <w:rsid w:val="0026254B"/>
    <w:rsid w:val="00264AF9"/>
    <w:rsid w:val="00265013"/>
    <w:rsid w:val="00265FE2"/>
    <w:rsid w:val="00266614"/>
    <w:rsid w:val="00266632"/>
    <w:rsid w:val="00266642"/>
    <w:rsid w:val="002677C2"/>
    <w:rsid w:val="0027206E"/>
    <w:rsid w:val="00275B77"/>
    <w:rsid w:val="00275C31"/>
    <w:rsid w:val="00277C37"/>
    <w:rsid w:val="00280916"/>
    <w:rsid w:val="00283A5C"/>
    <w:rsid w:val="002859F1"/>
    <w:rsid w:val="00286C21"/>
    <w:rsid w:val="002870D5"/>
    <w:rsid w:val="00293558"/>
    <w:rsid w:val="00295751"/>
    <w:rsid w:val="00295E5D"/>
    <w:rsid w:val="0029769D"/>
    <w:rsid w:val="002A2221"/>
    <w:rsid w:val="002A28C0"/>
    <w:rsid w:val="002A5369"/>
    <w:rsid w:val="002A5CF9"/>
    <w:rsid w:val="002A76D2"/>
    <w:rsid w:val="002A7F00"/>
    <w:rsid w:val="002B1109"/>
    <w:rsid w:val="002C0965"/>
    <w:rsid w:val="002C0BAB"/>
    <w:rsid w:val="002C2809"/>
    <w:rsid w:val="002C2B56"/>
    <w:rsid w:val="002C4AC2"/>
    <w:rsid w:val="002C537E"/>
    <w:rsid w:val="002D1037"/>
    <w:rsid w:val="002D2EBC"/>
    <w:rsid w:val="002D3F20"/>
    <w:rsid w:val="002D3FFF"/>
    <w:rsid w:val="002D4C87"/>
    <w:rsid w:val="002D6839"/>
    <w:rsid w:val="002D6B6D"/>
    <w:rsid w:val="002E0199"/>
    <w:rsid w:val="002E08FE"/>
    <w:rsid w:val="002E0C97"/>
    <w:rsid w:val="002E0D68"/>
    <w:rsid w:val="002E1298"/>
    <w:rsid w:val="002E26F1"/>
    <w:rsid w:val="002E4201"/>
    <w:rsid w:val="002E4560"/>
    <w:rsid w:val="002E47DE"/>
    <w:rsid w:val="002F26EA"/>
    <w:rsid w:val="002F45CC"/>
    <w:rsid w:val="002F551E"/>
    <w:rsid w:val="002F5E2A"/>
    <w:rsid w:val="003008EF"/>
    <w:rsid w:val="003047FB"/>
    <w:rsid w:val="00305BB5"/>
    <w:rsid w:val="00311B50"/>
    <w:rsid w:val="00311D8C"/>
    <w:rsid w:val="00312506"/>
    <w:rsid w:val="00312BBE"/>
    <w:rsid w:val="00323953"/>
    <w:rsid w:val="00324C7B"/>
    <w:rsid w:val="00325E06"/>
    <w:rsid w:val="0032735F"/>
    <w:rsid w:val="003276CE"/>
    <w:rsid w:val="00335F32"/>
    <w:rsid w:val="00337677"/>
    <w:rsid w:val="00340299"/>
    <w:rsid w:val="00340318"/>
    <w:rsid w:val="003441D6"/>
    <w:rsid w:val="00347D4E"/>
    <w:rsid w:val="00353963"/>
    <w:rsid w:val="003543C8"/>
    <w:rsid w:val="003546E7"/>
    <w:rsid w:val="00354E62"/>
    <w:rsid w:val="003579C2"/>
    <w:rsid w:val="00361288"/>
    <w:rsid w:val="00362B79"/>
    <w:rsid w:val="003635CB"/>
    <w:rsid w:val="00365D2F"/>
    <w:rsid w:val="00366C7F"/>
    <w:rsid w:val="00367683"/>
    <w:rsid w:val="00367752"/>
    <w:rsid w:val="00367EEE"/>
    <w:rsid w:val="0037132C"/>
    <w:rsid w:val="00380E4B"/>
    <w:rsid w:val="00390FE4"/>
    <w:rsid w:val="0039214E"/>
    <w:rsid w:val="00395387"/>
    <w:rsid w:val="00396DB0"/>
    <w:rsid w:val="003979B9"/>
    <w:rsid w:val="003A1859"/>
    <w:rsid w:val="003A1BD6"/>
    <w:rsid w:val="003A3CA1"/>
    <w:rsid w:val="003A4D3A"/>
    <w:rsid w:val="003A573A"/>
    <w:rsid w:val="003A57C8"/>
    <w:rsid w:val="003A6B53"/>
    <w:rsid w:val="003A7A34"/>
    <w:rsid w:val="003A7B7C"/>
    <w:rsid w:val="003A7B99"/>
    <w:rsid w:val="003B135F"/>
    <w:rsid w:val="003B1EE2"/>
    <w:rsid w:val="003B324E"/>
    <w:rsid w:val="003B358F"/>
    <w:rsid w:val="003B46A0"/>
    <w:rsid w:val="003B4F6A"/>
    <w:rsid w:val="003B5F85"/>
    <w:rsid w:val="003B6ABF"/>
    <w:rsid w:val="003B6E71"/>
    <w:rsid w:val="003C1694"/>
    <w:rsid w:val="003C17B9"/>
    <w:rsid w:val="003C1E4B"/>
    <w:rsid w:val="003C2A81"/>
    <w:rsid w:val="003C3DD8"/>
    <w:rsid w:val="003C5666"/>
    <w:rsid w:val="003C5814"/>
    <w:rsid w:val="003C6A14"/>
    <w:rsid w:val="003C6CF7"/>
    <w:rsid w:val="003D1607"/>
    <w:rsid w:val="003D1D0C"/>
    <w:rsid w:val="003D41E1"/>
    <w:rsid w:val="003D4D96"/>
    <w:rsid w:val="003D667C"/>
    <w:rsid w:val="003D7C5B"/>
    <w:rsid w:val="003D7E48"/>
    <w:rsid w:val="003E0173"/>
    <w:rsid w:val="003E17D3"/>
    <w:rsid w:val="003E24A4"/>
    <w:rsid w:val="003E3262"/>
    <w:rsid w:val="003E3640"/>
    <w:rsid w:val="003F298B"/>
    <w:rsid w:val="003F3F94"/>
    <w:rsid w:val="003F4F09"/>
    <w:rsid w:val="003F5CE5"/>
    <w:rsid w:val="003F6030"/>
    <w:rsid w:val="003F7C45"/>
    <w:rsid w:val="004003B7"/>
    <w:rsid w:val="004010EC"/>
    <w:rsid w:val="00401598"/>
    <w:rsid w:val="0040304C"/>
    <w:rsid w:val="004031E6"/>
    <w:rsid w:val="00404F7B"/>
    <w:rsid w:val="00405DE0"/>
    <w:rsid w:val="00407022"/>
    <w:rsid w:val="00407212"/>
    <w:rsid w:val="00413096"/>
    <w:rsid w:val="00415D9A"/>
    <w:rsid w:val="00415F1A"/>
    <w:rsid w:val="00417283"/>
    <w:rsid w:val="0042182E"/>
    <w:rsid w:val="00421AB1"/>
    <w:rsid w:val="00422916"/>
    <w:rsid w:val="00427664"/>
    <w:rsid w:val="00430276"/>
    <w:rsid w:val="00431C73"/>
    <w:rsid w:val="0043242B"/>
    <w:rsid w:val="0043272D"/>
    <w:rsid w:val="004329F8"/>
    <w:rsid w:val="004336D7"/>
    <w:rsid w:val="00434377"/>
    <w:rsid w:val="00434DB2"/>
    <w:rsid w:val="0043630B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57E9C"/>
    <w:rsid w:val="00460B7D"/>
    <w:rsid w:val="00460F18"/>
    <w:rsid w:val="0046148B"/>
    <w:rsid w:val="004643B9"/>
    <w:rsid w:val="00465DB2"/>
    <w:rsid w:val="004672D5"/>
    <w:rsid w:val="00467D91"/>
    <w:rsid w:val="0047066E"/>
    <w:rsid w:val="00470EB3"/>
    <w:rsid w:val="0047111E"/>
    <w:rsid w:val="00471600"/>
    <w:rsid w:val="004726EF"/>
    <w:rsid w:val="004761D6"/>
    <w:rsid w:val="004767AB"/>
    <w:rsid w:val="00476A91"/>
    <w:rsid w:val="00480800"/>
    <w:rsid w:val="00481327"/>
    <w:rsid w:val="00481330"/>
    <w:rsid w:val="0048160F"/>
    <w:rsid w:val="00481869"/>
    <w:rsid w:val="004848E3"/>
    <w:rsid w:val="00486E45"/>
    <w:rsid w:val="00487056"/>
    <w:rsid w:val="004873C6"/>
    <w:rsid w:val="0049173B"/>
    <w:rsid w:val="0049181F"/>
    <w:rsid w:val="0049205E"/>
    <w:rsid w:val="00492DB8"/>
    <w:rsid w:val="00496C5E"/>
    <w:rsid w:val="00497D94"/>
    <w:rsid w:val="004A2A10"/>
    <w:rsid w:val="004A32DE"/>
    <w:rsid w:val="004A4A93"/>
    <w:rsid w:val="004A52C6"/>
    <w:rsid w:val="004A6213"/>
    <w:rsid w:val="004B20C8"/>
    <w:rsid w:val="004B28A0"/>
    <w:rsid w:val="004B7707"/>
    <w:rsid w:val="004C01AF"/>
    <w:rsid w:val="004C0523"/>
    <w:rsid w:val="004C06B5"/>
    <w:rsid w:val="004C44B1"/>
    <w:rsid w:val="004C4FEF"/>
    <w:rsid w:val="004C5B6D"/>
    <w:rsid w:val="004C7A8B"/>
    <w:rsid w:val="004C7E27"/>
    <w:rsid w:val="004D2915"/>
    <w:rsid w:val="004D366F"/>
    <w:rsid w:val="004D36EA"/>
    <w:rsid w:val="004D5AC7"/>
    <w:rsid w:val="004E02EB"/>
    <w:rsid w:val="004E21F3"/>
    <w:rsid w:val="004E2424"/>
    <w:rsid w:val="004E2591"/>
    <w:rsid w:val="004E32CE"/>
    <w:rsid w:val="004E5093"/>
    <w:rsid w:val="004E61A2"/>
    <w:rsid w:val="004E665C"/>
    <w:rsid w:val="004E7415"/>
    <w:rsid w:val="004F1BDE"/>
    <w:rsid w:val="004F247A"/>
    <w:rsid w:val="004F5CB2"/>
    <w:rsid w:val="0050361A"/>
    <w:rsid w:val="00503BC0"/>
    <w:rsid w:val="005059F6"/>
    <w:rsid w:val="005078B8"/>
    <w:rsid w:val="00512C02"/>
    <w:rsid w:val="005132C6"/>
    <w:rsid w:val="005134C4"/>
    <w:rsid w:val="005168C6"/>
    <w:rsid w:val="00516DBA"/>
    <w:rsid w:val="00520A06"/>
    <w:rsid w:val="00521095"/>
    <w:rsid w:val="00521DC1"/>
    <w:rsid w:val="00522A87"/>
    <w:rsid w:val="005230CD"/>
    <w:rsid w:val="00523963"/>
    <w:rsid w:val="00525E90"/>
    <w:rsid w:val="00526011"/>
    <w:rsid w:val="00533130"/>
    <w:rsid w:val="0053582A"/>
    <w:rsid w:val="005367D9"/>
    <w:rsid w:val="005369E5"/>
    <w:rsid w:val="005373FA"/>
    <w:rsid w:val="0054154A"/>
    <w:rsid w:val="00541A5E"/>
    <w:rsid w:val="005425F3"/>
    <w:rsid w:val="00542AE6"/>
    <w:rsid w:val="00542C06"/>
    <w:rsid w:val="00543379"/>
    <w:rsid w:val="00546B3F"/>
    <w:rsid w:val="00551CC0"/>
    <w:rsid w:val="00551E9E"/>
    <w:rsid w:val="005529A8"/>
    <w:rsid w:val="0055406D"/>
    <w:rsid w:val="005565DC"/>
    <w:rsid w:val="005568B8"/>
    <w:rsid w:val="00556A4D"/>
    <w:rsid w:val="00556D60"/>
    <w:rsid w:val="00557D7D"/>
    <w:rsid w:val="00560420"/>
    <w:rsid w:val="00561B53"/>
    <w:rsid w:val="0056300F"/>
    <w:rsid w:val="0056554A"/>
    <w:rsid w:val="00572083"/>
    <w:rsid w:val="0057237A"/>
    <w:rsid w:val="00572600"/>
    <w:rsid w:val="00573338"/>
    <w:rsid w:val="00574619"/>
    <w:rsid w:val="00574F4B"/>
    <w:rsid w:val="00575E78"/>
    <w:rsid w:val="0057767F"/>
    <w:rsid w:val="00581E3A"/>
    <w:rsid w:val="00586EEA"/>
    <w:rsid w:val="00587032"/>
    <w:rsid w:val="0058723B"/>
    <w:rsid w:val="005875C3"/>
    <w:rsid w:val="00587DA7"/>
    <w:rsid w:val="00590C8A"/>
    <w:rsid w:val="005944F1"/>
    <w:rsid w:val="00595E16"/>
    <w:rsid w:val="0059609E"/>
    <w:rsid w:val="00597113"/>
    <w:rsid w:val="00597C99"/>
    <w:rsid w:val="00597E3B"/>
    <w:rsid w:val="005A077F"/>
    <w:rsid w:val="005A1537"/>
    <w:rsid w:val="005A2135"/>
    <w:rsid w:val="005B0889"/>
    <w:rsid w:val="005B2808"/>
    <w:rsid w:val="005B3AC2"/>
    <w:rsid w:val="005B50EA"/>
    <w:rsid w:val="005B5BB9"/>
    <w:rsid w:val="005B7092"/>
    <w:rsid w:val="005B7B15"/>
    <w:rsid w:val="005C0760"/>
    <w:rsid w:val="005C27DC"/>
    <w:rsid w:val="005C33C8"/>
    <w:rsid w:val="005C4668"/>
    <w:rsid w:val="005C4F28"/>
    <w:rsid w:val="005C5157"/>
    <w:rsid w:val="005C6D9C"/>
    <w:rsid w:val="005D1767"/>
    <w:rsid w:val="005D2678"/>
    <w:rsid w:val="005D41A3"/>
    <w:rsid w:val="005D4959"/>
    <w:rsid w:val="005D5770"/>
    <w:rsid w:val="005D7BCD"/>
    <w:rsid w:val="005E05D7"/>
    <w:rsid w:val="005E154C"/>
    <w:rsid w:val="005E3CF2"/>
    <w:rsid w:val="005E4E8B"/>
    <w:rsid w:val="005F0F3E"/>
    <w:rsid w:val="005F1FB1"/>
    <w:rsid w:val="005F239A"/>
    <w:rsid w:val="005F25C7"/>
    <w:rsid w:val="005F43AA"/>
    <w:rsid w:val="005F6CA5"/>
    <w:rsid w:val="00600D07"/>
    <w:rsid w:val="00600F8A"/>
    <w:rsid w:val="00605206"/>
    <w:rsid w:val="00606A3F"/>
    <w:rsid w:val="00606ECB"/>
    <w:rsid w:val="00614C1E"/>
    <w:rsid w:val="0062105D"/>
    <w:rsid w:val="00621850"/>
    <w:rsid w:val="00623554"/>
    <w:rsid w:val="00623DCD"/>
    <w:rsid w:val="00633A32"/>
    <w:rsid w:val="0063720F"/>
    <w:rsid w:val="0064410A"/>
    <w:rsid w:val="006455FD"/>
    <w:rsid w:val="00646147"/>
    <w:rsid w:val="0064681D"/>
    <w:rsid w:val="00647944"/>
    <w:rsid w:val="00647E86"/>
    <w:rsid w:val="00650459"/>
    <w:rsid w:val="006539D8"/>
    <w:rsid w:val="0065465F"/>
    <w:rsid w:val="00663F7E"/>
    <w:rsid w:val="006668DD"/>
    <w:rsid w:val="00670648"/>
    <w:rsid w:val="00671C73"/>
    <w:rsid w:val="00672E66"/>
    <w:rsid w:val="00675133"/>
    <w:rsid w:val="006760AB"/>
    <w:rsid w:val="00677AF2"/>
    <w:rsid w:val="006802AF"/>
    <w:rsid w:val="00684BD1"/>
    <w:rsid w:val="0068523D"/>
    <w:rsid w:val="00685E3E"/>
    <w:rsid w:val="006868ED"/>
    <w:rsid w:val="00686ECE"/>
    <w:rsid w:val="00687EF0"/>
    <w:rsid w:val="00687F63"/>
    <w:rsid w:val="00690CEC"/>
    <w:rsid w:val="006A13AF"/>
    <w:rsid w:val="006A1B43"/>
    <w:rsid w:val="006A31C8"/>
    <w:rsid w:val="006A7E6B"/>
    <w:rsid w:val="006B0BAF"/>
    <w:rsid w:val="006B1BF1"/>
    <w:rsid w:val="006B1FDA"/>
    <w:rsid w:val="006B30B1"/>
    <w:rsid w:val="006B4A76"/>
    <w:rsid w:val="006B5FE8"/>
    <w:rsid w:val="006B6ADC"/>
    <w:rsid w:val="006B6C28"/>
    <w:rsid w:val="006C6122"/>
    <w:rsid w:val="006C6617"/>
    <w:rsid w:val="006C7157"/>
    <w:rsid w:val="006C78BB"/>
    <w:rsid w:val="006D33C4"/>
    <w:rsid w:val="006D3FA0"/>
    <w:rsid w:val="006D592B"/>
    <w:rsid w:val="006E0624"/>
    <w:rsid w:val="006E1DE7"/>
    <w:rsid w:val="006E3729"/>
    <w:rsid w:val="006E6263"/>
    <w:rsid w:val="006E740E"/>
    <w:rsid w:val="006F0646"/>
    <w:rsid w:val="006F144C"/>
    <w:rsid w:val="006F1F47"/>
    <w:rsid w:val="006F266A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50E5"/>
    <w:rsid w:val="00721C1D"/>
    <w:rsid w:val="00724FD6"/>
    <w:rsid w:val="007258A1"/>
    <w:rsid w:val="00726127"/>
    <w:rsid w:val="00727A50"/>
    <w:rsid w:val="00727CA8"/>
    <w:rsid w:val="00731001"/>
    <w:rsid w:val="00731220"/>
    <w:rsid w:val="00731C6A"/>
    <w:rsid w:val="00733B3D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552A"/>
    <w:rsid w:val="00756112"/>
    <w:rsid w:val="00761025"/>
    <w:rsid w:val="00764167"/>
    <w:rsid w:val="00765103"/>
    <w:rsid w:val="00766881"/>
    <w:rsid w:val="007718D6"/>
    <w:rsid w:val="0077375A"/>
    <w:rsid w:val="0077460F"/>
    <w:rsid w:val="00781706"/>
    <w:rsid w:val="0078488D"/>
    <w:rsid w:val="007912D3"/>
    <w:rsid w:val="0079447F"/>
    <w:rsid w:val="007A37DF"/>
    <w:rsid w:val="007A4AAD"/>
    <w:rsid w:val="007A5D6A"/>
    <w:rsid w:val="007A7D22"/>
    <w:rsid w:val="007B11B4"/>
    <w:rsid w:val="007B159E"/>
    <w:rsid w:val="007B1773"/>
    <w:rsid w:val="007B17CE"/>
    <w:rsid w:val="007B2793"/>
    <w:rsid w:val="007B3AB8"/>
    <w:rsid w:val="007B6974"/>
    <w:rsid w:val="007C10C2"/>
    <w:rsid w:val="007C395C"/>
    <w:rsid w:val="007C45DC"/>
    <w:rsid w:val="007C4CEB"/>
    <w:rsid w:val="007C5AAF"/>
    <w:rsid w:val="007C70FE"/>
    <w:rsid w:val="007D3020"/>
    <w:rsid w:val="007D6DBF"/>
    <w:rsid w:val="007D75A9"/>
    <w:rsid w:val="007D7AE7"/>
    <w:rsid w:val="007E31CE"/>
    <w:rsid w:val="007E4540"/>
    <w:rsid w:val="007E4C52"/>
    <w:rsid w:val="007E4E2C"/>
    <w:rsid w:val="007E584B"/>
    <w:rsid w:val="007E6DF2"/>
    <w:rsid w:val="007F1AF4"/>
    <w:rsid w:val="007F447E"/>
    <w:rsid w:val="007F6833"/>
    <w:rsid w:val="007F7C3E"/>
    <w:rsid w:val="00802AAE"/>
    <w:rsid w:val="0080368F"/>
    <w:rsid w:val="008043D5"/>
    <w:rsid w:val="008061BF"/>
    <w:rsid w:val="00806B6B"/>
    <w:rsid w:val="00806C12"/>
    <w:rsid w:val="00806D3A"/>
    <w:rsid w:val="00807A86"/>
    <w:rsid w:val="00807F38"/>
    <w:rsid w:val="0081175A"/>
    <w:rsid w:val="0081268A"/>
    <w:rsid w:val="00813630"/>
    <w:rsid w:val="00813EAD"/>
    <w:rsid w:val="008149DA"/>
    <w:rsid w:val="00814BC4"/>
    <w:rsid w:val="00815301"/>
    <w:rsid w:val="008177E2"/>
    <w:rsid w:val="00821929"/>
    <w:rsid w:val="00822991"/>
    <w:rsid w:val="008256F0"/>
    <w:rsid w:val="00827F94"/>
    <w:rsid w:val="00831909"/>
    <w:rsid w:val="008328C8"/>
    <w:rsid w:val="008358C7"/>
    <w:rsid w:val="00837304"/>
    <w:rsid w:val="00841C02"/>
    <w:rsid w:val="0084256B"/>
    <w:rsid w:val="00842A55"/>
    <w:rsid w:val="008436CA"/>
    <w:rsid w:val="00845009"/>
    <w:rsid w:val="008550A5"/>
    <w:rsid w:val="0085737E"/>
    <w:rsid w:val="00861601"/>
    <w:rsid w:val="00863050"/>
    <w:rsid w:val="0086388D"/>
    <w:rsid w:val="00865A98"/>
    <w:rsid w:val="00867135"/>
    <w:rsid w:val="00867AE7"/>
    <w:rsid w:val="00872296"/>
    <w:rsid w:val="0087360F"/>
    <w:rsid w:val="00874C79"/>
    <w:rsid w:val="00874F57"/>
    <w:rsid w:val="00875A34"/>
    <w:rsid w:val="00875CEE"/>
    <w:rsid w:val="00875FED"/>
    <w:rsid w:val="008818EC"/>
    <w:rsid w:val="00883FE7"/>
    <w:rsid w:val="008849BE"/>
    <w:rsid w:val="00884D02"/>
    <w:rsid w:val="0088523F"/>
    <w:rsid w:val="008852C2"/>
    <w:rsid w:val="00885543"/>
    <w:rsid w:val="00892E1C"/>
    <w:rsid w:val="00895167"/>
    <w:rsid w:val="00897250"/>
    <w:rsid w:val="0089762D"/>
    <w:rsid w:val="008A0044"/>
    <w:rsid w:val="008A091E"/>
    <w:rsid w:val="008A2A1C"/>
    <w:rsid w:val="008A436F"/>
    <w:rsid w:val="008A64CA"/>
    <w:rsid w:val="008A68D4"/>
    <w:rsid w:val="008B0574"/>
    <w:rsid w:val="008B1D8F"/>
    <w:rsid w:val="008B486E"/>
    <w:rsid w:val="008B4AA5"/>
    <w:rsid w:val="008B5002"/>
    <w:rsid w:val="008B5FE1"/>
    <w:rsid w:val="008C03D3"/>
    <w:rsid w:val="008C15B7"/>
    <w:rsid w:val="008C2130"/>
    <w:rsid w:val="008C4417"/>
    <w:rsid w:val="008C47DE"/>
    <w:rsid w:val="008C5D10"/>
    <w:rsid w:val="008D481D"/>
    <w:rsid w:val="008D5075"/>
    <w:rsid w:val="008E1D51"/>
    <w:rsid w:val="008E40A4"/>
    <w:rsid w:val="008E5693"/>
    <w:rsid w:val="008E77CE"/>
    <w:rsid w:val="008E78B2"/>
    <w:rsid w:val="008E7B23"/>
    <w:rsid w:val="008F1437"/>
    <w:rsid w:val="008F25E2"/>
    <w:rsid w:val="009014C8"/>
    <w:rsid w:val="009031FF"/>
    <w:rsid w:val="009034DB"/>
    <w:rsid w:val="0090433E"/>
    <w:rsid w:val="00904571"/>
    <w:rsid w:val="0090548F"/>
    <w:rsid w:val="0091031F"/>
    <w:rsid w:val="009107EE"/>
    <w:rsid w:val="00910D0A"/>
    <w:rsid w:val="00911E41"/>
    <w:rsid w:val="00913F92"/>
    <w:rsid w:val="00914C35"/>
    <w:rsid w:val="00914E73"/>
    <w:rsid w:val="009158FC"/>
    <w:rsid w:val="0091607E"/>
    <w:rsid w:val="00916840"/>
    <w:rsid w:val="00916E47"/>
    <w:rsid w:val="009215A1"/>
    <w:rsid w:val="00921C90"/>
    <w:rsid w:val="0092586B"/>
    <w:rsid w:val="009259AC"/>
    <w:rsid w:val="00927873"/>
    <w:rsid w:val="00927B81"/>
    <w:rsid w:val="00933DF6"/>
    <w:rsid w:val="00934C85"/>
    <w:rsid w:val="00937690"/>
    <w:rsid w:val="00937F9C"/>
    <w:rsid w:val="00940CE0"/>
    <w:rsid w:val="00941EE2"/>
    <w:rsid w:val="0094351F"/>
    <w:rsid w:val="00943D6D"/>
    <w:rsid w:val="00944582"/>
    <w:rsid w:val="00951EC8"/>
    <w:rsid w:val="00952AF7"/>
    <w:rsid w:val="009530C6"/>
    <w:rsid w:val="00954DFC"/>
    <w:rsid w:val="00955281"/>
    <w:rsid w:val="009554C9"/>
    <w:rsid w:val="00961DC9"/>
    <w:rsid w:val="00961FF2"/>
    <w:rsid w:val="00962A28"/>
    <w:rsid w:val="00963AC0"/>
    <w:rsid w:val="00964165"/>
    <w:rsid w:val="00966C5E"/>
    <w:rsid w:val="0097232C"/>
    <w:rsid w:val="00972BD8"/>
    <w:rsid w:val="0097392D"/>
    <w:rsid w:val="00973F51"/>
    <w:rsid w:val="009752AC"/>
    <w:rsid w:val="009769C2"/>
    <w:rsid w:val="00976AE6"/>
    <w:rsid w:val="009771BA"/>
    <w:rsid w:val="009775E0"/>
    <w:rsid w:val="00977F22"/>
    <w:rsid w:val="00982EAA"/>
    <w:rsid w:val="00983B61"/>
    <w:rsid w:val="009859E8"/>
    <w:rsid w:val="00992FE1"/>
    <w:rsid w:val="009943D3"/>
    <w:rsid w:val="00996A74"/>
    <w:rsid w:val="00997AE2"/>
    <w:rsid w:val="009A1FE2"/>
    <w:rsid w:val="009A2368"/>
    <w:rsid w:val="009A5005"/>
    <w:rsid w:val="009A547E"/>
    <w:rsid w:val="009A5C7D"/>
    <w:rsid w:val="009A6C98"/>
    <w:rsid w:val="009B1D0A"/>
    <w:rsid w:val="009B5F29"/>
    <w:rsid w:val="009C0B42"/>
    <w:rsid w:val="009C1394"/>
    <w:rsid w:val="009C2D15"/>
    <w:rsid w:val="009C55E4"/>
    <w:rsid w:val="009C57F9"/>
    <w:rsid w:val="009C6A7C"/>
    <w:rsid w:val="009D0EE4"/>
    <w:rsid w:val="009D1009"/>
    <w:rsid w:val="009D4333"/>
    <w:rsid w:val="009D5287"/>
    <w:rsid w:val="009D7237"/>
    <w:rsid w:val="009E209A"/>
    <w:rsid w:val="009E29C6"/>
    <w:rsid w:val="009E4182"/>
    <w:rsid w:val="009E506A"/>
    <w:rsid w:val="009E734C"/>
    <w:rsid w:val="009F2153"/>
    <w:rsid w:val="009F5076"/>
    <w:rsid w:val="009F50C3"/>
    <w:rsid w:val="009F654E"/>
    <w:rsid w:val="009F7A89"/>
    <w:rsid w:val="00A02C0B"/>
    <w:rsid w:val="00A0333C"/>
    <w:rsid w:val="00A053AC"/>
    <w:rsid w:val="00A06E6C"/>
    <w:rsid w:val="00A1001C"/>
    <w:rsid w:val="00A107A7"/>
    <w:rsid w:val="00A1112E"/>
    <w:rsid w:val="00A1175D"/>
    <w:rsid w:val="00A12681"/>
    <w:rsid w:val="00A12B14"/>
    <w:rsid w:val="00A162FB"/>
    <w:rsid w:val="00A1638A"/>
    <w:rsid w:val="00A2101C"/>
    <w:rsid w:val="00A21975"/>
    <w:rsid w:val="00A22AA7"/>
    <w:rsid w:val="00A26A38"/>
    <w:rsid w:val="00A26E7A"/>
    <w:rsid w:val="00A273A9"/>
    <w:rsid w:val="00A31166"/>
    <w:rsid w:val="00A31C7A"/>
    <w:rsid w:val="00A348B9"/>
    <w:rsid w:val="00A34DB3"/>
    <w:rsid w:val="00A35B88"/>
    <w:rsid w:val="00A406AB"/>
    <w:rsid w:val="00A406D2"/>
    <w:rsid w:val="00A47716"/>
    <w:rsid w:val="00A47A19"/>
    <w:rsid w:val="00A47E02"/>
    <w:rsid w:val="00A521B0"/>
    <w:rsid w:val="00A528BC"/>
    <w:rsid w:val="00A55B27"/>
    <w:rsid w:val="00A56831"/>
    <w:rsid w:val="00A5732F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30B9"/>
    <w:rsid w:val="00A75A89"/>
    <w:rsid w:val="00A75C5B"/>
    <w:rsid w:val="00A820DC"/>
    <w:rsid w:val="00A87F0D"/>
    <w:rsid w:val="00A935DB"/>
    <w:rsid w:val="00A93EC5"/>
    <w:rsid w:val="00A940A2"/>
    <w:rsid w:val="00A9563C"/>
    <w:rsid w:val="00A975D5"/>
    <w:rsid w:val="00AA2119"/>
    <w:rsid w:val="00AA5243"/>
    <w:rsid w:val="00AA6158"/>
    <w:rsid w:val="00AA7FBB"/>
    <w:rsid w:val="00AB0599"/>
    <w:rsid w:val="00AB08FC"/>
    <w:rsid w:val="00AB299E"/>
    <w:rsid w:val="00AB32A9"/>
    <w:rsid w:val="00AB3996"/>
    <w:rsid w:val="00AB6DBD"/>
    <w:rsid w:val="00AC13F7"/>
    <w:rsid w:val="00AC210F"/>
    <w:rsid w:val="00AC50EF"/>
    <w:rsid w:val="00AC515C"/>
    <w:rsid w:val="00AC5EF1"/>
    <w:rsid w:val="00AD0C90"/>
    <w:rsid w:val="00AD13C6"/>
    <w:rsid w:val="00AD177B"/>
    <w:rsid w:val="00AD425F"/>
    <w:rsid w:val="00AD473A"/>
    <w:rsid w:val="00AD70B1"/>
    <w:rsid w:val="00AE0296"/>
    <w:rsid w:val="00AE0EC3"/>
    <w:rsid w:val="00AE3292"/>
    <w:rsid w:val="00AE5557"/>
    <w:rsid w:val="00AE7836"/>
    <w:rsid w:val="00AF06C4"/>
    <w:rsid w:val="00AF11C7"/>
    <w:rsid w:val="00AF7BDC"/>
    <w:rsid w:val="00B0040C"/>
    <w:rsid w:val="00B019CD"/>
    <w:rsid w:val="00B04BEA"/>
    <w:rsid w:val="00B04DBA"/>
    <w:rsid w:val="00B07C1E"/>
    <w:rsid w:val="00B13E5C"/>
    <w:rsid w:val="00B15386"/>
    <w:rsid w:val="00B153BA"/>
    <w:rsid w:val="00B157DB"/>
    <w:rsid w:val="00B15A32"/>
    <w:rsid w:val="00B167AA"/>
    <w:rsid w:val="00B1689A"/>
    <w:rsid w:val="00B171F8"/>
    <w:rsid w:val="00B17FE2"/>
    <w:rsid w:val="00B20C4F"/>
    <w:rsid w:val="00B2534D"/>
    <w:rsid w:val="00B264A3"/>
    <w:rsid w:val="00B313B3"/>
    <w:rsid w:val="00B3364B"/>
    <w:rsid w:val="00B34133"/>
    <w:rsid w:val="00B369BC"/>
    <w:rsid w:val="00B36F8F"/>
    <w:rsid w:val="00B43B4A"/>
    <w:rsid w:val="00B44391"/>
    <w:rsid w:val="00B45078"/>
    <w:rsid w:val="00B469D6"/>
    <w:rsid w:val="00B47B8D"/>
    <w:rsid w:val="00B521DC"/>
    <w:rsid w:val="00B57BA8"/>
    <w:rsid w:val="00B604C1"/>
    <w:rsid w:val="00B61089"/>
    <w:rsid w:val="00B61D89"/>
    <w:rsid w:val="00B62DAA"/>
    <w:rsid w:val="00B63AAB"/>
    <w:rsid w:val="00B644D2"/>
    <w:rsid w:val="00B64610"/>
    <w:rsid w:val="00B657D1"/>
    <w:rsid w:val="00B6597D"/>
    <w:rsid w:val="00B66728"/>
    <w:rsid w:val="00B67163"/>
    <w:rsid w:val="00B6793A"/>
    <w:rsid w:val="00B705BB"/>
    <w:rsid w:val="00B71759"/>
    <w:rsid w:val="00B73594"/>
    <w:rsid w:val="00B74701"/>
    <w:rsid w:val="00B7706E"/>
    <w:rsid w:val="00B80978"/>
    <w:rsid w:val="00B860BD"/>
    <w:rsid w:val="00B8752C"/>
    <w:rsid w:val="00B9045C"/>
    <w:rsid w:val="00B92654"/>
    <w:rsid w:val="00B93698"/>
    <w:rsid w:val="00B93F92"/>
    <w:rsid w:val="00B95266"/>
    <w:rsid w:val="00B95684"/>
    <w:rsid w:val="00BA0415"/>
    <w:rsid w:val="00BA1632"/>
    <w:rsid w:val="00BA1AF4"/>
    <w:rsid w:val="00BA439D"/>
    <w:rsid w:val="00BA6C6E"/>
    <w:rsid w:val="00BA7485"/>
    <w:rsid w:val="00BA7DE2"/>
    <w:rsid w:val="00BB0075"/>
    <w:rsid w:val="00BB0168"/>
    <w:rsid w:val="00BB268A"/>
    <w:rsid w:val="00BB31DF"/>
    <w:rsid w:val="00BB32FA"/>
    <w:rsid w:val="00BB6305"/>
    <w:rsid w:val="00BB69F3"/>
    <w:rsid w:val="00BB6A6B"/>
    <w:rsid w:val="00BB7289"/>
    <w:rsid w:val="00BC2412"/>
    <w:rsid w:val="00BC2759"/>
    <w:rsid w:val="00BC36A8"/>
    <w:rsid w:val="00BC5824"/>
    <w:rsid w:val="00BC68B9"/>
    <w:rsid w:val="00BD164E"/>
    <w:rsid w:val="00BD19C6"/>
    <w:rsid w:val="00BD45C7"/>
    <w:rsid w:val="00BD7AD0"/>
    <w:rsid w:val="00BE0F91"/>
    <w:rsid w:val="00BE6252"/>
    <w:rsid w:val="00BE6CCF"/>
    <w:rsid w:val="00BE7D91"/>
    <w:rsid w:val="00BF0691"/>
    <w:rsid w:val="00BF2500"/>
    <w:rsid w:val="00BF3176"/>
    <w:rsid w:val="00BF3D1C"/>
    <w:rsid w:val="00BF5D69"/>
    <w:rsid w:val="00BF6E6F"/>
    <w:rsid w:val="00C01B17"/>
    <w:rsid w:val="00C04DE2"/>
    <w:rsid w:val="00C052B3"/>
    <w:rsid w:val="00C058B9"/>
    <w:rsid w:val="00C06535"/>
    <w:rsid w:val="00C07B10"/>
    <w:rsid w:val="00C11B98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81"/>
    <w:rsid w:val="00C310CF"/>
    <w:rsid w:val="00C3122F"/>
    <w:rsid w:val="00C32787"/>
    <w:rsid w:val="00C33894"/>
    <w:rsid w:val="00C34EC4"/>
    <w:rsid w:val="00C364D8"/>
    <w:rsid w:val="00C37851"/>
    <w:rsid w:val="00C37B46"/>
    <w:rsid w:val="00C402BD"/>
    <w:rsid w:val="00C439B4"/>
    <w:rsid w:val="00C43B15"/>
    <w:rsid w:val="00C445D9"/>
    <w:rsid w:val="00C51B0A"/>
    <w:rsid w:val="00C55AFB"/>
    <w:rsid w:val="00C57BC7"/>
    <w:rsid w:val="00C629E4"/>
    <w:rsid w:val="00C6455A"/>
    <w:rsid w:val="00C67E56"/>
    <w:rsid w:val="00C73885"/>
    <w:rsid w:val="00C7552A"/>
    <w:rsid w:val="00C75C4B"/>
    <w:rsid w:val="00C7645B"/>
    <w:rsid w:val="00C80B7D"/>
    <w:rsid w:val="00C839F1"/>
    <w:rsid w:val="00C875F8"/>
    <w:rsid w:val="00C87C9B"/>
    <w:rsid w:val="00C909FE"/>
    <w:rsid w:val="00C9136A"/>
    <w:rsid w:val="00C9695C"/>
    <w:rsid w:val="00C97345"/>
    <w:rsid w:val="00CA144F"/>
    <w:rsid w:val="00CA1D51"/>
    <w:rsid w:val="00CA575B"/>
    <w:rsid w:val="00CB3C76"/>
    <w:rsid w:val="00CB3CB1"/>
    <w:rsid w:val="00CB41EF"/>
    <w:rsid w:val="00CB4C7A"/>
    <w:rsid w:val="00CB4D2C"/>
    <w:rsid w:val="00CB4FC8"/>
    <w:rsid w:val="00CB505B"/>
    <w:rsid w:val="00CB59CD"/>
    <w:rsid w:val="00CC01EE"/>
    <w:rsid w:val="00CC2E38"/>
    <w:rsid w:val="00CC464C"/>
    <w:rsid w:val="00CC51F7"/>
    <w:rsid w:val="00CC6F8D"/>
    <w:rsid w:val="00CC7CF9"/>
    <w:rsid w:val="00CD27B2"/>
    <w:rsid w:val="00CD2AA0"/>
    <w:rsid w:val="00CD38F7"/>
    <w:rsid w:val="00CD46A4"/>
    <w:rsid w:val="00CD4DEE"/>
    <w:rsid w:val="00CD79C7"/>
    <w:rsid w:val="00CD7A15"/>
    <w:rsid w:val="00CE1729"/>
    <w:rsid w:val="00CE18D1"/>
    <w:rsid w:val="00CE2626"/>
    <w:rsid w:val="00CE31D7"/>
    <w:rsid w:val="00CE4018"/>
    <w:rsid w:val="00CE44F9"/>
    <w:rsid w:val="00CE537A"/>
    <w:rsid w:val="00CF0725"/>
    <w:rsid w:val="00CF2CA9"/>
    <w:rsid w:val="00CF6599"/>
    <w:rsid w:val="00D00580"/>
    <w:rsid w:val="00D0070A"/>
    <w:rsid w:val="00D013C1"/>
    <w:rsid w:val="00D033E0"/>
    <w:rsid w:val="00D06BD6"/>
    <w:rsid w:val="00D07441"/>
    <w:rsid w:val="00D102E5"/>
    <w:rsid w:val="00D103CA"/>
    <w:rsid w:val="00D10578"/>
    <w:rsid w:val="00D11D95"/>
    <w:rsid w:val="00D1577B"/>
    <w:rsid w:val="00D15EB3"/>
    <w:rsid w:val="00D16E7C"/>
    <w:rsid w:val="00D20E20"/>
    <w:rsid w:val="00D24AC1"/>
    <w:rsid w:val="00D265D6"/>
    <w:rsid w:val="00D27F91"/>
    <w:rsid w:val="00D31E58"/>
    <w:rsid w:val="00D32337"/>
    <w:rsid w:val="00D32BF1"/>
    <w:rsid w:val="00D33011"/>
    <w:rsid w:val="00D354E9"/>
    <w:rsid w:val="00D36434"/>
    <w:rsid w:val="00D409AF"/>
    <w:rsid w:val="00D43807"/>
    <w:rsid w:val="00D43C3A"/>
    <w:rsid w:val="00D45B3B"/>
    <w:rsid w:val="00D46AD0"/>
    <w:rsid w:val="00D47927"/>
    <w:rsid w:val="00D50091"/>
    <w:rsid w:val="00D502A8"/>
    <w:rsid w:val="00D51093"/>
    <w:rsid w:val="00D51579"/>
    <w:rsid w:val="00D52132"/>
    <w:rsid w:val="00D52665"/>
    <w:rsid w:val="00D531D7"/>
    <w:rsid w:val="00D546E5"/>
    <w:rsid w:val="00D54966"/>
    <w:rsid w:val="00D55818"/>
    <w:rsid w:val="00D5702A"/>
    <w:rsid w:val="00D57782"/>
    <w:rsid w:val="00D627CB"/>
    <w:rsid w:val="00D645DA"/>
    <w:rsid w:val="00D65AD5"/>
    <w:rsid w:val="00D6618E"/>
    <w:rsid w:val="00D673DF"/>
    <w:rsid w:val="00D731E7"/>
    <w:rsid w:val="00D7546E"/>
    <w:rsid w:val="00D75E66"/>
    <w:rsid w:val="00D77259"/>
    <w:rsid w:val="00D7726A"/>
    <w:rsid w:val="00D77488"/>
    <w:rsid w:val="00D816D9"/>
    <w:rsid w:val="00D81ADF"/>
    <w:rsid w:val="00D81F12"/>
    <w:rsid w:val="00D82AE9"/>
    <w:rsid w:val="00D82C35"/>
    <w:rsid w:val="00D8329A"/>
    <w:rsid w:val="00D8375D"/>
    <w:rsid w:val="00D83794"/>
    <w:rsid w:val="00D84D4A"/>
    <w:rsid w:val="00D904C6"/>
    <w:rsid w:val="00D908C8"/>
    <w:rsid w:val="00D93BE6"/>
    <w:rsid w:val="00D94CD7"/>
    <w:rsid w:val="00D94CDB"/>
    <w:rsid w:val="00D956E5"/>
    <w:rsid w:val="00D958BE"/>
    <w:rsid w:val="00D959FB"/>
    <w:rsid w:val="00D960E3"/>
    <w:rsid w:val="00D962D8"/>
    <w:rsid w:val="00D9692A"/>
    <w:rsid w:val="00DA24A6"/>
    <w:rsid w:val="00DA368A"/>
    <w:rsid w:val="00DA55C8"/>
    <w:rsid w:val="00DA674D"/>
    <w:rsid w:val="00DB19C1"/>
    <w:rsid w:val="00DB2639"/>
    <w:rsid w:val="00DB5B7B"/>
    <w:rsid w:val="00DB7AAE"/>
    <w:rsid w:val="00DC009B"/>
    <w:rsid w:val="00DC045A"/>
    <w:rsid w:val="00DC05EC"/>
    <w:rsid w:val="00DC098B"/>
    <w:rsid w:val="00DC2218"/>
    <w:rsid w:val="00DC2358"/>
    <w:rsid w:val="00DC235C"/>
    <w:rsid w:val="00DC5AAF"/>
    <w:rsid w:val="00DC5FFB"/>
    <w:rsid w:val="00DC64D0"/>
    <w:rsid w:val="00DC69A9"/>
    <w:rsid w:val="00DD0007"/>
    <w:rsid w:val="00DD10EC"/>
    <w:rsid w:val="00DD1AC6"/>
    <w:rsid w:val="00DD2F83"/>
    <w:rsid w:val="00DD5FD2"/>
    <w:rsid w:val="00DD7237"/>
    <w:rsid w:val="00DE04EF"/>
    <w:rsid w:val="00DE6028"/>
    <w:rsid w:val="00DE6513"/>
    <w:rsid w:val="00DF135C"/>
    <w:rsid w:val="00DF3E8F"/>
    <w:rsid w:val="00DF57B9"/>
    <w:rsid w:val="00DF59BE"/>
    <w:rsid w:val="00DF7331"/>
    <w:rsid w:val="00DF7CFB"/>
    <w:rsid w:val="00E00877"/>
    <w:rsid w:val="00E02B94"/>
    <w:rsid w:val="00E05594"/>
    <w:rsid w:val="00E0672E"/>
    <w:rsid w:val="00E06A83"/>
    <w:rsid w:val="00E07A60"/>
    <w:rsid w:val="00E129AA"/>
    <w:rsid w:val="00E1369F"/>
    <w:rsid w:val="00E14B5D"/>
    <w:rsid w:val="00E16B35"/>
    <w:rsid w:val="00E23B7C"/>
    <w:rsid w:val="00E24705"/>
    <w:rsid w:val="00E266A5"/>
    <w:rsid w:val="00E32527"/>
    <w:rsid w:val="00E35E85"/>
    <w:rsid w:val="00E36954"/>
    <w:rsid w:val="00E37484"/>
    <w:rsid w:val="00E37773"/>
    <w:rsid w:val="00E379B8"/>
    <w:rsid w:val="00E425ED"/>
    <w:rsid w:val="00E42D47"/>
    <w:rsid w:val="00E43233"/>
    <w:rsid w:val="00E432D0"/>
    <w:rsid w:val="00E43983"/>
    <w:rsid w:val="00E45275"/>
    <w:rsid w:val="00E45FD4"/>
    <w:rsid w:val="00E47730"/>
    <w:rsid w:val="00E5287E"/>
    <w:rsid w:val="00E5338C"/>
    <w:rsid w:val="00E53E30"/>
    <w:rsid w:val="00E57593"/>
    <w:rsid w:val="00E60650"/>
    <w:rsid w:val="00E60C28"/>
    <w:rsid w:val="00E656EA"/>
    <w:rsid w:val="00E65B68"/>
    <w:rsid w:val="00E674CF"/>
    <w:rsid w:val="00E7463C"/>
    <w:rsid w:val="00E74A90"/>
    <w:rsid w:val="00E74CC3"/>
    <w:rsid w:val="00E754D7"/>
    <w:rsid w:val="00E75893"/>
    <w:rsid w:val="00E80516"/>
    <w:rsid w:val="00E80EB2"/>
    <w:rsid w:val="00E81DF7"/>
    <w:rsid w:val="00E83C41"/>
    <w:rsid w:val="00E84E03"/>
    <w:rsid w:val="00E86B22"/>
    <w:rsid w:val="00E90198"/>
    <w:rsid w:val="00E911CF"/>
    <w:rsid w:val="00E91330"/>
    <w:rsid w:val="00E94D03"/>
    <w:rsid w:val="00EA09FD"/>
    <w:rsid w:val="00EA445A"/>
    <w:rsid w:val="00EA4C27"/>
    <w:rsid w:val="00EB2D8D"/>
    <w:rsid w:val="00EB35F1"/>
    <w:rsid w:val="00EB6B48"/>
    <w:rsid w:val="00EC0097"/>
    <w:rsid w:val="00EC1230"/>
    <w:rsid w:val="00EC1948"/>
    <w:rsid w:val="00EC29B0"/>
    <w:rsid w:val="00EC29E0"/>
    <w:rsid w:val="00EC3F64"/>
    <w:rsid w:val="00EC5B8B"/>
    <w:rsid w:val="00EC6C98"/>
    <w:rsid w:val="00ED2906"/>
    <w:rsid w:val="00ED293C"/>
    <w:rsid w:val="00ED32A6"/>
    <w:rsid w:val="00ED39D5"/>
    <w:rsid w:val="00ED4D6B"/>
    <w:rsid w:val="00ED625F"/>
    <w:rsid w:val="00EE1E71"/>
    <w:rsid w:val="00EE3C29"/>
    <w:rsid w:val="00EE5959"/>
    <w:rsid w:val="00EE68F1"/>
    <w:rsid w:val="00EE6B12"/>
    <w:rsid w:val="00EE6B6E"/>
    <w:rsid w:val="00EE7BA2"/>
    <w:rsid w:val="00EF0961"/>
    <w:rsid w:val="00EF3312"/>
    <w:rsid w:val="00EF38A7"/>
    <w:rsid w:val="00EF3A66"/>
    <w:rsid w:val="00EF712D"/>
    <w:rsid w:val="00EF79FD"/>
    <w:rsid w:val="00F0103E"/>
    <w:rsid w:val="00F019AB"/>
    <w:rsid w:val="00F0283F"/>
    <w:rsid w:val="00F04C97"/>
    <w:rsid w:val="00F05EFE"/>
    <w:rsid w:val="00F11085"/>
    <w:rsid w:val="00F11A42"/>
    <w:rsid w:val="00F14B05"/>
    <w:rsid w:val="00F14C68"/>
    <w:rsid w:val="00F1516B"/>
    <w:rsid w:val="00F153FD"/>
    <w:rsid w:val="00F15AD5"/>
    <w:rsid w:val="00F166EE"/>
    <w:rsid w:val="00F20701"/>
    <w:rsid w:val="00F2150B"/>
    <w:rsid w:val="00F229CF"/>
    <w:rsid w:val="00F259CB"/>
    <w:rsid w:val="00F27052"/>
    <w:rsid w:val="00F2735C"/>
    <w:rsid w:val="00F27B39"/>
    <w:rsid w:val="00F300C4"/>
    <w:rsid w:val="00F3305C"/>
    <w:rsid w:val="00F337B3"/>
    <w:rsid w:val="00F372DF"/>
    <w:rsid w:val="00F37872"/>
    <w:rsid w:val="00F43F16"/>
    <w:rsid w:val="00F4423B"/>
    <w:rsid w:val="00F44654"/>
    <w:rsid w:val="00F47185"/>
    <w:rsid w:val="00F502E0"/>
    <w:rsid w:val="00F50421"/>
    <w:rsid w:val="00F5167F"/>
    <w:rsid w:val="00F51C1D"/>
    <w:rsid w:val="00F55428"/>
    <w:rsid w:val="00F555B8"/>
    <w:rsid w:val="00F55B32"/>
    <w:rsid w:val="00F568A3"/>
    <w:rsid w:val="00F609A5"/>
    <w:rsid w:val="00F65372"/>
    <w:rsid w:val="00F7053B"/>
    <w:rsid w:val="00F70D4C"/>
    <w:rsid w:val="00F750D8"/>
    <w:rsid w:val="00F77165"/>
    <w:rsid w:val="00F812BC"/>
    <w:rsid w:val="00F84568"/>
    <w:rsid w:val="00F86B2B"/>
    <w:rsid w:val="00F86B74"/>
    <w:rsid w:val="00F87EA3"/>
    <w:rsid w:val="00F90E60"/>
    <w:rsid w:val="00F91DCC"/>
    <w:rsid w:val="00F92785"/>
    <w:rsid w:val="00F93C41"/>
    <w:rsid w:val="00F93D2C"/>
    <w:rsid w:val="00F942D1"/>
    <w:rsid w:val="00F95981"/>
    <w:rsid w:val="00F9604C"/>
    <w:rsid w:val="00F97487"/>
    <w:rsid w:val="00FA15E0"/>
    <w:rsid w:val="00FA3D93"/>
    <w:rsid w:val="00FA4B81"/>
    <w:rsid w:val="00FA59A2"/>
    <w:rsid w:val="00FB2BE2"/>
    <w:rsid w:val="00FB35BB"/>
    <w:rsid w:val="00FB3702"/>
    <w:rsid w:val="00FB3D92"/>
    <w:rsid w:val="00FB580E"/>
    <w:rsid w:val="00FB6104"/>
    <w:rsid w:val="00FC1C0D"/>
    <w:rsid w:val="00FC2725"/>
    <w:rsid w:val="00FC3BE3"/>
    <w:rsid w:val="00FC5965"/>
    <w:rsid w:val="00FC5E76"/>
    <w:rsid w:val="00FC6F62"/>
    <w:rsid w:val="00FD12F2"/>
    <w:rsid w:val="00FD164E"/>
    <w:rsid w:val="00FD2BD8"/>
    <w:rsid w:val="00FD3EA5"/>
    <w:rsid w:val="00FD3F83"/>
    <w:rsid w:val="00FD560A"/>
    <w:rsid w:val="00FD5641"/>
    <w:rsid w:val="00FD57C6"/>
    <w:rsid w:val="00FD788B"/>
    <w:rsid w:val="00FD7B19"/>
    <w:rsid w:val="00FE27FB"/>
    <w:rsid w:val="00FE30A9"/>
    <w:rsid w:val="00FE3983"/>
    <w:rsid w:val="00FF0A52"/>
    <w:rsid w:val="00FF0CDC"/>
    <w:rsid w:val="00FF1E7E"/>
    <w:rsid w:val="00FF2E53"/>
    <w:rsid w:val="00FF3277"/>
    <w:rsid w:val="00FF6FDD"/>
    <w:rsid w:val="00FF7658"/>
    <w:rsid w:val="09E542A6"/>
    <w:rsid w:val="1C527FF0"/>
    <w:rsid w:val="3DAA608B"/>
    <w:rsid w:val="3EA92ABF"/>
    <w:rsid w:val="40E11FCB"/>
    <w:rsid w:val="5E531427"/>
    <w:rsid w:val="65E421B4"/>
    <w:rsid w:val="6C5F39B9"/>
    <w:rsid w:val="6CFF2E34"/>
    <w:rsid w:val="70394FA9"/>
    <w:rsid w:val="70934CA7"/>
    <w:rsid w:val="756B215B"/>
    <w:rsid w:val="7C8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7"/>
    <w:qFormat/>
    <w:uiPriority w:val="99"/>
    <w:pPr>
      <w:keepNext/>
      <w:widowControl/>
      <w:numPr>
        <w:ilvl w:val="0"/>
        <w:numId w:val="1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4">
    <w:name w:val="heading 2"/>
    <w:basedOn w:val="1"/>
    <w:next w:val="3"/>
    <w:link w:val="28"/>
    <w:qFormat/>
    <w:uiPriority w:val="99"/>
    <w:pPr>
      <w:keepNext/>
      <w:widowControl/>
      <w:numPr>
        <w:ilvl w:val="1"/>
        <w:numId w:val="1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5">
    <w:name w:val="heading 3"/>
    <w:basedOn w:val="1"/>
    <w:next w:val="3"/>
    <w:link w:val="29"/>
    <w:qFormat/>
    <w:uiPriority w:val="99"/>
    <w:pPr>
      <w:keepNext/>
      <w:widowControl/>
      <w:numPr>
        <w:ilvl w:val="2"/>
        <w:numId w:val="1"/>
      </w:numPr>
      <w:tabs>
        <w:tab w:val="left" w:pos="1418"/>
        <w:tab w:val="clear" w:pos="851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6">
    <w:name w:val="heading 4"/>
    <w:basedOn w:val="1"/>
    <w:next w:val="1"/>
    <w:link w:val="30"/>
    <w:qFormat/>
    <w:uiPriority w:val="99"/>
    <w:pPr>
      <w:keepNext/>
      <w:widowControl/>
      <w:numPr>
        <w:ilvl w:val="3"/>
        <w:numId w:val="1"/>
      </w:numPr>
      <w:tabs>
        <w:tab w:val="left" w:pos="1418"/>
        <w:tab w:val="right" w:pos="10206"/>
        <w:tab w:val="clear" w:pos="851"/>
      </w:tabs>
      <w:spacing w:after="120" w:line="240" w:lineRule="atLeast"/>
      <w:outlineLvl w:val="3"/>
    </w:pPr>
    <w:rPr>
      <w:rFonts w:ascii="Arial" w:hAnsi="Arial" w:eastAsia="??"/>
      <w:kern w:val="0"/>
      <w:sz w:val="18"/>
      <w:szCs w:val="20"/>
      <w:lang w:eastAsia="it-IT"/>
    </w:rPr>
  </w:style>
  <w:style w:type="paragraph" w:styleId="7">
    <w:name w:val="heading 5"/>
    <w:basedOn w:val="1"/>
    <w:next w:val="1"/>
    <w:link w:val="31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4"/>
    <w:uiPriority w:val="99"/>
    <w:pPr>
      <w:spacing w:after="120"/>
    </w:pPr>
    <w:rPr>
      <w:sz w:val="24"/>
      <w:szCs w:val="20"/>
    </w:rPr>
  </w:style>
  <w:style w:type="paragraph" w:styleId="8">
    <w:name w:val="annotation subject"/>
    <w:basedOn w:val="9"/>
    <w:next w:val="9"/>
    <w:link w:val="34"/>
    <w:semiHidden/>
    <w:qFormat/>
    <w:uiPriority w:val="99"/>
    <w:rPr>
      <w:b/>
      <w:bCs/>
    </w:rPr>
  </w:style>
  <w:style w:type="paragraph" w:styleId="9">
    <w:name w:val="annotation text"/>
    <w:basedOn w:val="1"/>
    <w:link w:val="33"/>
    <w:semiHidden/>
    <w:qFormat/>
    <w:uiPriority w:val="99"/>
    <w:pPr>
      <w:jc w:val="left"/>
    </w:pPr>
  </w:style>
  <w:style w:type="paragraph" w:styleId="10">
    <w:name w:val="List Number 2"/>
    <w:basedOn w:val="1"/>
    <w:qFormat/>
    <w:uiPriority w:val="99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11">
    <w:name w:val="Body Text 3"/>
    <w:basedOn w:val="1"/>
    <w:link w:val="43"/>
    <w:qFormat/>
    <w:uiPriority w:val="99"/>
    <w:rPr>
      <w:sz w:val="24"/>
      <w:szCs w:val="20"/>
    </w:rPr>
  </w:style>
  <w:style w:type="paragraph" w:styleId="12">
    <w:name w:val="Plain Text"/>
    <w:basedOn w:val="1"/>
    <w:link w:val="36"/>
    <w:qFormat/>
    <w:uiPriority w:val="99"/>
    <w:rPr>
      <w:rFonts w:ascii="宋体" w:hAnsi="Courier New"/>
      <w:szCs w:val="20"/>
    </w:rPr>
  </w:style>
  <w:style w:type="paragraph" w:styleId="13">
    <w:name w:val="Date"/>
    <w:basedOn w:val="1"/>
    <w:next w:val="1"/>
    <w:link w:val="46"/>
    <w:qFormat/>
    <w:uiPriority w:val="99"/>
    <w:pPr>
      <w:ind w:left="100" w:leftChars="2500"/>
    </w:pPr>
    <w:rPr>
      <w:sz w:val="24"/>
      <w:szCs w:val="20"/>
    </w:rPr>
  </w:style>
  <w:style w:type="paragraph" w:styleId="14">
    <w:name w:val="Balloon Text"/>
    <w:basedOn w:val="1"/>
    <w:link w:val="38"/>
    <w:qFormat/>
    <w:uiPriority w:val="99"/>
    <w:rPr>
      <w:sz w:val="18"/>
      <w:szCs w:val="18"/>
    </w:rPr>
  </w:style>
  <w:style w:type="paragraph" w:styleId="15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7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7">
    <w:name w:val="toc 1"/>
    <w:basedOn w:val="1"/>
    <w:next w:val="1"/>
    <w:qFormat/>
    <w:uiPriority w:val="99"/>
    <w:pPr>
      <w:tabs>
        <w:tab w:val="right" w:leader="dot" w:pos="9628"/>
      </w:tabs>
      <w:spacing w:line="360" w:lineRule="auto"/>
    </w:pPr>
  </w:style>
  <w:style w:type="paragraph" w:styleId="18">
    <w:name w:val="Subtitle"/>
    <w:basedOn w:val="1"/>
    <w:next w:val="1"/>
    <w:link w:val="4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9">
    <w:name w:val="toc 2"/>
    <w:basedOn w:val="1"/>
    <w:next w:val="1"/>
    <w:qFormat/>
    <w:uiPriority w:val="99"/>
    <w:pPr>
      <w:tabs>
        <w:tab w:val="left" w:pos="945"/>
        <w:tab w:val="right" w:leader="dot" w:pos="9628"/>
      </w:tabs>
      <w:ind w:left="420" w:leftChars="200"/>
    </w:pPr>
  </w:style>
  <w:style w:type="paragraph" w:styleId="20">
    <w:name w:val="HTML Preformatted"/>
    <w:basedOn w:val="1"/>
    <w:link w:val="4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22">
    <w:name w:val="page number"/>
    <w:qFormat/>
    <w:uiPriority w:val="99"/>
    <w:rPr>
      <w:rFonts w:cs="Times New Roman"/>
    </w:rPr>
  </w:style>
  <w:style w:type="character" w:styleId="23">
    <w:name w:val="Hyperlink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semiHidden/>
    <w:qFormat/>
    <w:uiPriority w:val="99"/>
    <w:rPr>
      <w:rFonts w:cs="Times New Roman"/>
      <w:sz w:val="21"/>
    </w:rPr>
  </w:style>
  <w:style w:type="table" w:styleId="26">
    <w:name w:val="Table Grid"/>
    <w:basedOn w:val="2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link w:val="2"/>
    <w:qFormat/>
    <w:locked/>
    <w:uiPriority w:val="99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8">
    <w:name w:val="标题 2 字符"/>
    <w:link w:val="4"/>
    <w:qFormat/>
    <w:locked/>
    <w:uiPriority w:val="99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29">
    <w:name w:val="标题 3 字符"/>
    <w:link w:val="5"/>
    <w:qFormat/>
    <w:locked/>
    <w:uiPriority w:val="99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30">
    <w:name w:val="标题 4 字符"/>
    <w:link w:val="6"/>
    <w:qFormat/>
    <w:locked/>
    <w:uiPriority w:val="99"/>
    <w:rPr>
      <w:rFonts w:ascii="Arial" w:hAnsi="Arial" w:eastAsia="??"/>
      <w:kern w:val="0"/>
      <w:sz w:val="18"/>
      <w:szCs w:val="20"/>
      <w:lang w:eastAsia="it-IT"/>
    </w:rPr>
  </w:style>
  <w:style w:type="character" w:customStyle="1" w:styleId="31">
    <w:name w:val="标题 5 字符"/>
    <w:link w:val="7"/>
    <w:semiHidden/>
    <w:qFormat/>
    <w:locked/>
    <w:uiPriority w:val="99"/>
    <w:rPr>
      <w:rFonts w:cs="Times New Roman"/>
      <w:b/>
      <w:kern w:val="2"/>
      <w:sz w:val="28"/>
    </w:rPr>
  </w:style>
  <w:style w:type="character" w:customStyle="1" w:styleId="32">
    <w:name w:val="Body Text Char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33">
    <w:name w:val="批注文字 字符"/>
    <w:link w:val="9"/>
    <w:semiHidden/>
    <w:qFormat/>
    <w:locked/>
    <w:uiPriority w:val="99"/>
    <w:rPr>
      <w:rFonts w:cs="Times New Roman"/>
      <w:sz w:val="24"/>
      <w:szCs w:val="24"/>
    </w:rPr>
  </w:style>
  <w:style w:type="character" w:customStyle="1" w:styleId="34">
    <w:name w:val="批注主题 字符"/>
    <w:link w:val="8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35">
    <w:name w:val="Body Text 3 Char"/>
    <w:qFormat/>
    <w:locked/>
    <w:uiPriority w:val="99"/>
    <w:rPr>
      <w:rFonts w:cs="Times New Roman"/>
      <w:kern w:val="2"/>
      <w:sz w:val="24"/>
    </w:rPr>
  </w:style>
  <w:style w:type="character" w:customStyle="1" w:styleId="36">
    <w:name w:val="纯文本 字符"/>
    <w:link w:val="12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37">
    <w:name w:val="Date Char"/>
    <w:qFormat/>
    <w:locked/>
    <w:uiPriority w:val="99"/>
    <w:rPr>
      <w:rFonts w:cs="Times New Roman"/>
      <w:kern w:val="2"/>
      <w:sz w:val="24"/>
    </w:rPr>
  </w:style>
  <w:style w:type="character" w:customStyle="1" w:styleId="38">
    <w:name w:val="批注框文本 字符"/>
    <w:link w:val="14"/>
    <w:qFormat/>
    <w:locked/>
    <w:uiPriority w:val="99"/>
    <w:rPr>
      <w:rFonts w:cs="Times New Roman"/>
      <w:kern w:val="2"/>
      <w:sz w:val="18"/>
    </w:rPr>
  </w:style>
  <w:style w:type="character" w:customStyle="1" w:styleId="39">
    <w:name w:val="页脚 字符"/>
    <w:link w:val="15"/>
    <w:qFormat/>
    <w:locked/>
    <w:uiPriority w:val="99"/>
    <w:rPr>
      <w:rFonts w:cs="Times New Roman"/>
      <w:kern w:val="2"/>
      <w:sz w:val="18"/>
    </w:rPr>
  </w:style>
  <w:style w:type="character" w:customStyle="1" w:styleId="40">
    <w:name w:val="Header Char"/>
    <w:semiHidden/>
    <w:qFormat/>
    <w:locked/>
    <w:uiPriority w:val="99"/>
    <w:rPr>
      <w:rFonts w:cs="Times New Roman"/>
      <w:kern w:val="0"/>
      <w:sz w:val="18"/>
    </w:rPr>
  </w:style>
  <w:style w:type="character" w:customStyle="1" w:styleId="41">
    <w:name w:val="副标题 字符"/>
    <w:link w:val="18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42">
    <w:name w:val="HTML 预设格式 字符"/>
    <w:link w:val="20"/>
    <w:qFormat/>
    <w:locked/>
    <w:uiPriority w:val="99"/>
    <w:rPr>
      <w:rFonts w:ascii="宋体" w:eastAsia="宋体" w:cs="Times New Roman"/>
      <w:sz w:val="24"/>
    </w:rPr>
  </w:style>
  <w:style w:type="character" w:customStyle="1" w:styleId="43">
    <w:name w:val="正文文本 3 字符"/>
    <w:link w:val="11"/>
    <w:qFormat/>
    <w:locked/>
    <w:uiPriority w:val="99"/>
    <w:rPr>
      <w:kern w:val="2"/>
      <w:sz w:val="24"/>
    </w:rPr>
  </w:style>
  <w:style w:type="character" w:customStyle="1" w:styleId="44">
    <w:name w:val="正文文本 字符"/>
    <w:link w:val="3"/>
    <w:qFormat/>
    <w:locked/>
    <w:uiPriority w:val="99"/>
    <w:rPr>
      <w:kern w:val="2"/>
      <w:sz w:val="24"/>
    </w:rPr>
  </w:style>
  <w:style w:type="character" w:customStyle="1" w:styleId="45">
    <w:name w:val="Body Text 3 Char1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46">
    <w:name w:val="日期 字符"/>
    <w:link w:val="13"/>
    <w:qFormat/>
    <w:locked/>
    <w:uiPriority w:val="99"/>
    <w:rPr>
      <w:kern w:val="2"/>
      <w:sz w:val="24"/>
    </w:rPr>
  </w:style>
  <w:style w:type="character" w:customStyle="1" w:styleId="47">
    <w:name w:val="页眉 字符"/>
    <w:link w:val="16"/>
    <w:qFormat/>
    <w:locked/>
    <w:uiPriority w:val="99"/>
    <w:rPr>
      <w:kern w:val="2"/>
      <w:sz w:val="18"/>
    </w:rPr>
  </w:style>
  <w:style w:type="paragraph" w:customStyle="1" w:styleId="48">
    <w:name w:val="SOP body"/>
    <w:basedOn w:val="1"/>
    <w:qFormat/>
    <w:uiPriority w:val="99"/>
    <w:pPr>
      <w:widowControl/>
      <w:numPr>
        <w:ilvl w:val="0"/>
        <w:numId w:val="2"/>
      </w:numPr>
      <w:tabs>
        <w:tab w:val="left" w:pos="1208"/>
        <w:tab w:val="clear" w:pos="567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paragraph" w:customStyle="1" w:styleId="49">
    <w:name w:val="Table text"/>
    <w:basedOn w:val="1"/>
    <w:qFormat/>
    <w:uiPriority w:val="99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50">
    <w:name w:val="Revision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SOP body 1"/>
    <w:basedOn w:val="48"/>
    <w:qFormat/>
    <w:uiPriority w:val="99"/>
    <w:pPr>
      <w:numPr>
        <w:ilvl w:val="2"/>
      </w:numPr>
      <w:tabs>
        <w:tab w:val="left" w:pos="780"/>
        <w:tab w:val="left" w:pos="851"/>
        <w:tab w:val="left" w:pos="1930"/>
        <w:tab w:val="clear" w:pos="1208"/>
      </w:tabs>
      <w:ind w:left="780" w:firstLine="0"/>
    </w:pPr>
  </w:style>
  <w:style w:type="paragraph" w:customStyle="1" w:styleId="5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540</Words>
  <Characters>3079</Characters>
  <Lines>25</Lines>
  <Paragraphs>7</Paragraphs>
  <TotalTime>0</TotalTime>
  <ScaleCrop>false</ScaleCrop>
  <LinksUpToDate>false</LinksUpToDate>
  <CharactersWithSpaces>3612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2016-08-29T07:46:00Z</dcterms:created>
  <dc:creator>walkinnet</dc:creator>
  <cp:lastModifiedBy>THINKPAD</cp:lastModifiedBy>
  <cp:lastPrinted>2016-02-14T05:28:00Z</cp:lastPrinted>
  <dcterms:modified xsi:type="dcterms:W3CDTF">2018-11-19T06:54:11Z</dcterms:modified>
  <dc:title>分发部门：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