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pacing w:line="360" w:lineRule="auto"/>
        <w:rPr>
          <w:rFonts w:hint="eastAsia" w:ascii="宋体"/>
          <w:b/>
          <w:color w:val="000000"/>
        </w:rPr>
      </w:pPr>
    </w:p>
    <w:p>
      <w:pPr>
        <w:pStyle w:val="10"/>
        <w:spacing w:line="360" w:lineRule="auto"/>
        <w:jc w:val="center"/>
        <w:rPr>
          <w:rFonts w:ascii="宋体"/>
          <w:b/>
          <w:color w:val="000000"/>
        </w:rPr>
      </w:pPr>
    </w:p>
    <w:p>
      <w:pPr>
        <w:pStyle w:val="10"/>
        <w:spacing w:line="360" w:lineRule="auto"/>
        <w:jc w:val="center"/>
        <w:rPr>
          <w:rFonts w:ascii="宋体"/>
          <w:b/>
          <w:color w:val="000000"/>
        </w:rPr>
      </w:pPr>
    </w:p>
    <w:p>
      <w:pPr>
        <w:pStyle w:val="10"/>
        <w:spacing w:line="360" w:lineRule="auto"/>
        <w:jc w:val="center"/>
        <w:rPr>
          <w:rFonts w:ascii="宋体"/>
          <w:b/>
          <w:color w:val="000000"/>
        </w:rPr>
      </w:pPr>
    </w:p>
    <w:p>
      <w:pPr>
        <w:pStyle w:val="10"/>
        <w:spacing w:line="360" w:lineRule="auto"/>
        <w:jc w:val="center"/>
        <w:rPr>
          <w:rFonts w:ascii="宋体" w:hAnsi="宋体"/>
          <w:b/>
          <w:color w:val="000000"/>
          <w:sz w:val="44"/>
          <w:szCs w:val="44"/>
        </w:rPr>
      </w:pPr>
      <w:r>
        <w:rPr>
          <w:rFonts w:hint="eastAsia" w:ascii="宋体" w:hAnsi="宋体"/>
          <w:b/>
          <w:color w:val="000000"/>
          <w:sz w:val="44"/>
          <w:szCs w:val="44"/>
        </w:rPr>
        <w:t>全自动翻转式震荡器</w:t>
      </w:r>
      <w:r>
        <w:rPr>
          <w:rFonts w:hint="eastAsia" w:ascii="宋体" w:hAnsi="宋体"/>
          <w:b/>
          <w:color w:val="000000"/>
          <w:sz w:val="44"/>
          <w:szCs w:val="44"/>
          <w:lang w:eastAsia="zh-CN"/>
        </w:rPr>
        <w:t>（</w:t>
      </w:r>
      <w:r>
        <w:rPr>
          <w:rFonts w:hint="eastAsia" w:ascii="宋体" w:hAnsi="宋体"/>
          <w:b/>
          <w:color w:val="000000"/>
          <w:sz w:val="44"/>
          <w:szCs w:val="44"/>
          <w:lang w:val="en-US" w:eastAsia="zh-CN"/>
        </w:rPr>
        <w:t>震荡仪</w:t>
      </w:r>
      <w:r>
        <w:rPr>
          <w:rFonts w:hint="eastAsia" w:ascii="宋体" w:hAnsi="宋体"/>
          <w:b/>
          <w:color w:val="000000"/>
          <w:sz w:val="44"/>
          <w:szCs w:val="44"/>
          <w:lang w:eastAsia="zh-CN"/>
        </w:rPr>
        <w:t>）</w:t>
      </w:r>
      <w:r>
        <w:rPr>
          <w:rFonts w:ascii="宋体" w:hAnsi="宋体"/>
          <w:b/>
          <w:color w:val="000000"/>
          <w:sz w:val="44"/>
          <w:szCs w:val="44"/>
        </w:rPr>
        <w:t>URS</w:t>
      </w:r>
    </w:p>
    <w:p>
      <w:pPr>
        <w:pStyle w:val="10"/>
        <w:spacing w:line="360" w:lineRule="auto"/>
        <w:jc w:val="center"/>
        <w:rPr>
          <w:rFonts w:ascii="宋体"/>
          <w:b/>
          <w:color w:val="000000"/>
        </w:rPr>
      </w:pPr>
    </w:p>
    <w:p>
      <w:pPr>
        <w:pStyle w:val="10"/>
        <w:spacing w:line="360" w:lineRule="auto"/>
        <w:jc w:val="center"/>
        <w:rPr>
          <w:rFonts w:ascii="宋体"/>
          <w:b/>
          <w:color w:val="000000"/>
        </w:rPr>
      </w:pPr>
    </w:p>
    <w:p>
      <w:pPr>
        <w:pStyle w:val="10"/>
        <w:spacing w:line="360" w:lineRule="auto"/>
        <w:jc w:val="center"/>
        <w:rPr>
          <w:rFonts w:ascii="宋体"/>
          <w:b/>
          <w:color w:val="000000"/>
        </w:rPr>
      </w:pPr>
    </w:p>
    <w:p>
      <w:pPr>
        <w:pStyle w:val="10"/>
        <w:spacing w:line="360" w:lineRule="auto"/>
        <w:jc w:val="center"/>
        <w:rPr>
          <w:rFonts w:ascii="宋体"/>
          <w:b/>
          <w:color w:val="000000"/>
        </w:rPr>
      </w:pPr>
    </w:p>
    <w:p>
      <w:pPr>
        <w:pStyle w:val="10"/>
        <w:spacing w:line="360" w:lineRule="auto"/>
        <w:jc w:val="center"/>
        <w:rPr>
          <w:rFonts w:ascii="宋体"/>
          <w:b/>
          <w:color w:val="000000"/>
        </w:rPr>
      </w:pPr>
    </w:p>
    <w:p>
      <w:pPr>
        <w:pStyle w:val="10"/>
        <w:spacing w:line="360" w:lineRule="auto"/>
        <w:jc w:val="center"/>
        <w:rPr>
          <w:rFonts w:ascii="宋体"/>
          <w:b/>
          <w:color w:val="000000"/>
        </w:rPr>
      </w:pPr>
    </w:p>
    <w:p>
      <w:pPr>
        <w:pStyle w:val="10"/>
        <w:spacing w:line="360" w:lineRule="auto"/>
        <w:jc w:val="center"/>
        <w:rPr>
          <w:rFonts w:ascii="宋体"/>
          <w:b/>
          <w:color w:val="000000"/>
        </w:rPr>
      </w:pPr>
    </w:p>
    <w:tbl>
      <w:tblPr>
        <w:tblStyle w:val="24"/>
        <w:tblW w:w="96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1"/>
        <w:gridCol w:w="2126"/>
        <w:gridCol w:w="2835"/>
        <w:gridCol w:w="1701"/>
        <w:gridCol w:w="1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9623" w:type="dxa"/>
            <w:gridSpan w:val="5"/>
            <w:shd w:val="pct25" w:color="auto" w:fill="FFFFFF"/>
            <w:vAlign w:val="center"/>
          </w:tcPr>
          <w:p>
            <w:pPr>
              <w:pStyle w:val="10"/>
              <w:spacing w:line="360" w:lineRule="auto"/>
              <w:jc w:val="center"/>
              <w:rPr>
                <w:rFonts w:ascii="宋体"/>
                <w:b/>
                <w:color w:val="000000"/>
                <w:szCs w:val="24"/>
              </w:rPr>
            </w:pPr>
            <w:r>
              <w:rPr>
                <w:rFonts w:hint="eastAsia" w:ascii="宋体" w:hAnsi="宋体"/>
                <w:b/>
                <w:color w:val="000000"/>
                <w:szCs w:val="24"/>
              </w:rPr>
              <w:t>起草、审核及批准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1411" w:type="dxa"/>
            <w:shd w:val="pct25" w:color="auto" w:fill="FFFFFF"/>
            <w:vAlign w:val="center"/>
          </w:tcPr>
          <w:p>
            <w:pPr>
              <w:pStyle w:val="52"/>
              <w:spacing w:before="0" w:after="0"/>
              <w:jc w:val="center"/>
              <w:rPr>
                <w:rFonts w:ascii="Arial" w:hAnsi="Arial" w:cs="Arial"/>
                <w:b/>
                <w:szCs w:val="24"/>
                <w:lang w:val="it-IT" w:eastAsia="zh-CN"/>
              </w:rPr>
            </w:pPr>
          </w:p>
        </w:tc>
        <w:tc>
          <w:tcPr>
            <w:tcW w:w="2126" w:type="dxa"/>
            <w:shd w:val="pct25" w:color="auto" w:fill="FFFFFF"/>
            <w:vAlign w:val="center"/>
          </w:tcPr>
          <w:p>
            <w:pPr>
              <w:pStyle w:val="52"/>
              <w:spacing w:before="0" w:after="0"/>
              <w:jc w:val="center"/>
              <w:rPr>
                <w:rFonts w:ascii="Arial" w:hAnsi="Arial" w:cs="Arial"/>
                <w:b/>
                <w:szCs w:val="24"/>
                <w:lang w:val="it-IT" w:eastAsia="zh-CN"/>
              </w:rPr>
            </w:pPr>
            <w:r>
              <w:rPr>
                <w:rFonts w:hint="eastAsia" w:ascii="Arial" w:hAnsi="Arial" w:cs="Arial"/>
                <w:b/>
                <w:szCs w:val="24"/>
                <w:lang w:val="it-IT" w:eastAsia="zh-CN"/>
              </w:rPr>
              <w:t>部</w:t>
            </w:r>
            <w:r>
              <w:rPr>
                <w:rFonts w:ascii="Arial" w:hAnsi="Arial" w:cs="Arial"/>
                <w:b/>
                <w:szCs w:val="24"/>
                <w:lang w:val="it-IT" w:eastAsia="zh-CN"/>
              </w:rPr>
              <w:t xml:space="preserve"> </w:t>
            </w:r>
            <w:r>
              <w:rPr>
                <w:rFonts w:hint="eastAsia" w:ascii="Arial" w:hAnsi="Arial" w:cs="Arial"/>
                <w:b/>
                <w:szCs w:val="24"/>
                <w:lang w:val="it-IT" w:eastAsia="zh-CN"/>
              </w:rPr>
              <w:t>门</w:t>
            </w:r>
          </w:p>
        </w:tc>
        <w:tc>
          <w:tcPr>
            <w:tcW w:w="2835" w:type="dxa"/>
            <w:shd w:val="pct25" w:color="auto" w:fill="FFFFFF"/>
            <w:vAlign w:val="center"/>
          </w:tcPr>
          <w:p>
            <w:pPr>
              <w:pStyle w:val="52"/>
              <w:spacing w:before="0" w:after="0"/>
              <w:jc w:val="center"/>
              <w:rPr>
                <w:rFonts w:ascii="Arial" w:hAnsi="Arial" w:cs="Arial"/>
                <w:b/>
                <w:szCs w:val="24"/>
                <w:lang w:val="it-IT" w:eastAsia="zh-CN"/>
              </w:rPr>
            </w:pPr>
            <w:r>
              <w:rPr>
                <w:rFonts w:hint="eastAsia" w:ascii="Arial" w:hAnsi="Arial" w:cs="Arial"/>
                <w:b/>
                <w:szCs w:val="24"/>
                <w:lang w:val="it-IT" w:eastAsia="zh-CN"/>
              </w:rPr>
              <w:t>责任人</w:t>
            </w:r>
          </w:p>
        </w:tc>
        <w:tc>
          <w:tcPr>
            <w:tcW w:w="1701" w:type="dxa"/>
            <w:shd w:val="pct25" w:color="auto" w:fill="FFFFFF"/>
            <w:vAlign w:val="center"/>
          </w:tcPr>
          <w:p>
            <w:pPr>
              <w:pStyle w:val="52"/>
              <w:spacing w:before="0" w:after="0"/>
              <w:jc w:val="center"/>
              <w:rPr>
                <w:rFonts w:ascii="Arial" w:hAnsi="Arial" w:cs="Arial"/>
                <w:b/>
                <w:szCs w:val="24"/>
                <w:lang w:val="it-IT"/>
              </w:rPr>
            </w:pPr>
            <w:r>
              <w:rPr>
                <w:rFonts w:hint="eastAsia" w:ascii="Arial" w:hAnsi="Arial" w:cs="Arial"/>
                <w:b/>
                <w:szCs w:val="24"/>
                <w:lang w:val="it-IT"/>
              </w:rPr>
              <w:t>签</w:t>
            </w:r>
            <w:r>
              <w:rPr>
                <w:rFonts w:ascii="Arial" w:hAnsi="Arial" w:cs="Arial"/>
                <w:b/>
                <w:szCs w:val="24"/>
                <w:lang w:val="it-IT" w:eastAsia="zh-CN"/>
              </w:rPr>
              <w:t xml:space="preserve"> </w:t>
            </w:r>
            <w:r>
              <w:rPr>
                <w:rFonts w:hint="eastAsia" w:ascii="Arial" w:hAnsi="Arial" w:cs="Arial"/>
                <w:b/>
                <w:szCs w:val="24"/>
                <w:lang w:val="it-IT"/>
              </w:rPr>
              <w:t>名</w:t>
            </w:r>
          </w:p>
        </w:tc>
        <w:tc>
          <w:tcPr>
            <w:tcW w:w="1550" w:type="dxa"/>
            <w:shd w:val="pct25" w:color="auto" w:fill="FFFFFF"/>
            <w:vAlign w:val="center"/>
          </w:tcPr>
          <w:p>
            <w:pPr>
              <w:pStyle w:val="52"/>
              <w:spacing w:before="0" w:after="0"/>
              <w:jc w:val="center"/>
              <w:rPr>
                <w:rFonts w:ascii="Arial" w:hAnsi="Arial" w:cs="Arial"/>
                <w:b/>
                <w:szCs w:val="24"/>
                <w:lang w:val="it-IT" w:eastAsia="zh-CN"/>
              </w:rPr>
            </w:pPr>
            <w:r>
              <w:rPr>
                <w:rFonts w:hint="eastAsia" w:ascii="Arial" w:hAnsi="Arial" w:cs="Arial"/>
                <w:b/>
                <w:szCs w:val="24"/>
                <w:lang w:val="it-IT"/>
              </w:rPr>
              <w:t>日</w:t>
            </w:r>
            <w:r>
              <w:rPr>
                <w:rFonts w:ascii="Arial" w:hAnsi="Arial" w:cs="Arial"/>
                <w:b/>
                <w:szCs w:val="24"/>
                <w:lang w:val="it-IT" w:eastAsia="zh-CN"/>
              </w:rPr>
              <w:t xml:space="preserve"> </w:t>
            </w:r>
            <w:r>
              <w:rPr>
                <w:rFonts w:hint="eastAsia" w:ascii="Arial" w:hAnsi="Arial" w:cs="Arial"/>
                <w:b/>
                <w:szCs w:val="24"/>
                <w:lang w:val="it-IT"/>
              </w:rPr>
              <w:t>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411" w:type="dxa"/>
            <w:shd w:val="pct25" w:color="auto" w:fill="FFFFFF"/>
            <w:vAlign w:val="center"/>
          </w:tcPr>
          <w:p>
            <w:pPr>
              <w:pStyle w:val="52"/>
              <w:spacing w:before="60" w:after="60"/>
              <w:ind w:right="34" w:rightChars="16"/>
              <w:jc w:val="center"/>
              <w:rPr>
                <w:rFonts w:ascii="Arial" w:hAnsi="Arial" w:cs="Arial"/>
                <w:b/>
                <w:iCs/>
                <w:szCs w:val="24"/>
                <w:lang w:val="it-IT" w:eastAsia="zh-CN"/>
              </w:rPr>
            </w:pPr>
            <w:r>
              <w:rPr>
                <w:rFonts w:hint="eastAsia" w:ascii="Arial" w:hAnsi="Arial" w:cs="Arial"/>
                <w:b/>
                <w:iCs/>
                <w:szCs w:val="24"/>
                <w:lang w:eastAsia="zh-CN"/>
              </w:rPr>
              <w:t>起</w:t>
            </w:r>
            <w:r>
              <w:rPr>
                <w:rFonts w:ascii="Arial" w:hAnsi="Arial" w:cs="Arial"/>
                <w:b/>
                <w:iCs/>
                <w:szCs w:val="24"/>
                <w:lang w:eastAsia="zh-CN"/>
              </w:rPr>
              <w:t xml:space="preserve"> </w:t>
            </w:r>
            <w:r>
              <w:rPr>
                <w:rFonts w:hint="eastAsia" w:ascii="Arial" w:hAnsi="Arial" w:cs="Arial"/>
                <w:b/>
                <w:iCs/>
                <w:szCs w:val="24"/>
                <w:lang w:eastAsia="zh-CN"/>
              </w:rPr>
              <w:t>草</w:t>
            </w:r>
          </w:p>
        </w:tc>
        <w:tc>
          <w:tcPr>
            <w:tcW w:w="2126" w:type="dxa"/>
            <w:vAlign w:val="center"/>
          </w:tcPr>
          <w:p>
            <w:pPr>
              <w:pStyle w:val="52"/>
              <w:spacing w:before="60" w:after="60"/>
              <w:jc w:val="center"/>
              <w:rPr>
                <w:rFonts w:ascii="Arial" w:hAnsi="Arial" w:cs="Arial"/>
                <w:szCs w:val="24"/>
                <w:lang w:val="it-IT" w:eastAsia="zh-CN"/>
              </w:rPr>
            </w:pPr>
            <w:r>
              <w:rPr>
                <w:rFonts w:hint="eastAsia" w:ascii="Arial" w:hAnsi="Arial" w:cs="Arial"/>
                <w:szCs w:val="24"/>
                <w:lang w:val="it-IT" w:eastAsia="zh-CN"/>
              </w:rPr>
              <w:t>抗体研究室</w:t>
            </w:r>
          </w:p>
        </w:tc>
        <w:tc>
          <w:tcPr>
            <w:tcW w:w="2835" w:type="dxa"/>
            <w:vAlign w:val="center"/>
          </w:tcPr>
          <w:p>
            <w:pPr>
              <w:pStyle w:val="52"/>
              <w:spacing w:before="60" w:after="60"/>
              <w:jc w:val="center"/>
              <w:rPr>
                <w:rFonts w:ascii="Arial" w:hAnsi="Arial" w:cs="Arial"/>
                <w:szCs w:val="24"/>
                <w:lang w:val="it-IT" w:eastAsia="zh-CN"/>
              </w:rPr>
            </w:pPr>
            <w:r>
              <w:rPr>
                <w:rFonts w:hint="eastAsia" w:ascii="Arial" w:hAnsi="Arial" w:cs="Arial"/>
                <w:szCs w:val="24"/>
                <w:lang w:val="it-IT" w:eastAsia="zh-CN"/>
              </w:rPr>
              <w:t>端义坤</w:t>
            </w:r>
          </w:p>
        </w:tc>
        <w:tc>
          <w:tcPr>
            <w:tcW w:w="1701" w:type="dxa"/>
            <w:vAlign w:val="center"/>
          </w:tcPr>
          <w:p>
            <w:pPr>
              <w:pStyle w:val="52"/>
              <w:spacing w:before="60" w:after="60"/>
              <w:jc w:val="center"/>
              <w:rPr>
                <w:rFonts w:ascii="Arial" w:hAnsi="Arial" w:cs="Arial"/>
                <w:szCs w:val="24"/>
                <w:lang w:val="it-IT"/>
              </w:rPr>
            </w:pPr>
          </w:p>
        </w:tc>
        <w:tc>
          <w:tcPr>
            <w:tcW w:w="1550" w:type="dxa"/>
            <w:vAlign w:val="center"/>
          </w:tcPr>
          <w:p>
            <w:pPr>
              <w:pStyle w:val="52"/>
              <w:spacing w:before="60" w:after="60"/>
              <w:jc w:val="center"/>
              <w:rPr>
                <w:rFonts w:ascii="Arial" w:hAnsi="Arial" w:cs="Arial"/>
                <w:szCs w:val="24"/>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411" w:type="dxa"/>
            <w:shd w:val="pct25" w:color="auto" w:fill="FFFFFF"/>
            <w:vAlign w:val="center"/>
          </w:tcPr>
          <w:p>
            <w:pPr>
              <w:pStyle w:val="52"/>
              <w:spacing w:before="60" w:after="60"/>
              <w:ind w:right="34" w:rightChars="16"/>
              <w:jc w:val="center"/>
              <w:rPr>
                <w:rFonts w:ascii="Arial" w:hAnsi="Arial" w:cs="Arial"/>
                <w:b/>
                <w:iCs/>
                <w:szCs w:val="24"/>
                <w:lang w:eastAsia="zh-CN"/>
              </w:rPr>
            </w:pPr>
            <w:r>
              <w:rPr>
                <w:rFonts w:hint="eastAsia" w:ascii="Arial" w:hAnsi="Arial" w:cs="Arial"/>
                <w:b/>
                <w:iCs/>
                <w:szCs w:val="24"/>
                <w:lang w:eastAsia="zh-CN"/>
              </w:rPr>
              <w:t>审</w:t>
            </w:r>
            <w:r>
              <w:rPr>
                <w:rFonts w:ascii="Arial" w:hAnsi="Arial" w:cs="Arial"/>
                <w:b/>
                <w:iCs/>
                <w:szCs w:val="24"/>
                <w:lang w:eastAsia="zh-CN"/>
              </w:rPr>
              <w:t xml:space="preserve"> </w:t>
            </w:r>
            <w:r>
              <w:rPr>
                <w:rFonts w:hint="eastAsia" w:ascii="Arial" w:hAnsi="Arial" w:cs="Arial"/>
                <w:b/>
                <w:iCs/>
                <w:szCs w:val="24"/>
                <w:lang w:eastAsia="zh-CN"/>
              </w:rPr>
              <w:t>核</w:t>
            </w:r>
          </w:p>
        </w:tc>
        <w:tc>
          <w:tcPr>
            <w:tcW w:w="2126" w:type="dxa"/>
            <w:vAlign w:val="center"/>
          </w:tcPr>
          <w:p>
            <w:pPr>
              <w:pStyle w:val="52"/>
              <w:spacing w:before="60" w:after="60"/>
              <w:jc w:val="center"/>
              <w:rPr>
                <w:rFonts w:ascii="Arial" w:hAnsi="Arial" w:cs="Arial"/>
                <w:szCs w:val="24"/>
                <w:lang w:val="it-IT" w:eastAsia="zh-CN"/>
              </w:rPr>
            </w:pPr>
            <w:r>
              <w:rPr>
                <w:rFonts w:hint="eastAsia" w:ascii="Arial" w:hAnsi="Arial" w:cs="Arial"/>
                <w:szCs w:val="24"/>
                <w:lang w:val="it-IT" w:eastAsia="zh-CN"/>
              </w:rPr>
              <w:t>抗体研究室</w:t>
            </w:r>
          </w:p>
        </w:tc>
        <w:tc>
          <w:tcPr>
            <w:tcW w:w="2835" w:type="dxa"/>
            <w:vAlign w:val="center"/>
          </w:tcPr>
          <w:p>
            <w:pPr>
              <w:pStyle w:val="52"/>
              <w:spacing w:before="60" w:after="60"/>
              <w:jc w:val="center"/>
              <w:rPr>
                <w:rFonts w:ascii="Arial" w:hAnsi="Arial" w:cs="Arial"/>
                <w:szCs w:val="24"/>
                <w:lang w:val="it-IT" w:eastAsia="zh-CN"/>
              </w:rPr>
            </w:pPr>
            <w:r>
              <w:rPr>
                <w:rFonts w:hint="eastAsia" w:ascii="Arial" w:hAnsi="Arial" w:cs="Arial"/>
                <w:szCs w:val="24"/>
                <w:lang w:val="it-IT" w:eastAsia="zh-CN"/>
              </w:rPr>
              <w:t>潘勇兵</w:t>
            </w:r>
          </w:p>
        </w:tc>
        <w:tc>
          <w:tcPr>
            <w:tcW w:w="1701" w:type="dxa"/>
            <w:vAlign w:val="center"/>
          </w:tcPr>
          <w:p>
            <w:pPr>
              <w:pStyle w:val="52"/>
              <w:spacing w:before="60" w:after="60"/>
              <w:jc w:val="center"/>
              <w:rPr>
                <w:rFonts w:ascii="Arial" w:hAnsi="Arial" w:cs="Arial"/>
                <w:szCs w:val="24"/>
                <w:lang w:val="it-IT"/>
              </w:rPr>
            </w:pPr>
          </w:p>
        </w:tc>
        <w:tc>
          <w:tcPr>
            <w:tcW w:w="1550" w:type="dxa"/>
            <w:vAlign w:val="center"/>
          </w:tcPr>
          <w:p>
            <w:pPr>
              <w:pStyle w:val="52"/>
              <w:spacing w:before="60" w:after="60"/>
              <w:jc w:val="center"/>
              <w:rPr>
                <w:rFonts w:ascii="Arial" w:hAnsi="Arial" w:cs="Arial"/>
                <w:szCs w:val="24"/>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411" w:type="dxa"/>
            <w:shd w:val="pct25" w:color="auto" w:fill="FFFFFF"/>
            <w:vAlign w:val="center"/>
          </w:tcPr>
          <w:p>
            <w:pPr>
              <w:pStyle w:val="52"/>
              <w:spacing w:before="60" w:after="60"/>
              <w:ind w:right="34" w:rightChars="16"/>
              <w:jc w:val="center"/>
              <w:rPr>
                <w:rFonts w:ascii="宋体" w:cs="Arial"/>
                <w:b/>
                <w:iCs/>
                <w:szCs w:val="24"/>
              </w:rPr>
            </w:pPr>
            <w:r>
              <w:rPr>
                <w:rFonts w:hint="eastAsia" w:ascii="宋体" w:hAnsi="宋体" w:cs="Arial"/>
                <w:b/>
                <w:iCs/>
                <w:szCs w:val="24"/>
                <w:lang w:eastAsia="zh-CN"/>
              </w:rPr>
              <w:t>审</w:t>
            </w:r>
            <w:r>
              <w:rPr>
                <w:rFonts w:ascii="宋体" w:hAnsi="宋体" w:cs="Arial"/>
                <w:b/>
                <w:iCs/>
                <w:szCs w:val="24"/>
                <w:lang w:eastAsia="zh-CN"/>
              </w:rPr>
              <w:t xml:space="preserve"> </w:t>
            </w:r>
            <w:r>
              <w:rPr>
                <w:rFonts w:hint="eastAsia" w:ascii="宋体" w:hAnsi="宋体" w:cs="Arial"/>
                <w:b/>
                <w:iCs/>
                <w:szCs w:val="24"/>
                <w:lang w:eastAsia="zh-CN"/>
              </w:rPr>
              <w:t>核</w:t>
            </w:r>
          </w:p>
        </w:tc>
        <w:tc>
          <w:tcPr>
            <w:tcW w:w="2126" w:type="dxa"/>
            <w:vAlign w:val="center"/>
          </w:tcPr>
          <w:p>
            <w:pPr>
              <w:pStyle w:val="52"/>
              <w:spacing w:before="60" w:after="60"/>
              <w:jc w:val="center"/>
              <w:rPr>
                <w:rFonts w:ascii="宋体" w:cs="Arial"/>
                <w:szCs w:val="24"/>
                <w:lang w:val="it-IT" w:eastAsia="zh-CN"/>
              </w:rPr>
            </w:pPr>
            <w:r>
              <w:rPr>
                <w:rFonts w:hint="eastAsia" w:ascii="宋体" w:cs="Arial"/>
                <w:szCs w:val="24"/>
                <w:lang w:val="it-IT" w:eastAsia="zh-CN"/>
              </w:rPr>
              <w:t>科研开发部</w:t>
            </w:r>
          </w:p>
        </w:tc>
        <w:tc>
          <w:tcPr>
            <w:tcW w:w="2835" w:type="dxa"/>
            <w:vAlign w:val="center"/>
          </w:tcPr>
          <w:p>
            <w:pPr>
              <w:pStyle w:val="52"/>
              <w:spacing w:before="60" w:after="60"/>
              <w:jc w:val="center"/>
              <w:rPr>
                <w:rFonts w:ascii="Arial" w:hAnsi="Arial" w:cs="Arial"/>
                <w:szCs w:val="24"/>
                <w:lang w:val="it-IT" w:eastAsia="zh-CN"/>
              </w:rPr>
            </w:pPr>
            <w:r>
              <w:rPr>
                <w:rFonts w:hint="eastAsia" w:ascii="Arial" w:hAnsi="Arial" w:cs="Arial"/>
                <w:szCs w:val="24"/>
                <w:lang w:val="it-IT" w:eastAsia="zh-CN"/>
              </w:rPr>
              <w:t>张</w:t>
            </w:r>
            <w:r>
              <w:rPr>
                <w:rFonts w:hint="eastAsia" w:ascii="Arial" w:hAnsi="Arial" w:cs="Arial"/>
                <w:szCs w:val="24"/>
                <w:lang w:val="en-US" w:eastAsia="zh-CN"/>
              </w:rPr>
              <w:t xml:space="preserve"> </w:t>
            </w:r>
            <w:bookmarkStart w:id="27" w:name="_GoBack"/>
            <w:bookmarkEnd w:id="27"/>
            <w:r>
              <w:rPr>
                <w:rFonts w:hint="eastAsia" w:ascii="Arial" w:hAnsi="Arial" w:cs="Arial"/>
                <w:szCs w:val="24"/>
                <w:lang w:val="it-IT" w:eastAsia="zh-CN"/>
              </w:rPr>
              <w:t>智</w:t>
            </w:r>
          </w:p>
        </w:tc>
        <w:tc>
          <w:tcPr>
            <w:tcW w:w="1701" w:type="dxa"/>
            <w:vAlign w:val="center"/>
          </w:tcPr>
          <w:p>
            <w:pPr>
              <w:pStyle w:val="52"/>
              <w:spacing w:before="60" w:after="60"/>
              <w:jc w:val="center"/>
              <w:rPr>
                <w:rFonts w:ascii="Arial" w:hAnsi="Arial" w:cs="Arial"/>
                <w:szCs w:val="24"/>
                <w:lang w:val="it-IT" w:eastAsia="zh-CN"/>
              </w:rPr>
            </w:pPr>
          </w:p>
        </w:tc>
        <w:tc>
          <w:tcPr>
            <w:tcW w:w="1550" w:type="dxa"/>
            <w:vAlign w:val="center"/>
          </w:tcPr>
          <w:p>
            <w:pPr>
              <w:pStyle w:val="52"/>
              <w:spacing w:before="60" w:after="60"/>
              <w:jc w:val="center"/>
              <w:rPr>
                <w:rFonts w:ascii="Arial" w:hAnsi="Arial" w:cs="Arial"/>
                <w:szCs w:val="24"/>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411" w:type="dxa"/>
            <w:shd w:val="pct25" w:color="auto" w:fill="FFFFFF"/>
            <w:vAlign w:val="center"/>
          </w:tcPr>
          <w:p>
            <w:pPr>
              <w:pStyle w:val="52"/>
              <w:spacing w:before="60" w:after="60"/>
              <w:ind w:right="34" w:rightChars="16"/>
              <w:jc w:val="center"/>
              <w:rPr>
                <w:rFonts w:ascii="宋体" w:cs="Arial"/>
                <w:b/>
                <w:iCs/>
                <w:szCs w:val="24"/>
                <w:lang w:val="it-IT"/>
              </w:rPr>
            </w:pPr>
            <w:r>
              <w:rPr>
                <w:rFonts w:hint="eastAsia" w:ascii="宋体" w:hAnsi="宋体" w:cs="Arial"/>
                <w:b/>
                <w:iCs/>
                <w:szCs w:val="24"/>
              </w:rPr>
              <w:t>审</w:t>
            </w:r>
            <w:r>
              <w:rPr>
                <w:rFonts w:ascii="宋体" w:hAnsi="宋体" w:cs="Arial"/>
                <w:b/>
                <w:iCs/>
                <w:szCs w:val="24"/>
                <w:lang w:eastAsia="zh-CN"/>
              </w:rPr>
              <w:t xml:space="preserve"> </w:t>
            </w:r>
            <w:r>
              <w:rPr>
                <w:rFonts w:hint="eastAsia" w:ascii="宋体" w:hAnsi="宋体" w:cs="Arial"/>
                <w:b/>
                <w:iCs/>
                <w:szCs w:val="24"/>
              </w:rPr>
              <w:t>核</w:t>
            </w:r>
          </w:p>
        </w:tc>
        <w:tc>
          <w:tcPr>
            <w:tcW w:w="2126" w:type="dxa"/>
            <w:vAlign w:val="center"/>
          </w:tcPr>
          <w:p>
            <w:pPr>
              <w:pStyle w:val="52"/>
              <w:spacing w:before="60" w:after="60"/>
              <w:jc w:val="center"/>
              <w:rPr>
                <w:rFonts w:ascii="宋体" w:cs="Arial"/>
                <w:szCs w:val="24"/>
                <w:lang w:val="it-IT" w:eastAsia="zh-CN"/>
              </w:rPr>
            </w:pPr>
            <w:r>
              <w:rPr>
                <w:rFonts w:hint="eastAsia" w:ascii="宋体" w:hAnsi="宋体" w:cs="Arial"/>
                <w:szCs w:val="24"/>
                <w:lang w:val="it-IT" w:eastAsia="zh-CN"/>
              </w:rPr>
              <w:t>工程技术部</w:t>
            </w:r>
          </w:p>
        </w:tc>
        <w:tc>
          <w:tcPr>
            <w:tcW w:w="2835" w:type="dxa"/>
            <w:vAlign w:val="center"/>
          </w:tcPr>
          <w:p>
            <w:pPr>
              <w:pStyle w:val="52"/>
              <w:spacing w:before="60" w:after="60"/>
              <w:jc w:val="center"/>
              <w:rPr>
                <w:rFonts w:ascii="Arial" w:hAnsi="Arial" w:cs="Arial"/>
                <w:szCs w:val="24"/>
                <w:lang w:val="it-IT" w:eastAsia="zh-CN"/>
              </w:rPr>
            </w:pPr>
            <w:r>
              <w:rPr>
                <w:rFonts w:hint="eastAsia" w:ascii="Arial" w:hAnsi="Arial" w:cs="Arial"/>
                <w:szCs w:val="24"/>
                <w:lang w:val="it-IT" w:eastAsia="zh-CN"/>
              </w:rPr>
              <w:t>徐</w:t>
            </w:r>
            <w:r>
              <w:rPr>
                <w:rFonts w:hint="eastAsia" w:ascii="Arial" w:hAnsi="Arial" w:cs="Arial"/>
                <w:szCs w:val="24"/>
                <w:lang w:val="en-US" w:eastAsia="zh-CN"/>
              </w:rPr>
              <w:t xml:space="preserve"> </w:t>
            </w:r>
            <w:r>
              <w:rPr>
                <w:rFonts w:hint="eastAsia" w:ascii="Arial" w:hAnsi="Arial" w:cs="Arial"/>
                <w:szCs w:val="24"/>
                <w:lang w:val="it-IT" w:eastAsia="zh-CN"/>
              </w:rPr>
              <w:t>砾</w:t>
            </w:r>
          </w:p>
        </w:tc>
        <w:tc>
          <w:tcPr>
            <w:tcW w:w="1701" w:type="dxa"/>
            <w:vAlign w:val="center"/>
          </w:tcPr>
          <w:p>
            <w:pPr>
              <w:pStyle w:val="52"/>
              <w:spacing w:before="60" w:after="60"/>
              <w:jc w:val="center"/>
              <w:rPr>
                <w:rFonts w:ascii="Arial" w:hAnsi="Arial" w:cs="Arial"/>
                <w:szCs w:val="24"/>
                <w:lang w:val="it-IT" w:eastAsia="zh-CN"/>
              </w:rPr>
            </w:pPr>
          </w:p>
        </w:tc>
        <w:tc>
          <w:tcPr>
            <w:tcW w:w="1550" w:type="dxa"/>
            <w:vAlign w:val="center"/>
          </w:tcPr>
          <w:p>
            <w:pPr>
              <w:pStyle w:val="52"/>
              <w:spacing w:before="60" w:after="60"/>
              <w:jc w:val="center"/>
              <w:rPr>
                <w:rFonts w:ascii="Arial" w:hAnsi="Arial" w:cs="Arial"/>
                <w:szCs w:val="24"/>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411" w:type="dxa"/>
            <w:shd w:val="pct25" w:color="auto" w:fill="FFFFFF"/>
            <w:vAlign w:val="center"/>
          </w:tcPr>
          <w:p>
            <w:pPr>
              <w:pStyle w:val="52"/>
              <w:spacing w:before="60" w:after="60"/>
              <w:ind w:right="34" w:rightChars="16"/>
              <w:jc w:val="center"/>
              <w:rPr>
                <w:rFonts w:ascii="Arial" w:hAnsi="Arial" w:cs="Arial"/>
                <w:b/>
                <w:iCs/>
                <w:szCs w:val="24"/>
              </w:rPr>
            </w:pPr>
            <w:r>
              <w:rPr>
                <w:rFonts w:hint="eastAsia" w:ascii="Arial" w:hAnsi="Arial" w:cs="Arial"/>
                <w:b/>
                <w:iCs/>
                <w:szCs w:val="24"/>
              </w:rPr>
              <w:t>审</w:t>
            </w:r>
            <w:r>
              <w:rPr>
                <w:rFonts w:ascii="Arial" w:hAnsi="Arial" w:cs="Arial"/>
                <w:b/>
                <w:iCs/>
                <w:szCs w:val="24"/>
                <w:lang w:eastAsia="zh-CN"/>
              </w:rPr>
              <w:t xml:space="preserve"> </w:t>
            </w:r>
            <w:r>
              <w:rPr>
                <w:rFonts w:hint="eastAsia" w:ascii="Arial" w:hAnsi="Arial" w:cs="Arial"/>
                <w:b/>
                <w:iCs/>
                <w:szCs w:val="24"/>
              </w:rPr>
              <w:t>核</w:t>
            </w:r>
          </w:p>
        </w:tc>
        <w:tc>
          <w:tcPr>
            <w:tcW w:w="2126" w:type="dxa"/>
            <w:vAlign w:val="center"/>
          </w:tcPr>
          <w:p>
            <w:pPr>
              <w:pStyle w:val="52"/>
              <w:spacing w:before="60" w:after="60"/>
              <w:jc w:val="center"/>
              <w:rPr>
                <w:rFonts w:ascii="Arial" w:hAnsi="Arial" w:cs="Arial"/>
                <w:szCs w:val="24"/>
                <w:lang w:val="it-IT" w:eastAsia="zh-CN"/>
              </w:rPr>
            </w:pPr>
            <w:r>
              <w:rPr>
                <w:rFonts w:hint="eastAsia" w:ascii="Arial" w:hAnsi="Arial" w:cs="Arial"/>
                <w:szCs w:val="24"/>
                <w:lang w:val="it-IT" w:eastAsia="zh-CN"/>
              </w:rPr>
              <w:t>质量保证部</w:t>
            </w:r>
          </w:p>
        </w:tc>
        <w:tc>
          <w:tcPr>
            <w:tcW w:w="2835" w:type="dxa"/>
            <w:vAlign w:val="center"/>
          </w:tcPr>
          <w:p>
            <w:pPr>
              <w:pStyle w:val="52"/>
              <w:spacing w:before="60" w:after="60"/>
              <w:jc w:val="center"/>
              <w:rPr>
                <w:rFonts w:ascii="Arial" w:hAnsi="Arial" w:cs="Arial"/>
                <w:szCs w:val="24"/>
                <w:lang w:val="it-IT" w:eastAsia="zh-CN"/>
              </w:rPr>
            </w:pPr>
            <w:r>
              <w:rPr>
                <w:rFonts w:hint="eastAsia" w:ascii="Arial" w:hAnsi="Arial" w:cs="Arial"/>
                <w:szCs w:val="24"/>
                <w:lang w:val="it-IT" w:eastAsia="zh-CN"/>
              </w:rPr>
              <w:t>鲁</w:t>
            </w:r>
            <w:r>
              <w:rPr>
                <w:rFonts w:ascii="Arial" w:hAnsi="Arial" w:cs="Arial"/>
                <w:szCs w:val="24"/>
                <w:lang w:val="it-IT" w:eastAsia="zh-CN"/>
              </w:rPr>
              <w:t xml:space="preserve">  </w:t>
            </w:r>
            <w:r>
              <w:rPr>
                <w:rFonts w:hint="eastAsia" w:ascii="Arial" w:hAnsi="Arial" w:cs="Arial"/>
                <w:szCs w:val="24"/>
                <w:lang w:val="it-IT" w:eastAsia="zh-CN"/>
              </w:rPr>
              <w:t>潇</w:t>
            </w:r>
          </w:p>
        </w:tc>
        <w:tc>
          <w:tcPr>
            <w:tcW w:w="1701" w:type="dxa"/>
            <w:vAlign w:val="center"/>
          </w:tcPr>
          <w:p>
            <w:pPr>
              <w:pStyle w:val="52"/>
              <w:spacing w:before="60" w:after="60"/>
              <w:jc w:val="center"/>
              <w:rPr>
                <w:rFonts w:ascii="Arial" w:hAnsi="Arial" w:cs="Arial"/>
                <w:szCs w:val="24"/>
                <w:lang w:val="it-IT"/>
              </w:rPr>
            </w:pPr>
          </w:p>
        </w:tc>
        <w:tc>
          <w:tcPr>
            <w:tcW w:w="1550" w:type="dxa"/>
            <w:vAlign w:val="center"/>
          </w:tcPr>
          <w:p>
            <w:pPr>
              <w:pStyle w:val="52"/>
              <w:spacing w:before="60" w:after="60"/>
              <w:jc w:val="center"/>
              <w:rPr>
                <w:rFonts w:ascii="Arial" w:hAnsi="Arial" w:cs="Arial"/>
                <w:szCs w:val="24"/>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411" w:type="dxa"/>
            <w:shd w:val="pct25" w:color="auto" w:fill="FFFFFF"/>
            <w:vAlign w:val="center"/>
          </w:tcPr>
          <w:p>
            <w:pPr>
              <w:pStyle w:val="52"/>
              <w:spacing w:before="60" w:after="60"/>
              <w:ind w:right="34" w:rightChars="16"/>
              <w:jc w:val="center"/>
              <w:rPr>
                <w:rFonts w:ascii="Arial" w:hAnsi="Arial" w:cs="Arial"/>
                <w:b/>
                <w:iCs/>
                <w:szCs w:val="24"/>
                <w:lang w:val="it-IT" w:eastAsia="zh-CN"/>
              </w:rPr>
            </w:pPr>
            <w:r>
              <w:rPr>
                <w:rFonts w:hint="eastAsia" w:ascii="Arial" w:hAnsi="Arial" w:cs="Arial"/>
                <w:b/>
                <w:iCs/>
                <w:szCs w:val="24"/>
                <w:lang w:eastAsia="zh-CN"/>
              </w:rPr>
              <w:t>批 准</w:t>
            </w:r>
          </w:p>
        </w:tc>
        <w:tc>
          <w:tcPr>
            <w:tcW w:w="2126" w:type="dxa"/>
            <w:vAlign w:val="center"/>
          </w:tcPr>
          <w:p>
            <w:pPr>
              <w:pStyle w:val="52"/>
              <w:spacing w:before="60" w:after="60"/>
              <w:jc w:val="center"/>
              <w:rPr>
                <w:rFonts w:ascii="Arial" w:hAnsi="Arial" w:cs="Arial"/>
                <w:szCs w:val="24"/>
                <w:lang w:val="it-IT" w:eastAsia="zh-CN"/>
              </w:rPr>
            </w:pPr>
            <w:r>
              <w:rPr>
                <w:rFonts w:hint="eastAsia" w:ascii="Arial" w:hAnsi="Arial" w:cs="Arial"/>
                <w:szCs w:val="24"/>
                <w:lang w:val="it-IT" w:eastAsia="zh-CN"/>
              </w:rPr>
              <w:t>质量保证部</w:t>
            </w:r>
          </w:p>
        </w:tc>
        <w:tc>
          <w:tcPr>
            <w:tcW w:w="2835" w:type="dxa"/>
            <w:vAlign w:val="center"/>
          </w:tcPr>
          <w:p>
            <w:pPr>
              <w:pStyle w:val="52"/>
              <w:spacing w:before="60" w:after="60"/>
              <w:jc w:val="center"/>
              <w:rPr>
                <w:rFonts w:ascii="Arial" w:hAnsi="Arial" w:cs="Arial"/>
                <w:szCs w:val="24"/>
                <w:lang w:val="it-IT" w:eastAsia="zh-CN"/>
              </w:rPr>
            </w:pPr>
            <w:r>
              <w:rPr>
                <w:rFonts w:hint="eastAsia" w:ascii="Arial" w:hAnsi="Arial" w:cs="Arial"/>
                <w:szCs w:val="24"/>
                <w:lang w:val="it-IT" w:eastAsia="zh-CN"/>
              </w:rPr>
              <w:t>聂希霖</w:t>
            </w:r>
          </w:p>
        </w:tc>
        <w:tc>
          <w:tcPr>
            <w:tcW w:w="1701" w:type="dxa"/>
            <w:vAlign w:val="center"/>
          </w:tcPr>
          <w:p>
            <w:pPr>
              <w:pStyle w:val="52"/>
              <w:spacing w:before="60" w:after="60"/>
              <w:jc w:val="center"/>
              <w:rPr>
                <w:rFonts w:ascii="Arial" w:hAnsi="Arial" w:cs="Arial"/>
                <w:szCs w:val="24"/>
                <w:lang w:val="it-IT" w:eastAsia="zh-CN"/>
              </w:rPr>
            </w:pPr>
          </w:p>
        </w:tc>
        <w:tc>
          <w:tcPr>
            <w:tcW w:w="1550" w:type="dxa"/>
            <w:vAlign w:val="center"/>
          </w:tcPr>
          <w:p>
            <w:pPr>
              <w:pStyle w:val="52"/>
              <w:spacing w:before="60" w:after="60"/>
              <w:jc w:val="center"/>
              <w:rPr>
                <w:rFonts w:ascii="Arial" w:hAnsi="Arial" w:cs="Arial"/>
                <w:szCs w:val="24"/>
                <w:lang w:val="it-IT" w:eastAsia="zh-CN"/>
              </w:rPr>
            </w:pPr>
          </w:p>
        </w:tc>
      </w:tr>
    </w:tbl>
    <w:p>
      <w:pPr>
        <w:pStyle w:val="10"/>
        <w:spacing w:line="360" w:lineRule="auto"/>
        <w:jc w:val="center"/>
        <w:rPr>
          <w:rFonts w:ascii="宋体"/>
          <w:b/>
          <w:color w:val="000000"/>
          <w:szCs w:val="28"/>
        </w:rPr>
      </w:pPr>
    </w:p>
    <w:p>
      <w:pPr>
        <w:widowControl/>
        <w:jc w:val="left"/>
        <w:rPr>
          <w:rFonts w:ascii="宋体"/>
          <w:b/>
          <w:color w:val="000000"/>
          <w:sz w:val="28"/>
          <w:szCs w:val="28"/>
        </w:rPr>
      </w:pPr>
      <w:r>
        <w:rPr>
          <w:rFonts w:ascii="宋体"/>
          <w:b/>
          <w:color w:val="000000"/>
          <w:szCs w:val="28"/>
        </w:rPr>
        <w:br w:type="page"/>
      </w:r>
    </w:p>
    <w:p>
      <w:pPr>
        <w:pStyle w:val="10"/>
        <w:spacing w:line="360" w:lineRule="auto"/>
        <w:jc w:val="center"/>
        <w:rPr>
          <w:rFonts w:ascii="宋体"/>
          <w:b/>
          <w:color w:val="000000"/>
          <w:szCs w:val="28"/>
        </w:rPr>
      </w:pPr>
      <w:r>
        <w:rPr>
          <w:rFonts w:hint="eastAsia" w:ascii="宋体" w:hAnsi="宋体"/>
          <w:b/>
          <w:color w:val="000000"/>
          <w:szCs w:val="28"/>
        </w:rPr>
        <w:t>目</w:t>
      </w:r>
      <w:r>
        <w:rPr>
          <w:rFonts w:hint="eastAsia" w:ascii="宋体" w:hAnsi="宋体"/>
          <w:b/>
          <w:color w:val="000000"/>
          <w:szCs w:val="28"/>
          <w:lang w:val="en-US" w:eastAsia="zh-CN"/>
        </w:rPr>
        <w:t xml:space="preserve"> </w:t>
      </w:r>
      <w:r>
        <w:rPr>
          <w:rFonts w:hint="eastAsia" w:ascii="宋体" w:hAnsi="宋体"/>
          <w:b/>
          <w:color w:val="000000"/>
          <w:szCs w:val="28"/>
        </w:rPr>
        <w:t>录</w:t>
      </w:r>
    </w:p>
    <w:p>
      <w:pPr>
        <w:pStyle w:val="16"/>
        <w:tabs>
          <w:tab w:val="right" w:leader="dot" w:pos="9628"/>
        </w:tabs>
        <w:spacing w:line="360" w:lineRule="auto"/>
        <w:rPr>
          <w:rFonts w:ascii="宋体"/>
          <w:sz w:val="24"/>
        </w:rPr>
      </w:pPr>
      <w:r>
        <w:rPr>
          <w:rFonts w:ascii="宋体" w:hAnsi="宋体"/>
          <w:color w:val="000000"/>
          <w:sz w:val="24"/>
        </w:rPr>
        <w:fldChar w:fldCharType="begin"/>
      </w:r>
      <w:r>
        <w:rPr>
          <w:rFonts w:ascii="宋体" w:hAnsi="宋体"/>
          <w:color w:val="000000"/>
          <w:sz w:val="24"/>
        </w:rPr>
        <w:instrText xml:space="preserve"> TOC \o "1-2" \h \z \u </w:instrText>
      </w:r>
      <w:r>
        <w:rPr>
          <w:rFonts w:ascii="宋体" w:hAnsi="宋体"/>
          <w:color w:val="000000"/>
          <w:sz w:val="24"/>
        </w:rPr>
        <w:fldChar w:fldCharType="separate"/>
      </w:r>
      <w:r>
        <w:fldChar w:fldCharType="begin"/>
      </w:r>
      <w:r>
        <w:instrText xml:space="preserve"> HYPERLINK \l "_Toc443218985" </w:instrText>
      </w:r>
      <w:r>
        <w:fldChar w:fldCharType="separate"/>
      </w:r>
      <w:r>
        <w:rPr>
          <w:rStyle w:val="22"/>
          <w:rFonts w:ascii="宋体" w:hAnsi="宋体"/>
          <w:sz w:val="24"/>
        </w:rPr>
        <w:t>1.</w:t>
      </w:r>
      <w:r>
        <w:rPr>
          <w:rStyle w:val="22"/>
          <w:rFonts w:hint="eastAsia" w:ascii="宋体" w:hAnsi="宋体"/>
          <w:sz w:val="24"/>
        </w:rPr>
        <w:t>目的</w:t>
      </w:r>
      <w:r>
        <w:rPr>
          <w:rFonts w:ascii="宋体"/>
          <w:sz w:val="24"/>
        </w:rPr>
        <w:tab/>
      </w:r>
      <w:r>
        <w:rPr>
          <w:rFonts w:ascii="宋体" w:hAnsi="宋体"/>
          <w:sz w:val="24"/>
        </w:rPr>
        <w:fldChar w:fldCharType="begin"/>
      </w:r>
      <w:r>
        <w:rPr>
          <w:rFonts w:ascii="宋体" w:hAnsi="宋体"/>
          <w:sz w:val="24"/>
        </w:rPr>
        <w:instrText xml:space="preserve"> PAGEREF _Toc443218985 \h </w:instrText>
      </w:r>
      <w:r>
        <w:rPr>
          <w:rFonts w:ascii="宋体" w:hAnsi="宋体"/>
          <w:sz w:val="24"/>
        </w:rPr>
        <w:fldChar w:fldCharType="separate"/>
      </w:r>
      <w:r>
        <w:rPr>
          <w:rFonts w:ascii="宋体" w:hAnsi="宋体"/>
          <w:sz w:val="24"/>
        </w:rPr>
        <w:t>3</w:t>
      </w:r>
      <w:r>
        <w:rPr>
          <w:rFonts w:ascii="宋体" w:hAnsi="宋体"/>
          <w:sz w:val="24"/>
        </w:rPr>
        <w:fldChar w:fldCharType="end"/>
      </w:r>
      <w:r>
        <w:rPr>
          <w:rFonts w:ascii="宋体" w:hAnsi="宋体"/>
          <w:sz w:val="24"/>
        </w:rPr>
        <w:fldChar w:fldCharType="end"/>
      </w:r>
    </w:p>
    <w:p>
      <w:pPr>
        <w:pStyle w:val="16"/>
        <w:tabs>
          <w:tab w:val="right" w:leader="dot" w:pos="9628"/>
        </w:tabs>
        <w:spacing w:line="360" w:lineRule="auto"/>
        <w:rPr>
          <w:rFonts w:ascii="宋体"/>
          <w:sz w:val="24"/>
        </w:rPr>
      </w:pPr>
      <w:r>
        <w:fldChar w:fldCharType="begin"/>
      </w:r>
      <w:r>
        <w:instrText xml:space="preserve"> HYPERLINK \l "_Toc443218986" </w:instrText>
      </w:r>
      <w:r>
        <w:fldChar w:fldCharType="separate"/>
      </w:r>
      <w:r>
        <w:rPr>
          <w:rStyle w:val="22"/>
          <w:rFonts w:ascii="宋体" w:hAnsi="宋体"/>
          <w:sz w:val="24"/>
        </w:rPr>
        <w:t>2.</w:t>
      </w:r>
      <w:r>
        <w:rPr>
          <w:rStyle w:val="22"/>
          <w:rFonts w:hint="eastAsia" w:ascii="宋体" w:hAnsi="宋体"/>
          <w:sz w:val="24"/>
        </w:rPr>
        <w:t>范围</w:t>
      </w:r>
      <w:r>
        <w:rPr>
          <w:rFonts w:ascii="宋体"/>
          <w:sz w:val="24"/>
        </w:rPr>
        <w:tab/>
      </w:r>
      <w:r>
        <w:rPr>
          <w:rFonts w:ascii="宋体" w:hAnsi="宋体"/>
          <w:sz w:val="24"/>
        </w:rPr>
        <w:fldChar w:fldCharType="begin"/>
      </w:r>
      <w:r>
        <w:rPr>
          <w:rFonts w:ascii="宋体" w:hAnsi="宋体"/>
          <w:sz w:val="24"/>
        </w:rPr>
        <w:instrText xml:space="preserve"> PAGEREF _Toc443218986 \h </w:instrText>
      </w:r>
      <w:r>
        <w:rPr>
          <w:rFonts w:ascii="宋体" w:hAnsi="宋体"/>
          <w:sz w:val="24"/>
        </w:rPr>
        <w:fldChar w:fldCharType="separate"/>
      </w:r>
      <w:r>
        <w:rPr>
          <w:rFonts w:ascii="宋体" w:hAnsi="宋体"/>
          <w:sz w:val="24"/>
        </w:rPr>
        <w:t>3</w:t>
      </w:r>
      <w:r>
        <w:rPr>
          <w:rFonts w:ascii="宋体" w:hAnsi="宋体"/>
          <w:sz w:val="24"/>
        </w:rPr>
        <w:fldChar w:fldCharType="end"/>
      </w:r>
      <w:r>
        <w:rPr>
          <w:rFonts w:ascii="宋体" w:hAnsi="宋体"/>
          <w:sz w:val="24"/>
        </w:rPr>
        <w:fldChar w:fldCharType="end"/>
      </w:r>
    </w:p>
    <w:p>
      <w:pPr>
        <w:pStyle w:val="16"/>
        <w:tabs>
          <w:tab w:val="right" w:leader="dot" w:pos="9628"/>
        </w:tabs>
        <w:spacing w:line="360" w:lineRule="auto"/>
        <w:rPr>
          <w:rFonts w:ascii="宋体"/>
          <w:sz w:val="24"/>
        </w:rPr>
      </w:pPr>
      <w:r>
        <w:fldChar w:fldCharType="begin"/>
      </w:r>
      <w:r>
        <w:instrText xml:space="preserve"> HYPERLINK \l "_Toc443218987" </w:instrText>
      </w:r>
      <w:r>
        <w:fldChar w:fldCharType="separate"/>
      </w:r>
      <w:r>
        <w:rPr>
          <w:rStyle w:val="22"/>
          <w:rFonts w:ascii="宋体" w:hAnsi="宋体"/>
          <w:sz w:val="24"/>
        </w:rPr>
        <w:t>3.</w:t>
      </w:r>
      <w:r>
        <w:rPr>
          <w:rStyle w:val="22"/>
          <w:rFonts w:hint="eastAsia" w:ascii="宋体" w:hAnsi="宋体"/>
          <w:sz w:val="24"/>
        </w:rPr>
        <w:t>职责</w:t>
      </w:r>
      <w:r>
        <w:rPr>
          <w:rFonts w:ascii="宋体"/>
          <w:sz w:val="24"/>
        </w:rPr>
        <w:tab/>
      </w:r>
      <w:r>
        <w:rPr>
          <w:rFonts w:ascii="宋体" w:hAnsi="宋体"/>
          <w:sz w:val="24"/>
        </w:rPr>
        <w:fldChar w:fldCharType="begin"/>
      </w:r>
      <w:r>
        <w:rPr>
          <w:rFonts w:ascii="宋体" w:hAnsi="宋体"/>
          <w:sz w:val="24"/>
        </w:rPr>
        <w:instrText xml:space="preserve"> PAGEREF _Toc443218987 \h </w:instrText>
      </w:r>
      <w:r>
        <w:rPr>
          <w:rFonts w:ascii="宋体" w:hAnsi="宋体"/>
          <w:sz w:val="24"/>
        </w:rPr>
        <w:fldChar w:fldCharType="separate"/>
      </w:r>
      <w:r>
        <w:rPr>
          <w:rFonts w:ascii="宋体" w:hAnsi="宋体"/>
          <w:sz w:val="24"/>
        </w:rPr>
        <w:t>3</w:t>
      </w:r>
      <w:r>
        <w:rPr>
          <w:rFonts w:ascii="宋体" w:hAnsi="宋体"/>
          <w:sz w:val="24"/>
        </w:rPr>
        <w:fldChar w:fldCharType="end"/>
      </w:r>
      <w:r>
        <w:rPr>
          <w:rFonts w:ascii="宋体" w:hAnsi="宋体"/>
          <w:sz w:val="24"/>
        </w:rPr>
        <w:fldChar w:fldCharType="end"/>
      </w:r>
    </w:p>
    <w:p>
      <w:pPr>
        <w:pStyle w:val="16"/>
        <w:tabs>
          <w:tab w:val="right" w:leader="dot" w:pos="9628"/>
        </w:tabs>
        <w:spacing w:line="360" w:lineRule="auto"/>
        <w:rPr>
          <w:rFonts w:ascii="宋体"/>
          <w:sz w:val="24"/>
        </w:rPr>
      </w:pPr>
      <w:r>
        <w:fldChar w:fldCharType="begin"/>
      </w:r>
      <w:r>
        <w:instrText xml:space="preserve"> HYPERLINK \l "_Toc443218988" </w:instrText>
      </w:r>
      <w:r>
        <w:fldChar w:fldCharType="separate"/>
      </w:r>
      <w:r>
        <w:rPr>
          <w:rStyle w:val="22"/>
          <w:rFonts w:ascii="宋体" w:hAnsi="宋体"/>
          <w:sz w:val="24"/>
        </w:rPr>
        <w:t>4.</w:t>
      </w:r>
      <w:r>
        <w:rPr>
          <w:rStyle w:val="22"/>
          <w:rFonts w:hint="eastAsia" w:ascii="宋体" w:hAnsi="宋体"/>
          <w:sz w:val="24"/>
        </w:rPr>
        <w:t>内容</w:t>
      </w:r>
      <w:r>
        <w:rPr>
          <w:rFonts w:ascii="宋体"/>
          <w:sz w:val="24"/>
        </w:rPr>
        <w:tab/>
      </w:r>
      <w:r>
        <w:rPr>
          <w:rFonts w:ascii="宋体" w:hAnsi="宋体"/>
          <w:sz w:val="24"/>
        </w:rPr>
        <w:fldChar w:fldCharType="begin"/>
      </w:r>
      <w:r>
        <w:rPr>
          <w:rFonts w:ascii="宋体" w:hAnsi="宋体"/>
          <w:sz w:val="24"/>
        </w:rPr>
        <w:instrText xml:space="preserve"> PAGEREF _Toc443218988 \h </w:instrText>
      </w:r>
      <w:r>
        <w:rPr>
          <w:rFonts w:ascii="宋体" w:hAnsi="宋体"/>
          <w:sz w:val="24"/>
        </w:rPr>
        <w:fldChar w:fldCharType="separate"/>
      </w:r>
      <w:r>
        <w:rPr>
          <w:rFonts w:ascii="宋体" w:hAnsi="宋体"/>
          <w:sz w:val="24"/>
        </w:rPr>
        <w:t>3</w:t>
      </w:r>
      <w:r>
        <w:rPr>
          <w:rFonts w:ascii="宋体" w:hAnsi="宋体"/>
          <w:sz w:val="24"/>
        </w:rPr>
        <w:fldChar w:fldCharType="end"/>
      </w:r>
      <w:r>
        <w:rPr>
          <w:rFonts w:ascii="宋体" w:hAnsi="宋体"/>
          <w:sz w:val="24"/>
        </w:rPr>
        <w:fldChar w:fldCharType="end"/>
      </w:r>
    </w:p>
    <w:p>
      <w:pPr>
        <w:pStyle w:val="16"/>
        <w:tabs>
          <w:tab w:val="right" w:leader="dot" w:pos="9628"/>
        </w:tabs>
        <w:spacing w:line="360" w:lineRule="auto"/>
        <w:ind w:firstLine="210" w:firstLineChars="100"/>
        <w:rPr>
          <w:rFonts w:ascii="宋体"/>
          <w:sz w:val="24"/>
        </w:rPr>
      </w:pPr>
      <w:r>
        <w:fldChar w:fldCharType="begin"/>
      </w:r>
      <w:r>
        <w:instrText xml:space="preserve"> HYPERLINK \l "_Toc443218989" </w:instrText>
      </w:r>
      <w:r>
        <w:fldChar w:fldCharType="separate"/>
      </w:r>
      <w:r>
        <w:rPr>
          <w:rStyle w:val="22"/>
          <w:rFonts w:ascii="宋体" w:hAnsi="宋体"/>
          <w:sz w:val="24"/>
        </w:rPr>
        <w:t>4.1</w:t>
      </w:r>
      <w:r>
        <w:rPr>
          <w:rStyle w:val="22"/>
          <w:rFonts w:hint="eastAsia" w:ascii="宋体" w:hAnsi="宋体"/>
          <w:sz w:val="24"/>
        </w:rPr>
        <w:t>概述</w:t>
      </w:r>
      <w:r>
        <w:rPr>
          <w:rFonts w:ascii="宋体"/>
          <w:sz w:val="24"/>
        </w:rPr>
        <w:tab/>
      </w:r>
      <w:r>
        <w:rPr>
          <w:rFonts w:ascii="宋体" w:hAnsi="宋体"/>
          <w:sz w:val="24"/>
        </w:rPr>
        <w:fldChar w:fldCharType="begin"/>
      </w:r>
      <w:r>
        <w:rPr>
          <w:rFonts w:ascii="宋体" w:hAnsi="宋体"/>
          <w:sz w:val="24"/>
        </w:rPr>
        <w:instrText xml:space="preserve"> PAGEREF _Toc443218989 \h </w:instrText>
      </w:r>
      <w:r>
        <w:rPr>
          <w:rFonts w:ascii="宋体" w:hAnsi="宋体"/>
          <w:sz w:val="24"/>
        </w:rPr>
        <w:fldChar w:fldCharType="separate"/>
      </w:r>
      <w:r>
        <w:rPr>
          <w:rFonts w:ascii="宋体" w:hAnsi="宋体"/>
          <w:sz w:val="24"/>
        </w:rPr>
        <w:t>3</w:t>
      </w:r>
      <w:r>
        <w:rPr>
          <w:rFonts w:ascii="宋体" w:hAnsi="宋体"/>
          <w:sz w:val="24"/>
        </w:rPr>
        <w:fldChar w:fldCharType="end"/>
      </w:r>
      <w:r>
        <w:rPr>
          <w:rFonts w:ascii="宋体" w:hAnsi="宋体"/>
          <w:sz w:val="24"/>
        </w:rPr>
        <w:fldChar w:fldCharType="end"/>
      </w:r>
    </w:p>
    <w:p>
      <w:pPr>
        <w:pStyle w:val="16"/>
        <w:tabs>
          <w:tab w:val="right" w:leader="dot" w:pos="9628"/>
        </w:tabs>
        <w:spacing w:line="360" w:lineRule="auto"/>
        <w:ind w:firstLine="210" w:firstLineChars="100"/>
        <w:rPr>
          <w:rFonts w:ascii="宋体"/>
          <w:sz w:val="24"/>
        </w:rPr>
      </w:pPr>
      <w:r>
        <w:fldChar w:fldCharType="begin"/>
      </w:r>
      <w:r>
        <w:instrText xml:space="preserve"> HYPERLINK \l "_Toc443218990" </w:instrText>
      </w:r>
      <w:r>
        <w:fldChar w:fldCharType="separate"/>
      </w:r>
      <w:r>
        <w:rPr>
          <w:rStyle w:val="22"/>
          <w:rFonts w:ascii="宋体" w:hAnsi="宋体"/>
          <w:sz w:val="24"/>
        </w:rPr>
        <w:t>4.2</w:t>
      </w:r>
      <w:r>
        <w:rPr>
          <w:rStyle w:val="22"/>
          <w:rFonts w:hint="eastAsia" w:ascii="宋体" w:hAnsi="宋体"/>
          <w:sz w:val="24"/>
        </w:rPr>
        <w:t>法规要求</w:t>
      </w:r>
      <w:r>
        <w:rPr>
          <w:rFonts w:ascii="宋体"/>
          <w:sz w:val="24"/>
        </w:rPr>
        <w:tab/>
      </w:r>
      <w:r>
        <w:rPr>
          <w:rFonts w:ascii="宋体" w:hAnsi="宋体"/>
          <w:sz w:val="24"/>
        </w:rPr>
        <w:fldChar w:fldCharType="begin"/>
      </w:r>
      <w:r>
        <w:rPr>
          <w:rFonts w:ascii="宋体" w:hAnsi="宋体"/>
          <w:sz w:val="24"/>
        </w:rPr>
        <w:instrText xml:space="preserve"> PAGEREF _Toc443218990 \h </w:instrText>
      </w:r>
      <w:r>
        <w:rPr>
          <w:rFonts w:ascii="宋体" w:hAnsi="宋体"/>
          <w:sz w:val="24"/>
        </w:rPr>
        <w:fldChar w:fldCharType="separate"/>
      </w:r>
      <w:r>
        <w:rPr>
          <w:rFonts w:ascii="宋体" w:hAnsi="宋体"/>
          <w:sz w:val="24"/>
        </w:rPr>
        <w:t>3</w:t>
      </w:r>
      <w:r>
        <w:rPr>
          <w:rFonts w:ascii="宋体" w:hAnsi="宋体"/>
          <w:sz w:val="24"/>
        </w:rPr>
        <w:fldChar w:fldCharType="end"/>
      </w:r>
      <w:r>
        <w:rPr>
          <w:rFonts w:ascii="宋体" w:hAnsi="宋体"/>
          <w:sz w:val="24"/>
        </w:rPr>
        <w:fldChar w:fldCharType="end"/>
      </w:r>
    </w:p>
    <w:p>
      <w:pPr>
        <w:pStyle w:val="16"/>
        <w:tabs>
          <w:tab w:val="right" w:leader="dot" w:pos="9628"/>
        </w:tabs>
        <w:spacing w:line="360" w:lineRule="auto"/>
        <w:ind w:firstLine="210" w:firstLineChars="100"/>
        <w:rPr>
          <w:rFonts w:ascii="宋体"/>
          <w:sz w:val="24"/>
        </w:rPr>
      </w:pPr>
      <w:r>
        <w:fldChar w:fldCharType="begin"/>
      </w:r>
      <w:r>
        <w:instrText xml:space="preserve"> HYPERLINK \l "_Toc443218991" </w:instrText>
      </w:r>
      <w:r>
        <w:fldChar w:fldCharType="separate"/>
      </w:r>
      <w:r>
        <w:rPr>
          <w:rStyle w:val="22"/>
          <w:rFonts w:ascii="宋体" w:hAnsi="宋体"/>
          <w:sz w:val="24"/>
        </w:rPr>
        <w:t>4.3</w:t>
      </w:r>
      <w:r>
        <w:rPr>
          <w:rStyle w:val="22"/>
          <w:rFonts w:hint="eastAsia" w:ascii="宋体" w:hAnsi="宋体"/>
          <w:sz w:val="24"/>
        </w:rPr>
        <w:t>安装要求</w:t>
      </w:r>
      <w:r>
        <w:rPr>
          <w:rFonts w:ascii="宋体"/>
          <w:sz w:val="24"/>
        </w:rPr>
        <w:tab/>
      </w:r>
      <w:r>
        <w:rPr>
          <w:rFonts w:ascii="宋体" w:hAnsi="宋体"/>
          <w:sz w:val="24"/>
        </w:rPr>
        <w:fldChar w:fldCharType="begin"/>
      </w:r>
      <w:r>
        <w:rPr>
          <w:rFonts w:ascii="宋体" w:hAnsi="宋体"/>
          <w:sz w:val="24"/>
        </w:rPr>
        <w:instrText xml:space="preserve"> PAGEREF _Toc443218991 \h </w:instrText>
      </w:r>
      <w:r>
        <w:rPr>
          <w:rFonts w:ascii="宋体" w:hAnsi="宋体"/>
          <w:sz w:val="24"/>
        </w:rPr>
        <w:fldChar w:fldCharType="separate"/>
      </w:r>
      <w:r>
        <w:rPr>
          <w:rFonts w:ascii="宋体" w:hAnsi="宋体"/>
          <w:sz w:val="24"/>
        </w:rPr>
        <w:t>4</w:t>
      </w:r>
      <w:r>
        <w:rPr>
          <w:rFonts w:ascii="宋体" w:hAnsi="宋体"/>
          <w:sz w:val="24"/>
        </w:rPr>
        <w:fldChar w:fldCharType="end"/>
      </w:r>
      <w:r>
        <w:rPr>
          <w:rFonts w:ascii="宋体" w:hAnsi="宋体"/>
          <w:sz w:val="24"/>
        </w:rPr>
        <w:fldChar w:fldCharType="end"/>
      </w:r>
    </w:p>
    <w:p>
      <w:pPr>
        <w:pStyle w:val="16"/>
        <w:tabs>
          <w:tab w:val="right" w:leader="dot" w:pos="9628"/>
        </w:tabs>
        <w:spacing w:line="360" w:lineRule="auto"/>
        <w:ind w:firstLine="210" w:firstLineChars="100"/>
        <w:rPr>
          <w:rFonts w:ascii="宋体"/>
          <w:sz w:val="24"/>
        </w:rPr>
      </w:pPr>
      <w:r>
        <w:fldChar w:fldCharType="begin"/>
      </w:r>
      <w:r>
        <w:instrText xml:space="preserve"> HYPERLINK \l "_Toc443218992" </w:instrText>
      </w:r>
      <w:r>
        <w:fldChar w:fldCharType="separate"/>
      </w:r>
      <w:r>
        <w:rPr>
          <w:rStyle w:val="22"/>
          <w:rFonts w:ascii="宋体" w:hAnsi="宋体"/>
          <w:sz w:val="24"/>
        </w:rPr>
        <w:t>4.4</w:t>
      </w:r>
      <w:r>
        <w:rPr>
          <w:rStyle w:val="22"/>
          <w:rFonts w:hint="eastAsia" w:ascii="宋体" w:hAnsi="宋体"/>
          <w:sz w:val="24"/>
        </w:rPr>
        <w:t>运行要求</w:t>
      </w:r>
      <w:r>
        <w:rPr>
          <w:rFonts w:ascii="宋体"/>
          <w:sz w:val="24"/>
        </w:rPr>
        <w:tab/>
      </w:r>
      <w:r>
        <w:rPr>
          <w:rFonts w:ascii="宋体" w:hAnsi="宋体"/>
          <w:sz w:val="24"/>
        </w:rPr>
        <w:fldChar w:fldCharType="begin"/>
      </w:r>
      <w:r>
        <w:rPr>
          <w:rFonts w:ascii="宋体" w:hAnsi="宋体"/>
          <w:sz w:val="24"/>
        </w:rPr>
        <w:instrText xml:space="preserve"> PAGEREF _Toc443218992 \h </w:instrText>
      </w:r>
      <w:r>
        <w:rPr>
          <w:rFonts w:ascii="宋体" w:hAnsi="宋体"/>
          <w:sz w:val="24"/>
        </w:rPr>
        <w:fldChar w:fldCharType="separate"/>
      </w:r>
      <w:r>
        <w:rPr>
          <w:rFonts w:ascii="宋体" w:hAnsi="宋体"/>
          <w:sz w:val="24"/>
        </w:rPr>
        <w:t>5</w:t>
      </w:r>
      <w:r>
        <w:rPr>
          <w:rFonts w:ascii="宋体" w:hAnsi="宋体"/>
          <w:sz w:val="24"/>
        </w:rPr>
        <w:fldChar w:fldCharType="end"/>
      </w:r>
      <w:r>
        <w:rPr>
          <w:rFonts w:ascii="宋体" w:hAnsi="宋体"/>
          <w:sz w:val="24"/>
        </w:rPr>
        <w:fldChar w:fldCharType="end"/>
      </w:r>
    </w:p>
    <w:p>
      <w:pPr>
        <w:pStyle w:val="16"/>
        <w:tabs>
          <w:tab w:val="right" w:leader="dot" w:pos="9628"/>
        </w:tabs>
        <w:spacing w:line="360" w:lineRule="auto"/>
        <w:ind w:firstLine="210" w:firstLineChars="100"/>
        <w:rPr>
          <w:rFonts w:ascii="宋体"/>
          <w:sz w:val="24"/>
        </w:rPr>
      </w:pPr>
      <w:r>
        <w:fldChar w:fldCharType="begin"/>
      </w:r>
      <w:r>
        <w:instrText xml:space="preserve"> HYPERLINK \l "_Toc443218993" </w:instrText>
      </w:r>
      <w:r>
        <w:fldChar w:fldCharType="separate"/>
      </w:r>
      <w:r>
        <w:rPr>
          <w:rStyle w:val="22"/>
          <w:rFonts w:ascii="宋体" w:hAnsi="宋体"/>
          <w:sz w:val="24"/>
        </w:rPr>
        <w:t>4.5</w:t>
      </w:r>
      <w:r>
        <w:rPr>
          <w:rStyle w:val="22"/>
          <w:rFonts w:hint="eastAsia" w:ascii="宋体" w:hAnsi="宋体"/>
          <w:sz w:val="24"/>
        </w:rPr>
        <w:t>电气、自动控制要求</w:t>
      </w:r>
      <w:r>
        <w:rPr>
          <w:rFonts w:ascii="宋体"/>
          <w:sz w:val="24"/>
        </w:rPr>
        <w:tab/>
      </w:r>
      <w:r>
        <w:rPr>
          <w:rFonts w:ascii="宋体" w:hAnsi="宋体"/>
          <w:sz w:val="24"/>
        </w:rPr>
        <w:fldChar w:fldCharType="begin"/>
      </w:r>
      <w:r>
        <w:rPr>
          <w:rFonts w:ascii="宋体" w:hAnsi="宋体"/>
          <w:sz w:val="24"/>
        </w:rPr>
        <w:instrText xml:space="preserve"> PAGEREF _Toc443218993 \h </w:instrText>
      </w:r>
      <w:r>
        <w:rPr>
          <w:rFonts w:ascii="宋体" w:hAnsi="宋体"/>
          <w:sz w:val="24"/>
        </w:rPr>
        <w:fldChar w:fldCharType="separate"/>
      </w:r>
      <w:r>
        <w:rPr>
          <w:rFonts w:ascii="宋体" w:hAnsi="宋体"/>
          <w:sz w:val="24"/>
        </w:rPr>
        <w:t>6</w:t>
      </w:r>
      <w:r>
        <w:rPr>
          <w:rFonts w:ascii="宋体" w:hAnsi="宋体"/>
          <w:sz w:val="24"/>
        </w:rPr>
        <w:fldChar w:fldCharType="end"/>
      </w:r>
      <w:r>
        <w:rPr>
          <w:rFonts w:ascii="宋体" w:hAnsi="宋体"/>
          <w:sz w:val="24"/>
        </w:rPr>
        <w:fldChar w:fldCharType="end"/>
      </w:r>
    </w:p>
    <w:p>
      <w:pPr>
        <w:pStyle w:val="16"/>
        <w:tabs>
          <w:tab w:val="right" w:leader="dot" w:pos="9628"/>
        </w:tabs>
        <w:spacing w:line="360" w:lineRule="auto"/>
        <w:ind w:firstLine="210" w:firstLineChars="100"/>
        <w:rPr>
          <w:rFonts w:ascii="宋体"/>
          <w:sz w:val="24"/>
        </w:rPr>
      </w:pPr>
      <w:r>
        <w:fldChar w:fldCharType="begin"/>
      </w:r>
      <w:r>
        <w:instrText xml:space="preserve"> HYPERLINK \l "_Toc443218994" </w:instrText>
      </w:r>
      <w:r>
        <w:fldChar w:fldCharType="separate"/>
      </w:r>
      <w:r>
        <w:rPr>
          <w:rStyle w:val="22"/>
          <w:rFonts w:ascii="宋体" w:hAnsi="宋体"/>
          <w:sz w:val="24"/>
        </w:rPr>
        <w:t>4.6</w:t>
      </w:r>
      <w:r>
        <w:rPr>
          <w:rStyle w:val="22"/>
          <w:rFonts w:hint="eastAsia" w:ascii="宋体" w:hAnsi="宋体"/>
          <w:sz w:val="24"/>
        </w:rPr>
        <w:t>安全要求</w:t>
      </w:r>
      <w:r>
        <w:rPr>
          <w:rFonts w:ascii="宋体"/>
          <w:sz w:val="24"/>
        </w:rPr>
        <w:tab/>
      </w:r>
      <w:r>
        <w:rPr>
          <w:rFonts w:ascii="宋体" w:hAnsi="宋体"/>
          <w:sz w:val="24"/>
        </w:rPr>
        <w:fldChar w:fldCharType="begin"/>
      </w:r>
      <w:r>
        <w:rPr>
          <w:rFonts w:ascii="宋体" w:hAnsi="宋体"/>
          <w:sz w:val="24"/>
        </w:rPr>
        <w:instrText xml:space="preserve"> PAGEREF _Toc443218994 \h </w:instrText>
      </w:r>
      <w:r>
        <w:rPr>
          <w:rFonts w:ascii="宋体" w:hAnsi="宋体"/>
          <w:sz w:val="24"/>
        </w:rPr>
        <w:fldChar w:fldCharType="separate"/>
      </w:r>
      <w:r>
        <w:rPr>
          <w:rFonts w:ascii="宋体" w:hAnsi="宋体"/>
          <w:sz w:val="24"/>
        </w:rPr>
        <w:t>7</w:t>
      </w:r>
      <w:r>
        <w:rPr>
          <w:rFonts w:ascii="宋体" w:hAnsi="宋体"/>
          <w:sz w:val="24"/>
        </w:rPr>
        <w:fldChar w:fldCharType="end"/>
      </w:r>
      <w:r>
        <w:rPr>
          <w:rFonts w:ascii="宋体" w:hAnsi="宋体"/>
          <w:sz w:val="24"/>
        </w:rPr>
        <w:fldChar w:fldCharType="end"/>
      </w:r>
    </w:p>
    <w:p>
      <w:pPr>
        <w:pStyle w:val="16"/>
        <w:tabs>
          <w:tab w:val="right" w:leader="dot" w:pos="9628"/>
        </w:tabs>
        <w:spacing w:line="360" w:lineRule="auto"/>
        <w:ind w:firstLine="210" w:firstLineChars="100"/>
        <w:rPr>
          <w:rFonts w:ascii="宋体"/>
          <w:sz w:val="24"/>
        </w:rPr>
      </w:pPr>
      <w:r>
        <w:fldChar w:fldCharType="begin"/>
      </w:r>
      <w:r>
        <w:instrText xml:space="preserve"> HYPERLINK \l "_Toc443218995" </w:instrText>
      </w:r>
      <w:r>
        <w:fldChar w:fldCharType="separate"/>
      </w:r>
      <w:r>
        <w:rPr>
          <w:rStyle w:val="22"/>
          <w:rFonts w:ascii="宋体" w:hAnsi="宋体"/>
          <w:sz w:val="24"/>
        </w:rPr>
        <w:t>4.7</w:t>
      </w:r>
      <w:r>
        <w:rPr>
          <w:rStyle w:val="22"/>
          <w:rFonts w:hint="eastAsia" w:ascii="宋体" w:hAnsi="宋体"/>
          <w:sz w:val="24"/>
        </w:rPr>
        <w:t>文件要求</w:t>
      </w:r>
      <w:r>
        <w:rPr>
          <w:rFonts w:ascii="宋体"/>
          <w:sz w:val="24"/>
        </w:rPr>
        <w:tab/>
      </w:r>
      <w:r>
        <w:rPr>
          <w:rFonts w:ascii="宋体" w:hAnsi="宋体"/>
          <w:sz w:val="24"/>
        </w:rPr>
        <w:fldChar w:fldCharType="begin"/>
      </w:r>
      <w:r>
        <w:rPr>
          <w:rFonts w:ascii="宋体" w:hAnsi="宋体"/>
          <w:sz w:val="24"/>
        </w:rPr>
        <w:instrText xml:space="preserve"> PAGEREF _Toc443218995 \h </w:instrText>
      </w:r>
      <w:r>
        <w:rPr>
          <w:rFonts w:ascii="宋体" w:hAnsi="宋体"/>
          <w:sz w:val="24"/>
        </w:rPr>
        <w:fldChar w:fldCharType="separate"/>
      </w:r>
      <w:r>
        <w:rPr>
          <w:rFonts w:ascii="宋体" w:hAnsi="宋体"/>
          <w:sz w:val="24"/>
        </w:rPr>
        <w:t>7</w:t>
      </w:r>
      <w:r>
        <w:rPr>
          <w:rFonts w:ascii="宋体" w:hAnsi="宋体"/>
          <w:sz w:val="24"/>
        </w:rPr>
        <w:fldChar w:fldCharType="end"/>
      </w:r>
      <w:r>
        <w:rPr>
          <w:rFonts w:ascii="宋体" w:hAnsi="宋体"/>
          <w:sz w:val="24"/>
        </w:rPr>
        <w:fldChar w:fldCharType="end"/>
      </w:r>
    </w:p>
    <w:p>
      <w:pPr>
        <w:pStyle w:val="16"/>
        <w:tabs>
          <w:tab w:val="right" w:leader="dot" w:pos="9628"/>
        </w:tabs>
        <w:spacing w:line="360" w:lineRule="auto"/>
        <w:ind w:firstLine="210" w:firstLineChars="100"/>
        <w:rPr>
          <w:rFonts w:ascii="宋体"/>
          <w:sz w:val="24"/>
        </w:rPr>
      </w:pPr>
      <w:r>
        <w:fldChar w:fldCharType="begin"/>
      </w:r>
      <w:r>
        <w:instrText xml:space="preserve"> HYPERLINK \l "_Toc443218996" </w:instrText>
      </w:r>
      <w:r>
        <w:fldChar w:fldCharType="separate"/>
      </w:r>
      <w:r>
        <w:rPr>
          <w:rStyle w:val="22"/>
          <w:rFonts w:ascii="宋体" w:hAnsi="宋体"/>
          <w:sz w:val="24"/>
        </w:rPr>
        <w:t>4.8</w:t>
      </w:r>
      <w:r>
        <w:rPr>
          <w:rStyle w:val="22"/>
          <w:rFonts w:hint="eastAsia" w:ascii="宋体" w:hAnsi="宋体"/>
          <w:sz w:val="24"/>
        </w:rPr>
        <w:t>服务要求</w:t>
      </w:r>
      <w:r>
        <w:rPr>
          <w:rFonts w:ascii="宋体"/>
          <w:sz w:val="24"/>
        </w:rPr>
        <w:tab/>
      </w:r>
      <w:r>
        <w:rPr>
          <w:rFonts w:ascii="宋体" w:hAnsi="宋体"/>
          <w:sz w:val="24"/>
        </w:rPr>
        <w:fldChar w:fldCharType="begin"/>
      </w:r>
      <w:r>
        <w:rPr>
          <w:rFonts w:ascii="宋体" w:hAnsi="宋体"/>
          <w:sz w:val="24"/>
        </w:rPr>
        <w:instrText xml:space="preserve"> PAGEREF _Toc443218996 \h </w:instrText>
      </w:r>
      <w:r>
        <w:rPr>
          <w:rFonts w:ascii="宋体" w:hAnsi="宋体"/>
          <w:sz w:val="24"/>
        </w:rPr>
        <w:fldChar w:fldCharType="separate"/>
      </w:r>
      <w:r>
        <w:rPr>
          <w:rFonts w:ascii="宋体" w:hAnsi="宋体"/>
          <w:sz w:val="24"/>
        </w:rPr>
        <w:t>8</w:t>
      </w:r>
      <w:r>
        <w:rPr>
          <w:rFonts w:ascii="宋体" w:hAnsi="宋体"/>
          <w:sz w:val="24"/>
        </w:rPr>
        <w:fldChar w:fldCharType="end"/>
      </w:r>
      <w:r>
        <w:rPr>
          <w:rFonts w:ascii="宋体" w:hAnsi="宋体"/>
          <w:sz w:val="24"/>
        </w:rPr>
        <w:fldChar w:fldCharType="end"/>
      </w:r>
    </w:p>
    <w:p>
      <w:pPr>
        <w:pStyle w:val="16"/>
        <w:tabs>
          <w:tab w:val="right" w:leader="dot" w:pos="9628"/>
        </w:tabs>
        <w:spacing w:line="360" w:lineRule="auto"/>
        <w:rPr>
          <w:rFonts w:ascii="宋体"/>
          <w:sz w:val="24"/>
        </w:rPr>
      </w:pPr>
      <w:r>
        <w:fldChar w:fldCharType="begin"/>
      </w:r>
      <w:r>
        <w:instrText xml:space="preserve"> HYPERLINK \l "_Toc443218997" </w:instrText>
      </w:r>
      <w:r>
        <w:fldChar w:fldCharType="separate"/>
      </w:r>
      <w:r>
        <w:rPr>
          <w:rStyle w:val="22"/>
          <w:rFonts w:ascii="宋体" w:hAnsi="宋体"/>
          <w:sz w:val="24"/>
        </w:rPr>
        <w:t>5.</w:t>
      </w:r>
      <w:r>
        <w:rPr>
          <w:rStyle w:val="22"/>
          <w:rFonts w:hint="eastAsia" w:ascii="宋体" w:hAnsi="宋体"/>
          <w:sz w:val="24"/>
        </w:rPr>
        <w:t>附件</w:t>
      </w:r>
      <w:r>
        <w:rPr>
          <w:rFonts w:ascii="宋体"/>
          <w:sz w:val="24"/>
        </w:rPr>
        <w:tab/>
      </w:r>
      <w:r>
        <w:rPr>
          <w:rFonts w:ascii="宋体" w:hAnsi="宋体"/>
          <w:sz w:val="24"/>
        </w:rPr>
        <w:fldChar w:fldCharType="begin"/>
      </w:r>
      <w:r>
        <w:rPr>
          <w:rFonts w:ascii="宋体" w:hAnsi="宋体"/>
          <w:sz w:val="24"/>
        </w:rPr>
        <w:instrText xml:space="preserve"> PAGEREF _Toc443218997 \h </w:instrText>
      </w:r>
      <w:r>
        <w:rPr>
          <w:rFonts w:ascii="宋体" w:hAnsi="宋体"/>
          <w:sz w:val="24"/>
        </w:rPr>
        <w:fldChar w:fldCharType="separate"/>
      </w:r>
      <w:r>
        <w:rPr>
          <w:rFonts w:ascii="宋体" w:hAnsi="宋体"/>
          <w:sz w:val="24"/>
        </w:rPr>
        <w:t>9</w:t>
      </w:r>
      <w:r>
        <w:rPr>
          <w:rFonts w:ascii="宋体" w:hAnsi="宋体"/>
          <w:sz w:val="24"/>
        </w:rPr>
        <w:fldChar w:fldCharType="end"/>
      </w:r>
      <w:r>
        <w:rPr>
          <w:rFonts w:ascii="宋体" w:hAnsi="宋体"/>
          <w:sz w:val="24"/>
        </w:rPr>
        <w:fldChar w:fldCharType="end"/>
      </w:r>
    </w:p>
    <w:p>
      <w:pPr>
        <w:pStyle w:val="10"/>
        <w:spacing w:line="360" w:lineRule="auto"/>
        <w:rPr>
          <w:rFonts w:ascii="Calibri" w:hAnsi="Calibri"/>
          <w:szCs w:val="22"/>
        </w:rPr>
      </w:pPr>
      <w:r>
        <w:rPr>
          <w:rFonts w:ascii="宋体" w:hAnsi="宋体"/>
          <w:color w:val="000000"/>
        </w:rPr>
        <w:fldChar w:fldCharType="end"/>
      </w:r>
    </w:p>
    <w:p>
      <w:pPr>
        <w:pStyle w:val="10"/>
        <w:spacing w:line="360" w:lineRule="auto"/>
        <w:rPr>
          <w:rFonts w:ascii="宋体"/>
          <w:color w:val="000000"/>
          <w:sz w:val="21"/>
          <w:szCs w:val="21"/>
        </w:rPr>
      </w:pPr>
    </w:p>
    <w:p>
      <w:pPr>
        <w:pStyle w:val="10"/>
        <w:spacing w:line="360" w:lineRule="auto"/>
        <w:rPr>
          <w:rFonts w:ascii="宋体"/>
          <w:b/>
          <w:color w:val="000000"/>
        </w:rPr>
      </w:pPr>
    </w:p>
    <w:p>
      <w:pPr>
        <w:pStyle w:val="10"/>
        <w:tabs>
          <w:tab w:val="left" w:pos="3105"/>
        </w:tabs>
        <w:spacing w:line="360" w:lineRule="auto"/>
        <w:rPr>
          <w:rFonts w:ascii="宋体"/>
          <w:b/>
          <w:color w:val="000000"/>
        </w:rPr>
      </w:pPr>
    </w:p>
    <w:p>
      <w:pPr>
        <w:pStyle w:val="10"/>
        <w:spacing w:line="360" w:lineRule="auto"/>
        <w:rPr>
          <w:rFonts w:ascii="宋体"/>
          <w:b/>
          <w:color w:val="000000"/>
        </w:rPr>
      </w:pPr>
    </w:p>
    <w:p>
      <w:pPr>
        <w:pStyle w:val="10"/>
        <w:spacing w:line="360" w:lineRule="auto"/>
        <w:rPr>
          <w:rFonts w:ascii="宋体"/>
          <w:b/>
          <w:color w:val="000000"/>
        </w:rPr>
      </w:pPr>
    </w:p>
    <w:p>
      <w:pPr>
        <w:pStyle w:val="10"/>
        <w:spacing w:line="360" w:lineRule="auto"/>
        <w:rPr>
          <w:rFonts w:ascii="宋体"/>
          <w:b/>
          <w:color w:val="000000"/>
        </w:rPr>
      </w:pPr>
    </w:p>
    <w:p>
      <w:pPr>
        <w:pStyle w:val="10"/>
        <w:spacing w:line="360" w:lineRule="auto"/>
        <w:rPr>
          <w:rFonts w:ascii="宋体"/>
          <w:b/>
          <w:color w:val="000000"/>
        </w:rPr>
      </w:pPr>
    </w:p>
    <w:p>
      <w:pPr>
        <w:pStyle w:val="10"/>
        <w:spacing w:line="360" w:lineRule="auto"/>
        <w:rPr>
          <w:rFonts w:ascii="宋体"/>
          <w:b/>
          <w:color w:val="000000"/>
        </w:rPr>
      </w:pPr>
    </w:p>
    <w:p>
      <w:pPr>
        <w:pStyle w:val="10"/>
        <w:spacing w:line="360" w:lineRule="auto"/>
        <w:rPr>
          <w:rFonts w:ascii="宋体"/>
          <w:b/>
          <w:color w:val="000000"/>
        </w:rPr>
      </w:pPr>
    </w:p>
    <w:p>
      <w:pPr>
        <w:pStyle w:val="10"/>
        <w:spacing w:line="360" w:lineRule="auto"/>
        <w:rPr>
          <w:rFonts w:ascii="宋体"/>
          <w:b/>
          <w:color w:val="000000"/>
        </w:rPr>
      </w:pPr>
    </w:p>
    <w:p>
      <w:pPr>
        <w:pStyle w:val="10"/>
        <w:spacing w:line="360" w:lineRule="auto"/>
        <w:rPr>
          <w:rFonts w:ascii="宋体"/>
          <w:b/>
          <w:color w:val="000000"/>
        </w:rPr>
      </w:pPr>
    </w:p>
    <w:p>
      <w:pPr>
        <w:widowControl/>
        <w:jc w:val="left"/>
        <w:rPr>
          <w:rFonts w:ascii="宋体"/>
          <w:b/>
          <w:color w:val="000000"/>
          <w:szCs w:val="28"/>
        </w:rPr>
      </w:pPr>
      <w:r>
        <w:rPr>
          <w:rFonts w:ascii="宋体"/>
          <w:b/>
          <w:color w:val="000000"/>
          <w:sz w:val="24"/>
        </w:rPr>
        <w:br w:type="page"/>
      </w:r>
      <w:bookmarkStart w:id="0" w:name="_Toc443218985"/>
      <w:bookmarkStart w:id="1" w:name="_Toc414449463"/>
      <w:r>
        <w:rPr>
          <w:rFonts w:ascii="宋体" w:hAnsi="宋体"/>
          <w:b/>
          <w:color w:val="000000"/>
          <w:szCs w:val="28"/>
        </w:rPr>
        <w:t>1.</w:t>
      </w:r>
      <w:r>
        <w:rPr>
          <w:rFonts w:hint="eastAsia" w:ascii="宋体" w:hAnsi="宋体"/>
          <w:b/>
          <w:color w:val="000000"/>
          <w:szCs w:val="28"/>
        </w:rPr>
        <w:t>目的</w:t>
      </w:r>
      <w:bookmarkEnd w:id="0"/>
      <w:bookmarkEnd w:id="1"/>
    </w:p>
    <w:p>
      <w:pPr>
        <w:pStyle w:val="10"/>
        <w:spacing w:line="360" w:lineRule="auto"/>
        <w:ind w:firstLine="480" w:firstLineChars="200"/>
        <w:rPr>
          <w:rFonts w:ascii="宋体"/>
          <w:color w:val="000000"/>
        </w:rPr>
      </w:pPr>
      <w:r>
        <w:rPr>
          <w:rFonts w:hint="eastAsia" w:ascii="宋体" w:hAnsi="宋体"/>
          <w:color w:val="000000"/>
        </w:rPr>
        <w:t>本</w:t>
      </w:r>
      <w:r>
        <w:rPr>
          <w:rFonts w:ascii="宋体" w:hAnsi="宋体"/>
          <w:color w:val="000000"/>
        </w:rPr>
        <w:t>URS</w:t>
      </w:r>
      <w:r>
        <w:rPr>
          <w:rFonts w:hint="eastAsia" w:ascii="宋体" w:hAnsi="宋体"/>
          <w:color w:val="000000"/>
        </w:rPr>
        <w:t>是一份用于从用户的角度定义抗体研究室</w:t>
      </w:r>
      <w:bookmarkStart w:id="2" w:name="_Hlk529958459"/>
      <w:r>
        <w:rPr>
          <w:rFonts w:hint="eastAsia" w:ascii="宋体" w:hAnsi="宋体"/>
          <w:color w:val="000000"/>
        </w:rPr>
        <w:t>全自动翻转式震荡器</w:t>
      </w:r>
      <w:bookmarkEnd w:id="2"/>
      <w:r>
        <w:rPr>
          <w:rFonts w:hint="eastAsia" w:ascii="宋体" w:hAnsi="宋体"/>
          <w:color w:val="000000"/>
        </w:rPr>
        <w:t>法规要求、安装要求、运行要求、电气和自动化控制要求、安全要求及文件要求等各方面要求的关键文件。用于指导用户方、供应商、施工方等各方面人员在全自动翻转式震荡器整个生命周期过程中各项活动按要求进行，使所购买的全自动翻转式震荡器满足本</w:t>
      </w:r>
      <w:r>
        <w:rPr>
          <w:rFonts w:ascii="宋体" w:hAnsi="宋体"/>
          <w:color w:val="000000"/>
        </w:rPr>
        <w:t>URS</w:t>
      </w:r>
      <w:r>
        <w:rPr>
          <w:rFonts w:hint="eastAsia" w:ascii="宋体" w:hAnsi="宋体"/>
          <w:color w:val="000000"/>
        </w:rPr>
        <w:t>的要求。</w:t>
      </w:r>
    </w:p>
    <w:p>
      <w:pPr>
        <w:pStyle w:val="3"/>
        <w:outlineLvl w:val="0"/>
        <w:rPr>
          <w:rFonts w:ascii="宋体"/>
          <w:b/>
          <w:sz w:val="28"/>
          <w:szCs w:val="28"/>
        </w:rPr>
      </w:pPr>
      <w:bookmarkStart w:id="3" w:name="_Toc443218986"/>
      <w:bookmarkStart w:id="4" w:name="_Toc414449464"/>
      <w:r>
        <w:rPr>
          <w:rFonts w:ascii="宋体" w:hAnsi="宋体"/>
          <w:b/>
          <w:sz w:val="28"/>
          <w:szCs w:val="28"/>
        </w:rPr>
        <w:t>2.</w:t>
      </w:r>
      <w:r>
        <w:rPr>
          <w:rFonts w:hint="eastAsia" w:ascii="宋体" w:hAnsi="宋体"/>
          <w:b/>
          <w:sz w:val="28"/>
          <w:szCs w:val="28"/>
        </w:rPr>
        <w:t>范围</w:t>
      </w:r>
      <w:bookmarkEnd w:id="3"/>
      <w:bookmarkEnd w:id="4"/>
    </w:p>
    <w:p>
      <w:pPr>
        <w:pStyle w:val="49"/>
        <w:spacing w:line="360" w:lineRule="auto"/>
        <w:ind w:firstLine="480"/>
        <w:rPr>
          <w:rFonts w:ascii="宋体"/>
          <w:color w:val="FF0000"/>
          <w:sz w:val="24"/>
        </w:rPr>
      </w:pPr>
      <w:r>
        <w:rPr>
          <w:rFonts w:hint="eastAsia" w:ascii="宋体" w:hAnsi="宋体"/>
          <w:color w:val="000000"/>
          <w:sz w:val="24"/>
        </w:rPr>
        <w:t>本</w:t>
      </w:r>
      <w:r>
        <w:rPr>
          <w:rFonts w:ascii="宋体" w:hAnsi="宋体"/>
          <w:color w:val="000000"/>
          <w:sz w:val="24"/>
        </w:rPr>
        <w:t>URS</w:t>
      </w:r>
      <w:r>
        <w:rPr>
          <w:rFonts w:hint="eastAsia" w:ascii="宋体" w:hAnsi="宋体"/>
          <w:color w:val="000000"/>
          <w:sz w:val="24"/>
        </w:rPr>
        <w:t>仅用于武汉生物制品研究所有限责任公司抗体研究室全自动翻转式震荡器的购买。</w:t>
      </w:r>
    </w:p>
    <w:p>
      <w:pPr>
        <w:pStyle w:val="49"/>
        <w:ind w:firstLine="0" w:firstLineChars="0"/>
        <w:outlineLvl w:val="0"/>
        <w:rPr>
          <w:rFonts w:ascii="宋体"/>
          <w:b/>
          <w:color w:val="000000"/>
          <w:sz w:val="28"/>
          <w:szCs w:val="28"/>
        </w:rPr>
      </w:pPr>
      <w:bookmarkStart w:id="5" w:name="_Toc443218987"/>
      <w:bookmarkStart w:id="6" w:name="_Toc414449465"/>
      <w:r>
        <w:rPr>
          <w:rFonts w:ascii="宋体" w:hAnsi="宋体"/>
          <w:b/>
          <w:color w:val="000000"/>
          <w:sz w:val="28"/>
          <w:szCs w:val="28"/>
        </w:rPr>
        <w:t>3.</w:t>
      </w:r>
      <w:r>
        <w:rPr>
          <w:rFonts w:hint="eastAsia" w:ascii="宋体" w:hAnsi="宋体"/>
          <w:b/>
          <w:color w:val="000000"/>
          <w:sz w:val="28"/>
          <w:szCs w:val="28"/>
        </w:rPr>
        <w:t>职责</w:t>
      </w:r>
      <w:bookmarkEnd w:id="5"/>
      <w:bookmarkEnd w:id="6"/>
    </w:p>
    <w:tbl>
      <w:tblPr>
        <w:tblStyle w:val="24"/>
        <w:tblW w:w="9555"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0"/>
        <w:gridCol w:w="7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trPr>
        <w:tc>
          <w:tcPr>
            <w:tcW w:w="2310" w:type="dxa"/>
            <w:shd w:val="pct25" w:color="auto" w:fill="FFFFFF"/>
            <w:vAlign w:val="center"/>
          </w:tcPr>
          <w:p>
            <w:pPr>
              <w:pStyle w:val="52"/>
              <w:spacing w:before="0" w:after="0"/>
              <w:ind w:right="-4"/>
              <w:jc w:val="center"/>
              <w:rPr>
                <w:rFonts w:ascii="Arial" w:hAnsi="Arial" w:cs="Arial"/>
                <w:b/>
                <w:color w:val="000000"/>
                <w:szCs w:val="24"/>
                <w:lang w:val="it-IT" w:eastAsia="zh-CN"/>
              </w:rPr>
            </w:pPr>
            <w:r>
              <w:rPr>
                <w:rFonts w:hint="eastAsia" w:ascii="Arial" w:hAnsi="Arial" w:cs="Arial"/>
                <w:b/>
                <w:color w:val="000000"/>
                <w:szCs w:val="24"/>
                <w:lang w:val="it-IT" w:eastAsia="zh-CN"/>
              </w:rPr>
              <w:t>部</w:t>
            </w:r>
            <w:r>
              <w:rPr>
                <w:rFonts w:ascii="Arial" w:hAnsi="Arial" w:cs="Arial"/>
                <w:b/>
                <w:color w:val="000000"/>
                <w:szCs w:val="24"/>
                <w:lang w:val="it-IT" w:eastAsia="zh-CN"/>
              </w:rPr>
              <w:t xml:space="preserve"> </w:t>
            </w:r>
            <w:r>
              <w:rPr>
                <w:rFonts w:hint="eastAsia" w:ascii="Arial" w:hAnsi="Arial" w:cs="Arial"/>
                <w:b/>
                <w:color w:val="000000"/>
                <w:szCs w:val="24"/>
                <w:lang w:val="it-IT" w:eastAsia="zh-CN"/>
              </w:rPr>
              <w:t>门</w:t>
            </w:r>
          </w:p>
        </w:tc>
        <w:tc>
          <w:tcPr>
            <w:tcW w:w="7245" w:type="dxa"/>
            <w:shd w:val="pct25" w:color="auto" w:fill="FFFFFF"/>
            <w:vAlign w:val="center"/>
          </w:tcPr>
          <w:p>
            <w:pPr>
              <w:pStyle w:val="52"/>
              <w:spacing w:before="0" w:after="0"/>
              <w:ind w:right="-4"/>
              <w:jc w:val="center"/>
              <w:rPr>
                <w:rFonts w:ascii="Arial" w:hAnsi="Arial" w:cs="Arial"/>
                <w:b/>
                <w:color w:val="000000"/>
                <w:szCs w:val="24"/>
                <w:lang w:val="it-IT" w:eastAsia="zh-CN"/>
              </w:rPr>
            </w:pPr>
            <w:r>
              <w:rPr>
                <w:rFonts w:hint="eastAsia" w:ascii="Arial" w:hAnsi="Arial" w:cs="Arial"/>
                <w:b/>
                <w:color w:val="000000"/>
                <w:szCs w:val="24"/>
                <w:lang w:val="it-IT" w:eastAsia="zh-CN"/>
              </w:rPr>
              <w:t>职</w:t>
            </w:r>
            <w:r>
              <w:rPr>
                <w:rFonts w:ascii="Arial" w:hAnsi="Arial" w:cs="Arial"/>
                <w:b/>
                <w:color w:val="000000"/>
                <w:szCs w:val="24"/>
                <w:lang w:val="it-IT" w:eastAsia="zh-CN"/>
              </w:rPr>
              <w:t xml:space="preserve"> </w:t>
            </w:r>
            <w:r>
              <w:rPr>
                <w:rFonts w:hint="eastAsia" w:ascii="Arial" w:hAnsi="Arial" w:cs="Arial"/>
                <w:b/>
                <w:color w:val="000000"/>
                <w:szCs w:val="24"/>
                <w:lang w:val="it-IT" w:eastAsia="zh-CN"/>
              </w:rPr>
              <w:t>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rPr>
        <w:tc>
          <w:tcPr>
            <w:tcW w:w="2310" w:type="dxa"/>
            <w:vAlign w:val="center"/>
          </w:tcPr>
          <w:p>
            <w:pPr>
              <w:pStyle w:val="52"/>
              <w:spacing w:before="60" w:after="60"/>
              <w:ind w:right="-4"/>
              <w:jc w:val="center"/>
              <w:rPr>
                <w:rFonts w:ascii="Arial" w:hAnsi="Arial" w:cs="Arial"/>
                <w:color w:val="000000"/>
                <w:szCs w:val="24"/>
                <w:lang w:val="it-IT" w:eastAsia="zh-CN"/>
              </w:rPr>
            </w:pPr>
            <w:r>
              <w:rPr>
                <w:rFonts w:hint="eastAsia" w:ascii="Arial" w:hAnsi="Arial" w:cs="Arial"/>
                <w:szCs w:val="24"/>
                <w:lang w:val="it-IT" w:eastAsia="zh-CN"/>
              </w:rPr>
              <w:t>抗体研究室</w:t>
            </w:r>
          </w:p>
        </w:tc>
        <w:tc>
          <w:tcPr>
            <w:tcW w:w="7245" w:type="dxa"/>
            <w:vAlign w:val="center"/>
          </w:tcPr>
          <w:p>
            <w:pPr>
              <w:pStyle w:val="52"/>
              <w:spacing w:before="60" w:after="60"/>
              <w:ind w:right="-4"/>
              <w:rPr>
                <w:rFonts w:ascii="宋体"/>
                <w:lang w:eastAsia="zh-CN"/>
              </w:rPr>
            </w:pPr>
            <w:r>
              <w:rPr>
                <w:rFonts w:hint="eastAsia" w:ascii="Arial" w:hAnsi="Arial" w:cs="Arial"/>
                <w:color w:val="000000"/>
                <w:szCs w:val="24"/>
                <w:lang w:val="it-IT" w:eastAsia="zh-CN"/>
              </w:rPr>
              <w:t>负责从用户的角度起草并审核本</w:t>
            </w:r>
            <w:r>
              <w:rPr>
                <w:rFonts w:ascii="宋体" w:hAnsi="宋体"/>
                <w:lang w:eastAsia="zh-CN"/>
              </w:rPr>
              <w:t>URS</w:t>
            </w:r>
            <w:r>
              <w:rPr>
                <w:rFonts w:hint="eastAsia" w:ascii="宋体" w:hAnsi="宋体"/>
                <w:lang w:eastAsia="zh-CN"/>
              </w:rPr>
              <w:t>文件。</w:t>
            </w:r>
          </w:p>
          <w:p>
            <w:pPr>
              <w:pStyle w:val="52"/>
              <w:spacing w:before="60" w:after="60"/>
              <w:ind w:right="-4"/>
              <w:rPr>
                <w:rFonts w:ascii="Arial" w:hAnsi="Arial" w:cs="Arial"/>
                <w:color w:val="000000"/>
                <w:szCs w:val="24"/>
                <w:lang w:val="it-IT" w:eastAsia="zh-CN"/>
              </w:rPr>
            </w:pPr>
            <w:r>
              <w:rPr>
                <w:rFonts w:hint="eastAsia" w:ascii="宋体" w:hAnsi="宋体"/>
                <w:lang w:eastAsia="zh-CN"/>
              </w:rPr>
              <w:t>负责本</w:t>
            </w:r>
            <w:r>
              <w:rPr>
                <w:rFonts w:ascii="宋体" w:hAnsi="宋体"/>
                <w:lang w:eastAsia="zh-CN"/>
              </w:rPr>
              <w:t>URS</w:t>
            </w:r>
            <w:r>
              <w:rPr>
                <w:rFonts w:hint="eastAsia" w:ascii="宋体" w:hAnsi="宋体"/>
                <w:lang w:eastAsia="zh-CN"/>
              </w:rPr>
              <w:t>文件的修改、打印，并将纸质版送各相关部门签字。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rPr>
        <w:tc>
          <w:tcPr>
            <w:tcW w:w="2310" w:type="dxa"/>
            <w:vAlign w:val="center"/>
          </w:tcPr>
          <w:p>
            <w:pPr>
              <w:pStyle w:val="52"/>
              <w:spacing w:before="60" w:after="60"/>
              <w:ind w:right="-4"/>
              <w:jc w:val="center"/>
              <w:rPr>
                <w:rFonts w:ascii="Arial" w:hAnsi="Arial" w:cs="Arial"/>
                <w:color w:val="000000"/>
                <w:szCs w:val="24"/>
                <w:lang w:val="it-IT" w:eastAsia="zh-CN"/>
              </w:rPr>
            </w:pPr>
            <w:r>
              <w:rPr>
                <w:rFonts w:hint="eastAsia" w:ascii="Arial" w:hAnsi="Arial" w:cs="Arial"/>
                <w:color w:val="000000"/>
                <w:szCs w:val="24"/>
                <w:lang w:val="it-IT" w:eastAsia="zh-CN"/>
              </w:rPr>
              <w:t>科研开发部</w:t>
            </w:r>
          </w:p>
        </w:tc>
        <w:tc>
          <w:tcPr>
            <w:tcW w:w="7245" w:type="dxa"/>
            <w:vAlign w:val="center"/>
          </w:tcPr>
          <w:p>
            <w:pPr>
              <w:pStyle w:val="52"/>
              <w:spacing w:before="60" w:after="60"/>
              <w:ind w:right="-4"/>
              <w:rPr>
                <w:rFonts w:ascii="Arial" w:hAnsi="Arial" w:cs="Arial"/>
                <w:color w:val="000000"/>
                <w:szCs w:val="24"/>
                <w:lang w:val="it-IT" w:eastAsia="zh-CN"/>
              </w:rPr>
            </w:pPr>
            <w:r>
              <w:rPr>
                <w:rFonts w:hint="eastAsia" w:ascii="Arial" w:hAnsi="Arial" w:cs="Arial"/>
                <w:color w:val="000000"/>
                <w:szCs w:val="24"/>
                <w:lang w:val="it-IT" w:eastAsia="zh-CN"/>
              </w:rPr>
              <w:t>负责从科研，技术角度审核本</w:t>
            </w:r>
            <w:r>
              <w:rPr>
                <w:rFonts w:ascii="Arial" w:hAnsi="Arial" w:cs="Arial"/>
                <w:color w:val="000000"/>
                <w:szCs w:val="24"/>
                <w:lang w:val="it-IT" w:eastAsia="zh-CN"/>
              </w:rPr>
              <w:t>URS</w:t>
            </w:r>
            <w:r>
              <w:rPr>
                <w:rFonts w:hint="eastAsia" w:ascii="Arial" w:hAnsi="Arial" w:cs="Arial"/>
                <w:color w:val="000000"/>
                <w:szCs w:val="24"/>
                <w:lang w:val="it-IT" w:eastAsia="zh-CN"/>
              </w:rPr>
              <w:t>文件。</w:t>
            </w:r>
          </w:p>
          <w:p>
            <w:pPr>
              <w:pStyle w:val="52"/>
              <w:spacing w:before="60" w:after="60"/>
              <w:ind w:right="-4"/>
              <w:rPr>
                <w:rFonts w:ascii="Arial" w:hAnsi="Arial" w:cs="Arial"/>
                <w:color w:val="000000"/>
                <w:szCs w:val="24"/>
                <w:lang w:val="it-IT" w:eastAsia="zh-CN"/>
              </w:rPr>
            </w:pPr>
            <w:r>
              <w:rPr>
                <w:rFonts w:hint="eastAsia" w:ascii="Arial" w:hAnsi="Arial" w:cs="Arial"/>
                <w:color w:val="000000"/>
                <w:szCs w:val="24"/>
                <w:lang w:val="it-IT" w:eastAsia="zh-CN"/>
              </w:rPr>
              <w:t>负责批准本</w:t>
            </w:r>
            <w:r>
              <w:rPr>
                <w:rFonts w:ascii="Arial" w:hAnsi="Arial" w:cs="Arial"/>
                <w:color w:val="000000"/>
                <w:szCs w:val="24"/>
                <w:lang w:val="it-IT" w:eastAsia="zh-CN"/>
              </w:rPr>
              <w:t>URS</w:t>
            </w:r>
            <w:r>
              <w:rPr>
                <w:rFonts w:hint="eastAsia" w:ascii="Arial" w:hAnsi="Arial" w:cs="Arial"/>
                <w:color w:val="000000"/>
                <w:szCs w:val="24"/>
                <w:lang w:val="it-IT" w:eastAsia="zh-CN"/>
              </w:rPr>
              <w:t>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rPr>
        <w:tc>
          <w:tcPr>
            <w:tcW w:w="2310" w:type="dxa"/>
            <w:vAlign w:val="center"/>
          </w:tcPr>
          <w:p>
            <w:pPr>
              <w:pStyle w:val="52"/>
              <w:spacing w:before="60" w:after="60"/>
              <w:ind w:right="-4"/>
              <w:jc w:val="center"/>
              <w:rPr>
                <w:rFonts w:ascii="Arial" w:hAnsi="Arial" w:cs="Arial"/>
                <w:color w:val="000000"/>
                <w:szCs w:val="24"/>
                <w:lang w:val="it-IT" w:eastAsia="zh-CN"/>
              </w:rPr>
            </w:pPr>
            <w:r>
              <w:rPr>
                <w:rFonts w:hint="eastAsia" w:ascii="Arial" w:hAnsi="Arial" w:cs="Arial"/>
                <w:color w:val="000000"/>
                <w:szCs w:val="24"/>
                <w:lang w:val="it-IT" w:eastAsia="zh-CN"/>
              </w:rPr>
              <w:t>工程技术部</w:t>
            </w:r>
          </w:p>
        </w:tc>
        <w:tc>
          <w:tcPr>
            <w:tcW w:w="7245" w:type="dxa"/>
            <w:vAlign w:val="center"/>
          </w:tcPr>
          <w:p>
            <w:pPr>
              <w:pStyle w:val="52"/>
              <w:spacing w:before="60" w:after="60"/>
              <w:ind w:right="-4"/>
              <w:rPr>
                <w:rFonts w:ascii="Arial" w:hAnsi="Arial" w:cs="Arial"/>
                <w:color w:val="000000"/>
                <w:szCs w:val="24"/>
                <w:lang w:val="it-IT" w:eastAsia="zh-CN"/>
              </w:rPr>
            </w:pPr>
            <w:r>
              <w:rPr>
                <w:rFonts w:hint="eastAsia" w:ascii="Arial" w:hAnsi="Arial" w:cs="Arial"/>
                <w:color w:val="000000"/>
                <w:szCs w:val="24"/>
                <w:lang w:val="it-IT" w:eastAsia="zh-CN"/>
              </w:rPr>
              <w:t>负责从工程技术角度审核本</w:t>
            </w:r>
            <w:r>
              <w:rPr>
                <w:rFonts w:ascii="Arial" w:hAnsi="Arial" w:cs="Arial"/>
                <w:color w:val="000000"/>
                <w:szCs w:val="24"/>
                <w:lang w:val="it-IT" w:eastAsia="zh-CN"/>
              </w:rPr>
              <w:t>URS</w:t>
            </w:r>
            <w:r>
              <w:rPr>
                <w:rFonts w:hint="eastAsia" w:ascii="Arial" w:hAnsi="Arial" w:cs="Arial"/>
                <w:color w:val="000000"/>
                <w:szCs w:val="24"/>
                <w:lang w:val="it-IT" w:eastAsia="zh-CN"/>
              </w:rPr>
              <w:t>文件。</w:t>
            </w:r>
          </w:p>
          <w:p>
            <w:pPr>
              <w:pStyle w:val="52"/>
              <w:spacing w:before="60" w:after="60"/>
              <w:ind w:right="-4"/>
              <w:rPr>
                <w:rFonts w:ascii="Arial" w:hAnsi="Arial" w:cs="Arial"/>
                <w:color w:val="000000"/>
                <w:szCs w:val="24"/>
                <w:lang w:val="it-IT" w:eastAsia="zh-CN"/>
              </w:rPr>
            </w:pPr>
            <w:r>
              <w:rPr>
                <w:rFonts w:hint="eastAsia" w:ascii="Arial" w:hAnsi="Arial" w:cs="Arial"/>
                <w:color w:val="000000"/>
                <w:szCs w:val="24"/>
                <w:lang w:val="it-IT" w:eastAsia="zh-CN"/>
              </w:rPr>
              <w:t>负责补充工程技术及维护维修相关内容。</w:t>
            </w:r>
          </w:p>
          <w:p>
            <w:pPr>
              <w:pStyle w:val="52"/>
              <w:spacing w:before="60" w:after="60"/>
              <w:ind w:right="-4"/>
              <w:rPr>
                <w:rFonts w:ascii="Arial" w:hAnsi="Arial" w:cs="Arial"/>
                <w:color w:val="000000"/>
                <w:szCs w:val="24"/>
                <w:lang w:val="it-IT" w:eastAsia="zh-CN"/>
              </w:rPr>
            </w:pPr>
            <w:r>
              <w:rPr>
                <w:rFonts w:hint="eastAsia" w:ascii="Arial" w:hAnsi="Arial" w:cs="Arial"/>
                <w:color w:val="000000"/>
                <w:szCs w:val="24"/>
                <w:lang w:val="it-IT" w:eastAsia="zh-CN"/>
              </w:rPr>
              <w:t>负责本</w:t>
            </w:r>
            <w:r>
              <w:rPr>
                <w:rFonts w:ascii="Arial" w:hAnsi="Arial" w:cs="Arial"/>
                <w:color w:val="000000"/>
                <w:szCs w:val="24"/>
                <w:lang w:val="it-IT" w:eastAsia="zh-CN"/>
              </w:rPr>
              <w:t>URS</w:t>
            </w:r>
            <w:r>
              <w:rPr>
                <w:rFonts w:hint="eastAsia" w:ascii="Arial" w:hAnsi="Arial" w:cs="Arial"/>
                <w:szCs w:val="24"/>
                <w:lang w:val="it-IT" w:eastAsia="zh-CN"/>
              </w:rPr>
              <w:t>文件</w:t>
            </w:r>
            <w:r>
              <w:rPr>
                <w:rFonts w:hint="eastAsia" w:ascii="Arial" w:hAnsi="Arial" w:cs="Arial"/>
                <w:color w:val="000000"/>
                <w:szCs w:val="24"/>
                <w:lang w:val="it-IT" w:eastAsia="zh-CN"/>
              </w:rPr>
              <w:t>归档。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rPr>
        <w:tc>
          <w:tcPr>
            <w:tcW w:w="2310" w:type="dxa"/>
            <w:vAlign w:val="center"/>
          </w:tcPr>
          <w:p>
            <w:pPr>
              <w:pStyle w:val="52"/>
              <w:spacing w:before="60" w:after="60"/>
              <w:ind w:right="-4"/>
              <w:jc w:val="center"/>
              <w:rPr>
                <w:rFonts w:ascii="Arial" w:hAnsi="Arial" w:cs="Arial"/>
                <w:color w:val="000000"/>
                <w:szCs w:val="24"/>
                <w:lang w:val="it-IT" w:eastAsia="zh-CN"/>
              </w:rPr>
            </w:pPr>
            <w:r>
              <w:rPr>
                <w:rFonts w:hint="eastAsia" w:ascii="Arial" w:hAnsi="Arial" w:cs="Arial"/>
                <w:color w:val="000000"/>
                <w:szCs w:val="24"/>
                <w:lang w:val="it-IT" w:eastAsia="zh-CN"/>
              </w:rPr>
              <w:t>质量保证部</w:t>
            </w:r>
          </w:p>
        </w:tc>
        <w:tc>
          <w:tcPr>
            <w:tcW w:w="7245" w:type="dxa"/>
            <w:vAlign w:val="center"/>
          </w:tcPr>
          <w:p>
            <w:pPr>
              <w:pStyle w:val="52"/>
              <w:spacing w:before="60" w:after="60"/>
              <w:ind w:right="-4"/>
              <w:rPr>
                <w:rFonts w:ascii="Arial" w:hAnsi="Arial" w:cs="Arial"/>
                <w:color w:val="000000"/>
                <w:szCs w:val="24"/>
                <w:lang w:val="it-IT" w:eastAsia="zh-CN"/>
              </w:rPr>
            </w:pPr>
            <w:r>
              <w:rPr>
                <w:rFonts w:hint="eastAsia" w:ascii="Arial" w:hAnsi="Arial" w:cs="Arial"/>
                <w:color w:val="000000"/>
                <w:szCs w:val="24"/>
                <w:lang w:val="it-IT" w:eastAsia="zh-CN"/>
              </w:rPr>
              <w:t>负责提供</w:t>
            </w:r>
            <w:r>
              <w:rPr>
                <w:rFonts w:ascii="Arial" w:hAnsi="Arial" w:cs="Arial"/>
                <w:color w:val="000000"/>
                <w:szCs w:val="24"/>
                <w:lang w:val="it-IT" w:eastAsia="zh-CN"/>
              </w:rPr>
              <w:t>URS</w:t>
            </w:r>
            <w:r>
              <w:rPr>
                <w:rFonts w:hint="eastAsia" w:ascii="Arial" w:hAnsi="Arial" w:cs="Arial"/>
                <w:color w:val="000000"/>
                <w:szCs w:val="24"/>
                <w:lang w:val="it-IT" w:eastAsia="zh-CN"/>
              </w:rPr>
              <w:t>文件模板。</w:t>
            </w:r>
          </w:p>
          <w:p>
            <w:pPr>
              <w:pStyle w:val="52"/>
              <w:spacing w:before="60" w:after="60"/>
              <w:ind w:right="-4"/>
              <w:rPr>
                <w:rFonts w:ascii="Arial" w:hAnsi="Arial" w:cs="Arial"/>
                <w:color w:val="000000"/>
                <w:szCs w:val="24"/>
                <w:lang w:val="it-IT" w:eastAsia="zh-CN"/>
              </w:rPr>
            </w:pPr>
            <w:r>
              <w:rPr>
                <w:rFonts w:hint="eastAsia" w:ascii="Arial" w:hAnsi="Arial" w:cs="Arial"/>
                <w:color w:val="000000"/>
                <w:szCs w:val="24"/>
                <w:lang w:val="it-IT" w:eastAsia="zh-CN"/>
              </w:rPr>
              <w:t>负责从质量管理法规角度审核本</w:t>
            </w:r>
            <w:r>
              <w:rPr>
                <w:rFonts w:ascii="Arial" w:hAnsi="Arial" w:cs="Arial"/>
                <w:color w:val="000000"/>
                <w:szCs w:val="24"/>
                <w:lang w:val="it-IT" w:eastAsia="zh-CN"/>
              </w:rPr>
              <w:t>URS</w:t>
            </w:r>
            <w:r>
              <w:rPr>
                <w:rFonts w:hint="eastAsia" w:ascii="Arial" w:hAnsi="Arial" w:cs="Arial"/>
                <w:color w:val="000000"/>
                <w:szCs w:val="24"/>
                <w:lang w:val="it-IT" w:eastAsia="zh-CN"/>
              </w:rPr>
              <w:t>文件。</w:t>
            </w:r>
          </w:p>
        </w:tc>
      </w:tr>
    </w:tbl>
    <w:p>
      <w:pPr>
        <w:pStyle w:val="10"/>
        <w:spacing w:line="360" w:lineRule="auto"/>
        <w:outlineLvl w:val="0"/>
        <w:rPr>
          <w:rFonts w:ascii="宋体"/>
          <w:b/>
          <w:color w:val="000000"/>
          <w:szCs w:val="28"/>
        </w:rPr>
      </w:pPr>
      <w:bookmarkStart w:id="7" w:name="_Toc414449466"/>
      <w:bookmarkStart w:id="8" w:name="_Toc443218988"/>
      <w:r>
        <w:rPr>
          <w:rFonts w:ascii="宋体" w:hAnsi="宋体"/>
          <w:b/>
          <w:color w:val="000000"/>
          <w:szCs w:val="28"/>
        </w:rPr>
        <w:t>4.</w:t>
      </w:r>
      <w:r>
        <w:rPr>
          <w:rFonts w:hint="eastAsia" w:ascii="宋体" w:hAnsi="宋体"/>
          <w:b/>
          <w:color w:val="000000"/>
          <w:szCs w:val="28"/>
        </w:rPr>
        <w:t>内容</w:t>
      </w:r>
      <w:bookmarkEnd w:id="7"/>
      <w:bookmarkEnd w:id="8"/>
    </w:p>
    <w:p>
      <w:pPr>
        <w:pStyle w:val="10"/>
        <w:spacing w:line="360" w:lineRule="auto"/>
        <w:outlineLvl w:val="0"/>
        <w:rPr>
          <w:rFonts w:ascii="宋体"/>
          <w:b/>
          <w:color w:val="000000"/>
        </w:rPr>
      </w:pPr>
      <w:bookmarkStart w:id="9" w:name="_Toc414449467"/>
      <w:bookmarkStart w:id="10" w:name="_Toc443218989"/>
      <w:r>
        <w:rPr>
          <w:rFonts w:ascii="宋体" w:hAnsi="宋体"/>
          <w:b/>
          <w:color w:val="000000"/>
        </w:rPr>
        <w:t>4.1</w:t>
      </w:r>
      <w:r>
        <w:rPr>
          <w:rFonts w:hint="eastAsia" w:ascii="宋体" w:hAnsi="宋体"/>
          <w:b/>
          <w:color w:val="000000"/>
        </w:rPr>
        <w:t>概述</w:t>
      </w:r>
      <w:bookmarkEnd w:id="9"/>
      <w:bookmarkEnd w:id="10"/>
    </w:p>
    <w:p>
      <w:pPr>
        <w:pStyle w:val="10"/>
        <w:spacing w:line="360" w:lineRule="auto"/>
        <w:ind w:firstLine="480" w:firstLineChars="200"/>
        <w:rPr>
          <w:rFonts w:ascii="宋体"/>
          <w:b/>
          <w:color w:val="000000"/>
        </w:rPr>
      </w:pPr>
      <w:r>
        <w:rPr>
          <w:rFonts w:hint="eastAsia" w:ascii="宋体" w:hAnsi="宋体"/>
          <w:color w:val="000000"/>
        </w:rPr>
        <w:t>抗体研究室需要购买</w:t>
      </w:r>
      <w:r>
        <w:rPr>
          <w:rFonts w:ascii="宋体" w:hAnsi="宋体"/>
          <w:color w:val="000000"/>
        </w:rPr>
        <w:t>1</w:t>
      </w:r>
      <w:r>
        <w:rPr>
          <w:rFonts w:hint="eastAsia" w:ascii="宋体" w:hAnsi="宋体"/>
          <w:color w:val="000000"/>
        </w:rPr>
        <w:t>台</w:t>
      </w:r>
      <w:bookmarkStart w:id="11" w:name="_Hlk529958922"/>
      <w:r>
        <w:rPr>
          <w:rFonts w:hint="eastAsia" w:ascii="宋体" w:hAnsi="宋体"/>
          <w:color w:val="000000"/>
        </w:rPr>
        <w:t>全自动翻转式震荡器</w:t>
      </w:r>
      <w:bookmarkEnd w:id="11"/>
      <w:r>
        <w:rPr>
          <w:rFonts w:hint="eastAsia" w:ascii="宋体" w:hAnsi="宋体"/>
          <w:color w:val="000000"/>
        </w:rPr>
        <w:t>，用于单抗</w:t>
      </w:r>
      <w:r>
        <w:rPr>
          <w:rFonts w:hint="eastAsia" w:ascii="宋体" w:hAnsi="宋体"/>
          <w:color w:val="000000"/>
          <w:lang w:val="en-US" w:eastAsia="zh-CN"/>
        </w:rPr>
        <w:t>制品</w:t>
      </w:r>
      <w:r>
        <w:rPr>
          <w:rFonts w:hint="eastAsia" w:ascii="宋体" w:hAnsi="宋体"/>
          <w:color w:val="000000"/>
        </w:rPr>
        <w:t>稳定性研究。</w:t>
      </w:r>
    </w:p>
    <w:p>
      <w:pPr>
        <w:pStyle w:val="10"/>
        <w:spacing w:line="360" w:lineRule="auto"/>
        <w:outlineLvl w:val="0"/>
        <w:rPr>
          <w:rFonts w:ascii="宋体"/>
          <w:b/>
          <w:color w:val="000000"/>
        </w:rPr>
      </w:pPr>
      <w:bookmarkStart w:id="12" w:name="_Toc443218990"/>
      <w:bookmarkStart w:id="13" w:name="_Toc414449468"/>
      <w:r>
        <w:rPr>
          <w:rFonts w:ascii="宋体" w:hAnsi="宋体"/>
          <w:b/>
          <w:color w:val="000000"/>
        </w:rPr>
        <w:t>4.2</w:t>
      </w:r>
      <w:r>
        <w:rPr>
          <w:rFonts w:hint="eastAsia" w:ascii="宋体" w:hAnsi="宋体"/>
          <w:b/>
          <w:color w:val="000000"/>
        </w:rPr>
        <w:t>法规要求</w:t>
      </w:r>
      <w:bookmarkEnd w:id="12"/>
      <w:bookmarkEnd w:id="13"/>
    </w:p>
    <w:p>
      <w:pPr>
        <w:pStyle w:val="10"/>
        <w:spacing w:line="360" w:lineRule="auto"/>
        <w:rPr>
          <w:rFonts w:ascii="宋体"/>
          <w:b/>
          <w:color w:val="000000"/>
          <w:sz w:val="21"/>
          <w:szCs w:val="21"/>
        </w:rPr>
      </w:pPr>
      <w:r>
        <w:rPr>
          <w:rFonts w:ascii="宋体" w:hAnsi="宋体"/>
          <w:b/>
          <w:color w:val="000000"/>
          <w:sz w:val="21"/>
          <w:szCs w:val="21"/>
        </w:rPr>
        <w:t>4.2.1 GMP</w:t>
      </w:r>
      <w:r>
        <w:rPr>
          <w:rFonts w:hint="eastAsia" w:ascii="宋体" w:hAnsi="宋体"/>
          <w:b/>
          <w:color w:val="000000"/>
          <w:sz w:val="21"/>
          <w:szCs w:val="21"/>
        </w:rPr>
        <w:t>要求</w:t>
      </w:r>
    </w:p>
    <w:p>
      <w:pPr>
        <w:pStyle w:val="10"/>
        <w:spacing w:line="360" w:lineRule="auto"/>
        <w:rPr>
          <w:rFonts w:ascii="宋体" w:hAnsi="宋体"/>
          <w:color w:val="000000"/>
        </w:rPr>
      </w:pPr>
      <w:r>
        <w:rPr>
          <w:rFonts w:hint="eastAsia" w:ascii="宋体" w:hAnsi="宋体"/>
          <w:color w:val="000000"/>
        </w:rPr>
        <w:t>《药品生产质量管理规范》（现行版）</w:t>
      </w:r>
    </w:p>
    <w:p>
      <w:pPr>
        <w:pStyle w:val="10"/>
        <w:spacing w:line="360" w:lineRule="auto"/>
        <w:rPr>
          <w:rFonts w:ascii="宋体" w:hAnsi="宋体"/>
          <w:color w:val="000000"/>
        </w:rPr>
      </w:pPr>
      <w:bookmarkStart w:id="14" w:name="_Hlk529958640"/>
      <w:r>
        <w:rPr>
          <w:rFonts w:hint="eastAsia" w:ascii="宋体" w:hAnsi="宋体"/>
          <w:color w:val="000000"/>
        </w:rPr>
        <w:t>《药品生产验证指南》</w:t>
      </w:r>
      <w:bookmarkEnd w:id="14"/>
      <w:r>
        <w:rPr>
          <w:rFonts w:hint="eastAsia" w:ascii="宋体" w:hAnsi="宋体"/>
          <w:color w:val="000000"/>
        </w:rPr>
        <w:t>（现行版）</w:t>
      </w:r>
    </w:p>
    <w:p>
      <w:pPr>
        <w:pStyle w:val="10"/>
        <w:spacing w:line="360" w:lineRule="auto"/>
        <w:rPr>
          <w:rFonts w:hint="eastAsia" w:ascii="宋体"/>
          <w:color w:val="000000"/>
        </w:rPr>
      </w:pPr>
      <w:r>
        <w:rPr>
          <w:rFonts w:hint="eastAsia" w:ascii="宋体" w:hAnsi="宋体"/>
          <w:color w:val="000000"/>
        </w:rPr>
        <w:t>《药品稳定性研究指导原则》</w:t>
      </w:r>
    </w:p>
    <w:p>
      <w:pPr>
        <w:pStyle w:val="10"/>
        <w:spacing w:line="360" w:lineRule="auto"/>
        <w:rPr>
          <w:rFonts w:ascii="宋体"/>
          <w:b/>
          <w:color w:val="000000"/>
          <w:sz w:val="21"/>
          <w:szCs w:val="21"/>
        </w:rPr>
      </w:pPr>
      <w:r>
        <w:rPr>
          <w:rFonts w:ascii="宋体" w:hAnsi="宋体"/>
          <w:b/>
          <w:sz w:val="21"/>
          <w:szCs w:val="21"/>
        </w:rPr>
        <w:t>4.2.2</w:t>
      </w:r>
      <w:r>
        <w:rPr>
          <w:rFonts w:hint="eastAsia" w:ascii="宋体" w:hAnsi="宋体"/>
          <w:b/>
          <w:sz w:val="21"/>
          <w:szCs w:val="21"/>
        </w:rPr>
        <w:t>安全及环保要</w:t>
      </w:r>
      <w:r>
        <w:rPr>
          <w:rFonts w:hint="eastAsia" w:ascii="宋体" w:hAnsi="宋体"/>
          <w:b/>
          <w:color w:val="000000"/>
          <w:sz w:val="21"/>
          <w:szCs w:val="21"/>
        </w:rPr>
        <w:t>求</w:t>
      </w:r>
      <w:r>
        <w:rPr>
          <w:rFonts w:ascii="宋体" w:hAnsi="宋体"/>
          <w:b/>
          <w:color w:val="000000"/>
          <w:sz w:val="21"/>
          <w:szCs w:val="21"/>
        </w:rPr>
        <w:t xml:space="preserve">  </w:t>
      </w:r>
    </w:p>
    <w:p>
      <w:pPr>
        <w:pStyle w:val="10"/>
        <w:spacing w:line="360" w:lineRule="auto"/>
        <w:rPr>
          <w:rFonts w:ascii="宋体"/>
          <w:color w:val="000000"/>
        </w:rPr>
      </w:pPr>
      <w:r>
        <w:rPr>
          <w:rFonts w:ascii="宋体" w:hAnsi="宋体"/>
          <w:b/>
          <w:color w:val="000000"/>
          <w:sz w:val="21"/>
          <w:szCs w:val="21"/>
        </w:rPr>
        <w:t xml:space="preserve"> </w:t>
      </w:r>
      <w:r>
        <w:rPr>
          <w:rFonts w:ascii="宋体" w:hAnsi="宋体"/>
          <w:color w:val="000000"/>
        </w:rPr>
        <w:t>N/A</w:t>
      </w:r>
    </w:p>
    <w:p>
      <w:pPr>
        <w:pStyle w:val="10"/>
        <w:spacing w:line="360" w:lineRule="auto"/>
        <w:outlineLvl w:val="0"/>
        <w:rPr>
          <w:rFonts w:ascii="宋体"/>
          <w:b/>
          <w:color w:val="000000"/>
        </w:rPr>
      </w:pPr>
      <w:bookmarkStart w:id="15" w:name="_Toc443218991"/>
      <w:r>
        <w:rPr>
          <w:rFonts w:ascii="宋体" w:hAnsi="宋体"/>
          <w:b/>
          <w:color w:val="000000"/>
        </w:rPr>
        <w:t>4.3</w:t>
      </w:r>
      <w:r>
        <w:rPr>
          <w:rFonts w:hint="eastAsia" w:ascii="宋体" w:hAnsi="宋体"/>
          <w:b/>
          <w:color w:val="000000"/>
        </w:rPr>
        <w:t>安装要求</w:t>
      </w:r>
      <w:bookmarkEnd w:id="15"/>
    </w:p>
    <w:p>
      <w:pPr>
        <w:pStyle w:val="10"/>
        <w:spacing w:line="360" w:lineRule="auto"/>
        <w:rPr>
          <w:rFonts w:ascii="宋体"/>
          <w:b/>
          <w:color w:val="000000"/>
          <w:sz w:val="21"/>
          <w:szCs w:val="21"/>
        </w:rPr>
      </w:pPr>
      <w:r>
        <w:rPr>
          <w:rFonts w:ascii="宋体" w:hAnsi="宋体"/>
          <w:b/>
          <w:color w:val="000000"/>
          <w:sz w:val="21"/>
          <w:szCs w:val="21"/>
        </w:rPr>
        <w:t xml:space="preserve">4.3.1 </w:t>
      </w:r>
      <w:r>
        <w:rPr>
          <w:rFonts w:hint="eastAsia" w:ascii="宋体" w:hAnsi="宋体"/>
          <w:b/>
          <w:color w:val="000000"/>
          <w:sz w:val="21"/>
          <w:szCs w:val="21"/>
        </w:rPr>
        <w:t>安装位置</w:t>
      </w:r>
    </w:p>
    <w:p>
      <w:pPr>
        <w:pStyle w:val="10"/>
        <w:spacing w:line="360" w:lineRule="auto"/>
        <w:rPr>
          <w:rFonts w:ascii="宋体"/>
          <w:color w:val="000000"/>
        </w:rPr>
      </w:pPr>
      <w:r>
        <w:rPr>
          <w:rFonts w:hint="eastAsia" w:ascii="宋体" w:hAnsi="宋体"/>
          <w:color w:val="000000"/>
        </w:rPr>
        <w:t>抗体研究室实验室。</w:t>
      </w:r>
    </w:p>
    <w:p>
      <w:pPr>
        <w:pStyle w:val="10"/>
        <w:spacing w:line="360" w:lineRule="auto"/>
        <w:rPr>
          <w:rFonts w:ascii="宋体"/>
          <w:color w:val="000000"/>
        </w:rPr>
      </w:pPr>
      <w:r>
        <w:rPr>
          <w:rFonts w:ascii="宋体" w:hAnsi="宋体"/>
          <w:b/>
          <w:sz w:val="21"/>
          <w:szCs w:val="21"/>
        </w:rPr>
        <w:t>4.3.2</w:t>
      </w:r>
      <w:r>
        <w:rPr>
          <w:rFonts w:hint="eastAsia" w:ascii="宋体" w:hAnsi="宋体"/>
          <w:b/>
          <w:sz w:val="21"/>
          <w:szCs w:val="21"/>
        </w:rPr>
        <w:t>安装尺寸</w:t>
      </w:r>
    </w:p>
    <w:p>
      <w:pPr>
        <w:pStyle w:val="10"/>
        <w:spacing w:line="360" w:lineRule="auto"/>
        <w:rPr>
          <w:rFonts w:ascii="宋体"/>
          <w:color w:val="000000"/>
        </w:rPr>
      </w:pPr>
      <w:r>
        <w:rPr>
          <w:rFonts w:hint="eastAsia" w:ascii="宋体" w:hAnsi="宋体"/>
          <w:color w:val="000000"/>
        </w:rPr>
        <w:t>体积较小，对安装空间无特殊要求。</w:t>
      </w:r>
    </w:p>
    <w:p>
      <w:pPr>
        <w:pStyle w:val="10"/>
        <w:spacing w:line="360" w:lineRule="auto"/>
        <w:rPr>
          <w:rFonts w:ascii="宋体"/>
          <w:color w:val="000000"/>
        </w:rPr>
      </w:pPr>
      <w:r>
        <w:rPr>
          <w:rFonts w:ascii="宋体" w:hAnsi="宋体"/>
          <w:b/>
          <w:sz w:val="21"/>
          <w:szCs w:val="21"/>
        </w:rPr>
        <w:t>4.3.3</w:t>
      </w:r>
      <w:r>
        <w:rPr>
          <w:rFonts w:hint="eastAsia" w:ascii="宋体" w:hAnsi="宋体"/>
          <w:b/>
          <w:sz w:val="21"/>
          <w:szCs w:val="21"/>
        </w:rPr>
        <w:t>台面承重</w:t>
      </w:r>
    </w:p>
    <w:p>
      <w:pPr>
        <w:pStyle w:val="10"/>
        <w:spacing w:line="360" w:lineRule="auto"/>
        <w:rPr>
          <w:rFonts w:ascii="宋体"/>
          <w:color w:val="000000"/>
        </w:rPr>
      </w:pPr>
      <w:r>
        <w:rPr>
          <w:rFonts w:hint="eastAsia" w:ascii="宋体" w:hAnsi="宋体"/>
          <w:color w:val="000000"/>
        </w:rPr>
        <w:t>重量通常不超过10</w:t>
      </w:r>
      <w:r>
        <w:rPr>
          <w:rFonts w:ascii="宋体" w:hAnsi="宋体"/>
          <w:color w:val="000000"/>
        </w:rPr>
        <w:t>kg</w:t>
      </w:r>
      <w:r>
        <w:rPr>
          <w:rFonts w:hint="eastAsia" w:ascii="宋体" w:hAnsi="宋体"/>
          <w:color w:val="000000"/>
        </w:rPr>
        <w:t>，不超过</w:t>
      </w:r>
      <w:r>
        <w:rPr>
          <w:rFonts w:hint="eastAsia" w:ascii="宋体" w:hAnsi="宋体"/>
        </w:rPr>
        <w:t>工作台面</w:t>
      </w:r>
      <w:r>
        <w:rPr>
          <w:rFonts w:hint="eastAsia" w:ascii="宋体" w:hAnsi="宋体"/>
          <w:color w:val="000000"/>
        </w:rPr>
        <w:t>承重。</w:t>
      </w:r>
    </w:p>
    <w:p>
      <w:pPr>
        <w:pStyle w:val="10"/>
        <w:spacing w:line="360" w:lineRule="auto"/>
        <w:rPr>
          <w:rFonts w:ascii="宋体"/>
          <w:b/>
          <w:sz w:val="21"/>
          <w:szCs w:val="21"/>
        </w:rPr>
      </w:pPr>
      <w:r>
        <w:rPr>
          <w:rFonts w:ascii="宋体" w:hAnsi="宋体"/>
          <w:b/>
          <w:sz w:val="21"/>
          <w:szCs w:val="21"/>
        </w:rPr>
        <w:t>4.3.4</w:t>
      </w:r>
      <w:r>
        <w:rPr>
          <w:rFonts w:hint="eastAsia" w:ascii="宋体" w:hAnsi="宋体"/>
          <w:b/>
          <w:sz w:val="21"/>
          <w:szCs w:val="21"/>
        </w:rPr>
        <w:t>可用的公用系统</w:t>
      </w:r>
    </w:p>
    <w:p>
      <w:pPr>
        <w:pStyle w:val="10"/>
        <w:spacing w:line="360" w:lineRule="auto"/>
        <w:rPr>
          <w:rFonts w:ascii="宋体"/>
          <w:color w:val="000000"/>
        </w:rPr>
      </w:pPr>
      <w:r>
        <w:rPr>
          <w:rFonts w:ascii="宋体" w:hAnsi="宋体"/>
          <w:color w:val="000000"/>
        </w:rPr>
        <w:t>N/A</w:t>
      </w:r>
    </w:p>
    <w:p>
      <w:pPr>
        <w:pStyle w:val="10"/>
        <w:spacing w:line="360" w:lineRule="auto"/>
        <w:rPr>
          <w:rFonts w:ascii="宋体"/>
        </w:rPr>
      </w:pPr>
      <w:r>
        <w:rPr>
          <w:rFonts w:ascii="宋体" w:hAnsi="宋体"/>
          <w:b/>
          <w:sz w:val="21"/>
          <w:szCs w:val="21"/>
        </w:rPr>
        <w:t>4.3.5</w:t>
      </w:r>
      <w:r>
        <w:rPr>
          <w:rFonts w:hint="eastAsia" w:ascii="宋体" w:hAnsi="宋体"/>
          <w:b/>
          <w:sz w:val="21"/>
          <w:szCs w:val="21"/>
        </w:rPr>
        <w:t>洁净级别及房间环境要求</w:t>
      </w:r>
    </w:p>
    <w:p>
      <w:pPr>
        <w:pStyle w:val="10"/>
        <w:spacing w:line="360" w:lineRule="auto"/>
        <w:rPr>
          <w:rFonts w:ascii="宋体"/>
        </w:rPr>
      </w:pPr>
      <w:r>
        <w:rPr>
          <w:rFonts w:ascii="宋体" w:hAnsi="宋体"/>
        </w:rPr>
        <w:t xml:space="preserve">4.3.5.1 </w:t>
      </w:r>
      <w:r>
        <w:rPr>
          <w:rFonts w:hint="eastAsia" w:ascii="宋体" w:hAnsi="宋体"/>
        </w:rPr>
        <w:t>工作环境温度：能适应</w:t>
      </w:r>
      <w:r>
        <w:rPr>
          <w:rFonts w:ascii="宋体" w:hAnsi="宋体"/>
        </w:rPr>
        <w:t>10</w:t>
      </w:r>
      <w:r>
        <w:rPr>
          <w:rFonts w:hint="eastAsia" w:ascii="宋体" w:hAnsi="宋体"/>
        </w:rPr>
        <w:t>℃～</w:t>
      </w:r>
      <w:r>
        <w:rPr>
          <w:rFonts w:ascii="宋体" w:hAnsi="宋体"/>
        </w:rPr>
        <w:t>40</w:t>
      </w:r>
      <w:r>
        <w:rPr>
          <w:rFonts w:hint="eastAsia" w:ascii="宋体" w:hAnsi="宋体"/>
        </w:rPr>
        <w:t>℃环境。</w:t>
      </w:r>
    </w:p>
    <w:p>
      <w:pPr>
        <w:pStyle w:val="10"/>
        <w:spacing w:line="360" w:lineRule="auto"/>
        <w:rPr>
          <w:rFonts w:ascii="宋体"/>
        </w:rPr>
      </w:pPr>
      <w:r>
        <w:rPr>
          <w:rFonts w:ascii="宋体" w:hAnsi="宋体"/>
        </w:rPr>
        <w:t xml:space="preserve">4.3.5.2 </w:t>
      </w:r>
      <w:r>
        <w:rPr>
          <w:rFonts w:hint="eastAsia" w:ascii="宋体" w:hAnsi="宋体"/>
        </w:rPr>
        <w:t>工作环境湿度：至少包括30</w:t>
      </w:r>
      <w:r>
        <w:rPr>
          <w:rFonts w:ascii="宋体" w:hAnsi="宋体"/>
        </w:rPr>
        <w:t>%</w:t>
      </w:r>
      <w:r>
        <w:rPr>
          <w:rFonts w:hint="eastAsia" w:ascii="宋体" w:hAnsi="宋体"/>
        </w:rPr>
        <w:t>～80</w:t>
      </w:r>
      <w:r>
        <w:rPr>
          <w:rFonts w:ascii="宋体" w:hAnsi="宋体"/>
        </w:rPr>
        <w:t>%</w:t>
      </w:r>
      <w:r>
        <w:rPr>
          <w:rFonts w:hint="eastAsia" w:ascii="宋体" w:hAnsi="宋体"/>
        </w:rPr>
        <w:t>。</w:t>
      </w:r>
    </w:p>
    <w:p>
      <w:pPr>
        <w:pStyle w:val="10"/>
        <w:spacing w:line="360" w:lineRule="auto"/>
        <w:rPr>
          <w:rFonts w:ascii="宋体"/>
          <w:color w:val="000000"/>
        </w:rPr>
      </w:pPr>
      <w:r>
        <w:rPr>
          <w:rFonts w:ascii="宋体" w:hAnsi="宋体"/>
        </w:rPr>
        <w:t xml:space="preserve">4.3.5.3 </w:t>
      </w:r>
      <w:r>
        <w:rPr>
          <w:rFonts w:hint="eastAsia" w:ascii="宋体" w:hAnsi="宋体"/>
        </w:rPr>
        <w:t>工作环境洁净级别：控制区。</w:t>
      </w:r>
    </w:p>
    <w:p>
      <w:pPr>
        <w:pStyle w:val="10"/>
        <w:spacing w:line="360" w:lineRule="auto"/>
        <w:rPr>
          <w:rFonts w:ascii="宋体"/>
          <w:b/>
          <w:sz w:val="21"/>
          <w:szCs w:val="21"/>
        </w:rPr>
      </w:pPr>
      <w:r>
        <w:rPr>
          <w:rFonts w:ascii="宋体" w:hAnsi="宋体"/>
          <w:b/>
          <w:sz w:val="21"/>
          <w:szCs w:val="21"/>
        </w:rPr>
        <w:t>4.3.6</w:t>
      </w:r>
      <w:r>
        <w:rPr>
          <w:rFonts w:hint="eastAsia" w:ascii="宋体" w:hAnsi="宋体"/>
          <w:b/>
          <w:sz w:val="21"/>
          <w:szCs w:val="21"/>
        </w:rPr>
        <w:t>可用的能源配置</w:t>
      </w:r>
    </w:p>
    <w:p>
      <w:pPr>
        <w:pStyle w:val="10"/>
        <w:spacing w:line="360" w:lineRule="auto"/>
        <w:rPr>
          <w:rFonts w:ascii="宋体" w:hAnsi="宋体" w:cs="Tahoma"/>
          <w:color w:val="333333"/>
          <w:szCs w:val="24"/>
          <w:shd w:val="clear" w:color="auto" w:fill="FFFFFF"/>
        </w:rPr>
      </w:pPr>
      <w:r>
        <w:rPr>
          <w:rFonts w:ascii="宋体" w:hAnsi="宋体" w:cs="Tahoma"/>
          <w:color w:val="333333"/>
          <w:szCs w:val="24"/>
          <w:shd w:val="clear" w:color="auto" w:fill="FFFFFF"/>
        </w:rPr>
        <w:t>220V,50HZ</w:t>
      </w:r>
    </w:p>
    <w:p>
      <w:pPr>
        <w:pStyle w:val="10"/>
        <w:spacing w:line="360" w:lineRule="auto"/>
        <w:rPr>
          <w:rFonts w:ascii="宋体" w:hAnsi="宋体"/>
          <w:b/>
          <w:color w:val="FF0000"/>
          <w:szCs w:val="24"/>
        </w:rPr>
      </w:pPr>
      <w:r>
        <w:rPr>
          <w:rFonts w:ascii="宋体" w:hAnsi="宋体"/>
          <w:b/>
          <w:sz w:val="21"/>
          <w:szCs w:val="21"/>
        </w:rPr>
        <w:t>4.3.7</w:t>
      </w:r>
      <w:r>
        <w:rPr>
          <w:rFonts w:hint="eastAsia" w:ascii="宋体" w:hAnsi="宋体"/>
          <w:b/>
          <w:sz w:val="21"/>
          <w:szCs w:val="21"/>
        </w:rPr>
        <w:t>外观及材质要求</w:t>
      </w:r>
    </w:p>
    <w:p>
      <w:pPr>
        <w:pStyle w:val="10"/>
        <w:spacing w:line="360" w:lineRule="auto"/>
        <w:rPr>
          <w:rFonts w:ascii="宋体"/>
          <w:color w:val="000000"/>
        </w:rPr>
      </w:pPr>
      <w:r>
        <w:rPr>
          <w:rFonts w:ascii="宋体" w:hAnsi="宋体"/>
          <w:color w:val="000000"/>
        </w:rPr>
        <w:t>4.3.7.1</w:t>
      </w:r>
      <w:r>
        <w:rPr>
          <w:rFonts w:hint="eastAsia" w:ascii="宋体" w:hAnsi="宋体"/>
          <w:color w:val="000000"/>
        </w:rPr>
        <w:t>全自动翻转式震荡器外观应端正、整齐，不得有明显的偏歪、毛刺和锈蚀等缺陷。</w:t>
      </w:r>
    </w:p>
    <w:p>
      <w:pPr>
        <w:pStyle w:val="10"/>
        <w:spacing w:line="360" w:lineRule="auto"/>
        <w:rPr>
          <w:rFonts w:ascii="宋体"/>
          <w:color w:val="000000"/>
        </w:rPr>
      </w:pPr>
      <w:r>
        <w:rPr>
          <w:rFonts w:ascii="宋体" w:hAnsi="宋体"/>
          <w:color w:val="000000"/>
        </w:rPr>
        <w:t>4.3.7.2</w:t>
      </w:r>
      <w:r>
        <w:rPr>
          <w:rFonts w:hint="eastAsia" w:ascii="宋体" w:hAnsi="宋体"/>
          <w:color w:val="000000"/>
        </w:rPr>
        <w:t>全自动翻转式震荡器内部表面不得有凹陷、毛刺和锈蚀等缺陷。</w:t>
      </w:r>
    </w:p>
    <w:p>
      <w:pPr>
        <w:pStyle w:val="3"/>
        <w:spacing w:line="360" w:lineRule="auto"/>
        <w:rPr>
          <w:rFonts w:ascii="宋体"/>
        </w:rPr>
      </w:pPr>
      <w:r>
        <w:rPr>
          <w:rFonts w:ascii="宋体" w:hAnsi="宋体"/>
          <w:color w:val="000000"/>
        </w:rPr>
        <w:t>4.3.7.3</w:t>
      </w:r>
      <w:r>
        <w:rPr>
          <w:rFonts w:hint="eastAsia" w:ascii="宋体" w:hAnsi="宋体"/>
          <w:color w:val="000000"/>
        </w:rPr>
        <w:t>标记：</w:t>
      </w:r>
      <w:r>
        <w:rPr>
          <w:rFonts w:hint="eastAsia" w:ascii="宋体" w:hAnsi="宋体"/>
        </w:rPr>
        <w:t>除了应符合规定的要求外，还至少应有以下永久贴牢和清楚易认的标记：</w:t>
      </w:r>
      <w:r>
        <w:rPr>
          <w:rFonts w:ascii="宋体" w:hAnsi="宋体"/>
        </w:rPr>
        <w:t xml:space="preserve"> </w:t>
      </w:r>
    </w:p>
    <w:p>
      <w:pPr>
        <w:pStyle w:val="3"/>
        <w:spacing w:line="360" w:lineRule="auto"/>
        <w:rPr>
          <w:rFonts w:ascii="宋体"/>
        </w:rPr>
      </w:pPr>
      <w:r>
        <w:rPr>
          <w:rFonts w:hint="eastAsia" w:ascii="宋体" w:hAnsi="宋体"/>
        </w:rPr>
        <w:t>（</w:t>
      </w:r>
      <w:r>
        <w:rPr>
          <w:rFonts w:ascii="宋体" w:hAnsi="宋体"/>
        </w:rPr>
        <w:t>1</w:t>
      </w:r>
      <w:r>
        <w:rPr>
          <w:rFonts w:hint="eastAsia" w:ascii="宋体" w:hAnsi="宋体"/>
        </w:rPr>
        <w:t>）制造</w:t>
      </w:r>
      <w:r>
        <w:rPr>
          <w:rFonts w:ascii="宋体" w:hAnsi="宋体"/>
        </w:rPr>
        <w:t>/</w:t>
      </w:r>
      <w:r>
        <w:rPr>
          <w:rFonts w:hint="eastAsia" w:ascii="宋体" w:hAnsi="宋体"/>
        </w:rPr>
        <w:t>供应单位；</w:t>
      </w:r>
    </w:p>
    <w:p>
      <w:pPr>
        <w:pStyle w:val="3"/>
        <w:spacing w:line="360" w:lineRule="auto"/>
        <w:rPr>
          <w:rFonts w:ascii="宋体"/>
        </w:rPr>
      </w:pPr>
      <w:r>
        <w:rPr>
          <w:rFonts w:hint="eastAsia" w:ascii="宋体" w:hAnsi="宋体"/>
        </w:rPr>
        <w:t>（</w:t>
      </w:r>
      <w:r>
        <w:rPr>
          <w:rFonts w:ascii="宋体" w:hAnsi="宋体"/>
        </w:rPr>
        <w:t>2</w:t>
      </w:r>
      <w:r>
        <w:rPr>
          <w:rFonts w:hint="eastAsia" w:ascii="宋体" w:hAnsi="宋体"/>
        </w:rPr>
        <w:t>）产品注册号；</w:t>
      </w:r>
    </w:p>
    <w:p>
      <w:pPr>
        <w:pStyle w:val="3"/>
        <w:spacing w:line="360" w:lineRule="auto"/>
        <w:rPr>
          <w:rFonts w:ascii="宋体"/>
        </w:rPr>
      </w:pPr>
      <w:r>
        <w:rPr>
          <w:rFonts w:hint="eastAsia" w:ascii="宋体" w:hAnsi="宋体"/>
        </w:rPr>
        <w:t>（</w:t>
      </w:r>
      <w:r>
        <w:rPr>
          <w:rFonts w:ascii="宋体" w:hAnsi="宋体"/>
        </w:rPr>
        <w:t>3</w:t>
      </w:r>
      <w:r>
        <w:rPr>
          <w:rFonts w:hint="eastAsia" w:ascii="宋体" w:hAnsi="宋体"/>
        </w:rPr>
        <w:t>）型号标记；</w:t>
      </w:r>
    </w:p>
    <w:p>
      <w:pPr>
        <w:pStyle w:val="3"/>
        <w:spacing w:line="360" w:lineRule="auto"/>
        <w:rPr>
          <w:rFonts w:ascii="宋体"/>
        </w:rPr>
      </w:pPr>
      <w:r>
        <w:rPr>
          <w:rFonts w:hint="eastAsia" w:ascii="宋体" w:hAnsi="宋体"/>
        </w:rPr>
        <w:t>（</w:t>
      </w:r>
      <w:r>
        <w:rPr>
          <w:rFonts w:ascii="宋体" w:hAnsi="宋体"/>
        </w:rPr>
        <w:t>4</w:t>
      </w:r>
      <w:r>
        <w:rPr>
          <w:rFonts w:hint="eastAsia" w:ascii="宋体" w:hAnsi="宋体"/>
        </w:rPr>
        <w:t>）生产日期或编号；</w:t>
      </w:r>
    </w:p>
    <w:p>
      <w:pPr>
        <w:pStyle w:val="10"/>
        <w:spacing w:line="360" w:lineRule="auto"/>
        <w:rPr>
          <w:rFonts w:ascii="宋体"/>
          <w:color w:val="000000"/>
        </w:rPr>
      </w:pPr>
      <w:r>
        <w:rPr>
          <w:rFonts w:hint="eastAsia" w:ascii="宋体" w:hAnsi="宋体"/>
        </w:rPr>
        <w:t>（</w:t>
      </w:r>
      <w:r>
        <w:rPr>
          <w:rFonts w:ascii="宋体" w:hAnsi="宋体"/>
        </w:rPr>
        <w:t>5</w:t>
      </w:r>
      <w:r>
        <w:rPr>
          <w:rFonts w:hint="eastAsia" w:ascii="宋体" w:hAnsi="宋体"/>
        </w:rPr>
        <w:t>）控制面板功能标识。</w:t>
      </w:r>
    </w:p>
    <w:p>
      <w:pPr>
        <w:pStyle w:val="10"/>
        <w:spacing w:line="360" w:lineRule="auto"/>
        <w:outlineLvl w:val="0"/>
        <w:rPr>
          <w:rFonts w:ascii="宋体"/>
          <w:b/>
          <w:color w:val="000000"/>
        </w:rPr>
      </w:pPr>
      <w:bookmarkStart w:id="16" w:name="_Toc443218992"/>
      <w:r>
        <w:rPr>
          <w:rFonts w:ascii="宋体" w:hAnsi="宋体"/>
          <w:b/>
          <w:color w:val="000000"/>
        </w:rPr>
        <w:t>4.4</w:t>
      </w:r>
      <w:r>
        <w:rPr>
          <w:rFonts w:hint="eastAsia" w:ascii="宋体" w:hAnsi="宋体"/>
          <w:b/>
          <w:color w:val="000000"/>
        </w:rPr>
        <w:t>运行要求</w:t>
      </w:r>
      <w:bookmarkEnd w:id="16"/>
    </w:p>
    <w:p>
      <w:pPr>
        <w:pStyle w:val="10"/>
        <w:spacing w:line="360" w:lineRule="auto"/>
        <w:rPr>
          <w:rFonts w:ascii="宋体" w:hAnsi="宋体"/>
          <w:b/>
          <w:color w:val="000000"/>
          <w:sz w:val="21"/>
          <w:szCs w:val="21"/>
        </w:rPr>
      </w:pPr>
      <w:r>
        <w:rPr>
          <w:rFonts w:ascii="宋体" w:hAnsi="宋体"/>
          <w:b/>
          <w:color w:val="000000"/>
          <w:sz w:val="21"/>
          <w:szCs w:val="21"/>
        </w:rPr>
        <w:t>4.4.1</w:t>
      </w:r>
      <w:r>
        <w:rPr>
          <w:rFonts w:hint="eastAsia" w:ascii="宋体" w:hAnsi="宋体"/>
          <w:b/>
          <w:color w:val="000000"/>
          <w:sz w:val="21"/>
          <w:szCs w:val="21"/>
        </w:rPr>
        <w:t>原辅料、包装材料、产品的规格标准</w:t>
      </w:r>
    </w:p>
    <w:p>
      <w:pPr>
        <w:pStyle w:val="3"/>
        <w:adjustRightInd w:val="0"/>
        <w:snapToGrid w:val="0"/>
        <w:spacing w:after="0" w:line="360" w:lineRule="auto"/>
        <w:rPr>
          <w:rFonts w:hint="eastAsia" w:ascii="宋体"/>
          <w:b/>
          <w:color w:val="000000"/>
          <w:sz w:val="21"/>
          <w:szCs w:val="21"/>
        </w:rPr>
      </w:pPr>
      <w:r>
        <w:rPr>
          <w:rFonts w:ascii="宋体" w:hAnsi="宋体"/>
        </w:rPr>
        <w:t>N/A</w:t>
      </w:r>
    </w:p>
    <w:p>
      <w:pPr>
        <w:pStyle w:val="10"/>
        <w:spacing w:line="360" w:lineRule="auto"/>
        <w:rPr>
          <w:rFonts w:ascii="宋体"/>
          <w:b/>
          <w:color w:val="000000"/>
          <w:sz w:val="21"/>
          <w:szCs w:val="21"/>
        </w:rPr>
      </w:pPr>
      <w:r>
        <w:rPr>
          <w:rFonts w:ascii="宋体" w:hAnsi="宋体"/>
          <w:b/>
          <w:color w:val="000000"/>
          <w:sz w:val="21"/>
          <w:szCs w:val="21"/>
        </w:rPr>
        <w:t>4.4.2</w:t>
      </w:r>
      <w:r>
        <w:rPr>
          <w:rFonts w:hint="eastAsia" w:ascii="宋体" w:hAnsi="宋体"/>
          <w:b/>
          <w:color w:val="000000"/>
          <w:sz w:val="21"/>
          <w:szCs w:val="21"/>
        </w:rPr>
        <w:t>设备效率、产能</w:t>
      </w:r>
    </w:p>
    <w:p>
      <w:pPr>
        <w:pStyle w:val="3"/>
        <w:adjustRightInd w:val="0"/>
        <w:snapToGrid w:val="0"/>
        <w:spacing w:after="0" w:line="360" w:lineRule="auto"/>
        <w:rPr>
          <w:rStyle w:val="23"/>
          <w:szCs w:val="21"/>
        </w:rPr>
      </w:pPr>
      <w:r>
        <w:rPr>
          <w:rFonts w:ascii="宋体" w:hAnsi="宋体"/>
        </w:rPr>
        <w:t>N/A</w:t>
      </w:r>
    </w:p>
    <w:p>
      <w:pPr>
        <w:pStyle w:val="10"/>
        <w:spacing w:line="360" w:lineRule="auto"/>
        <w:rPr>
          <w:rFonts w:ascii="宋体"/>
          <w:b/>
          <w:color w:val="000000"/>
          <w:sz w:val="21"/>
          <w:szCs w:val="21"/>
        </w:rPr>
      </w:pPr>
      <w:r>
        <w:rPr>
          <w:rFonts w:ascii="宋体" w:hAnsi="宋体"/>
          <w:b/>
          <w:color w:val="000000"/>
          <w:sz w:val="21"/>
          <w:szCs w:val="21"/>
        </w:rPr>
        <w:t>4.4.3</w:t>
      </w:r>
      <w:r>
        <w:rPr>
          <w:rFonts w:hint="eastAsia" w:ascii="宋体" w:hAnsi="宋体"/>
          <w:b/>
          <w:color w:val="000000"/>
          <w:sz w:val="21"/>
          <w:szCs w:val="21"/>
        </w:rPr>
        <w:t>工艺参数范围</w:t>
      </w:r>
    </w:p>
    <w:p>
      <w:pPr>
        <w:pStyle w:val="10"/>
        <w:spacing w:line="360" w:lineRule="auto"/>
        <w:rPr>
          <w:rFonts w:ascii="宋体" w:hAnsi="宋体"/>
          <w:color w:val="000000"/>
        </w:rPr>
      </w:pPr>
      <w:r>
        <w:rPr>
          <w:rFonts w:ascii="宋体" w:hAnsi="宋体"/>
          <w:color w:val="000000"/>
        </w:rPr>
        <w:t>4.4.3.1</w:t>
      </w:r>
      <w:r>
        <w:rPr>
          <w:rFonts w:hint="eastAsia" w:ascii="宋体" w:hAnsi="宋体"/>
          <w:color w:val="000000"/>
        </w:rPr>
        <w:t>基本参数：</w:t>
      </w:r>
    </w:p>
    <w:tbl>
      <w:tblPr>
        <w:tblStyle w:val="24"/>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7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518" w:type="dxa"/>
            <w:vAlign w:val="center"/>
          </w:tcPr>
          <w:p>
            <w:pPr>
              <w:pStyle w:val="52"/>
              <w:spacing w:before="0" w:after="0"/>
              <w:ind w:right="-4"/>
              <w:jc w:val="center"/>
              <w:rPr>
                <w:rFonts w:ascii="Arial" w:hAnsi="Arial" w:cs="Arial"/>
                <w:b/>
                <w:color w:val="000000"/>
                <w:szCs w:val="24"/>
                <w:lang w:val="it-IT" w:eastAsia="zh-CN"/>
              </w:rPr>
            </w:pPr>
            <w:r>
              <w:rPr>
                <w:rFonts w:hint="eastAsia" w:ascii="Arial" w:hAnsi="Arial" w:cs="Arial"/>
                <w:b/>
                <w:color w:val="000000"/>
                <w:szCs w:val="24"/>
                <w:lang w:val="it-IT" w:eastAsia="zh-CN"/>
              </w:rPr>
              <w:t>项目</w:t>
            </w:r>
          </w:p>
        </w:tc>
        <w:tc>
          <w:tcPr>
            <w:tcW w:w="7336" w:type="dxa"/>
            <w:vAlign w:val="center"/>
          </w:tcPr>
          <w:p>
            <w:pPr>
              <w:pStyle w:val="52"/>
              <w:spacing w:before="0" w:after="0"/>
              <w:ind w:right="-4"/>
              <w:jc w:val="center"/>
              <w:rPr>
                <w:rFonts w:ascii="Arial" w:hAnsi="Arial" w:cs="Arial"/>
                <w:b/>
                <w:color w:val="000000"/>
                <w:szCs w:val="24"/>
                <w:lang w:val="it-IT" w:eastAsia="zh-CN"/>
              </w:rPr>
            </w:pPr>
            <w:r>
              <w:rPr>
                <w:rFonts w:hint="eastAsia" w:ascii="Arial" w:hAnsi="Arial" w:cs="Arial"/>
                <w:b/>
                <w:color w:val="000000"/>
                <w:szCs w:val="24"/>
                <w:lang w:val="it-IT" w:eastAsia="zh-CN"/>
              </w:rPr>
              <w:t>参数值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518" w:type="dxa"/>
            <w:vAlign w:val="center"/>
          </w:tcPr>
          <w:p>
            <w:pPr>
              <w:pStyle w:val="52"/>
              <w:spacing w:before="0" w:after="0"/>
              <w:ind w:right="-4"/>
              <w:jc w:val="center"/>
              <w:rPr>
                <w:rFonts w:ascii="Arial" w:hAnsi="Arial" w:cs="Arial"/>
                <w:color w:val="000000"/>
                <w:szCs w:val="24"/>
                <w:lang w:val="it-IT" w:eastAsia="zh-CN"/>
              </w:rPr>
            </w:pPr>
            <w:r>
              <w:rPr>
                <w:rFonts w:hint="eastAsia" w:ascii="Arial" w:hAnsi="Arial" w:cs="Arial"/>
                <w:color w:val="000000"/>
                <w:szCs w:val="24"/>
                <w:lang w:val="it-IT" w:eastAsia="zh-CN"/>
              </w:rPr>
              <w:t>符合标准</w:t>
            </w:r>
          </w:p>
        </w:tc>
        <w:tc>
          <w:tcPr>
            <w:tcW w:w="7336" w:type="dxa"/>
            <w:vAlign w:val="center"/>
          </w:tcPr>
          <w:p>
            <w:pPr>
              <w:pStyle w:val="52"/>
              <w:spacing w:before="0" w:after="0"/>
              <w:ind w:right="-4"/>
              <w:jc w:val="center"/>
              <w:rPr>
                <w:rFonts w:ascii="Arial" w:hAnsi="Arial" w:cs="Arial"/>
                <w:color w:val="000000"/>
                <w:szCs w:val="24"/>
                <w:lang w:val="it-IT" w:eastAsia="zh-CN"/>
              </w:rPr>
            </w:pPr>
            <w:r>
              <w:rPr>
                <w:rFonts w:hint="eastAsia" w:ascii="Arial" w:hAnsi="Arial" w:cs="Arial"/>
                <w:color w:val="000000"/>
                <w:szCs w:val="24"/>
                <w:lang w:val="it-IT" w:eastAsia="zh-CN"/>
              </w:rPr>
              <w:t>符合</w:t>
            </w:r>
            <w:r>
              <w:rPr>
                <w:rFonts w:ascii="Tahoma" w:hAnsi="Tahoma" w:cs="Tahoma"/>
                <w:color w:val="333333"/>
                <w:shd w:val="clear" w:color="auto" w:fill="FFFFFF"/>
              </w:rPr>
              <w:t>（HJ/T299-2007）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51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2"/>
              <w:ind w:right="-4"/>
              <w:jc w:val="center"/>
              <w:rPr>
                <w:rFonts w:ascii="Arial" w:hAnsi="Arial" w:cs="Arial"/>
                <w:color w:val="000000"/>
                <w:szCs w:val="24"/>
                <w:lang w:val="it-IT" w:eastAsia="zh-CN"/>
              </w:rPr>
            </w:pPr>
            <w:r>
              <w:rPr>
                <w:rFonts w:ascii="Arial" w:hAnsi="Arial" w:cs="Arial"/>
                <w:color w:val="000000"/>
                <w:szCs w:val="24"/>
                <w:lang w:val="it-IT" w:eastAsia="zh-CN"/>
              </w:rPr>
              <w:t>额定电压（V）</w:t>
            </w:r>
          </w:p>
        </w:tc>
        <w:tc>
          <w:tcPr>
            <w:tcW w:w="733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2"/>
              <w:ind w:right="-4"/>
              <w:jc w:val="center"/>
              <w:rPr>
                <w:rFonts w:ascii="Arial" w:hAnsi="Arial" w:cs="Arial"/>
                <w:color w:val="000000"/>
                <w:szCs w:val="24"/>
                <w:lang w:val="it-IT" w:eastAsia="zh-CN"/>
              </w:rPr>
            </w:pPr>
            <w:r>
              <w:rPr>
                <w:rFonts w:ascii="Arial" w:hAnsi="Arial" w:cs="Arial"/>
                <w:color w:val="000000"/>
                <w:szCs w:val="24"/>
                <w:lang w:val="it-IT" w:eastAsia="zh-CN"/>
              </w:rPr>
              <w:t>220V,50HZ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518" w:type="dxa"/>
            <w:vAlign w:val="center"/>
          </w:tcPr>
          <w:p>
            <w:pPr>
              <w:jc w:val="center"/>
              <w:rPr>
                <w:rFonts w:ascii="宋体" w:cs="Tahoma"/>
                <w:color w:val="000000"/>
                <w:szCs w:val="21"/>
              </w:rPr>
            </w:pPr>
            <w:r>
              <w:rPr>
                <w:rFonts w:ascii="Tahoma" w:hAnsi="Tahoma" w:cs="Tahoma"/>
                <w:color w:val="333333"/>
                <w:shd w:val="clear" w:color="auto" w:fill="FFFFFF"/>
              </w:rPr>
              <w:t>电机功率（W）</w:t>
            </w:r>
          </w:p>
        </w:tc>
        <w:tc>
          <w:tcPr>
            <w:tcW w:w="7336" w:type="dxa"/>
            <w:vAlign w:val="center"/>
          </w:tcPr>
          <w:p>
            <w:pPr>
              <w:jc w:val="center"/>
              <w:rPr>
                <w:rFonts w:ascii="宋体" w:cs="Tahoma"/>
                <w:color w:val="000000"/>
                <w:szCs w:val="21"/>
              </w:rPr>
            </w:pPr>
            <w:r>
              <w:rPr>
                <w:rFonts w:hint="eastAsia" w:ascii="宋体" w:cs="Tahoma"/>
                <w:color w:val="000000"/>
                <w:szCs w:val="21"/>
              </w:rPr>
              <w:t>160</w:t>
            </w:r>
            <w:r>
              <w:rPr>
                <w:rFonts w:ascii="宋体" w:cs="Tahoma"/>
                <w:color w:val="000000"/>
                <w:szCs w:val="21"/>
              </w:rPr>
              <w: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518" w:type="dxa"/>
            <w:vAlign w:val="center"/>
          </w:tcPr>
          <w:p>
            <w:pPr>
              <w:jc w:val="center"/>
              <w:rPr>
                <w:rFonts w:ascii="宋体" w:cs="Tahoma"/>
                <w:color w:val="000000"/>
                <w:szCs w:val="21"/>
              </w:rPr>
            </w:pPr>
            <w:r>
              <w:rPr>
                <w:rFonts w:ascii="Tahoma" w:hAnsi="Tahoma" w:cs="Tahoma"/>
                <w:color w:val="333333"/>
                <w:shd w:val="clear" w:color="auto" w:fill="FFFFFF"/>
              </w:rPr>
              <w:t>转动方式</w:t>
            </w:r>
          </w:p>
        </w:tc>
        <w:tc>
          <w:tcPr>
            <w:tcW w:w="7336" w:type="dxa"/>
            <w:vAlign w:val="center"/>
          </w:tcPr>
          <w:p>
            <w:pPr>
              <w:jc w:val="center"/>
              <w:rPr>
                <w:rFonts w:ascii="Tahoma" w:hAnsi="Tahoma" w:cs="Tahoma"/>
                <w:color w:val="333333"/>
                <w:shd w:val="clear" w:color="auto" w:fill="FFFFFF"/>
              </w:rPr>
            </w:pPr>
            <w:r>
              <w:rPr>
                <w:rFonts w:ascii="Tahoma" w:hAnsi="Tahoma" w:cs="Tahoma"/>
                <w:color w:val="333333"/>
                <w:shd w:val="clear" w:color="auto" w:fill="FFFFFF"/>
              </w:rPr>
              <w:t>单向/双向</w:t>
            </w:r>
          </w:p>
          <w:p>
            <w:pPr>
              <w:jc w:val="left"/>
              <w:rPr>
                <w:rFonts w:ascii="宋体" w:hAnsi="宋体" w:cs="Tahoma"/>
                <w:color w:val="000000"/>
                <w:szCs w:val="21"/>
              </w:rPr>
            </w:pPr>
            <w:r>
              <w:rPr>
                <w:rFonts w:ascii="Tahoma" w:hAnsi="Tahoma" w:cs="Tahoma"/>
                <w:color w:val="333333"/>
                <w:shd w:val="clear" w:color="auto" w:fill="FFFFFF"/>
              </w:rPr>
              <w:t>正转25秒停5秒，再反转25秒停5秒，如此往复。也可以设定不间断正转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51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ahoma" w:hAnsi="Tahoma" w:cs="Tahoma"/>
                <w:color w:val="333333"/>
                <w:shd w:val="clear" w:color="auto" w:fill="FFFFFF"/>
              </w:rPr>
            </w:pPr>
            <w:r>
              <w:rPr>
                <w:rFonts w:ascii="Tahoma" w:hAnsi="Tahoma" w:cs="Tahoma"/>
                <w:color w:val="333333"/>
                <w:shd w:val="clear" w:color="auto" w:fill="FFFFFF"/>
              </w:rPr>
              <w:t>转速（r/min）</w:t>
            </w:r>
          </w:p>
        </w:tc>
        <w:tc>
          <w:tcPr>
            <w:tcW w:w="7336"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ahoma" w:hAnsi="Tahoma" w:cs="Tahoma"/>
                <w:color w:val="333333"/>
                <w:shd w:val="clear" w:color="auto" w:fill="FFFFFF"/>
              </w:rPr>
            </w:pPr>
            <w:r>
              <w:rPr>
                <w:rFonts w:ascii="Tahoma" w:hAnsi="Tahoma" w:cs="Tahoma"/>
                <w:color w:val="333333"/>
                <w:shd w:val="clear" w:color="auto" w:fill="FFFFFF"/>
              </w:rPr>
              <w:t>0～100r/min  数显可调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51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ahoma" w:hAnsi="Tahoma" w:cs="Tahoma"/>
                <w:color w:val="333333"/>
                <w:shd w:val="clear" w:color="auto" w:fill="FFFFFF"/>
              </w:rPr>
            </w:pPr>
            <w:r>
              <w:rPr>
                <w:rFonts w:ascii="Tahoma" w:hAnsi="Tahoma" w:cs="Tahoma"/>
                <w:color w:val="333333"/>
                <w:shd w:val="clear" w:color="auto" w:fill="FFFFFF"/>
              </w:rPr>
              <w:t>温度控制（℃）</w:t>
            </w:r>
          </w:p>
        </w:tc>
        <w:tc>
          <w:tcPr>
            <w:tcW w:w="7336"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ahoma" w:hAnsi="Tahoma" w:cs="Tahoma"/>
                <w:color w:val="333333"/>
                <w:shd w:val="clear" w:color="auto" w:fill="FFFFFF"/>
              </w:rPr>
            </w:pPr>
            <w:r>
              <w:rPr>
                <w:rFonts w:ascii="Tahoma" w:hAnsi="Tahoma" w:cs="Tahoma"/>
                <w:color w:val="333333"/>
                <w:shd w:val="clear" w:color="auto" w:fill="FFFFFF"/>
              </w:rPr>
              <w:t>室温～65℃  任意设置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51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ahoma" w:hAnsi="Tahoma" w:cs="Tahoma"/>
                <w:color w:val="333333"/>
                <w:shd w:val="clear" w:color="auto" w:fill="FFFFFF"/>
              </w:rPr>
            </w:pPr>
            <w:r>
              <w:rPr>
                <w:rFonts w:ascii="Tahoma" w:hAnsi="Tahoma" w:cs="Tahoma"/>
                <w:color w:val="333333"/>
                <w:shd w:val="clear" w:color="auto" w:fill="FFFFFF"/>
              </w:rPr>
              <w:t>控温精度（℃）</w:t>
            </w:r>
          </w:p>
        </w:tc>
        <w:tc>
          <w:tcPr>
            <w:tcW w:w="7336"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ahoma" w:hAnsi="Tahoma" w:cs="Tahoma"/>
                <w:color w:val="333333"/>
                <w:shd w:val="clear" w:color="auto" w:fill="FFFFFF"/>
              </w:rPr>
            </w:pPr>
            <w:r>
              <w:rPr>
                <w:rFonts w:ascii="Tahoma" w:hAnsi="Tahoma" w:cs="Tahoma"/>
                <w:color w:val="333333"/>
                <w:shd w:val="clear" w:color="auto" w:fill="FFFFFF"/>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51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ahoma" w:hAnsi="Tahoma" w:cs="Tahoma"/>
                <w:color w:val="333333"/>
                <w:shd w:val="clear" w:color="auto" w:fill="FFFFFF"/>
              </w:rPr>
            </w:pPr>
            <w:r>
              <w:rPr>
                <w:rFonts w:ascii="Tahoma" w:hAnsi="Tahoma" w:cs="Tahoma"/>
                <w:color w:val="333333"/>
                <w:shd w:val="clear" w:color="auto" w:fill="FFFFFF"/>
              </w:rPr>
              <w:t>时间控制（2）（h）</w:t>
            </w:r>
          </w:p>
        </w:tc>
        <w:tc>
          <w:tcPr>
            <w:tcW w:w="7336"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ahoma" w:hAnsi="Tahoma" w:cs="Tahoma"/>
                <w:color w:val="333333"/>
                <w:shd w:val="clear" w:color="auto" w:fill="FFFFFF"/>
              </w:rPr>
            </w:pPr>
            <w:r>
              <w:rPr>
                <w:rFonts w:ascii="Tahoma" w:hAnsi="Tahoma" w:cs="Tahoma"/>
                <w:color w:val="333333"/>
                <w:shd w:val="clear" w:color="auto" w:fill="FFFFFF"/>
              </w:rPr>
              <w:t>分钟、小时任选，0-99h59min任意设定，精确到秒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518" w:type="dxa"/>
            <w:vAlign w:val="center"/>
          </w:tcPr>
          <w:p>
            <w:pPr>
              <w:jc w:val="center"/>
              <w:rPr>
                <w:rFonts w:ascii="宋体" w:cs="Tahoma"/>
                <w:color w:val="000000"/>
                <w:szCs w:val="21"/>
              </w:rPr>
            </w:pPr>
            <w:r>
              <w:rPr>
                <w:rFonts w:ascii="Tahoma" w:hAnsi="Tahoma" w:cs="Tahoma"/>
                <w:color w:val="333333"/>
                <w:shd w:val="clear" w:color="auto" w:fill="FFFFFF"/>
              </w:rPr>
              <w:t>操控方式</w:t>
            </w:r>
          </w:p>
        </w:tc>
        <w:tc>
          <w:tcPr>
            <w:tcW w:w="7336" w:type="dxa"/>
            <w:vAlign w:val="center"/>
          </w:tcPr>
          <w:p>
            <w:pPr>
              <w:pStyle w:val="10"/>
              <w:spacing w:line="360" w:lineRule="auto"/>
              <w:rPr>
                <w:rFonts w:ascii="宋体" w:cs="Tahoma"/>
                <w:color w:val="000000"/>
                <w:szCs w:val="21"/>
              </w:rPr>
            </w:pPr>
            <w:r>
              <w:rPr>
                <w:rFonts w:ascii="Tahoma" w:hAnsi="Tahoma" w:cs="Tahoma"/>
                <w:color w:val="333333"/>
                <w:shd w:val="clear" w:color="auto" w:fill="FFFFFF"/>
              </w:rPr>
              <w:t>微电脑控制，按键操作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518" w:type="dxa"/>
          </w:tcPr>
          <w:p>
            <w:pPr>
              <w:jc w:val="center"/>
            </w:pPr>
            <w:bookmarkStart w:id="17" w:name="_Hlk529961985"/>
            <w:r>
              <w:rPr>
                <w:rFonts w:ascii="Tahoma" w:hAnsi="Tahoma" w:cs="Tahoma"/>
                <w:color w:val="333333"/>
                <w:shd w:val="clear" w:color="auto" w:fill="FFFFFF"/>
              </w:rPr>
              <w:t>安全装置</w:t>
            </w:r>
          </w:p>
        </w:tc>
        <w:tc>
          <w:tcPr>
            <w:tcW w:w="7336" w:type="dxa"/>
          </w:tcPr>
          <w:p>
            <w:r>
              <w:rPr>
                <w:rFonts w:ascii="Tahoma" w:hAnsi="Tahoma" w:cs="Tahoma"/>
                <w:color w:val="333333"/>
                <w:shd w:val="clear" w:color="auto" w:fill="FFFFFF"/>
              </w:rPr>
              <w:t>全封闭360度翻转，具有翻盖断电装置，漏电保护装置，过载、过热保护装置；</w:t>
            </w:r>
          </w:p>
        </w:tc>
      </w:tr>
      <w:bookmark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518" w:type="dxa"/>
            <w:vAlign w:val="center"/>
          </w:tcPr>
          <w:p>
            <w:pPr>
              <w:jc w:val="center"/>
              <w:rPr>
                <w:rFonts w:ascii="宋体" w:cs="Tahoma"/>
                <w:color w:val="000000"/>
                <w:szCs w:val="21"/>
              </w:rPr>
            </w:pPr>
            <w:r>
              <w:rPr>
                <w:rFonts w:hint="eastAsia" w:ascii="宋体" w:hAnsi="宋体" w:cs="Tahoma"/>
                <w:color w:val="000000"/>
                <w:szCs w:val="21"/>
              </w:rPr>
              <w:t>保存环境：</w:t>
            </w:r>
          </w:p>
        </w:tc>
        <w:tc>
          <w:tcPr>
            <w:tcW w:w="7336" w:type="dxa"/>
            <w:vAlign w:val="center"/>
          </w:tcPr>
          <w:p>
            <w:pPr>
              <w:jc w:val="center"/>
              <w:rPr>
                <w:rFonts w:ascii="宋体" w:cs="Tahoma"/>
                <w:color w:val="000000"/>
                <w:szCs w:val="21"/>
              </w:rPr>
            </w:pPr>
            <w:r>
              <w:rPr>
                <w:rFonts w:ascii="宋体" w:hAnsi="宋体" w:cs="Tahoma"/>
                <w:color w:val="000000"/>
                <w:szCs w:val="21"/>
              </w:rPr>
              <w:t>-40-60</w:t>
            </w:r>
            <w:r>
              <w:rPr>
                <w:rFonts w:hint="eastAsia" w:ascii="宋体" w:hAnsi="宋体" w:cs="Tahoma"/>
                <w:color w:val="000000"/>
                <w:szCs w:val="21"/>
              </w:rPr>
              <w:t>℃，仅仪器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518" w:type="dxa"/>
            <w:vAlign w:val="center"/>
          </w:tcPr>
          <w:p>
            <w:pPr>
              <w:jc w:val="center"/>
              <w:rPr>
                <w:rFonts w:ascii="宋体" w:cs="Tahoma"/>
                <w:color w:val="000000"/>
                <w:szCs w:val="21"/>
              </w:rPr>
            </w:pPr>
            <w:r>
              <w:rPr>
                <w:rFonts w:hint="eastAsia" w:ascii="宋体" w:hAnsi="宋体" w:cs="Tahoma"/>
                <w:color w:val="000000"/>
                <w:szCs w:val="21"/>
              </w:rPr>
              <w:t>仪器防护等级：</w:t>
            </w:r>
          </w:p>
        </w:tc>
        <w:tc>
          <w:tcPr>
            <w:tcW w:w="7336" w:type="dxa"/>
            <w:vAlign w:val="center"/>
          </w:tcPr>
          <w:p>
            <w:pPr>
              <w:jc w:val="center"/>
              <w:rPr>
                <w:rFonts w:ascii="宋体" w:hAnsi="宋体" w:cs="Tahoma"/>
                <w:color w:val="000000"/>
                <w:szCs w:val="21"/>
              </w:rPr>
            </w:pPr>
            <w:r>
              <w:rPr>
                <w:rFonts w:ascii="宋体" w:hAnsi="宋体" w:cs="Tahoma"/>
                <w:color w:val="000000"/>
                <w:szCs w:val="21"/>
              </w:rPr>
              <w:t>IP67</w:t>
            </w:r>
          </w:p>
        </w:tc>
      </w:tr>
    </w:tbl>
    <w:p>
      <w:pPr>
        <w:pStyle w:val="10"/>
        <w:adjustRightInd w:val="0"/>
        <w:snapToGrid w:val="0"/>
        <w:spacing w:line="360" w:lineRule="auto"/>
        <w:outlineLvl w:val="0"/>
        <w:rPr>
          <w:rFonts w:ascii="宋体" w:hAnsi="宋体"/>
          <w:b/>
          <w:color w:val="000000"/>
        </w:rPr>
      </w:pPr>
      <w:bookmarkStart w:id="18" w:name="_Toc443218993"/>
    </w:p>
    <w:p>
      <w:pPr>
        <w:pStyle w:val="10"/>
        <w:adjustRightInd w:val="0"/>
        <w:snapToGrid w:val="0"/>
        <w:spacing w:line="360" w:lineRule="auto"/>
        <w:outlineLvl w:val="0"/>
        <w:rPr>
          <w:rFonts w:ascii="宋体"/>
          <w:b/>
          <w:color w:val="000000"/>
        </w:rPr>
      </w:pPr>
      <w:r>
        <w:rPr>
          <w:rFonts w:ascii="宋体" w:hAnsi="宋体"/>
          <w:b/>
          <w:color w:val="000000"/>
        </w:rPr>
        <w:t>4.5</w:t>
      </w:r>
      <w:r>
        <w:rPr>
          <w:rFonts w:hint="eastAsia" w:ascii="宋体" w:hAnsi="宋体"/>
          <w:b/>
          <w:color w:val="000000"/>
        </w:rPr>
        <w:t>电气、自动控制要求</w:t>
      </w:r>
      <w:bookmarkEnd w:id="18"/>
    </w:p>
    <w:p>
      <w:pPr>
        <w:pStyle w:val="3"/>
        <w:adjustRightInd w:val="0"/>
        <w:snapToGrid w:val="0"/>
        <w:spacing w:after="0" w:line="360" w:lineRule="auto"/>
        <w:rPr>
          <w:rFonts w:ascii="宋体" w:hAnsi="宋体"/>
          <w:b/>
          <w:szCs w:val="21"/>
        </w:rPr>
      </w:pPr>
      <w:r>
        <w:rPr>
          <w:rFonts w:ascii="宋体" w:hAnsi="宋体"/>
          <w:b/>
          <w:szCs w:val="21"/>
        </w:rPr>
        <w:t>4.5.1</w:t>
      </w:r>
      <w:r>
        <w:rPr>
          <w:rFonts w:hint="eastAsia" w:ascii="宋体" w:hAnsi="宋体"/>
          <w:b/>
          <w:szCs w:val="21"/>
        </w:rPr>
        <w:t>自动控制过程的要求</w:t>
      </w:r>
    </w:p>
    <w:p>
      <w:pPr>
        <w:pStyle w:val="3"/>
        <w:adjustRightInd w:val="0"/>
        <w:snapToGrid w:val="0"/>
        <w:spacing w:after="0" w:line="360" w:lineRule="auto"/>
        <w:rPr>
          <w:rStyle w:val="23"/>
          <w:szCs w:val="21"/>
        </w:rPr>
      </w:pPr>
      <w:bookmarkStart w:id="19" w:name="_Hlk529958985"/>
      <w:r>
        <w:rPr>
          <w:rFonts w:ascii="宋体" w:hAnsi="宋体"/>
        </w:rPr>
        <w:t>N/A</w:t>
      </w:r>
    </w:p>
    <w:bookmarkEnd w:id="19"/>
    <w:p>
      <w:pPr>
        <w:pStyle w:val="10"/>
        <w:adjustRightInd w:val="0"/>
        <w:snapToGrid w:val="0"/>
        <w:spacing w:line="360" w:lineRule="auto"/>
        <w:rPr>
          <w:rFonts w:ascii="宋体"/>
          <w:b/>
          <w:sz w:val="21"/>
          <w:szCs w:val="21"/>
        </w:rPr>
      </w:pPr>
      <w:r>
        <w:rPr>
          <w:rFonts w:ascii="宋体" w:hAnsi="宋体"/>
          <w:b/>
          <w:sz w:val="21"/>
          <w:szCs w:val="21"/>
        </w:rPr>
        <w:t>4.5.2</w:t>
      </w:r>
      <w:r>
        <w:rPr>
          <w:rFonts w:hint="eastAsia" w:ascii="宋体" w:hAnsi="宋体"/>
          <w:b/>
          <w:sz w:val="21"/>
          <w:szCs w:val="21"/>
        </w:rPr>
        <w:t>计算机化系统的验证要求</w:t>
      </w:r>
    </w:p>
    <w:p>
      <w:pPr>
        <w:pStyle w:val="3"/>
        <w:adjustRightInd w:val="0"/>
        <w:snapToGrid w:val="0"/>
        <w:spacing w:after="0" w:line="360" w:lineRule="auto"/>
        <w:rPr>
          <w:rFonts w:ascii="宋体" w:hAnsi="宋体"/>
          <w:b/>
          <w:color w:val="000000"/>
        </w:rPr>
      </w:pPr>
      <w:bookmarkStart w:id="20" w:name="_Toc443218994"/>
      <w:r>
        <w:rPr>
          <w:rFonts w:ascii="宋体" w:hAnsi="宋体"/>
        </w:rPr>
        <w:t>N/A</w:t>
      </w:r>
    </w:p>
    <w:p>
      <w:pPr>
        <w:pStyle w:val="10"/>
        <w:adjustRightInd w:val="0"/>
        <w:snapToGrid w:val="0"/>
        <w:spacing w:line="360" w:lineRule="auto"/>
        <w:outlineLvl w:val="0"/>
        <w:rPr>
          <w:rFonts w:ascii="宋体"/>
          <w:b/>
          <w:color w:val="000000"/>
        </w:rPr>
      </w:pPr>
      <w:r>
        <w:rPr>
          <w:rFonts w:ascii="宋体" w:hAnsi="宋体"/>
          <w:b/>
          <w:color w:val="000000"/>
        </w:rPr>
        <w:t>4.6</w:t>
      </w:r>
      <w:r>
        <w:rPr>
          <w:rFonts w:hint="eastAsia" w:ascii="宋体" w:hAnsi="宋体"/>
          <w:b/>
          <w:color w:val="000000"/>
        </w:rPr>
        <w:t>安全要求</w:t>
      </w:r>
      <w:bookmarkEnd w:id="20"/>
    </w:p>
    <w:p>
      <w:pPr>
        <w:pStyle w:val="3"/>
        <w:adjustRightInd w:val="0"/>
        <w:snapToGrid w:val="0"/>
        <w:spacing w:after="0" w:line="360" w:lineRule="auto"/>
        <w:rPr>
          <w:rFonts w:ascii="宋体"/>
          <w:b/>
          <w:color w:val="000000"/>
          <w:szCs w:val="21"/>
        </w:rPr>
      </w:pPr>
      <w:r>
        <w:rPr>
          <w:rFonts w:ascii="宋体" w:hAnsi="宋体"/>
          <w:b/>
          <w:color w:val="000000"/>
          <w:szCs w:val="21"/>
        </w:rPr>
        <w:t>4.6.1</w:t>
      </w:r>
      <w:r>
        <w:rPr>
          <w:rFonts w:hint="eastAsia" w:ascii="宋体" w:hAnsi="宋体"/>
          <w:b/>
          <w:color w:val="000000"/>
          <w:szCs w:val="21"/>
        </w:rPr>
        <w:t>密封连锁及压力保护</w:t>
      </w:r>
    </w:p>
    <w:p>
      <w:r>
        <w:rPr>
          <w:rFonts w:ascii="Tahoma" w:hAnsi="Tahoma" w:cs="Tahoma"/>
          <w:color w:val="333333"/>
          <w:shd w:val="clear" w:color="auto" w:fill="FFFFFF"/>
        </w:rPr>
        <w:t>具有翻盖断电装置，漏电保护装置，过载、过热保护装置；</w:t>
      </w:r>
    </w:p>
    <w:p>
      <w:pPr>
        <w:pStyle w:val="3"/>
        <w:adjustRightInd w:val="0"/>
        <w:snapToGrid w:val="0"/>
        <w:spacing w:after="0" w:line="360" w:lineRule="auto"/>
        <w:rPr>
          <w:rFonts w:ascii="宋体"/>
          <w:b/>
          <w:color w:val="000000"/>
          <w:szCs w:val="21"/>
        </w:rPr>
      </w:pPr>
      <w:r>
        <w:rPr>
          <w:rFonts w:ascii="宋体" w:hAnsi="宋体"/>
          <w:b/>
          <w:color w:val="000000"/>
          <w:szCs w:val="21"/>
        </w:rPr>
        <w:t>4.6.2</w:t>
      </w:r>
      <w:r>
        <w:rPr>
          <w:rFonts w:hint="eastAsia" w:ascii="宋体" w:hAnsi="宋体"/>
          <w:b/>
          <w:color w:val="000000"/>
          <w:szCs w:val="21"/>
        </w:rPr>
        <w:t>电气保护</w:t>
      </w:r>
    </w:p>
    <w:p>
      <w:pPr>
        <w:pStyle w:val="3"/>
        <w:adjustRightInd w:val="0"/>
        <w:snapToGrid w:val="0"/>
        <w:spacing w:after="0" w:line="360" w:lineRule="auto"/>
        <w:rPr>
          <w:rFonts w:ascii="宋体"/>
          <w:color w:val="FF0000"/>
        </w:rPr>
      </w:pPr>
      <w:r>
        <w:rPr>
          <w:rFonts w:ascii="宋体" w:hAnsi="宋体"/>
        </w:rPr>
        <w:t>N/A</w:t>
      </w:r>
    </w:p>
    <w:p>
      <w:pPr>
        <w:pStyle w:val="10"/>
        <w:adjustRightInd w:val="0"/>
        <w:snapToGrid w:val="0"/>
        <w:spacing w:line="360" w:lineRule="auto"/>
        <w:outlineLvl w:val="0"/>
        <w:rPr>
          <w:rFonts w:ascii="宋体"/>
          <w:b/>
          <w:color w:val="000000"/>
        </w:rPr>
      </w:pPr>
      <w:bookmarkStart w:id="21" w:name="_Toc443218995"/>
      <w:bookmarkStart w:id="22" w:name="_Toc414449470"/>
      <w:r>
        <w:rPr>
          <w:rFonts w:ascii="宋体" w:hAnsi="宋体"/>
          <w:b/>
          <w:color w:val="000000"/>
        </w:rPr>
        <w:t>4.7</w:t>
      </w:r>
      <w:r>
        <w:rPr>
          <w:rFonts w:hint="eastAsia" w:ascii="宋体" w:hAnsi="宋体"/>
          <w:b/>
          <w:color w:val="000000"/>
        </w:rPr>
        <w:t>文件要求</w:t>
      </w:r>
      <w:bookmarkEnd w:id="21"/>
      <w:bookmarkEnd w:id="22"/>
    </w:p>
    <w:p>
      <w:pPr>
        <w:pStyle w:val="10"/>
        <w:spacing w:line="460" w:lineRule="exact"/>
        <w:rPr>
          <w:rFonts w:ascii="宋体"/>
        </w:rPr>
      </w:pPr>
      <w:r>
        <w:rPr>
          <w:rFonts w:ascii="宋体" w:hAnsi="宋体"/>
        </w:rPr>
        <w:t>4.7.1</w:t>
      </w:r>
      <w:r>
        <w:rPr>
          <w:rFonts w:hint="eastAsia" w:ascii="宋体" w:hAnsi="宋体"/>
        </w:rPr>
        <w:t>投标文件、合同及订单。</w:t>
      </w:r>
    </w:p>
    <w:p>
      <w:pPr>
        <w:pStyle w:val="10"/>
        <w:spacing w:line="460" w:lineRule="exact"/>
        <w:rPr>
          <w:rFonts w:ascii="宋体"/>
        </w:rPr>
      </w:pPr>
      <w:r>
        <w:rPr>
          <w:rFonts w:ascii="宋体" w:hAnsi="宋体"/>
        </w:rPr>
        <w:t>4.7.2</w:t>
      </w:r>
      <w:r>
        <w:rPr>
          <w:rFonts w:hint="eastAsia" w:ascii="宋体" w:hAnsi="宋体"/>
        </w:rPr>
        <w:t>卖方发运清单及相关检验报告。</w:t>
      </w:r>
    </w:p>
    <w:p>
      <w:pPr>
        <w:pStyle w:val="10"/>
        <w:spacing w:line="460" w:lineRule="exact"/>
        <w:rPr>
          <w:rFonts w:ascii="宋体"/>
        </w:rPr>
      </w:pPr>
      <w:r>
        <w:rPr>
          <w:rFonts w:ascii="宋体" w:hAnsi="宋体"/>
        </w:rPr>
        <w:t>4.7.3</w:t>
      </w:r>
      <w:r>
        <w:rPr>
          <w:rFonts w:hint="eastAsia" w:ascii="宋体" w:hAnsi="宋体"/>
        </w:rPr>
        <w:t>设计选型文件：设备详细功能说明书；须提供功能描述和标准。</w:t>
      </w:r>
    </w:p>
    <w:p>
      <w:pPr>
        <w:pStyle w:val="10"/>
        <w:spacing w:line="460" w:lineRule="exact"/>
        <w:rPr>
          <w:rFonts w:ascii="宋体"/>
        </w:rPr>
      </w:pPr>
      <w:r>
        <w:rPr>
          <w:rFonts w:ascii="宋体" w:hAnsi="宋体"/>
        </w:rPr>
        <w:t>4.7.4</w:t>
      </w:r>
      <w:r>
        <w:rPr>
          <w:rFonts w:hint="eastAsia" w:ascii="宋体" w:hAnsi="宋体"/>
        </w:rPr>
        <w:t>图纸：实物图；各种验证、维修等活动所需的电子版及打印版设备布局图、设备尺寸图、设备局部图（与功能相关细节图）、注释参考、</w:t>
      </w:r>
      <w:r>
        <w:rPr>
          <w:rFonts w:ascii="宋体" w:hAnsi="宋体"/>
        </w:rPr>
        <w:t>P&amp;ID</w:t>
      </w:r>
      <w:r>
        <w:rPr>
          <w:rFonts w:hint="eastAsia" w:ascii="宋体" w:hAnsi="宋体"/>
        </w:rPr>
        <w:t>图（至少是控制原理图）、图纸清单。</w:t>
      </w:r>
    </w:p>
    <w:p>
      <w:pPr>
        <w:pStyle w:val="10"/>
        <w:spacing w:line="460" w:lineRule="exact"/>
        <w:rPr>
          <w:rFonts w:ascii="宋体"/>
        </w:rPr>
      </w:pPr>
      <w:r>
        <w:rPr>
          <w:rFonts w:ascii="宋体" w:hAnsi="宋体"/>
        </w:rPr>
        <w:t>4.7.5</w:t>
      </w:r>
      <w:r>
        <w:rPr>
          <w:rFonts w:hint="eastAsia" w:ascii="宋体" w:hAnsi="宋体" w:cs="宋体"/>
        </w:rPr>
        <w:t>配件清单、易损件清单、备件、消耗品清单</w:t>
      </w:r>
      <w:r>
        <w:rPr>
          <w:rFonts w:hint="eastAsia" w:ascii="宋体" w:hAnsi="宋体"/>
        </w:rPr>
        <w:t>：包括名称、编号、对应厂家名称、生产地、规格及必要说明。</w:t>
      </w:r>
    </w:p>
    <w:p>
      <w:pPr>
        <w:pStyle w:val="10"/>
        <w:spacing w:line="460" w:lineRule="exact"/>
        <w:rPr>
          <w:rFonts w:ascii="宋体" w:cs="宋体"/>
        </w:rPr>
      </w:pPr>
      <w:r>
        <w:rPr>
          <w:rFonts w:ascii="宋体" w:hAnsi="宋体"/>
        </w:rPr>
        <w:t>4.7.6</w:t>
      </w:r>
      <w:r>
        <w:rPr>
          <w:rFonts w:hint="eastAsia" w:ascii="宋体" w:hAnsi="宋体"/>
        </w:rPr>
        <w:t>设备厂家文件：</w:t>
      </w:r>
      <w:r>
        <w:rPr>
          <w:rFonts w:hint="eastAsia" w:ascii="宋体" w:hAnsi="宋体" w:cs="宋体"/>
        </w:rPr>
        <w:t>出厂测试合格证、</w:t>
      </w:r>
      <w:r>
        <w:rPr>
          <w:rFonts w:hint="eastAsia" w:ascii="宋体" w:hAnsi="宋体"/>
        </w:rPr>
        <w:t>相关检测报告、各种标示。</w:t>
      </w:r>
    </w:p>
    <w:p>
      <w:pPr>
        <w:pStyle w:val="10"/>
        <w:spacing w:line="460" w:lineRule="exact"/>
        <w:rPr>
          <w:rFonts w:ascii="宋体"/>
        </w:rPr>
      </w:pPr>
      <w:r>
        <w:rPr>
          <w:rFonts w:ascii="宋体" w:hAnsi="宋体"/>
        </w:rPr>
        <w:t>4.7.7</w:t>
      </w:r>
      <w:r>
        <w:rPr>
          <w:rFonts w:hint="eastAsia" w:ascii="宋体" w:hAnsi="宋体" w:cs="宋体"/>
        </w:rPr>
        <w:t>设备操作手册（</w:t>
      </w:r>
      <w:r>
        <w:rPr>
          <w:rFonts w:ascii="宋体" w:hAnsi="宋体" w:cs="宋体"/>
        </w:rPr>
        <w:t>SOP</w:t>
      </w:r>
      <w:r>
        <w:rPr>
          <w:rFonts w:hint="eastAsia" w:ascii="宋体" w:hAnsi="宋体" w:cs="宋体"/>
        </w:rPr>
        <w:t>）</w:t>
      </w:r>
      <w:r>
        <w:rPr>
          <w:rFonts w:hint="eastAsia"/>
        </w:rPr>
        <w:t>：</w:t>
      </w:r>
      <w:r>
        <w:rPr>
          <w:rFonts w:hint="eastAsia" w:ascii="宋体" w:hAnsi="宋体" w:cs="宋体"/>
        </w:rPr>
        <w:t>语言为中文，</w:t>
      </w:r>
      <w:r>
        <w:rPr>
          <w:rFonts w:hint="eastAsia"/>
        </w:rPr>
        <w:t>应说明校准周期，并能提供校准服务（此项服务可付费）。</w:t>
      </w:r>
    </w:p>
    <w:p>
      <w:pPr>
        <w:pStyle w:val="10"/>
        <w:spacing w:line="460" w:lineRule="exact"/>
        <w:rPr>
          <w:rFonts w:ascii="宋体"/>
        </w:rPr>
      </w:pPr>
      <w:r>
        <w:rPr>
          <w:rFonts w:ascii="宋体" w:hAnsi="宋体"/>
        </w:rPr>
        <w:t>4.7.8</w:t>
      </w:r>
      <w:r>
        <w:rPr>
          <w:rFonts w:hint="eastAsia" w:ascii="宋体" w:hAnsi="宋体"/>
        </w:rPr>
        <w:t>校验报告及计量证书。</w:t>
      </w:r>
    </w:p>
    <w:p>
      <w:pPr>
        <w:pStyle w:val="10"/>
        <w:spacing w:line="460" w:lineRule="exact"/>
        <w:rPr>
          <w:rFonts w:ascii="宋体"/>
        </w:rPr>
      </w:pPr>
      <w:r>
        <w:rPr>
          <w:rFonts w:ascii="宋体" w:hAnsi="宋体"/>
        </w:rPr>
        <w:t>4.7.9</w:t>
      </w:r>
      <w:r>
        <w:rPr>
          <w:rFonts w:hint="eastAsia" w:ascii="宋体" w:hAnsi="宋体"/>
        </w:rPr>
        <w:t>安全报告。</w:t>
      </w:r>
    </w:p>
    <w:p>
      <w:pPr>
        <w:pStyle w:val="10"/>
        <w:spacing w:line="460" w:lineRule="exact"/>
        <w:rPr>
          <w:rFonts w:ascii="宋体"/>
        </w:rPr>
      </w:pPr>
      <w:r>
        <w:rPr>
          <w:rFonts w:ascii="宋体" w:hAnsi="宋体"/>
        </w:rPr>
        <w:t>4.7.10</w:t>
      </w:r>
      <w:r>
        <w:rPr>
          <w:rFonts w:hint="eastAsia" w:ascii="宋体" w:hAnsi="宋体"/>
        </w:rPr>
        <w:t>材质证书（写明材料有效期）。</w:t>
      </w:r>
    </w:p>
    <w:p>
      <w:pPr>
        <w:pStyle w:val="10"/>
        <w:spacing w:line="460" w:lineRule="exact"/>
        <w:rPr>
          <w:rFonts w:ascii="宋体"/>
        </w:rPr>
      </w:pPr>
      <w:r>
        <w:rPr>
          <w:rFonts w:ascii="宋体" w:hAnsi="宋体"/>
        </w:rPr>
        <w:t>4.7.11</w:t>
      </w:r>
      <w:r>
        <w:rPr>
          <w:rFonts w:hint="eastAsia" w:ascii="宋体" w:hAnsi="宋体"/>
        </w:rPr>
        <w:t>具有医疗器械注册证</w:t>
      </w:r>
    </w:p>
    <w:p>
      <w:pPr>
        <w:pStyle w:val="10"/>
        <w:spacing w:line="460" w:lineRule="exact"/>
        <w:rPr>
          <w:rFonts w:ascii="宋体"/>
        </w:rPr>
      </w:pPr>
      <w:r>
        <w:rPr>
          <w:rFonts w:ascii="宋体" w:hAnsi="宋体"/>
        </w:rPr>
        <w:t>4.7.12</w:t>
      </w:r>
      <w:r>
        <w:rPr>
          <w:rFonts w:hint="eastAsia" w:ascii="宋体" w:hAnsi="宋体"/>
        </w:rPr>
        <w:t>调试文件：工厂验收测试报告、现场验收测试报告、调试计划（调试说明、调试清单、现场验收测试、保修信息、培训计划等），总测试计划，检查计划，检测清单，各测试结果，调试总结报告等。</w:t>
      </w:r>
    </w:p>
    <w:p>
      <w:pPr>
        <w:pStyle w:val="10"/>
        <w:spacing w:line="460" w:lineRule="exact"/>
        <w:rPr>
          <w:rFonts w:ascii="宋体"/>
        </w:rPr>
      </w:pPr>
      <w:r>
        <w:rPr>
          <w:rFonts w:ascii="宋体" w:hAnsi="宋体"/>
        </w:rPr>
        <w:t>4.7</w:t>
      </w:r>
      <w:r>
        <w:rPr>
          <w:rFonts w:ascii="宋体"/>
        </w:rPr>
        <w:t>.</w:t>
      </w:r>
      <w:r>
        <w:rPr>
          <w:rFonts w:ascii="宋体" w:hAnsi="宋体"/>
        </w:rPr>
        <w:t>1</w:t>
      </w:r>
      <w:r>
        <w:rPr>
          <w:rFonts w:hint="eastAsia" w:ascii="宋体" w:hAnsi="宋体"/>
        </w:rPr>
        <w:t>3设备交付计划表。</w:t>
      </w:r>
    </w:p>
    <w:p>
      <w:pPr>
        <w:pStyle w:val="10"/>
        <w:spacing w:line="460" w:lineRule="exact"/>
        <w:rPr>
          <w:rFonts w:ascii="宋体"/>
        </w:rPr>
      </w:pPr>
      <w:r>
        <w:rPr>
          <w:rFonts w:ascii="宋体" w:hAnsi="宋体"/>
        </w:rPr>
        <w:t>4.7</w:t>
      </w:r>
      <w:r>
        <w:rPr>
          <w:rFonts w:ascii="宋体"/>
        </w:rPr>
        <w:t>.</w:t>
      </w:r>
      <w:r>
        <w:rPr>
          <w:rFonts w:ascii="宋体" w:hAnsi="宋体"/>
        </w:rPr>
        <w:t>1</w:t>
      </w:r>
      <w:r>
        <w:rPr>
          <w:rFonts w:hint="eastAsia" w:ascii="宋体" w:hAnsi="宋体"/>
        </w:rPr>
        <w:t>4使用操作说明书及维护保养说明（即运行及维护手册）</w:t>
      </w:r>
      <w:r>
        <w:rPr>
          <w:rFonts w:ascii="宋体" w:hAnsi="宋体"/>
        </w:rPr>
        <w:t>3</w:t>
      </w:r>
      <w:r>
        <w:rPr>
          <w:rFonts w:hint="eastAsia" w:ascii="宋体" w:hAnsi="宋体"/>
        </w:rPr>
        <w:t>份。</w:t>
      </w:r>
    </w:p>
    <w:p>
      <w:pPr>
        <w:pStyle w:val="10"/>
        <w:spacing w:line="360" w:lineRule="auto"/>
        <w:rPr>
          <w:rFonts w:ascii="宋体"/>
        </w:rPr>
      </w:pPr>
      <w:r>
        <w:rPr>
          <w:rFonts w:ascii="宋体" w:hAnsi="宋体"/>
        </w:rPr>
        <w:t>4.7.1</w:t>
      </w:r>
      <w:r>
        <w:rPr>
          <w:rFonts w:hint="eastAsia" w:ascii="宋体" w:hAnsi="宋体"/>
        </w:rPr>
        <w:t>5提供设备及其零部件使用寿命清单。</w:t>
      </w:r>
    </w:p>
    <w:p>
      <w:pPr>
        <w:pStyle w:val="10"/>
        <w:spacing w:line="360" w:lineRule="auto"/>
        <w:rPr>
          <w:rFonts w:ascii="宋体"/>
        </w:rPr>
      </w:pPr>
      <w:r>
        <w:rPr>
          <w:rFonts w:ascii="宋体" w:hAnsi="宋体"/>
        </w:rPr>
        <w:t>4.7.1</w:t>
      </w:r>
      <w:r>
        <w:rPr>
          <w:rFonts w:hint="eastAsia" w:ascii="宋体" w:hAnsi="宋体"/>
        </w:rPr>
        <w:t>6现场验收报告。</w:t>
      </w:r>
    </w:p>
    <w:p>
      <w:pPr>
        <w:pStyle w:val="10"/>
        <w:spacing w:line="460" w:lineRule="exact"/>
        <w:rPr>
          <w:rFonts w:ascii="宋体"/>
        </w:rPr>
      </w:pPr>
      <w:r>
        <w:rPr>
          <w:rFonts w:ascii="宋体" w:hAnsi="宋体"/>
        </w:rPr>
        <w:t>4.7</w:t>
      </w:r>
      <w:r>
        <w:rPr>
          <w:rFonts w:ascii="宋体"/>
        </w:rPr>
        <w:t>.</w:t>
      </w:r>
      <w:r>
        <w:rPr>
          <w:rFonts w:ascii="宋体" w:hAnsi="宋体"/>
        </w:rPr>
        <w:t>1</w:t>
      </w:r>
      <w:r>
        <w:rPr>
          <w:rFonts w:hint="eastAsia" w:ascii="宋体" w:hAnsi="宋体"/>
        </w:rPr>
        <w:t>7</w:t>
      </w:r>
      <w:r>
        <w:rPr>
          <w:rFonts w:hint="eastAsia" w:ascii="宋体"/>
        </w:rPr>
        <w:t>文件具体要求：</w:t>
      </w:r>
    </w:p>
    <w:p>
      <w:pPr>
        <w:pStyle w:val="10"/>
        <w:spacing w:line="460" w:lineRule="exact"/>
        <w:rPr>
          <w:rFonts w:ascii="宋体" w:cs="宋体"/>
        </w:rPr>
      </w:pPr>
      <w:r>
        <w:rPr>
          <w:rFonts w:hint="eastAsia" w:ascii="宋体" w:hAnsi="宋体" w:cs="宋体"/>
        </w:rPr>
        <w:t>（</w:t>
      </w:r>
      <w:r>
        <w:rPr>
          <w:rFonts w:ascii="宋体" w:hAnsi="宋体" w:cs="宋体"/>
        </w:rPr>
        <w:t>1</w:t>
      </w:r>
      <w:r>
        <w:rPr>
          <w:rFonts w:hint="eastAsia" w:ascii="宋体" w:hAnsi="宋体" w:cs="宋体"/>
        </w:rPr>
        <w:t>）系统相关方案中，应明确本系统的配置、规格，并且分析阐述每一个系统环节的必要性；</w:t>
      </w:r>
    </w:p>
    <w:p>
      <w:pPr>
        <w:pStyle w:val="10"/>
        <w:spacing w:line="360" w:lineRule="auto"/>
        <w:rPr>
          <w:rFonts w:ascii="宋体"/>
          <w:color w:val="000000"/>
        </w:rPr>
      </w:pPr>
      <w:r>
        <w:rPr>
          <w:rFonts w:hint="eastAsia" w:ascii="宋体" w:hAnsi="宋体" w:cs="宋体"/>
        </w:rPr>
        <w:t>（</w:t>
      </w:r>
      <w:r>
        <w:rPr>
          <w:rFonts w:ascii="宋体" w:hAnsi="宋体" w:cs="宋体"/>
        </w:rPr>
        <w:t>2</w:t>
      </w:r>
      <w:r>
        <w:rPr>
          <w:rFonts w:hint="eastAsia" w:ascii="宋体" w:hAnsi="宋体" w:cs="宋体"/>
        </w:rPr>
        <w:t>）标书中明确系统所有组件的品牌、材质、型号，并且注明每一个组件的保修期；</w:t>
      </w:r>
    </w:p>
    <w:p>
      <w:pPr>
        <w:pStyle w:val="10"/>
        <w:spacing w:line="360" w:lineRule="auto"/>
        <w:outlineLvl w:val="0"/>
        <w:rPr>
          <w:rFonts w:ascii="宋体"/>
          <w:b/>
          <w:color w:val="000000"/>
        </w:rPr>
      </w:pPr>
      <w:bookmarkStart w:id="23" w:name="_Toc414449471"/>
      <w:bookmarkStart w:id="24" w:name="_Toc443218996"/>
      <w:r>
        <w:rPr>
          <w:rFonts w:ascii="宋体" w:hAnsi="宋体"/>
          <w:b/>
          <w:color w:val="000000"/>
        </w:rPr>
        <w:t>4.8</w:t>
      </w:r>
      <w:r>
        <w:rPr>
          <w:rFonts w:hint="eastAsia" w:ascii="宋体" w:hAnsi="宋体"/>
          <w:b/>
          <w:color w:val="000000"/>
        </w:rPr>
        <w:t>服务要求</w:t>
      </w:r>
      <w:bookmarkEnd w:id="23"/>
      <w:bookmarkEnd w:id="24"/>
    </w:p>
    <w:p>
      <w:pPr>
        <w:pStyle w:val="10"/>
        <w:spacing w:line="360" w:lineRule="auto"/>
        <w:rPr>
          <w:rFonts w:ascii="宋体"/>
          <w:b/>
          <w:color w:val="000000"/>
          <w:sz w:val="21"/>
          <w:szCs w:val="21"/>
        </w:rPr>
      </w:pPr>
      <w:r>
        <w:rPr>
          <w:rFonts w:ascii="宋体" w:hAnsi="宋体"/>
          <w:b/>
          <w:color w:val="000000"/>
          <w:sz w:val="21"/>
          <w:szCs w:val="21"/>
        </w:rPr>
        <w:t>4.8.1</w:t>
      </w:r>
      <w:r>
        <w:rPr>
          <w:rFonts w:hint="eastAsia" w:ascii="宋体" w:hAnsi="宋体"/>
          <w:b/>
          <w:color w:val="000000"/>
          <w:sz w:val="21"/>
          <w:szCs w:val="21"/>
        </w:rPr>
        <w:t>培训要求</w:t>
      </w:r>
    </w:p>
    <w:p>
      <w:pPr>
        <w:pStyle w:val="10"/>
        <w:spacing w:line="460" w:lineRule="exact"/>
        <w:rPr>
          <w:rFonts w:ascii="宋体"/>
        </w:rPr>
      </w:pPr>
      <w:r>
        <w:rPr>
          <w:rFonts w:ascii="宋体" w:hAnsi="宋体"/>
        </w:rPr>
        <w:t>4.8.1.1</w:t>
      </w:r>
      <w:r>
        <w:rPr>
          <w:rFonts w:hint="eastAsia" w:ascii="宋体" w:hAnsi="宋体"/>
        </w:rPr>
        <w:t>设备供应商应对买方技术人员、操作人员进行现场免费培训，培训内容包括设备操作、设备维护及简单的设备维修等，直至技术人员、操作人员能够熟练掌握为止。。</w:t>
      </w:r>
    </w:p>
    <w:p>
      <w:pPr>
        <w:pStyle w:val="10"/>
        <w:spacing w:line="460" w:lineRule="exact"/>
        <w:rPr>
          <w:rFonts w:ascii="宋体"/>
        </w:rPr>
      </w:pPr>
      <w:r>
        <w:rPr>
          <w:rFonts w:ascii="宋体" w:hAnsi="宋体"/>
        </w:rPr>
        <w:t>4.8.1.2</w:t>
      </w:r>
      <w:r>
        <w:rPr>
          <w:rFonts w:hint="eastAsia" w:ascii="宋体" w:hAnsi="宋体"/>
        </w:rPr>
        <w:t>生产操作人员培训包括设备结构原理、性能、操作、清洗消毒、故障排除等基本知识。合格标准为用户参加培训人员能够独立正确操作设备，会排除常见故障。</w:t>
      </w:r>
    </w:p>
    <w:p>
      <w:pPr>
        <w:pStyle w:val="10"/>
        <w:spacing w:line="460" w:lineRule="exact"/>
        <w:rPr>
          <w:rFonts w:ascii="宋体"/>
        </w:rPr>
      </w:pPr>
      <w:r>
        <w:rPr>
          <w:rFonts w:ascii="宋体" w:hAnsi="宋体"/>
        </w:rPr>
        <w:t>4.8.1.3</w:t>
      </w:r>
      <w:r>
        <w:rPr>
          <w:rFonts w:hint="eastAsia" w:ascii="宋体" w:hAnsi="宋体"/>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p>
      <w:pPr>
        <w:pStyle w:val="10"/>
        <w:spacing w:line="460" w:lineRule="exact"/>
        <w:rPr>
          <w:rFonts w:ascii="宋体"/>
        </w:rPr>
      </w:pPr>
      <w:r>
        <w:rPr>
          <w:rFonts w:ascii="宋体" w:hAnsi="宋体"/>
        </w:rPr>
        <w:t>4.8.1.4</w:t>
      </w:r>
      <w:r>
        <w:rPr>
          <w:rFonts w:hint="eastAsia" w:ascii="宋体" w:hAnsi="宋体"/>
        </w:rPr>
        <w:t>在货物到达使用现场后，设备供应商按买方通知时间派技术人员到买方的项目现场，在买方技术人员在场的情况下开箱清点货物，组织安装、调试，直至设备正常运行。</w:t>
      </w:r>
    </w:p>
    <w:p>
      <w:pPr>
        <w:pStyle w:val="10"/>
        <w:spacing w:line="360" w:lineRule="auto"/>
        <w:rPr>
          <w:rFonts w:ascii="宋体"/>
          <w:b/>
          <w:color w:val="000000"/>
          <w:sz w:val="21"/>
          <w:szCs w:val="21"/>
        </w:rPr>
      </w:pPr>
      <w:r>
        <w:rPr>
          <w:rFonts w:ascii="宋体" w:hAnsi="宋体"/>
          <w:b/>
          <w:color w:val="000000"/>
          <w:sz w:val="21"/>
          <w:szCs w:val="21"/>
        </w:rPr>
        <w:t>4.8.2</w:t>
      </w:r>
      <w:r>
        <w:rPr>
          <w:rFonts w:hint="eastAsia" w:ascii="宋体" w:hAnsi="宋体"/>
          <w:b/>
          <w:color w:val="000000"/>
          <w:sz w:val="21"/>
          <w:szCs w:val="21"/>
        </w:rPr>
        <w:t>运输要求</w:t>
      </w:r>
    </w:p>
    <w:p>
      <w:pPr>
        <w:pStyle w:val="10"/>
        <w:spacing w:line="360" w:lineRule="auto"/>
        <w:rPr>
          <w:rFonts w:ascii="宋体"/>
        </w:rPr>
      </w:pPr>
      <w:r>
        <w:rPr>
          <w:rFonts w:ascii="宋体" w:hAnsi="宋体"/>
        </w:rPr>
        <w:t>4.8.2.1</w:t>
      </w:r>
      <w:r>
        <w:rPr>
          <w:rFonts w:hint="eastAsia" w:ascii="宋体" w:hAnsi="宋体"/>
        </w:rPr>
        <w:t>设备运输在运输途中需做好防护措施，不得有任何损伤。</w:t>
      </w:r>
    </w:p>
    <w:p>
      <w:pPr>
        <w:pStyle w:val="10"/>
        <w:spacing w:line="360" w:lineRule="auto"/>
        <w:rPr>
          <w:rFonts w:ascii="宋体"/>
        </w:rPr>
      </w:pPr>
      <w:r>
        <w:rPr>
          <w:rFonts w:ascii="宋体" w:hAnsi="宋体"/>
        </w:rPr>
        <w:t>4.8.2.2</w:t>
      </w:r>
      <w:r>
        <w:rPr>
          <w:rFonts w:hint="eastAsia" w:ascii="宋体" w:hAnsi="宋体"/>
        </w:rPr>
        <w:t>运输箱坚固、耐用</w:t>
      </w:r>
    </w:p>
    <w:p>
      <w:pPr>
        <w:pStyle w:val="10"/>
        <w:spacing w:line="460" w:lineRule="exact"/>
        <w:rPr>
          <w:rFonts w:ascii="宋体"/>
          <w:b/>
          <w:sz w:val="21"/>
          <w:szCs w:val="21"/>
        </w:rPr>
      </w:pPr>
      <w:r>
        <w:rPr>
          <w:rFonts w:ascii="宋体" w:hAnsi="宋体"/>
          <w:b/>
          <w:sz w:val="21"/>
          <w:szCs w:val="21"/>
        </w:rPr>
        <w:t>4.8.3</w:t>
      </w:r>
      <w:r>
        <w:rPr>
          <w:rFonts w:hint="eastAsia" w:ascii="宋体" w:hAnsi="宋体"/>
          <w:b/>
          <w:sz w:val="21"/>
          <w:szCs w:val="21"/>
        </w:rPr>
        <w:t>验证要求</w:t>
      </w:r>
    </w:p>
    <w:p>
      <w:pPr>
        <w:pStyle w:val="3"/>
        <w:spacing w:line="360" w:lineRule="auto"/>
        <w:rPr>
          <w:rFonts w:ascii="宋体"/>
          <w:color w:val="FF0000"/>
        </w:rPr>
      </w:pPr>
      <w:r>
        <w:rPr>
          <w:rFonts w:ascii="宋体" w:hAnsi="宋体"/>
        </w:rPr>
        <w:t>N/A</w:t>
      </w:r>
    </w:p>
    <w:p>
      <w:pPr>
        <w:pStyle w:val="10"/>
        <w:spacing w:line="360" w:lineRule="auto"/>
        <w:rPr>
          <w:rFonts w:ascii="宋体"/>
          <w:b/>
          <w:color w:val="000000"/>
          <w:sz w:val="21"/>
          <w:szCs w:val="21"/>
        </w:rPr>
      </w:pPr>
      <w:r>
        <w:rPr>
          <w:rFonts w:ascii="宋体" w:hAnsi="宋体"/>
          <w:b/>
          <w:color w:val="000000"/>
          <w:sz w:val="21"/>
          <w:szCs w:val="21"/>
        </w:rPr>
        <w:t>4.8.4</w:t>
      </w:r>
      <w:r>
        <w:rPr>
          <w:rFonts w:hint="eastAsia" w:ascii="宋体" w:hAnsi="宋体"/>
          <w:b/>
          <w:color w:val="000000"/>
          <w:sz w:val="21"/>
          <w:szCs w:val="21"/>
        </w:rPr>
        <w:t>售后服务及备件要求</w:t>
      </w:r>
    </w:p>
    <w:p>
      <w:pPr>
        <w:pStyle w:val="10"/>
        <w:spacing w:line="360" w:lineRule="auto"/>
        <w:rPr>
          <w:rFonts w:ascii="宋体"/>
        </w:rPr>
      </w:pPr>
      <w:r>
        <w:rPr>
          <w:rFonts w:ascii="宋体" w:hAnsi="宋体"/>
        </w:rPr>
        <w:t>4.8.4.1</w:t>
      </w:r>
      <w:r>
        <w:rPr>
          <w:rFonts w:hint="eastAsia" w:ascii="宋体" w:hAnsi="宋体"/>
        </w:rPr>
        <w:t>设备保质期从确认验收的阶段就开始计算。</w:t>
      </w:r>
    </w:p>
    <w:p>
      <w:pPr>
        <w:pStyle w:val="10"/>
        <w:spacing w:line="360" w:lineRule="auto"/>
        <w:rPr>
          <w:rFonts w:ascii="宋体"/>
        </w:rPr>
      </w:pPr>
      <w:r>
        <w:rPr>
          <w:rFonts w:ascii="宋体" w:hAnsi="宋体"/>
        </w:rPr>
        <w:t>4.8.4.2</w:t>
      </w:r>
      <w:r>
        <w:rPr>
          <w:rFonts w:hint="eastAsia" w:ascii="宋体" w:hAnsi="宋体"/>
        </w:rPr>
        <w:t>设备质保期为一年，一年内免费保修，一年后应提供良好的售后服务。</w:t>
      </w:r>
    </w:p>
    <w:p>
      <w:pPr>
        <w:pStyle w:val="10"/>
        <w:spacing w:line="360" w:lineRule="auto"/>
        <w:rPr>
          <w:rFonts w:ascii="宋体"/>
        </w:rPr>
      </w:pPr>
      <w:r>
        <w:rPr>
          <w:rFonts w:ascii="宋体" w:hAnsi="宋体"/>
        </w:rPr>
        <w:t>4.8.4.3</w:t>
      </w:r>
      <w:r>
        <w:rPr>
          <w:rFonts w:hint="eastAsia" w:ascii="宋体" w:hAnsi="宋体"/>
        </w:rPr>
        <w:t>售后服务必须响应及时，要求设备出现须厂家维修的故障后，应在</w:t>
      </w:r>
      <w:r>
        <w:rPr>
          <w:rFonts w:ascii="宋体" w:hAnsi="宋体"/>
        </w:rPr>
        <w:t>4</w:t>
      </w:r>
      <w:r>
        <w:rPr>
          <w:rFonts w:hint="eastAsia" w:ascii="宋体" w:hAnsi="宋体"/>
        </w:rPr>
        <w:t>小时内明确答复，当电话沟通无法解决时，须</w:t>
      </w:r>
      <w:r>
        <w:rPr>
          <w:rFonts w:ascii="宋体" w:hAnsi="宋体"/>
        </w:rPr>
        <w:t>24</w:t>
      </w:r>
      <w:r>
        <w:rPr>
          <w:rFonts w:hint="eastAsia" w:ascii="宋体" w:hAnsi="宋体"/>
        </w:rPr>
        <w:t>小时内派人至现场解决。</w:t>
      </w:r>
    </w:p>
    <w:p>
      <w:pPr>
        <w:pStyle w:val="10"/>
        <w:spacing w:line="360" w:lineRule="auto"/>
        <w:rPr>
          <w:rFonts w:ascii="宋体"/>
          <w:color w:val="000000"/>
        </w:rPr>
      </w:pPr>
      <w:r>
        <w:rPr>
          <w:rFonts w:ascii="宋体" w:hAnsi="宋体"/>
        </w:rPr>
        <w:t>4.8.4.4</w:t>
      </w:r>
      <w:r>
        <w:rPr>
          <w:rFonts w:hint="eastAsia" w:ascii="宋体" w:hAnsi="宋体"/>
        </w:rPr>
        <w:t>一年免费保修期后，厂家应终生提供及时的维修、维护，厂家应定期回访，解决设备运行当中可能出现的疑问，排除潜在故障，使设备保持良好工作状态。</w:t>
      </w:r>
    </w:p>
    <w:p>
      <w:pPr>
        <w:pStyle w:val="10"/>
        <w:spacing w:line="360" w:lineRule="auto"/>
        <w:rPr>
          <w:rFonts w:ascii="宋体"/>
          <w:color w:val="000000"/>
        </w:rPr>
      </w:pPr>
      <w:r>
        <w:rPr>
          <w:rFonts w:ascii="宋体" w:hAnsi="宋体"/>
          <w:color w:val="000000"/>
        </w:rPr>
        <w:t>4.8.4.5</w:t>
      </w:r>
      <w:r>
        <w:rPr>
          <w:rFonts w:hint="eastAsia" w:ascii="宋体" w:hAnsi="宋体"/>
          <w:color w:val="000000"/>
        </w:rPr>
        <w:t>厂家应提供合格的备件，用于设备相应部件的维修、更换。</w:t>
      </w:r>
    </w:p>
    <w:p>
      <w:pPr>
        <w:pStyle w:val="10"/>
        <w:spacing w:line="360" w:lineRule="auto"/>
        <w:rPr>
          <w:rFonts w:ascii="宋体"/>
          <w:b/>
          <w:color w:val="000000"/>
          <w:sz w:val="21"/>
          <w:szCs w:val="21"/>
        </w:rPr>
      </w:pPr>
      <w:r>
        <w:rPr>
          <w:rFonts w:ascii="宋体" w:hAnsi="宋体"/>
          <w:b/>
          <w:color w:val="000000"/>
          <w:sz w:val="21"/>
          <w:szCs w:val="21"/>
        </w:rPr>
        <w:t>4.8.5</w:t>
      </w:r>
      <w:r>
        <w:rPr>
          <w:rFonts w:hint="eastAsia" w:ascii="宋体" w:hAnsi="宋体"/>
          <w:b/>
          <w:color w:val="000000"/>
          <w:sz w:val="21"/>
          <w:szCs w:val="21"/>
        </w:rPr>
        <w:t>验收要求</w:t>
      </w:r>
    </w:p>
    <w:p>
      <w:pPr>
        <w:pStyle w:val="10"/>
        <w:spacing w:line="460" w:lineRule="exact"/>
        <w:rPr>
          <w:rFonts w:ascii="宋体"/>
          <w:color w:val="000000"/>
        </w:rPr>
      </w:pPr>
      <w:bookmarkStart w:id="25" w:name="_Toc414449472"/>
      <w:r>
        <w:rPr>
          <w:rFonts w:ascii="宋体" w:hAnsi="宋体"/>
        </w:rPr>
        <w:t>4.8.5.1</w:t>
      </w:r>
      <w:r>
        <w:rPr>
          <w:rFonts w:hint="eastAsia" w:ascii="宋体" w:hAnsi="宋体"/>
        </w:rPr>
        <w:t>货物到达买方使用现场后，由买卖双方共同验收，卖方工程师免费为买方提供调试。</w:t>
      </w:r>
    </w:p>
    <w:p>
      <w:pPr>
        <w:pStyle w:val="10"/>
        <w:spacing w:line="460" w:lineRule="exact"/>
        <w:rPr>
          <w:rFonts w:ascii="宋体"/>
        </w:rPr>
      </w:pPr>
      <w:r>
        <w:rPr>
          <w:rFonts w:ascii="宋体" w:hAnsi="宋体"/>
        </w:rPr>
        <w:t>4.8.5.2</w:t>
      </w:r>
      <w:r>
        <w:rPr>
          <w:rFonts w:hint="eastAsia" w:ascii="宋体" w:hAnsi="宋体"/>
        </w:rPr>
        <w:t>供应商进厂安装需遵守安全和施工规定。</w:t>
      </w:r>
    </w:p>
    <w:p>
      <w:pPr>
        <w:pStyle w:val="10"/>
        <w:spacing w:line="460" w:lineRule="exact"/>
        <w:rPr>
          <w:rFonts w:ascii="宋体"/>
          <w:color w:val="000000"/>
        </w:rPr>
      </w:pPr>
      <w:r>
        <w:rPr>
          <w:rFonts w:ascii="宋体" w:hAnsi="宋体"/>
        </w:rPr>
        <w:t>4.8.5.3</w:t>
      </w:r>
      <w:r>
        <w:rPr>
          <w:rFonts w:hint="eastAsia" w:ascii="宋体" w:hAnsi="宋体"/>
        </w:rPr>
        <w:t>确认试车验收合格后，买卖双方签订验收报告。</w:t>
      </w:r>
    </w:p>
    <w:p>
      <w:pPr>
        <w:pStyle w:val="10"/>
        <w:spacing w:line="360" w:lineRule="auto"/>
        <w:outlineLvl w:val="0"/>
        <w:rPr>
          <w:rFonts w:ascii="宋体"/>
          <w:color w:val="000000"/>
        </w:rPr>
      </w:pPr>
      <w:bookmarkStart w:id="26" w:name="_Toc443218997"/>
      <w:r>
        <w:rPr>
          <w:rFonts w:ascii="宋体" w:hAnsi="宋体"/>
          <w:b/>
          <w:color w:val="000000"/>
          <w:szCs w:val="28"/>
        </w:rPr>
        <w:t>5.</w:t>
      </w:r>
      <w:r>
        <w:rPr>
          <w:rFonts w:hint="eastAsia" w:ascii="宋体" w:hAnsi="宋体"/>
          <w:b/>
          <w:color w:val="000000"/>
          <w:szCs w:val="28"/>
        </w:rPr>
        <w:t>附件</w:t>
      </w:r>
      <w:bookmarkEnd w:id="25"/>
      <w:bookmarkEnd w:id="26"/>
    </w:p>
    <w:p>
      <w:pPr>
        <w:pStyle w:val="10"/>
        <w:spacing w:line="460" w:lineRule="exact"/>
        <w:rPr>
          <w:rFonts w:ascii="宋体" w:hAnsi="宋体"/>
        </w:rPr>
      </w:pPr>
      <w:r>
        <w:rPr>
          <w:rFonts w:ascii="宋体" w:hAnsi="宋体"/>
        </w:rPr>
        <w:t>5.1 N/A</w:t>
      </w:r>
    </w:p>
    <w:sectPr>
      <w:headerReference r:id="rId3" w:type="default"/>
      <w:footerReference r:id="rId4" w:type="default"/>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
    <w:altName w:val="宋体"/>
    <w:panose1 w:val="00000000000000000000"/>
    <w:charset w:val="86"/>
    <w:family w:val="roma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pict>
        <v:line id="Line 1" o:spid="_x0000_s4097" o:spt="20" style="position:absolute;left:0pt;margin-left:0pt;margin-top:0.05pt;height:0pt;width:477pt;z-index:1024;mso-width-relative:page;mso-height-relative:page;" coordsize="21600,21600">
          <v:path arrowok="t"/>
          <v:fill focussize="0,0"/>
          <v:stroke/>
          <v:imagedata o:title=""/>
          <o:lock v:ext="edit"/>
        </v:line>
      </w:pict>
    </w:r>
    <w:r>
      <w:rPr>
        <w:rFonts w:hint="eastAsia"/>
      </w:rPr>
      <w:t>本文件为受控文件，仅供武汉生物制品研究所有限责任公司使用并为版权所有，严禁无授权使用、泄露或复印，违者必究。</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4"/>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
      <w:gridCol w:w="5833"/>
      <w:gridCol w:w="1318"/>
      <w:gridCol w:w="1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trPr>
      <w:tc>
        <w:tcPr>
          <w:tcW w:w="937" w:type="dxa"/>
          <w:vAlign w:val="center"/>
        </w:tcPr>
        <w:p>
          <w:pPr>
            <w:pStyle w:val="15"/>
            <w:rPr>
              <w:szCs w:val="18"/>
            </w:rPr>
          </w:pPr>
          <w:r>
            <w:rPr>
              <w:szCs w:val="18"/>
            </w:rPr>
            <w:pict>
              <v:shape id="_x0000_i1025" o:spt="75" type="#_x0000_t75" style="height:36pt;width:36pt;" filled="f" o:preferrelative="t" stroked="f" coordsize="21600,21600">
                <v:path/>
                <v:fill on="f" focussize="0,0"/>
                <v:stroke on="f" joinstyle="miter"/>
                <v:imagedata r:id="rId1" gain="2147483647f" o:title=""/>
                <o:lock v:ext="edit" aspectratio="t"/>
                <w10:wrap type="none"/>
                <w10:anchorlock/>
              </v:shape>
            </w:pict>
          </w:r>
        </w:p>
      </w:tc>
      <w:tc>
        <w:tcPr>
          <w:tcW w:w="5833" w:type="dxa"/>
          <w:vAlign w:val="center"/>
        </w:tcPr>
        <w:p>
          <w:pPr>
            <w:pStyle w:val="15"/>
            <w:rPr>
              <w:rFonts w:ascii="宋体"/>
              <w:b/>
              <w:sz w:val="21"/>
              <w:szCs w:val="21"/>
            </w:rPr>
          </w:pPr>
          <w:r>
            <w:rPr>
              <w:rFonts w:hint="eastAsia" w:ascii="宋体" w:hAnsi="宋体"/>
              <w:b/>
              <w:sz w:val="21"/>
              <w:szCs w:val="21"/>
            </w:rPr>
            <w:t>武汉生物制品研究所有限责任公司</w:t>
          </w:r>
        </w:p>
        <w:p>
          <w:pPr>
            <w:pStyle w:val="15"/>
            <w:rPr>
              <w:szCs w:val="18"/>
            </w:rPr>
          </w:pPr>
          <w:r>
            <w:rPr>
              <w:rFonts w:ascii="宋体" w:hAnsi="宋体"/>
              <w:b/>
              <w:sz w:val="21"/>
              <w:szCs w:val="21"/>
            </w:rPr>
            <w:t>Wuhan Institute of Biological Products Co.,Ltd.</w:t>
          </w:r>
        </w:p>
      </w:tc>
      <w:tc>
        <w:tcPr>
          <w:tcW w:w="3084" w:type="dxa"/>
          <w:gridSpan w:val="2"/>
          <w:vAlign w:val="center"/>
        </w:tcPr>
        <w:p>
          <w:pPr>
            <w:pStyle w:val="15"/>
            <w:jc w:val="both"/>
            <w:rPr>
              <w:rFonts w:ascii="宋体"/>
              <w:szCs w:val="18"/>
            </w:rPr>
          </w:pPr>
          <w:r>
            <w:rPr>
              <w:rFonts w:hint="eastAsia" w:ascii="宋体" w:hAnsi="宋体"/>
              <w:sz w:val="21"/>
              <w:szCs w:val="21"/>
            </w:rPr>
            <w:t>文件编号：</w:t>
          </w:r>
          <w:r>
            <w:rPr>
              <w:rFonts w:ascii="宋体" w:hAnsi="宋体"/>
              <w:sz w:val="21"/>
              <w:szCs w:val="21"/>
            </w:rPr>
            <w:t>URS-</w:t>
          </w:r>
          <w:r>
            <w:rPr>
              <w:rFonts w:hint="eastAsia" w:ascii="宋体" w:hAnsi="宋体"/>
              <w:sz w:val="21"/>
              <w:szCs w:val="21"/>
            </w:rPr>
            <w:t>25</w:t>
          </w:r>
          <w:r>
            <w:rPr>
              <w:rFonts w:ascii="宋体" w:hAnsi="宋体"/>
              <w:sz w:val="21"/>
              <w:szCs w:val="21"/>
            </w:rPr>
            <w:t>-</w:t>
          </w:r>
          <w:r>
            <w:rPr>
              <w:rFonts w:hint="eastAsia" w:ascii="宋体" w:hAnsi="宋体"/>
              <w:sz w:val="21"/>
              <w:szCs w:val="21"/>
            </w:rPr>
            <w:t>01</w:t>
          </w:r>
          <w:r>
            <w:rPr>
              <w:rFonts w:ascii="宋体" w:hAnsi="宋体"/>
              <w:sz w:val="21"/>
              <w:szCs w:val="21"/>
            </w:rPr>
            <w:t>-</w:t>
          </w:r>
          <w:r>
            <w:rPr>
              <w:rFonts w:hint="eastAsia" w:ascii="宋体" w:hAnsi="宋体"/>
              <w:sz w:val="21"/>
              <w:szCs w:val="21"/>
            </w:rPr>
            <w:t>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70" w:type="dxa"/>
          <w:gridSpan w:val="2"/>
          <w:vMerge w:val="restart"/>
          <w:vAlign w:val="center"/>
        </w:tcPr>
        <w:p>
          <w:pPr>
            <w:pStyle w:val="15"/>
            <w:rPr>
              <w:sz w:val="24"/>
              <w:szCs w:val="24"/>
            </w:rPr>
          </w:pPr>
          <w:r>
            <w:rPr>
              <w:rFonts w:hint="eastAsia" w:ascii="宋体" w:hAnsi="宋体"/>
              <w:b/>
              <w:sz w:val="24"/>
              <w:szCs w:val="24"/>
            </w:rPr>
            <w:t>全自动翻转式震荡器</w:t>
          </w:r>
          <w:r>
            <w:rPr>
              <w:rFonts w:ascii="宋体" w:hAnsi="宋体"/>
              <w:b/>
              <w:sz w:val="24"/>
              <w:szCs w:val="24"/>
            </w:rPr>
            <w:t>URS</w:t>
          </w:r>
        </w:p>
      </w:tc>
      <w:tc>
        <w:tcPr>
          <w:tcW w:w="1318" w:type="dxa"/>
          <w:vAlign w:val="center"/>
        </w:tcPr>
        <w:p>
          <w:pPr>
            <w:pStyle w:val="15"/>
            <w:jc w:val="both"/>
            <w:rPr>
              <w:rFonts w:ascii="宋体"/>
              <w:szCs w:val="18"/>
            </w:rPr>
          </w:pPr>
          <w:r>
            <w:rPr>
              <w:rFonts w:hint="eastAsia" w:ascii="宋体" w:hAnsi="宋体"/>
              <w:sz w:val="21"/>
              <w:szCs w:val="21"/>
            </w:rPr>
            <w:t>修订号：</w:t>
          </w:r>
          <w:r>
            <w:rPr>
              <w:rFonts w:ascii="宋体"/>
              <w:sz w:val="21"/>
              <w:szCs w:val="21"/>
            </w:rPr>
            <w:t>01</w:t>
          </w:r>
        </w:p>
      </w:tc>
      <w:tc>
        <w:tcPr>
          <w:tcW w:w="1766" w:type="dxa"/>
          <w:vAlign w:val="center"/>
        </w:tcPr>
        <w:p>
          <w:pPr>
            <w:pStyle w:val="15"/>
            <w:spacing w:line="240" w:lineRule="atLeast"/>
            <w:rPr>
              <w:rFonts w:ascii="宋体"/>
              <w:sz w:val="21"/>
              <w:szCs w:val="21"/>
            </w:rPr>
          </w:pPr>
          <w:r>
            <w:rPr>
              <w:rStyle w:val="21"/>
              <w:rFonts w:hint="eastAsia" w:ascii="宋体" w:hAnsi="宋体"/>
              <w:sz w:val="21"/>
              <w:szCs w:val="21"/>
            </w:rPr>
            <w:t>第</w:t>
          </w:r>
          <w:r>
            <w:rPr>
              <w:rStyle w:val="21"/>
              <w:szCs w:val="18"/>
            </w:rPr>
            <w:fldChar w:fldCharType="begin"/>
          </w:r>
          <w:r>
            <w:rPr>
              <w:rStyle w:val="21"/>
              <w:szCs w:val="18"/>
            </w:rPr>
            <w:instrText xml:space="preserve"> PAGE </w:instrText>
          </w:r>
          <w:r>
            <w:rPr>
              <w:rStyle w:val="21"/>
              <w:szCs w:val="18"/>
            </w:rPr>
            <w:fldChar w:fldCharType="separate"/>
          </w:r>
          <w:r>
            <w:rPr>
              <w:rStyle w:val="21"/>
              <w:szCs w:val="18"/>
            </w:rPr>
            <w:t>3</w:t>
          </w:r>
          <w:r>
            <w:rPr>
              <w:rStyle w:val="21"/>
              <w:szCs w:val="18"/>
            </w:rPr>
            <w:fldChar w:fldCharType="end"/>
          </w:r>
          <w:r>
            <w:rPr>
              <w:rStyle w:val="21"/>
              <w:rFonts w:hint="eastAsia" w:ascii="宋体" w:hAnsi="宋体"/>
              <w:sz w:val="21"/>
              <w:szCs w:val="21"/>
            </w:rPr>
            <w:t>页</w:t>
          </w:r>
          <w:r>
            <w:rPr>
              <w:rStyle w:val="21"/>
              <w:rFonts w:ascii="宋体" w:hAnsi="宋体"/>
              <w:sz w:val="21"/>
              <w:szCs w:val="21"/>
            </w:rPr>
            <w:t xml:space="preserve"> </w:t>
          </w:r>
          <w:r>
            <w:rPr>
              <w:rStyle w:val="21"/>
              <w:rFonts w:hint="eastAsia" w:ascii="宋体" w:hAnsi="宋体"/>
              <w:sz w:val="21"/>
              <w:szCs w:val="21"/>
            </w:rPr>
            <w:t>共</w:t>
          </w:r>
          <w:r>
            <w:rPr>
              <w:rStyle w:val="21"/>
              <w:szCs w:val="18"/>
            </w:rPr>
            <w:fldChar w:fldCharType="begin"/>
          </w:r>
          <w:r>
            <w:rPr>
              <w:rStyle w:val="21"/>
              <w:szCs w:val="18"/>
            </w:rPr>
            <w:instrText xml:space="preserve"> NUMPAGES </w:instrText>
          </w:r>
          <w:r>
            <w:rPr>
              <w:rStyle w:val="21"/>
              <w:szCs w:val="18"/>
            </w:rPr>
            <w:fldChar w:fldCharType="separate"/>
          </w:r>
          <w:r>
            <w:rPr>
              <w:rStyle w:val="21"/>
              <w:szCs w:val="18"/>
            </w:rPr>
            <w:t>8</w:t>
          </w:r>
          <w:r>
            <w:rPr>
              <w:rStyle w:val="21"/>
              <w:szCs w:val="18"/>
            </w:rPr>
            <w:fldChar w:fldCharType="end"/>
          </w:r>
          <w:r>
            <w:rPr>
              <w:rStyle w:val="21"/>
              <w:rFonts w:hint="eastAsia" w:ascii="宋体" w:hAnsi="宋体"/>
              <w:sz w:val="21"/>
              <w:szCs w:val="21"/>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70" w:type="dxa"/>
          <w:gridSpan w:val="2"/>
          <w:vMerge w:val="continue"/>
        </w:tcPr>
        <w:p>
          <w:pPr>
            <w:pStyle w:val="15"/>
            <w:rPr>
              <w:szCs w:val="18"/>
            </w:rPr>
          </w:pPr>
        </w:p>
      </w:tc>
      <w:tc>
        <w:tcPr>
          <w:tcW w:w="3084" w:type="dxa"/>
          <w:gridSpan w:val="2"/>
          <w:vAlign w:val="center"/>
        </w:tcPr>
        <w:p>
          <w:pPr>
            <w:pStyle w:val="15"/>
            <w:jc w:val="both"/>
            <w:rPr>
              <w:rFonts w:ascii="宋体"/>
              <w:color w:val="FF0000"/>
              <w:szCs w:val="18"/>
            </w:rPr>
          </w:pPr>
          <w:r>
            <w:rPr>
              <w:rFonts w:hint="eastAsia" w:ascii="宋体" w:hAnsi="宋体"/>
              <w:sz w:val="21"/>
              <w:szCs w:val="21"/>
            </w:rPr>
            <w:t>生效日期：</w:t>
          </w:r>
          <w:r>
            <w:rPr>
              <w:rFonts w:ascii="宋体" w:hAnsi="宋体"/>
              <w:sz w:val="21"/>
              <w:szCs w:val="21"/>
            </w:rPr>
            <w:t>2013</w:t>
          </w:r>
          <w:r>
            <w:rPr>
              <w:rFonts w:ascii="宋体"/>
              <w:sz w:val="21"/>
              <w:szCs w:val="21"/>
            </w:rPr>
            <w:t>.</w:t>
          </w:r>
          <w:r>
            <w:rPr>
              <w:rFonts w:ascii="宋体" w:hAnsi="宋体"/>
              <w:sz w:val="21"/>
              <w:szCs w:val="21"/>
            </w:rPr>
            <w:t>07</w:t>
          </w:r>
          <w:r>
            <w:rPr>
              <w:rFonts w:ascii="宋体"/>
              <w:sz w:val="21"/>
              <w:szCs w:val="21"/>
            </w:rPr>
            <w:t>.</w:t>
          </w:r>
          <w:r>
            <w:rPr>
              <w:rFonts w:ascii="宋体" w:hAnsi="宋体"/>
              <w:sz w:val="21"/>
              <w:szCs w:val="21"/>
            </w:rPr>
            <w:t>31</w:t>
          </w:r>
        </w:p>
      </w:tc>
    </w:tr>
  </w:tbl>
  <w:p>
    <w:pPr>
      <w:pStyle w:val="1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4705"/>
    <w:rsid w:val="0000000D"/>
    <w:rsid w:val="0000090E"/>
    <w:rsid w:val="00012282"/>
    <w:rsid w:val="0001237C"/>
    <w:rsid w:val="00013C04"/>
    <w:rsid w:val="00015621"/>
    <w:rsid w:val="0002008B"/>
    <w:rsid w:val="00020708"/>
    <w:rsid w:val="00020B12"/>
    <w:rsid w:val="000225B1"/>
    <w:rsid w:val="00025F75"/>
    <w:rsid w:val="00027B2E"/>
    <w:rsid w:val="00031235"/>
    <w:rsid w:val="000334B2"/>
    <w:rsid w:val="00036B20"/>
    <w:rsid w:val="00037E31"/>
    <w:rsid w:val="000413D3"/>
    <w:rsid w:val="0004155A"/>
    <w:rsid w:val="00042181"/>
    <w:rsid w:val="000440EE"/>
    <w:rsid w:val="00044BC4"/>
    <w:rsid w:val="000466BF"/>
    <w:rsid w:val="00047442"/>
    <w:rsid w:val="00047876"/>
    <w:rsid w:val="00055D7B"/>
    <w:rsid w:val="00060051"/>
    <w:rsid w:val="00063C5E"/>
    <w:rsid w:val="00065BAE"/>
    <w:rsid w:val="00066033"/>
    <w:rsid w:val="00066476"/>
    <w:rsid w:val="00067E2B"/>
    <w:rsid w:val="0007164C"/>
    <w:rsid w:val="00072E78"/>
    <w:rsid w:val="0007316F"/>
    <w:rsid w:val="00074406"/>
    <w:rsid w:val="00074FA6"/>
    <w:rsid w:val="00082CCD"/>
    <w:rsid w:val="00086E4A"/>
    <w:rsid w:val="00086F9F"/>
    <w:rsid w:val="000904DC"/>
    <w:rsid w:val="00090C06"/>
    <w:rsid w:val="00092052"/>
    <w:rsid w:val="00092A59"/>
    <w:rsid w:val="00093157"/>
    <w:rsid w:val="00093A9D"/>
    <w:rsid w:val="000A3388"/>
    <w:rsid w:val="000A35C1"/>
    <w:rsid w:val="000A4A8F"/>
    <w:rsid w:val="000A4D03"/>
    <w:rsid w:val="000A7FEB"/>
    <w:rsid w:val="000B0B60"/>
    <w:rsid w:val="000B0B94"/>
    <w:rsid w:val="000B1AB0"/>
    <w:rsid w:val="000B4FD3"/>
    <w:rsid w:val="000B6756"/>
    <w:rsid w:val="000B6B25"/>
    <w:rsid w:val="000C1941"/>
    <w:rsid w:val="000C38AD"/>
    <w:rsid w:val="000C4BD7"/>
    <w:rsid w:val="000C4F11"/>
    <w:rsid w:val="000C6F0E"/>
    <w:rsid w:val="000C7651"/>
    <w:rsid w:val="000C7A00"/>
    <w:rsid w:val="000D1B01"/>
    <w:rsid w:val="000D52BC"/>
    <w:rsid w:val="000D595C"/>
    <w:rsid w:val="000E1A79"/>
    <w:rsid w:val="000E1B50"/>
    <w:rsid w:val="000E459A"/>
    <w:rsid w:val="000E6947"/>
    <w:rsid w:val="000F040C"/>
    <w:rsid w:val="000F1066"/>
    <w:rsid w:val="000F16B8"/>
    <w:rsid w:val="000F44E7"/>
    <w:rsid w:val="000F4F04"/>
    <w:rsid w:val="000F6D09"/>
    <w:rsid w:val="00102034"/>
    <w:rsid w:val="0010268A"/>
    <w:rsid w:val="00103371"/>
    <w:rsid w:val="001057D8"/>
    <w:rsid w:val="00106A3E"/>
    <w:rsid w:val="00107A1C"/>
    <w:rsid w:val="00117F0B"/>
    <w:rsid w:val="00121784"/>
    <w:rsid w:val="0012577C"/>
    <w:rsid w:val="001273AF"/>
    <w:rsid w:val="001314E7"/>
    <w:rsid w:val="00134E17"/>
    <w:rsid w:val="00142F92"/>
    <w:rsid w:val="00144E08"/>
    <w:rsid w:val="00146646"/>
    <w:rsid w:val="00146C1A"/>
    <w:rsid w:val="00147237"/>
    <w:rsid w:val="001479D9"/>
    <w:rsid w:val="00151F18"/>
    <w:rsid w:val="0015315A"/>
    <w:rsid w:val="0015372D"/>
    <w:rsid w:val="00154281"/>
    <w:rsid w:val="00154ADD"/>
    <w:rsid w:val="00155EA1"/>
    <w:rsid w:val="00156711"/>
    <w:rsid w:val="00157D50"/>
    <w:rsid w:val="00163380"/>
    <w:rsid w:val="0017249B"/>
    <w:rsid w:val="001761AA"/>
    <w:rsid w:val="00183195"/>
    <w:rsid w:val="00186FC8"/>
    <w:rsid w:val="00190821"/>
    <w:rsid w:val="001908BA"/>
    <w:rsid w:val="00191397"/>
    <w:rsid w:val="00192800"/>
    <w:rsid w:val="00196DD3"/>
    <w:rsid w:val="001A01C2"/>
    <w:rsid w:val="001A032A"/>
    <w:rsid w:val="001A4ECC"/>
    <w:rsid w:val="001A5AA0"/>
    <w:rsid w:val="001A75FD"/>
    <w:rsid w:val="001A7C38"/>
    <w:rsid w:val="001B07BC"/>
    <w:rsid w:val="001B2983"/>
    <w:rsid w:val="001B5DA8"/>
    <w:rsid w:val="001C0B53"/>
    <w:rsid w:val="001C1555"/>
    <w:rsid w:val="001C2C80"/>
    <w:rsid w:val="001C40DC"/>
    <w:rsid w:val="001C459E"/>
    <w:rsid w:val="001C4741"/>
    <w:rsid w:val="001C6D9D"/>
    <w:rsid w:val="001C7795"/>
    <w:rsid w:val="001D0504"/>
    <w:rsid w:val="001D3C18"/>
    <w:rsid w:val="001D40B3"/>
    <w:rsid w:val="001D5499"/>
    <w:rsid w:val="001E32F6"/>
    <w:rsid w:val="001E5014"/>
    <w:rsid w:val="001E6706"/>
    <w:rsid w:val="001F00E6"/>
    <w:rsid w:val="001F0BBD"/>
    <w:rsid w:val="001F2B52"/>
    <w:rsid w:val="001F5C14"/>
    <w:rsid w:val="001F5D3A"/>
    <w:rsid w:val="001F5D6F"/>
    <w:rsid w:val="001F6891"/>
    <w:rsid w:val="001F6DB4"/>
    <w:rsid w:val="001F7120"/>
    <w:rsid w:val="0020078B"/>
    <w:rsid w:val="0020213B"/>
    <w:rsid w:val="0020234D"/>
    <w:rsid w:val="00203899"/>
    <w:rsid w:val="00204FF4"/>
    <w:rsid w:val="002067BF"/>
    <w:rsid w:val="00207421"/>
    <w:rsid w:val="0021232E"/>
    <w:rsid w:val="0021436B"/>
    <w:rsid w:val="00215B0D"/>
    <w:rsid w:val="002178A6"/>
    <w:rsid w:val="00223DD6"/>
    <w:rsid w:val="00224769"/>
    <w:rsid w:val="002258E9"/>
    <w:rsid w:val="00225B6E"/>
    <w:rsid w:val="0022705F"/>
    <w:rsid w:val="0023043D"/>
    <w:rsid w:val="00232463"/>
    <w:rsid w:val="00233A87"/>
    <w:rsid w:val="002343EC"/>
    <w:rsid w:val="00234FA8"/>
    <w:rsid w:val="002364E1"/>
    <w:rsid w:val="002373C4"/>
    <w:rsid w:val="00247487"/>
    <w:rsid w:val="00250EDA"/>
    <w:rsid w:val="002513E5"/>
    <w:rsid w:val="00252ED0"/>
    <w:rsid w:val="00252FD9"/>
    <w:rsid w:val="0025401B"/>
    <w:rsid w:val="00257327"/>
    <w:rsid w:val="002610C3"/>
    <w:rsid w:val="00265013"/>
    <w:rsid w:val="00265FE2"/>
    <w:rsid w:val="00266614"/>
    <w:rsid w:val="00266632"/>
    <w:rsid w:val="002677C2"/>
    <w:rsid w:val="0027206E"/>
    <w:rsid w:val="00275B77"/>
    <w:rsid w:val="00275C31"/>
    <w:rsid w:val="00280916"/>
    <w:rsid w:val="00283A5C"/>
    <w:rsid w:val="00286C21"/>
    <w:rsid w:val="00293558"/>
    <w:rsid w:val="00295E5D"/>
    <w:rsid w:val="0029642D"/>
    <w:rsid w:val="0029769D"/>
    <w:rsid w:val="002A2221"/>
    <w:rsid w:val="002A28C0"/>
    <w:rsid w:val="002A76D2"/>
    <w:rsid w:val="002A7F00"/>
    <w:rsid w:val="002B1109"/>
    <w:rsid w:val="002B64EA"/>
    <w:rsid w:val="002C2809"/>
    <w:rsid w:val="002C2B56"/>
    <w:rsid w:val="002C4AC2"/>
    <w:rsid w:val="002D0AF4"/>
    <w:rsid w:val="002D1037"/>
    <w:rsid w:val="002D1997"/>
    <w:rsid w:val="002D2E04"/>
    <w:rsid w:val="002D6839"/>
    <w:rsid w:val="002D6B6D"/>
    <w:rsid w:val="002E0199"/>
    <w:rsid w:val="002E08FE"/>
    <w:rsid w:val="002E0C97"/>
    <w:rsid w:val="002E1298"/>
    <w:rsid w:val="002E26F1"/>
    <w:rsid w:val="002E4201"/>
    <w:rsid w:val="002E4560"/>
    <w:rsid w:val="002E47DE"/>
    <w:rsid w:val="002E6EB4"/>
    <w:rsid w:val="002F26EA"/>
    <w:rsid w:val="002F45CC"/>
    <w:rsid w:val="002F551E"/>
    <w:rsid w:val="002F5E2A"/>
    <w:rsid w:val="003026D5"/>
    <w:rsid w:val="003047FB"/>
    <w:rsid w:val="00311D8C"/>
    <w:rsid w:val="00312140"/>
    <w:rsid w:val="00312506"/>
    <w:rsid w:val="00312BBE"/>
    <w:rsid w:val="003201C2"/>
    <w:rsid w:val="00324C7B"/>
    <w:rsid w:val="00325E06"/>
    <w:rsid w:val="0032735F"/>
    <w:rsid w:val="00330142"/>
    <w:rsid w:val="00337677"/>
    <w:rsid w:val="00340299"/>
    <w:rsid w:val="00340318"/>
    <w:rsid w:val="003441D6"/>
    <w:rsid w:val="00353963"/>
    <w:rsid w:val="003579C2"/>
    <w:rsid w:val="00362B79"/>
    <w:rsid w:val="00365D2F"/>
    <w:rsid w:val="00366C7F"/>
    <w:rsid w:val="00367683"/>
    <w:rsid w:val="00367752"/>
    <w:rsid w:val="00367EEE"/>
    <w:rsid w:val="0037132C"/>
    <w:rsid w:val="003733CE"/>
    <w:rsid w:val="0038204D"/>
    <w:rsid w:val="0038794D"/>
    <w:rsid w:val="00390E69"/>
    <w:rsid w:val="00390FE4"/>
    <w:rsid w:val="0039214E"/>
    <w:rsid w:val="003968B4"/>
    <w:rsid w:val="00396BBD"/>
    <w:rsid w:val="003979B9"/>
    <w:rsid w:val="003A171A"/>
    <w:rsid w:val="003A1859"/>
    <w:rsid w:val="003A1BD6"/>
    <w:rsid w:val="003A3CA1"/>
    <w:rsid w:val="003A4D3A"/>
    <w:rsid w:val="003A6B53"/>
    <w:rsid w:val="003A7A34"/>
    <w:rsid w:val="003A7B7C"/>
    <w:rsid w:val="003A7B99"/>
    <w:rsid w:val="003B1EE2"/>
    <w:rsid w:val="003B324E"/>
    <w:rsid w:val="003B46A0"/>
    <w:rsid w:val="003B6ABF"/>
    <w:rsid w:val="003C1694"/>
    <w:rsid w:val="003C2A81"/>
    <w:rsid w:val="003C3989"/>
    <w:rsid w:val="003C3DD8"/>
    <w:rsid w:val="003C5666"/>
    <w:rsid w:val="003C5814"/>
    <w:rsid w:val="003C6A14"/>
    <w:rsid w:val="003C6CF7"/>
    <w:rsid w:val="003D1607"/>
    <w:rsid w:val="003D1D0C"/>
    <w:rsid w:val="003D41E1"/>
    <w:rsid w:val="003D4D96"/>
    <w:rsid w:val="003D7E48"/>
    <w:rsid w:val="003E0173"/>
    <w:rsid w:val="003E17D3"/>
    <w:rsid w:val="003E24A4"/>
    <w:rsid w:val="003E3262"/>
    <w:rsid w:val="003F298B"/>
    <w:rsid w:val="003F4932"/>
    <w:rsid w:val="003F4F09"/>
    <w:rsid w:val="003F5CE5"/>
    <w:rsid w:val="003F7C45"/>
    <w:rsid w:val="0040304C"/>
    <w:rsid w:val="004031E6"/>
    <w:rsid w:val="00405DE0"/>
    <w:rsid w:val="00407022"/>
    <w:rsid w:val="00413096"/>
    <w:rsid w:val="00415D9A"/>
    <w:rsid w:val="00415F1A"/>
    <w:rsid w:val="00417283"/>
    <w:rsid w:val="0042182E"/>
    <w:rsid w:val="00421AB1"/>
    <w:rsid w:val="00422916"/>
    <w:rsid w:val="00427664"/>
    <w:rsid w:val="00430276"/>
    <w:rsid w:val="00431C73"/>
    <w:rsid w:val="0043242B"/>
    <w:rsid w:val="004329F8"/>
    <w:rsid w:val="00434377"/>
    <w:rsid w:val="00434DB2"/>
    <w:rsid w:val="00437421"/>
    <w:rsid w:val="00437B01"/>
    <w:rsid w:val="004408CC"/>
    <w:rsid w:val="00441B66"/>
    <w:rsid w:val="00442062"/>
    <w:rsid w:val="00442310"/>
    <w:rsid w:val="00444F16"/>
    <w:rsid w:val="0044717C"/>
    <w:rsid w:val="004472C5"/>
    <w:rsid w:val="00450CB8"/>
    <w:rsid w:val="004524BC"/>
    <w:rsid w:val="00453A79"/>
    <w:rsid w:val="00457041"/>
    <w:rsid w:val="004577F1"/>
    <w:rsid w:val="00460B7D"/>
    <w:rsid w:val="0046148B"/>
    <w:rsid w:val="004643B9"/>
    <w:rsid w:val="00465DB2"/>
    <w:rsid w:val="00467D91"/>
    <w:rsid w:val="00467F83"/>
    <w:rsid w:val="0047066E"/>
    <w:rsid w:val="00470EB3"/>
    <w:rsid w:val="0047111E"/>
    <w:rsid w:val="0047236E"/>
    <w:rsid w:val="004761D6"/>
    <w:rsid w:val="00476A91"/>
    <w:rsid w:val="00477BAF"/>
    <w:rsid w:val="00481869"/>
    <w:rsid w:val="00481A19"/>
    <w:rsid w:val="004848E3"/>
    <w:rsid w:val="00487056"/>
    <w:rsid w:val="00492DB8"/>
    <w:rsid w:val="00496C5E"/>
    <w:rsid w:val="00497D94"/>
    <w:rsid w:val="004A2A10"/>
    <w:rsid w:val="004A32DE"/>
    <w:rsid w:val="004A4A93"/>
    <w:rsid w:val="004A52C6"/>
    <w:rsid w:val="004A6213"/>
    <w:rsid w:val="004B20C8"/>
    <w:rsid w:val="004C0523"/>
    <w:rsid w:val="004C06B5"/>
    <w:rsid w:val="004C4FEF"/>
    <w:rsid w:val="004C5B6D"/>
    <w:rsid w:val="004D1011"/>
    <w:rsid w:val="004D2915"/>
    <w:rsid w:val="004D36EA"/>
    <w:rsid w:val="004E1A2F"/>
    <w:rsid w:val="004E21F3"/>
    <w:rsid w:val="004E2424"/>
    <w:rsid w:val="004E2591"/>
    <w:rsid w:val="004E5093"/>
    <w:rsid w:val="004E665C"/>
    <w:rsid w:val="004E7415"/>
    <w:rsid w:val="004E785F"/>
    <w:rsid w:val="004F1BDE"/>
    <w:rsid w:val="004F247A"/>
    <w:rsid w:val="004F5CB2"/>
    <w:rsid w:val="0050361A"/>
    <w:rsid w:val="00503BC0"/>
    <w:rsid w:val="005059F6"/>
    <w:rsid w:val="005063F4"/>
    <w:rsid w:val="005070E7"/>
    <w:rsid w:val="00507EF1"/>
    <w:rsid w:val="00512C02"/>
    <w:rsid w:val="005134C4"/>
    <w:rsid w:val="00516DBA"/>
    <w:rsid w:val="00520A06"/>
    <w:rsid w:val="00521DC1"/>
    <w:rsid w:val="00522A87"/>
    <w:rsid w:val="00525E90"/>
    <w:rsid w:val="00526011"/>
    <w:rsid w:val="00533130"/>
    <w:rsid w:val="0053582A"/>
    <w:rsid w:val="005369E5"/>
    <w:rsid w:val="005373FA"/>
    <w:rsid w:val="0054154A"/>
    <w:rsid w:val="005425F3"/>
    <w:rsid w:val="00542AE6"/>
    <w:rsid w:val="00543379"/>
    <w:rsid w:val="00546B3F"/>
    <w:rsid w:val="0054733E"/>
    <w:rsid w:val="00551E9E"/>
    <w:rsid w:val="0055406D"/>
    <w:rsid w:val="005565DC"/>
    <w:rsid w:val="005568B8"/>
    <w:rsid w:val="00556D60"/>
    <w:rsid w:val="00557D7D"/>
    <w:rsid w:val="00561B53"/>
    <w:rsid w:val="0056554A"/>
    <w:rsid w:val="00572083"/>
    <w:rsid w:val="0057237A"/>
    <w:rsid w:val="00573338"/>
    <w:rsid w:val="00574619"/>
    <w:rsid w:val="00581E3A"/>
    <w:rsid w:val="00587032"/>
    <w:rsid w:val="0058723B"/>
    <w:rsid w:val="00587DA7"/>
    <w:rsid w:val="005944F1"/>
    <w:rsid w:val="00595E16"/>
    <w:rsid w:val="0059609E"/>
    <w:rsid w:val="005A077F"/>
    <w:rsid w:val="005A2135"/>
    <w:rsid w:val="005B3AC2"/>
    <w:rsid w:val="005B50EA"/>
    <w:rsid w:val="005B5A5F"/>
    <w:rsid w:val="005B7092"/>
    <w:rsid w:val="005B7B15"/>
    <w:rsid w:val="005C33C8"/>
    <w:rsid w:val="005C3DB2"/>
    <w:rsid w:val="005C4F28"/>
    <w:rsid w:val="005C5157"/>
    <w:rsid w:val="005D41A3"/>
    <w:rsid w:val="005D4959"/>
    <w:rsid w:val="005D5770"/>
    <w:rsid w:val="005D62A3"/>
    <w:rsid w:val="005E06A8"/>
    <w:rsid w:val="005E154C"/>
    <w:rsid w:val="005E4E8B"/>
    <w:rsid w:val="005E4FA0"/>
    <w:rsid w:val="005F080D"/>
    <w:rsid w:val="005F0F3E"/>
    <w:rsid w:val="005F1FB1"/>
    <w:rsid w:val="005F43AA"/>
    <w:rsid w:val="0060310F"/>
    <w:rsid w:val="00605206"/>
    <w:rsid w:val="00606A3F"/>
    <w:rsid w:val="00614C1E"/>
    <w:rsid w:val="0062105D"/>
    <w:rsid w:val="00621850"/>
    <w:rsid w:val="00623554"/>
    <w:rsid w:val="00623DCD"/>
    <w:rsid w:val="0063720F"/>
    <w:rsid w:val="00640F2F"/>
    <w:rsid w:val="00642ADF"/>
    <w:rsid w:val="0064410A"/>
    <w:rsid w:val="006455FD"/>
    <w:rsid w:val="00646147"/>
    <w:rsid w:val="00647944"/>
    <w:rsid w:val="00647E86"/>
    <w:rsid w:val="00650459"/>
    <w:rsid w:val="006529A8"/>
    <w:rsid w:val="006539D8"/>
    <w:rsid w:val="0065465F"/>
    <w:rsid w:val="006621F2"/>
    <w:rsid w:val="006668DD"/>
    <w:rsid w:val="00671C73"/>
    <w:rsid w:val="00672E66"/>
    <w:rsid w:val="00675133"/>
    <w:rsid w:val="006760AB"/>
    <w:rsid w:val="00677AF2"/>
    <w:rsid w:val="006802AF"/>
    <w:rsid w:val="0068523D"/>
    <w:rsid w:val="00685E3E"/>
    <w:rsid w:val="006868ED"/>
    <w:rsid w:val="00687EF0"/>
    <w:rsid w:val="00687F63"/>
    <w:rsid w:val="00690CEC"/>
    <w:rsid w:val="0069447C"/>
    <w:rsid w:val="006A0A10"/>
    <w:rsid w:val="006A13AF"/>
    <w:rsid w:val="006A1B43"/>
    <w:rsid w:val="006A7E6B"/>
    <w:rsid w:val="006B1BF1"/>
    <w:rsid w:val="006B1FDA"/>
    <w:rsid w:val="006B30B1"/>
    <w:rsid w:val="006B4A76"/>
    <w:rsid w:val="006B6ADC"/>
    <w:rsid w:val="006C6122"/>
    <w:rsid w:val="006C7157"/>
    <w:rsid w:val="006D592B"/>
    <w:rsid w:val="006E0624"/>
    <w:rsid w:val="006E1DE7"/>
    <w:rsid w:val="006E6263"/>
    <w:rsid w:val="006E740E"/>
    <w:rsid w:val="006F0646"/>
    <w:rsid w:val="006F144C"/>
    <w:rsid w:val="006F1F47"/>
    <w:rsid w:val="006F3644"/>
    <w:rsid w:val="006F40ED"/>
    <w:rsid w:val="006F42E5"/>
    <w:rsid w:val="006F5E8F"/>
    <w:rsid w:val="0070259F"/>
    <w:rsid w:val="00703727"/>
    <w:rsid w:val="00703B6D"/>
    <w:rsid w:val="0070405D"/>
    <w:rsid w:val="007049A4"/>
    <w:rsid w:val="00706DA2"/>
    <w:rsid w:val="0071028A"/>
    <w:rsid w:val="00711F7C"/>
    <w:rsid w:val="00712227"/>
    <w:rsid w:val="007150E5"/>
    <w:rsid w:val="00724FD6"/>
    <w:rsid w:val="007252F0"/>
    <w:rsid w:val="00726127"/>
    <w:rsid w:val="00727A50"/>
    <w:rsid w:val="00731C6A"/>
    <w:rsid w:val="00734B1D"/>
    <w:rsid w:val="00736113"/>
    <w:rsid w:val="0073668F"/>
    <w:rsid w:val="00736D84"/>
    <w:rsid w:val="00741341"/>
    <w:rsid w:val="00742181"/>
    <w:rsid w:val="007423FB"/>
    <w:rsid w:val="00745141"/>
    <w:rsid w:val="00750773"/>
    <w:rsid w:val="00750880"/>
    <w:rsid w:val="0075160C"/>
    <w:rsid w:val="00754A02"/>
    <w:rsid w:val="00756112"/>
    <w:rsid w:val="007569B6"/>
    <w:rsid w:val="007718D6"/>
    <w:rsid w:val="0077375A"/>
    <w:rsid w:val="0077460F"/>
    <w:rsid w:val="00776A52"/>
    <w:rsid w:val="0077726B"/>
    <w:rsid w:val="00781706"/>
    <w:rsid w:val="0078488D"/>
    <w:rsid w:val="007940EB"/>
    <w:rsid w:val="007953AD"/>
    <w:rsid w:val="007A1EEA"/>
    <w:rsid w:val="007A23F0"/>
    <w:rsid w:val="007A37DF"/>
    <w:rsid w:val="007A4AAD"/>
    <w:rsid w:val="007B11B4"/>
    <w:rsid w:val="007B159E"/>
    <w:rsid w:val="007B1773"/>
    <w:rsid w:val="007B191D"/>
    <w:rsid w:val="007B6974"/>
    <w:rsid w:val="007C10C2"/>
    <w:rsid w:val="007C395C"/>
    <w:rsid w:val="007C4CEB"/>
    <w:rsid w:val="007C5AAF"/>
    <w:rsid w:val="007C70FE"/>
    <w:rsid w:val="007D04CF"/>
    <w:rsid w:val="007D3020"/>
    <w:rsid w:val="007D483A"/>
    <w:rsid w:val="007D5E49"/>
    <w:rsid w:val="007D68F3"/>
    <w:rsid w:val="007D75A9"/>
    <w:rsid w:val="007D7AE7"/>
    <w:rsid w:val="007E4C52"/>
    <w:rsid w:val="007E4E2C"/>
    <w:rsid w:val="007E4F80"/>
    <w:rsid w:val="007E67D6"/>
    <w:rsid w:val="007E6DF2"/>
    <w:rsid w:val="007F0099"/>
    <w:rsid w:val="007F1AF4"/>
    <w:rsid w:val="007F447E"/>
    <w:rsid w:val="007F6833"/>
    <w:rsid w:val="007F7C3E"/>
    <w:rsid w:val="00802AAE"/>
    <w:rsid w:val="0080368F"/>
    <w:rsid w:val="008061BF"/>
    <w:rsid w:val="00806B6B"/>
    <w:rsid w:val="00806C12"/>
    <w:rsid w:val="00806D3A"/>
    <w:rsid w:val="00807A86"/>
    <w:rsid w:val="0081175A"/>
    <w:rsid w:val="00811E89"/>
    <w:rsid w:val="0081268A"/>
    <w:rsid w:val="008137F1"/>
    <w:rsid w:val="008149DA"/>
    <w:rsid w:val="00814BC4"/>
    <w:rsid w:val="008175BB"/>
    <w:rsid w:val="008177E2"/>
    <w:rsid w:val="00822991"/>
    <w:rsid w:val="00827F94"/>
    <w:rsid w:val="008328C8"/>
    <w:rsid w:val="008358C7"/>
    <w:rsid w:val="00837304"/>
    <w:rsid w:val="00841C02"/>
    <w:rsid w:val="0084256B"/>
    <w:rsid w:val="008436CA"/>
    <w:rsid w:val="008550A5"/>
    <w:rsid w:val="00855F7D"/>
    <w:rsid w:val="0085737E"/>
    <w:rsid w:val="00861601"/>
    <w:rsid w:val="00861713"/>
    <w:rsid w:val="00863050"/>
    <w:rsid w:val="00865A98"/>
    <w:rsid w:val="00867AE7"/>
    <w:rsid w:val="00872296"/>
    <w:rsid w:val="0087360F"/>
    <w:rsid w:val="00874C79"/>
    <w:rsid w:val="00874F57"/>
    <w:rsid w:val="00875A34"/>
    <w:rsid w:val="00875FED"/>
    <w:rsid w:val="008818EC"/>
    <w:rsid w:val="00883FE7"/>
    <w:rsid w:val="008849BE"/>
    <w:rsid w:val="0088523F"/>
    <w:rsid w:val="008852C2"/>
    <w:rsid w:val="00885543"/>
    <w:rsid w:val="0089265D"/>
    <w:rsid w:val="0089279F"/>
    <w:rsid w:val="00892E1C"/>
    <w:rsid w:val="00895167"/>
    <w:rsid w:val="0089762D"/>
    <w:rsid w:val="008A272E"/>
    <w:rsid w:val="008A2A1C"/>
    <w:rsid w:val="008A436F"/>
    <w:rsid w:val="008A5BA0"/>
    <w:rsid w:val="008A64CA"/>
    <w:rsid w:val="008A68D4"/>
    <w:rsid w:val="008B0574"/>
    <w:rsid w:val="008B1D8F"/>
    <w:rsid w:val="008B486E"/>
    <w:rsid w:val="008B5002"/>
    <w:rsid w:val="008C03D3"/>
    <w:rsid w:val="008C15B7"/>
    <w:rsid w:val="008C2130"/>
    <w:rsid w:val="008C4417"/>
    <w:rsid w:val="008C4687"/>
    <w:rsid w:val="008C47DE"/>
    <w:rsid w:val="008E1D51"/>
    <w:rsid w:val="008E40A4"/>
    <w:rsid w:val="008E5693"/>
    <w:rsid w:val="008E77CE"/>
    <w:rsid w:val="008E78B2"/>
    <w:rsid w:val="008E7B23"/>
    <w:rsid w:val="008F013A"/>
    <w:rsid w:val="008F1437"/>
    <w:rsid w:val="008F25E2"/>
    <w:rsid w:val="008F773F"/>
    <w:rsid w:val="009031FF"/>
    <w:rsid w:val="009034DB"/>
    <w:rsid w:val="0090433E"/>
    <w:rsid w:val="0090548F"/>
    <w:rsid w:val="00907D8B"/>
    <w:rsid w:val="0091031F"/>
    <w:rsid w:val="00910D0A"/>
    <w:rsid w:val="00911E41"/>
    <w:rsid w:val="00913F92"/>
    <w:rsid w:val="00914C35"/>
    <w:rsid w:val="00914E73"/>
    <w:rsid w:val="0091607E"/>
    <w:rsid w:val="00916840"/>
    <w:rsid w:val="00916E47"/>
    <w:rsid w:val="009215A1"/>
    <w:rsid w:val="00921C90"/>
    <w:rsid w:val="0092586B"/>
    <w:rsid w:val="009259AC"/>
    <w:rsid w:val="00927873"/>
    <w:rsid w:val="00927B81"/>
    <w:rsid w:val="00933DF6"/>
    <w:rsid w:val="00937690"/>
    <w:rsid w:val="00937F9C"/>
    <w:rsid w:val="0094351F"/>
    <w:rsid w:val="00943D6D"/>
    <w:rsid w:val="00950456"/>
    <w:rsid w:val="00951EC8"/>
    <w:rsid w:val="009530C6"/>
    <w:rsid w:val="00954DFC"/>
    <w:rsid w:val="00955281"/>
    <w:rsid w:val="009554C9"/>
    <w:rsid w:val="00961FF2"/>
    <w:rsid w:val="00963AC0"/>
    <w:rsid w:val="00964165"/>
    <w:rsid w:val="00966C5E"/>
    <w:rsid w:val="0097232C"/>
    <w:rsid w:val="00972BD8"/>
    <w:rsid w:val="0097392D"/>
    <w:rsid w:val="00973F51"/>
    <w:rsid w:val="009752AC"/>
    <w:rsid w:val="00976AE6"/>
    <w:rsid w:val="009771BA"/>
    <w:rsid w:val="009775E0"/>
    <w:rsid w:val="00977F22"/>
    <w:rsid w:val="00982C3F"/>
    <w:rsid w:val="00982EAA"/>
    <w:rsid w:val="00983B61"/>
    <w:rsid w:val="009859E8"/>
    <w:rsid w:val="00992424"/>
    <w:rsid w:val="00992FE1"/>
    <w:rsid w:val="009943D3"/>
    <w:rsid w:val="00996A74"/>
    <w:rsid w:val="009A189E"/>
    <w:rsid w:val="009A2368"/>
    <w:rsid w:val="009A32DD"/>
    <w:rsid w:val="009A47A6"/>
    <w:rsid w:val="009A5005"/>
    <w:rsid w:val="009A547E"/>
    <w:rsid w:val="009A5C7D"/>
    <w:rsid w:val="009B1D0A"/>
    <w:rsid w:val="009B5F29"/>
    <w:rsid w:val="009B73D1"/>
    <w:rsid w:val="009C0B42"/>
    <w:rsid w:val="009C1394"/>
    <w:rsid w:val="009C2D15"/>
    <w:rsid w:val="009C55E4"/>
    <w:rsid w:val="009C57F9"/>
    <w:rsid w:val="009C5D2D"/>
    <w:rsid w:val="009C6A7C"/>
    <w:rsid w:val="009D1009"/>
    <w:rsid w:val="009D1E80"/>
    <w:rsid w:val="009D4333"/>
    <w:rsid w:val="009D5287"/>
    <w:rsid w:val="009E4182"/>
    <w:rsid w:val="009E4D4F"/>
    <w:rsid w:val="009E506A"/>
    <w:rsid w:val="009E6D8A"/>
    <w:rsid w:val="009E734C"/>
    <w:rsid w:val="009F2153"/>
    <w:rsid w:val="009F5076"/>
    <w:rsid w:val="009F50C3"/>
    <w:rsid w:val="009F654E"/>
    <w:rsid w:val="00A029D5"/>
    <w:rsid w:val="00A0333C"/>
    <w:rsid w:val="00A053AC"/>
    <w:rsid w:val="00A06E6C"/>
    <w:rsid w:val="00A107A7"/>
    <w:rsid w:val="00A1112E"/>
    <w:rsid w:val="00A1175D"/>
    <w:rsid w:val="00A12681"/>
    <w:rsid w:val="00A162FB"/>
    <w:rsid w:val="00A1638A"/>
    <w:rsid w:val="00A21975"/>
    <w:rsid w:val="00A22AA7"/>
    <w:rsid w:val="00A26A38"/>
    <w:rsid w:val="00A26E7A"/>
    <w:rsid w:val="00A273A9"/>
    <w:rsid w:val="00A31166"/>
    <w:rsid w:val="00A315B8"/>
    <w:rsid w:val="00A348B9"/>
    <w:rsid w:val="00A34DB3"/>
    <w:rsid w:val="00A35B88"/>
    <w:rsid w:val="00A406AB"/>
    <w:rsid w:val="00A406D2"/>
    <w:rsid w:val="00A47716"/>
    <w:rsid w:val="00A47A19"/>
    <w:rsid w:val="00A47E02"/>
    <w:rsid w:val="00A50CFD"/>
    <w:rsid w:val="00A521B0"/>
    <w:rsid w:val="00A527C4"/>
    <w:rsid w:val="00A528BC"/>
    <w:rsid w:val="00A55B27"/>
    <w:rsid w:val="00A56831"/>
    <w:rsid w:val="00A5732F"/>
    <w:rsid w:val="00A6276E"/>
    <w:rsid w:val="00A6325C"/>
    <w:rsid w:val="00A64301"/>
    <w:rsid w:val="00A645AE"/>
    <w:rsid w:val="00A657C2"/>
    <w:rsid w:val="00A66A7C"/>
    <w:rsid w:val="00A66AF8"/>
    <w:rsid w:val="00A67BB1"/>
    <w:rsid w:val="00A7186D"/>
    <w:rsid w:val="00A730B9"/>
    <w:rsid w:val="00A75C5B"/>
    <w:rsid w:val="00A820DC"/>
    <w:rsid w:val="00A87F0D"/>
    <w:rsid w:val="00A935DB"/>
    <w:rsid w:val="00A93EC5"/>
    <w:rsid w:val="00A940A2"/>
    <w:rsid w:val="00A975D5"/>
    <w:rsid w:val="00AA16F1"/>
    <w:rsid w:val="00AA2119"/>
    <w:rsid w:val="00AA466F"/>
    <w:rsid w:val="00AA5243"/>
    <w:rsid w:val="00AA6158"/>
    <w:rsid w:val="00AA7FBB"/>
    <w:rsid w:val="00AB0599"/>
    <w:rsid w:val="00AB08FC"/>
    <w:rsid w:val="00AB299E"/>
    <w:rsid w:val="00AB32A9"/>
    <w:rsid w:val="00AB3996"/>
    <w:rsid w:val="00AB69C0"/>
    <w:rsid w:val="00AB6DBD"/>
    <w:rsid w:val="00AC13F7"/>
    <w:rsid w:val="00AC50EF"/>
    <w:rsid w:val="00AC515C"/>
    <w:rsid w:val="00AD0C90"/>
    <w:rsid w:val="00AD177B"/>
    <w:rsid w:val="00AD425F"/>
    <w:rsid w:val="00AD70B1"/>
    <w:rsid w:val="00AE0296"/>
    <w:rsid w:val="00AE0EC3"/>
    <w:rsid w:val="00AE3292"/>
    <w:rsid w:val="00AE4D4D"/>
    <w:rsid w:val="00AE5557"/>
    <w:rsid w:val="00AE7836"/>
    <w:rsid w:val="00AF11C7"/>
    <w:rsid w:val="00AF7BDC"/>
    <w:rsid w:val="00B04BEA"/>
    <w:rsid w:val="00B04DBA"/>
    <w:rsid w:val="00B15386"/>
    <w:rsid w:val="00B157DB"/>
    <w:rsid w:val="00B1689A"/>
    <w:rsid w:val="00B17FE2"/>
    <w:rsid w:val="00B264A3"/>
    <w:rsid w:val="00B313B3"/>
    <w:rsid w:val="00B32143"/>
    <w:rsid w:val="00B3364B"/>
    <w:rsid w:val="00B34133"/>
    <w:rsid w:val="00B36F8F"/>
    <w:rsid w:val="00B43B4A"/>
    <w:rsid w:val="00B44391"/>
    <w:rsid w:val="00B45078"/>
    <w:rsid w:val="00B469D6"/>
    <w:rsid w:val="00B47B8D"/>
    <w:rsid w:val="00B521DC"/>
    <w:rsid w:val="00B57BA8"/>
    <w:rsid w:val="00B604C1"/>
    <w:rsid w:val="00B61089"/>
    <w:rsid w:val="00B62DAA"/>
    <w:rsid w:val="00B62E7C"/>
    <w:rsid w:val="00B63AAB"/>
    <w:rsid w:val="00B657D1"/>
    <w:rsid w:val="00B6597D"/>
    <w:rsid w:val="00B66728"/>
    <w:rsid w:val="00B67163"/>
    <w:rsid w:val="00B6793A"/>
    <w:rsid w:val="00B705BB"/>
    <w:rsid w:val="00B73594"/>
    <w:rsid w:val="00B7688D"/>
    <w:rsid w:val="00B7706E"/>
    <w:rsid w:val="00B80978"/>
    <w:rsid w:val="00B84C5F"/>
    <w:rsid w:val="00B860BD"/>
    <w:rsid w:val="00B8752C"/>
    <w:rsid w:val="00B93F92"/>
    <w:rsid w:val="00B95266"/>
    <w:rsid w:val="00B95684"/>
    <w:rsid w:val="00BA1632"/>
    <w:rsid w:val="00BA1AF4"/>
    <w:rsid w:val="00BA439D"/>
    <w:rsid w:val="00BA6C6E"/>
    <w:rsid w:val="00BA7485"/>
    <w:rsid w:val="00BB0168"/>
    <w:rsid w:val="00BB31DF"/>
    <w:rsid w:val="00BB32FA"/>
    <w:rsid w:val="00BB6305"/>
    <w:rsid w:val="00BB69F3"/>
    <w:rsid w:val="00BB6A6B"/>
    <w:rsid w:val="00BB7289"/>
    <w:rsid w:val="00BC2759"/>
    <w:rsid w:val="00BC36A8"/>
    <w:rsid w:val="00BC68B9"/>
    <w:rsid w:val="00BD164E"/>
    <w:rsid w:val="00BD45C7"/>
    <w:rsid w:val="00BD7AD0"/>
    <w:rsid w:val="00BE0F91"/>
    <w:rsid w:val="00BE6CCF"/>
    <w:rsid w:val="00BF0691"/>
    <w:rsid w:val="00BF09B4"/>
    <w:rsid w:val="00BF3D1C"/>
    <w:rsid w:val="00C01507"/>
    <w:rsid w:val="00C0183F"/>
    <w:rsid w:val="00C01B17"/>
    <w:rsid w:val="00C052B3"/>
    <w:rsid w:val="00C058B9"/>
    <w:rsid w:val="00C06535"/>
    <w:rsid w:val="00C12AC5"/>
    <w:rsid w:val="00C12F70"/>
    <w:rsid w:val="00C12FFE"/>
    <w:rsid w:val="00C13086"/>
    <w:rsid w:val="00C130D3"/>
    <w:rsid w:val="00C1332B"/>
    <w:rsid w:val="00C1583D"/>
    <w:rsid w:val="00C20069"/>
    <w:rsid w:val="00C20A17"/>
    <w:rsid w:val="00C20CD2"/>
    <w:rsid w:val="00C23928"/>
    <w:rsid w:val="00C24FF4"/>
    <w:rsid w:val="00C26A81"/>
    <w:rsid w:val="00C30E6A"/>
    <w:rsid w:val="00C3122F"/>
    <w:rsid w:val="00C32787"/>
    <w:rsid w:val="00C33894"/>
    <w:rsid w:val="00C34EC4"/>
    <w:rsid w:val="00C36299"/>
    <w:rsid w:val="00C364D8"/>
    <w:rsid w:val="00C37851"/>
    <w:rsid w:val="00C402BD"/>
    <w:rsid w:val="00C439B4"/>
    <w:rsid w:val="00C43B15"/>
    <w:rsid w:val="00C445D9"/>
    <w:rsid w:val="00C55AFB"/>
    <w:rsid w:val="00C57BC7"/>
    <w:rsid w:val="00C57FC5"/>
    <w:rsid w:val="00C602A4"/>
    <w:rsid w:val="00C6455A"/>
    <w:rsid w:val="00C67E56"/>
    <w:rsid w:val="00C73885"/>
    <w:rsid w:val="00C7552A"/>
    <w:rsid w:val="00C80A89"/>
    <w:rsid w:val="00C80B7D"/>
    <w:rsid w:val="00C875F8"/>
    <w:rsid w:val="00C87C9B"/>
    <w:rsid w:val="00C909FE"/>
    <w:rsid w:val="00C9136A"/>
    <w:rsid w:val="00C9695C"/>
    <w:rsid w:val="00C96AB9"/>
    <w:rsid w:val="00C97345"/>
    <w:rsid w:val="00CA0F8E"/>
    <w:rsid w:val="00CA144F"/>
    <w:rsid w:val="00CA1CB5"/>
    <w:rsid w:val="00CA1D51"/>
    <w:rsid w:val="00CA575B"/>
    <w:rsid w:val="00CB3C76"/>
    <w:rsid w:val="00CB4C7A"/>
    <w:rsid w:val="00CB4D2C"/>
    <w:rsid w:val="00CB4FC8"/>
    <w:rsid w:val="00CB505B"/>
    <w:rsid w:val="00CB59CD"/>
    <w:rsid w:val="00CC01EE"/>
    <w:rsid w:val="00CC22C4"/>
    <w:rsid w:val="00CC51F7"/>
    <w:rsid w:val="00CC6F8D"/>
    <w:rsid w:val="00CC7CF9"/>
    <w:rsid w:val="00CD27B2"/>
    <w:rsid w:val="00CD38F7"/>
    <w:rsid w:val="00CD46A4"/>
    <w:rsid w:val="00CD4DEE"/>
    <w:rsid w:val="00CD7A15"/>
    <w:rsid w:val="00CE18D1"/>
    <w:rsid w:val="00CE31D7"/>
    <w:rsid w:val="00CE44F9"/>
    <w:rsid w:val="00CE4EEC"/>
    <w:rsid w:val="00CE537A"/>
    <w:rsid w:val="00CF0725"/>
    <w:rsid w:val="00D00580"/>
    <w:rsid w:val="00D013C1"/>
    <w:rsid w:val="00D04244"/>
    <w:rsid w:val="00D07441"/>
    <w:rsid w:val="00D103CA"/>
    <w:rsid w:val="00D10578"/>
    <w:rsid w:val="00D11D95"/>
    <w:rsid w:val="00D15EB3"/>
    <w:rsid w:val="00D20868"/>
    <w:rsid w:val="00D25173"/>
    <w:rsid w:val="00D265D6"/>
    <w:rsid w:val="00D31E58"/>
    <w:rsid w:val="00D32BF1"/>
    <w:rsid w:val="00D33011"/>
    <w:rsid w:val="00D409AF"/>
    <w:rsid w:val="00D43338"/>
    <w:rsid w:val="00D43807"/>
    <w:rsid w:val="00D45B3B"/>
    <w:rsid w:val="00D46AD0"/>
    <w:rsid w:val="00D47927"/>
    <w:rsid w:val="00D51093"/>
    <w:rsid w:val="00D52132"/>
    <w:rsid w:val="00D52379"/>
    <w:rsid w:val="00D54966"/>
    <w:rsid w:val="00D5702A"/>
    <w:rsid w:val="00D57782"/>
    <w:rsid w:val="00D627CB"/>
    <w:rsid w:val="00D65AD5"/>
    <w:rsid w:val="00D668A7"/>
    <w:rsid w:val="00D673DF"/>
    <w:rsid w:val="00D75E66"/>
    <w:rsid w:val="00D7726A"/>
    <w:rsid w:val="00D77488"/>
    <w:rsid w:val="00D77BB3"/>
    <w:rsid w:val="00D81ADF"/>
    <w:rsid w:val="00D82C35"/>
    <w:rsid w:val="00D8329A"/>
    <w:rsid w:val="00D83794"/>
    <w:rsid w:val="00D84D4A"/>
    <w:rsid w:val="00D904C6"/>
    <w:rsid w:val="00D908C8"/>
    <w:rsid w:val="00D94CD7"/>
    <w:rsid w:val="00D956E5"/>
    <w:rsid w:val="00D958BE"/>
    <w:rsid w:val="00D962D8"/>
    <w:rsid w:val="00DA1FCF"/>
    <w:rsid w:val="00DA24A6"/>
    <w:rsid w:val="00DA368A"/>
    <w:rsid w:val="00DA55C8"/>
    <w:rsid w:val="00DA674D"/>
    <w:rsid w:val="00DA7144"/>
    <w:rsid w:val="00DB19C1"/>
    <w:rsid w:val="00DB2639"/>
    <w:rsid w:val="00DB7AAE"/>
    <w:rsid w:val="00DC045A"/>
    <w:rsid w:val="00DC05EC"/>
    <w:rsid w:val="00DC098B"/>
    <w:rsid w:val="00DC2218"/>
    <w:rsid w:val="00DC2358"/>
    <w:rsid w:val="00DC235C"/>
    <w:rsid w:val="00DC5AAF"/>
    <w:rsid w:val="00DC69A9"/>
    <w:rsid w:val="00DD10EC"/>
    <w:rsid w:val="00DD21AC"/>
    <w:rsid w:val="00DD2F83"/>
    <w:rsid w:val="00DD5FD2"/>
    <w:rsid w:val="00DE04EF"/>
    <w:rsid w:val="00DE6028"/>
    <w:rsid w:val="00DF135C"/>
    <w:rsid w:val="00DF3E8F"/>
    <w:rsid w:val="00DF57B9"/>
    <w:rsid w:val="00DF59BE"/>
    <w:rsid w:val="00DF7331"/>
    <w:rsid w:val="00DF7CFB"/>
    <w:rsid w:val="00E00877"/>
    <w:rsid w:val="00E02B94"/>
    <w:rsid w:val="00E0672E"/>
    <w:rsid w:val="00E06A83"/>
    <w:rsid w:val="00E07A60"/>
    <w:rsid w:val="00E129AA"/>
    <w:rsid w:val="00E1369F"/>
    <w:rsid w:val="00E16B35"/>
    <w:rsid w:val="00E23B7C"/>
    <w:rsid w:val="00E24705"/>
    <w:rsid w:val="00E36954"/>
    <w:rsid w:val="00E37773"/>
    <w:rsid w:val="00E425ED"/>
    <w:rsid w:val="00E42D47"/>
    <w:rsid w:val="00E43233"/>
    <w:rsid w:val="00E43983"/>
    <w:rsid w:val="00E45FD4"/>
    <w:rsid w:val="00E47730"/>
    <w:rsid w:val="00E5287E"/>
    <w:rsid w:val="00E5338C"/>
    <w:rsid w:val="00E53A6A"/>
    <w:rsid w:val="00E53E30"/>
    <w:rsid w:val="00E57593"/>
    <w:rsid w:val="00E5762C"/>
    <w:rsid w:val="00E60C28"/>
    <w:rsid w:val="00E619F0"/>
    <w:rsid w:val="00E656EA"/>
    <w:rsid w:val="00E65B68"/>
    <w:rsid w:val="00E674CF"/>
    <w:rsid w:val="00E7463C"/>
    <w:rsid w:val="00E74A90"/>
    <w:rsid w:val="00E74CC3"/>
    <w:rsid w:val="00E754D7"/>
    <w:rsid w:val="00E80EB2"/>
    <w:rsid w:val="00E81DF7"/>
    <w:rsid w:val="00E84E03"/>
    <w:rsid w:val="00E86B22"/>
    <w:rsid w:val="00E90198"/>
    <w:rsid w:val="00E91330"/>
    <w:rsid w:val="00E94D03"/>
    <w:rsid w:val="00EA09FD"/>
    <w:rsid w:val="00EA2AD9"/>
    <w:rsid w:val="00EA445A"/>
    <w:rsid w:val="00EA4C27"/>
    <w:rsid w:val="00EA5025"/>
    <w:rsid w:val="00EB2D8D"/>
    <w:rsid w:val="00EB6B48"/>
    <w:rsid w:val="00EC0097"/>
    <w:rsid w:val="00EC0B07"/>
    <w:rsid w:val="00EC1163"/>
    <w:rsid w:val="00EC1948"/>
    <w:rsid w:val="00EC29B0"/>
    <w:rsid w:val="00EC3F64"/>
    <w:rsid w:val="00EC5B8B"/>
    <w:rsid w:val="00ED2906"/>
    <w:rsid w:val="00ED4D6B"/>
    <w:rsid w:val="00ED625F"/>
    <w:rsid w:val="00EE1E71"/>
    <w:rsid w:val="00EE3C29"/>
    <w:rsid w:val="00EE5959"/>
    <w:rsid w:val="00EE68F1"/>
    <w:rsid w:val="00EE6B12"/>
    <w:rsid w:val="00EE6B6E"/>
    <w:rsid w:val="00EF3312"/>
    <w:rsid w:val="00EF3A66"/>
    <w:rsid w:val="00EF712D"/>
    <w:rsid w:val="00F0103E"/>
    <w:rsid w:val="00F019AB"/>
    <w:rsid w:val="00F0283F"/>
    <w:rsid w:val="00F065B9"/>
    <w:rsid w:val="00F11A42"/>
    <w:rsid w:val="00F14958"/>
    <w:rsid w:val="00F14B05"/>
    <w:rsid w:val="00F1516B"/>
    <w:rsid w:val="00F153FD"/>
    <w:rsid w:val="00F15AD5"/>
    <w:rsid w:val="00F166EE"/>
    <w:rsid w:val="00F20701"/>
    <w:rsid w:val="00F2150B"/>
    <w:rsid w:val="00F259CB"/>
    <w:rsid w:val="00F2735C"/>
    <w:rsid w:val="00F27B39"/>
    <w:rsid w:val="00F3305C"/>
    <w:rsid w:val="00F3339C"/>
    <w:rsid w:val="00F370B8"/>
    <w:rsid w:val="00F372DF"/>
    <w:rsid w:val="00F43F16"/>
    <w:rsid w:val="00F4423B"/>
    <w:rsid w:val="00F502E0"/>
    <w:rsid w:val="00F50421"/>
    <w:rsid w:val="00F5167F"/>
    <w:rsid w:val="00F55428"/>
    <w:rsid w:val="00F555B8"/>
    <w:rsid w:val="00F55B32"/>
    <w:rsid w:val="00F568A3"/>
    <w:rsid w:val="00F609A5"/>
    <w:rsid w:val="00F65372"/>
    <w:rsid w:val="00F7053B"/>
    <w:rsid w:val="00F70D4C"/>
    <w:rsid w:val="00F715F6"/>
    <w:rsid w:val="00F71AEF"/>
    <w:rsid w:val="00F738E6"/>
    <w:rsid w:val="00F750D8"/>
    <w:rsid w:val="00F812BC"/>
    <w:rsid w:val="00F84568"/>
    <w:rsid w:val="00F86B2B"/>
    <w:rsid w:val="00F90E60"/>
    <w:rsid w:val="00F91DCC"/>
    <w:rsid w:val="00F92785"/>
    <w:rsid w:val="00F93C41"/>
    <w:rsid w:val="00F93D2C"/>
    <w:rsid w:val="00F95981"/>
    <w:rsid w:val="00F97487"/>
    <w:rsid w:val="00FA15E0"/>
    <w:rsid w:val="00FA3D93"/>
    <w:rsid w:val="00FA4B81"/>
    <w:rsid w:val="00FB2BE2"/>
    <w:rsid w:val="00FB35BB"/>
    <w:rsid w:val="00FB3702"/>
    <w:rsid w:val="00FB3D92"/>
    <w:rsid w:val="00FB577D"/>
    <w:rsid w:val="00FB580E"/>
    <w:rsid w:val="00FC1C0D"/>
    <w:rsid w:val="00FC3BE3"/>
    <w:rsid w:val="00FC5E76"/>
    <w:rsid w:val="00FC6F62"/>
    <w:rsid w:val="00FD12F2"/>
    <w:rsid w:val="00FD164E"/>
    <w:rsid w:val="00FD2BD8"/>
    <w:rsid w:val="00FD3F83"/>
    <w:rsid w:val="00FD788B"/>
    <w:rsid w:val="00FD7B19"/>
    <w:rsid w:val="00FE27FB"/>
    <w:rsid w:val="00FE2FE9"/>
    <w:rsid w:val="00FE3983"/>
    <w:rsid w:val="00FF0CDC"/>
    <w:rsid w:val="00FF1E7E"/>
    <w:rsid w:val="00FF3277"/>
    <w:rsid w:val="00FF4AF6"/>
    <w:rsid w:val="00FF6FDD"/>
    <w:rsid w:val="00FF7658"/>
    <w:rsid w:val="032D2425"/>
    <w:rsid w:val="03804899"/>
    <w:rsid w:val="0D9D49BB"/>
    <w:rsid w:val="0DE05650"/>
    <w:rsid w:val="0F4816E9"/>
    <w:rsid w:val="12F1721F"/>
    <w:rsid w:val="161F3BB7"/>
    <w:rsid w:val="17674C32"/>
    <w:rsid w:val="182A5554"/>
    <w:rsid w:val="186F7657"/>
    <w:rsid w:val="1B0D793C"/>
    <w:rsid w:val="1CD50D65"/>
    <w:rsid w:val="1D861C00"/>
    <w:rsid w:val="1FD92DA7"/>
    <w:rsid w:val="28013C24"/>
    <w:rsid w:val="28586AA8"/>
    <w:rsid w:val="29612374"/>
    <w:rsid w:val="29E751C8"/>
    <w:rsid w:val="2ADD30B0"/>
    <w:rsid w:val="2CFB4BCF"/>
    <w:rsid w:val="2FAE4C86"/>
    <w:rsid w:val="33684063"/>
    <w:rsid w:val="357B25C5"/>
    <w:rsid w:val="357B6BFB"/>
    <w:rsid w:val="362F1BF2"/>
    <w:rsid w:val="3805210C"/>
    <w:rsid w:val="3A3152E8"/>
    <w:rsid w:val="3A755A29"/>
    <w:rsid w:val="3B4064B9"/>
    <w:rsid w:val="3BBE400F"/>
    <w:rsid w:val="3E0361C1"/>
    <w:rsid w:val="3E225DEF"/>
    <w:rsid w:val="3E575564"/>
    <w:rsid w:val="430D7BD8"/>
    <w:rsid w:val="48E87192"/>
    <w:rsid w:val="4AFD66F5"/>
    <w:rsid w:val="4B245B8C"/>
    <w:rsid w:val="56D23789"/>
    <w:rsid w:val="59075962"/>
    <w:rsid w:val="5CFA724E"/>
    <w:rsid w:val="5F6D44E4"/>
    <w:rsid w:val="646A13DA"/>
    <w:rsid w:val="6705064C"/>
    <w:rsid w:val="694D72EA"/>
    <w:rsid w:val="79E26021"/>
    <w:rsid w:val="7CE74706"/>
    <w:rsid w:val="7EE860D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99" w:semiHidden="0"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99" w:semiHidden="0" w:name="Date"/>
    <w:lsdException w:uiPriority="99" w:name="Body Text First Indent"/>
    <w:lsdException w:uiPriority="99" w:name="Body Text First Indent 2"/>
    <w:lsdException w:uiPriority="99" w:name="Note Heading"/>
    <w:lsdException w:uiPriority="99" w:name="Body Text 2"/>
    <w:lsdException w:unhideWhenUsed="0" w:uiPriority="99" w:semiHidden="0"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nhideWhenUsed="0" w:uiPriority="99" w:semiHidden="0"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uiPriority="99" w:name="Normal Table"/>
    <w:lsdException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link w:val="26"/>
    <w:qFormat/>
    <w:uiPriority w:val="99"/>
    <w:pPr>
      <w:keepNext/>
      <w:widowControl/>
      <w:tabs>
        <w:tab w:val="left" w:pos="851"/>
      </w:tabs>
      <w:spacing w:before="120" w:after="120"/>
      <w:ind w:left="851" w:hanging="851"/>
      <w:outlineLvl w:val="0"/>
    </w:pPr>
    <w:rPr>
      <w:rFonts w:ascii="Arial" w:hAnsi="Arial"/>
      <w:b/>
      <w:bCs/>
      <w:caps/>
      <w:kern w:val="0"/>
      <w:sz w:val="22"/>
      <w:szCs w:val="20"/>
      <w:lang w:eastAsia="it-IT"/>
    </w:rPr>
  </w:style>
  <w:style w:type="paragraph" w:styleId="4">
    <w:name w:val="heading 2"/>
    <w:basedOn w:val="1"/>
    <w:next w:val="3"/>
    <w:link w:val="27"/>
    <w:qFormat/>
    <w:uiPriority w:val="99"/>
    <w:pPr>
      <w:keepNext/>
      <w:widowControl/>
      <w:tabs>
        <w:tab w:val="left" w:pos="851"/>
      </w:tabs>
      <w:spacing w:before="120" w:after="120"/>
      <w:ind w:left="851" w:hanging="851"/>
      <w:outlineLvl w:val="1"/>
    </w:pPr>
    <w:rPr>
      <w:rFonts w:ascii="Arial" w:hAnsi="Arial"/>
      <w:b/>
      <w:caps/>
      <w:kern w:val="0"/>
      <w:sz w:val="24"/>
      <w:szCs w:val="20"/>
      <w:lang w:eastAsia="it-IT"/>
    </w:rPr>
  </w:style>
  <w:style w:type="paragraph" w:styleId="5">
    <w:name w:val="heading 3"/>
    <w:basedOn w:val="1"/>
    <w:next w:val="3"/>
    <w:link w:val="28"/>
    <w:qFormat/>
    <w:uiPriority w:val="99"/>
    <w:pPr>
      <w:keepNext/>
      <w:widowControl/>
      <w:tabs>
        <w:tab w:val="left" w:pos="1418"/>
      </w:tabs>
      <w:spacing w:before="120" w:after="120"/>
      <w:ind w:left="851" w:hanging="851"/>
      <w:outlineLvl w:val="2"/>
    </w:pPr>
    <w:rPr>
      <w:rFonts w:ascii="Arial" w:hAnsi="Arial"/>
      <w:b/>
      <w:smallCaps/>
      <w:kern w:val="0"/>
      <w:sz w:val="20"/>
      <w:szCs w:val="20"/>
      <w:lang w:eastAsia="it-IT"/>
    </w:rPr>
  </w:style>
  <w:style w:type="paragraph" w:styleId="6">
    <w:name w:val="heading 4"/>
    <w:basedOn w:val="1"/>
    <w:next w:val="1"/>
    <w:link w:val="29"/>
    <w:qFormat/>
    <w:uiPriority w:val="99"/>
    <w:pPr>
      <w:keepNext/>
      <w:widowControl/>
      <w:tabs>
        <w:tab w:val="left" w:pos="1418"/>
        <w:tab w:val="right" w:pos="10206"/>
      </w:tabs>
      <w:spacing w:after="120" w:line="240" w:lineRule="atLeast"/>
      <w:ind w:left="851" w:hanging="851"/>
      <w:outlineLvl w:val="3"/>
    </w:pPr>
    <w:rPr>
      <w:rFonts w:ascii="Arial" w:hAnsi="Arial" w:eastAsia="??"/>
      <w:kern w:val="0"/>
      <w:sz w:val="18"/>
      <w:szCs w:val="20"/>
      <w:lang w:eastAsia="it-IT"/>
    </w:rPr>
  </w:style>
  <w:style w:type="character" w:default="1" w:styleId="20">
    <w:name w:val="Default Paragraph Font"/>
    <w:semiHidden/>
    <w:unhideWhenUsed/>
    <w:uiPriority w:val="1"/>
  </w:style>
  <w:style w:type="table" w:default="1" w:styleId="24">
    <w:name w:val="Normal Table"/>
    <w:semiHidden/>
    <w:unhideWhenUsed/>
    <w:uiPriority w:val="99"/>
    <w:tblPr>
      <w:tblLayout w:type="fixed"/>
      <w:tblCellMar>
        <w:top w:w="0" w:type="dxa"/>
        <w:left w:w="108" w:type="dxa"/>
        <w:bottom w:w="0" w:type="dxa"/>
        <w:right w:w="108" w:type="dxa"/>
      </w:tblCellMar>
    </w:tblPr>
  </w:style>
  <w:style w:type="paragraph" w:styleId="3">
    <w:name w:val="Body Text"/>
    <w:basedOn w:val="1"/>
    <w:link w:val="38"/>
    <w:qFormat/>
    <w:uiPriority w:val="99"/>
    <w:pPr>
      <w:spacing w:after="120"/>
    </w:pPr>
    <w:rPr>
      <w:sz w:val="24"/>
      <w:szCs w:val="20"/>
    </w:rPr>
  </w:style>
  <w:style w:type="paragraph" w:styleId="7">
    <w:name w:val="annotation subject"/>
    <w:basedOn w:val="8"/>
    <w:next w:val="8"/>
    <w:link w:val="44"/>
    <w:semiHidden/>
    <w:uiPriority w:val="99"/>
    <w:rPr>
      <w:b/>
      <w:bCs/>
    </w:rPr>
  </w:style>
  <w:style w:type="paragraph" w:styleId="8">
    <w:name w:val="annotation text"/>
    <w:basedOn w:val="1"/>
    <w:link w:val="43"/>
    <w:semiHidden/>
    <w:qFormat/>
    <w:uiPriority w:val="99"/>
    <w:pPr>
      <w:jc w:val="left"/>
    </w:pPr>
  </w:style>
  <w:style w:type="paragraph" w:styleId="9">
    <w:name w:val="List Number 2"/>
    <w:basedOn w:val="1"/>
    <w:qFormat/>
    <w:uiPriority w:val="99"/>
    <w:pPr>
      <w:widowControl/>
      <w:tabs>
        <w:tab w:val="left" w:pos="851"/>
        <w:tab w:val="right" w:pos="10206"/>
      </w:tabs>
      <w:spacing w:after="120" w:line="240" w:lineRule="atLeast"/>
      <w:ind w:left="851" w:hanging="426"/>
    </w:pPr>
    <w:rPr>
      <w:rFonts w:ascii="Arial" w:hAnsi="Arial"/>
      <w:kern w:val="0"/>
      <w:sz w:val="18"/>
      <w:szCs w:val="20"/>
      <w:lang w:eastAsia="it-IT"/>
    </w:rPr>
  </w:style>
  <w:style w:type="paragraph" w:styleId="10">
    <w:name w:val="Body Text 3"/>
    <w:basedOn w:val="1"/>
    <w:link w:val="42"/>
    <w:uiPriority w:val="99"/>
    <w:rPr>
      <w:sz w:val="24"/>
      <w:szCs w:val="20"/>
    </w:rPr>
  </w:style>
  <w:style w:type="paragraph" w:styleId="11">
    <w:name w:val="Plain Text"/>
    <w:basedOn w:val="1"/>
    <w:link w:val="41"/>
    <w:uiPriority w:val="99"/>
    <w:rPr>
      <w:rFonts w:ascii="宋体" w:hAnsi="Courier New"/>
      <w:szCs w:val="20"/>
    </w:rPr>
  </w:style>
  <w:style w:type="paragraph" w:styleId="12">
    <w:name w:val="Date"/>
    <w:basedOn w:val="1"/>
    <w:next w:val="1"/>
    <w:link w:val="31"/>
    <w:uiPriority w:val="99"/>
    <w:pPr>
      <w:ind w:left="100" w:leftChars="2500"/>
    </w:pPr>
    <w:rPr>
      <w:sz w:val="24"/>
      <w:szCs w:val="20"/>
    </w:rPr>
  </w:style>
  <w:style w:type="paragraph" w:styleId="13">
    <w:name w:val="Balloon Text"/>
    <w:basedOn w:val="1"/>
    <w:link w:val="35"/>
    <w:uiPriority w:val="99"/>
    <w:rPr>
      <w:sz w:val="18"/>
      <w:szCs w:val="20"/>
    </w:rPr>
  </w:style>
  <w:style w:type="paragraph" w:styleId="14">
    <w:name w:val="footer"/>
    <w:basedOn w:val="1"/>
    <w:link w:val="30"/>
    <w:qFormat/>
    <w:uiPriority w:val="99"/>
    <w:pPr>
      <w:tabs>
        <w:tab w:val="center" w:pos="4153"/>
        <w:tab w:val="right" w:pos="8306"/>
      </w:tabs>
      <w:snapToGrid w:val="0"/>
      <w:jc w:val="left"/>
    </w:pPr>
    <w:rPr>
      <w:sz w:val="18"/>
      <w:szCs w:val="20"/>
    </w:rPr>
  </w:style>
  <w:style w:type="paragraph" w:styleId="15">
    <w:name w:val="header"/>
    <w:basedOn w:val="1"/>
    <w:link w:val="37"/>
    <w:qFormat/>
    <w:uiPriority w:val="99"/>
    <w:pPr>
      <w:tabs>
        <w:tab w:val="center" w:pos="4153"/>
        <w:tab w:val="right" w:pos="8306"/>
      </w:tabs>
      <w:snapToGrid w:val="0"/>
      <w:jc w:val="center"/>
    </w:pPr>
    <w:rPr>
      <w:sz w:val="18"/>
      <w:szCs w:val="20"/>
    </w:rPr>
  </w:style>
  <w:style w:type="paragraph" w:styleId="16">
    <w:name w:val="toc 1"/>
    <w:basedOn w:val="1"/>
    <w:next w:val="1"/>
    <w:qFormat/>
    <w:uiPriority w:val="99"/>
  </w:style>
  <w:style w:type="paragraph" w:styleId="17">
    <w:name w:val="toc 2"/>
    <w:basedOn w:val="1"/>
    <w:next w:val="1"/>
    <w:qFormat/>
    <w:uiPriority w:val="99"/>
    <w:pPr>
      <w:tabs>
        <w:tab w:val="left" w:pos="945"/>
        <w:tab w:val="right" w:leader="dot" w:pos="9628"/>
      </w:tabs>
      <w:ind w:left="420" w:leftChars="200"/>
    </w:pPr>
  </w:style>
  <w:style w:type="paragraph" w:styleId="18">
    <w:name w:val="HTML Preformatted"/>
    <w:basedOn w:val="1"/>
    <w:link w:val="39"/>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kern w:val="0"/>
      <w:sz w:val="24"/>
      <w:szCs w:val="20"/>
    </w:rPr>
  </w:style>
  <w:style w:type="paragraph" w:styleId="19">
    <w:name w:val="Normal (Web)"/>
    <w:basedOn w:val="1"/>
    <w:uiPriority w:val="99"/>
    <w:pPr>
      <w:spacing w:before="100" w:beforeAutospacing="1" w:after="100" w:afterAutospacing="1"/>
      <w:jc w:val="left"/>
    </w:pPr>
    <w:rPr>
      <w:kern w:val="0"/>
      <w:sz w:val="24"/>
    </w:rPr>
  </w:style>
  <w:style w:type="character" w:styleId="21">
    <w:name w:val="page number"/>
    <w:qFormat/>
    <w:uiPriority w:val="99"/>
    <w:rPr>
      <w:rFonts w:cs="Times New Roman"/>
    </w:rPr>
  </w:style>
  <w:style w:type="character" w:styleId="22">
    <w:name w:val="Hyperlink"/>
    <w:uiPriority w:val="99"/>
    <w:rPr>
      <w:rFonts w:cs="Times New Roman"/>
      <w:color w:val="0000FF"/>
      <w:u w:val="single"/>
    </w:rPr>
  </w:style>
  <w:style w:type="character" w:styleId="23">
    <w:name w:val="annotation reference"/>
    <w:semiHidden/>
    <w:qFormat/>
    <w:uiPriority w:val="99"/>
    <w:rPr>
      <w:rFonts w:cs="Times New Roman"/>
      <w:sz w:val="21"/>
    </w:rPr>
  </w:style>
  <w:style w:type="table" w:styleId="25">
    <w:name w:val="Table Grid"/>
    <w:basedOn w:val="24"/>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6">
    <w:name w:val="标题 1 字符"/>
    <w:link w:val="2"/>
    <w:qFormat/>
    <w:locked/>
    <w:uiPriority w:val="99"/>
    <w:rPr>
      <w:rFonts w:ascii="Arial" w:hAnsi="Arial"/>
      <w:b/>
      <w:caps/>
      <w:sz w:val="22"/>
      <w:lang w:eastAsia="it-IT"/>
    </w:rPr>
  </w:style>
  <w:style w:type="character" w:customStyle="1" w:styleId="27">
    <w:name w:val="标题 2 字符"/>
    <w:link w:val="4"/>
    <w:locked/>
    <w:uiPriority w:val="99"/>
    <w:rPr>
      <w:rFonts w:ascii="Arial" w:hAnsi="Arial"/>
      <w:b/>
      <w:caps/>
      <w:sz w:val="24"/>
      <w:lang w:eastAsia="it-IT"/>
    </w:rPr>
  </w:style>
  <w:style w:type="character" w:customStyle="1" w:styleId="28">
    <w:name w:val="标题 3 字符"/>
    <w:link w:val="5"/>
    <w:locked/>
    <w:uiPriority w:val="99"/>
    <w:rPr>
      <w:rFonts w:ascii="Arial" w:hAnsi="Arial"/>
      <w:b/>
      <w:smallCaps/>
      <w:lang w:eastAsia="it-IT"/>
    </w:rPr>
  </w:style>
  <w:style w:type="character" w:customStyle="1" w:styleId="29">
    <w:name w:val="标题 4 字符"/>
    <w:link w:val="6"/>
    <w:locked/>
    <w:uiPriority w:val="99"/>
    <w:rPr>
      <w:rFonts w:ascii="Arial" w:hAnsi="Arial" w:eastAsia="??"/>
      <w:sz w:val="18"/>
      <w:lang w:eastAsia="it-IT"/>
    </w:rPr>
  </w:style>
  <w:style w:type="character" w:customStyle="1" w:styleId="30">
    <w:name w:val="页脚 字符"/>
    <w:link w:val="14"/>
    <w:locked/>
    <w:uiPriority w:val="99"/>
    <w:rPr>
      <w:kern w:val="2"/>
      <w:sz w:val="18"/>
    </w:rPr>
  </w:style>
  <w:style w:type="character" w:customStyle="1" w:styleId="31">
    <w:name w:val="日期 字符"/>
    <w:link w:val="12"/>
    <w:qFormat/>
    <w:locked/>
    <w:uiPriority w:val="99"/>
    <w:rPr>
      <w:kern w:val="2"/>
      <w:sz w:val="24"/>
    </w:rPr>
  </w:style>
  <w:style w:type="character" w:customStyle="1" w:styleId="32">
    <w:name w:val="Body Text 3 Char"/>
    <w:locked/>
    <w:uiPriority w:val="99"/>
    <w:rPr>
      <w:kern w:val="2"/>
      <w:sz w:val="24"/>
    </w:rPr>
  </w:style>
  <w:style w:type="character" w:customStyle="1" w:styleId="33">
    <w:name w:val="正文文本 3 Char1"/>
    <w:qFormat/>
    <w:uiPriority w:val="99"/>
    <w:rPr>
      <w:kern w:val="2"/>
      <w:sz w:val="24"/>
    </w:rPr>
  </w:style>
  <w:style w:type="character" w:customStyle="1" w:styleId="34">
    <w:name w:val="Date Char"/>
    <w:locked/>
    <w:uiPriority w:val="99"/>
    <w:rPr>
      <w:kern w:val="2"/>
      <w:sz w:val="24"/>
    </w:rPr>
  </w:style>
  <w:style w:type="character" w:customStyle="1" w:styleId="35">
    <w:name w:val="批注框文本 字符"/>
    <w:link w:val="13"/>
    <w:locked/>
    <w:uiPriority w:val="99"/>
    <w:rPr>
      <w:kern w:val="2"/>
      <w:sz w:val="18"/>
    </w:rPr>
  </w:style>
  <w:style w:type="character" w:customStyle="1" w:styleId="36">
    <w:name w:val="Header Char"/>
    <w:semiHidden/>
    <w:locked/>
    <w:uiPriority w:val="99"/>
    <w:rPr>
      <w:kern w:val="0"/>
      <w:sz w:val="18"/>
    </w:rPr>
  </w:style>
  <w:style w:type="character" w:customStyle="1" w:styleId="37">
    <w:name w:val="页眉 字符"/>
    <w:link w:val="15"/>
    <w:qFormat/>
    <w:locked/>
    <w:uiPriority w:val="99"/>
    <w:rPr>
      <w:kern w:val="2"/>
      <w:sz w:val="18"/>
    </w:rPr>
  </w:style>
  <w:style w:type="character" w:customStyle="1" w:styleId="38">
    <w:name w:val="正文文本 字符"/>
    <w:link w:val="3"/>
    <w:locked/>
    <w:uiPriority w:val="99"/>
    <w:rPr>
      <w:kern w:val="2"/>
      <w:sz w:val="24"/>
    </w:rPr>
  </w:style>
  <w:style w:type="character" w:customStyle="1" w:styleId="39">
    <w:name w:val="HTML 预设格式 字符"/>
    <w:link w:val="18"/>
    <w:qFormat/>
    <w:locked/>
    <w:uiPriority w:val="99"/>
    <w:rPr>
      <w:rFonts w:ascii="宋体" w:eastAsia="宋体"/>
      <w:sz w:val="24"/>
    </w:rPr>
  </w:style>
  <w:style w:type="character" w:customStyle="1" w:styleId="40">
    <w:name w:val="Body Text Char"/>
    <w:locked/>
    <w:uiPriority w:val="99"/>
    <w:rPr>
      <w:rFonts w:eastAsia="宋体"/>
      <w:kern w:val="2"/>
      <w:sz w:val="24"/>
      <w:lang w:val="en-US" w:eastAsia="zh-CN"/>
    </w:rPr>
  </w:style>
  <w:style w:type="character" w:customStyle="1" w:styleId="41">
    <w:name w:val="纯文本 字符"/>
    <w:link w:val="11"/>
    <w:locked/>
    <w:uiPriority w:val="99"/>
    <w:rPr>
      <w:rFonts w:ascii="宋体" w:hAnsi="Courier New"/>
      <w:kern w:val="2"/>
      <w:sz w:val="21"/>
    </w:rPr>
  </w:style>
  <w:style w:type="character" w:customStyle="1" w:styleId="42">
    <w:name w:val="正文文本 3 字符"/>
    <w:link w:val="10"/>
    <w:locked/>
    <w:uiPriority w:val="99"/>
    <w:rPr>
      <w:kern w:val="2"/>
      <w:sz w:val="24"/>
    </w:rPr>
  </w:style>
  <w:style w:type="character" w:customStyle="1" w:styleId="43">
    <w:name w:val="批注文字 字符"/>
    <w:link w:val="8"/>
    <w:semiHidden/>
    <w:uiPriority w:val="99"/>
    <w:rPr>
      <w:szCs w:val="24"/>
    </w:rPr>
  </w:style>
  <w:style w:type="character" w:customStyle="1" w:styleId="44">
    <w:name w:val="批注主题 字符"/>
    <w:link w:val="7"/>
    <w:semiHidden/>
    <w:uiPriority w:val="99"/>
    <w:rPr>
      <w:b/>
      <w:bCs/>
      <w:szCs w:val="24"/>
    </w:rPr>
  </w:style>
  <w:style w:type="paragraph" w:customStyle="1" w:styleId="45">
    <w:name w:val="SOP body 1"/>
    <w:basedOn w:val="46"/>
    <w:qFormat/>
    <w:uiPriority w:val="99"/>
    <w:pPr>
      <w:tabs>
        <w:tab w:val="left" w:pos="1208"/>
        <w:tab w:val="left" w:pos="1930"/>
      </w:tabs>
      <w:ind w:firstLine="0"/>
    </w:pPr>
  </w:style>
  <w:style w:type="paragraph" w:customStyle="1" w:styleId="46">
    <w:name w:val="SOP body"/>
    <w:basedOn w:val="1"/>
    <w:uiPriority w:val="99"/>
    <w:pPr>
      <w:widowControl/>
      <w:tabs>
        <w:tab w:val="left" w:pos="1208"/>
      </w:tabs>
      <w:spacing w:line="312" w:lineRule="auto"/>
      <w:ind w:left="567" w:hanging="567"/>
    </w:pPr>
    <w:rPr>
      <w:rFonts w:ascii="Arial" w:hAnsi="Arial" w:cs="Arial"/>
      <w:kern w:val="0"/>
      <w:sz w:val="20"/>
      <w:lang w:val="en-GB" w:eastAsia="en-US"/>
    </w:rPr>
  </w:style>
  <w:style w:type="character" w:customStyle="1" w:styleId="47">
    <w:name w:val="Footer Char1"/>
    <w:semiHidden/>
    <w:uiPriority w:val="99"/>
    <w:rPr>
      <w:sz w:val="18"/>
      <w:szCs w:val="18"/>
    </w:rPr>
  </w:style>
  <w:style w:type="character" w:customStyle="1" w:styleId="48">
    <w:name w:val="Header Char2"/>
    <w:semiHidden/>
    <w:uiPriority w:val="99"/>
    <w:rPr>
      <w:sz w:val="18"/>
      <w:szCs w:val="18"/>
    </w:rPr>
  </w:style>
  <w:style w:type="paragraph" w:styleId="49">
    <w:name w:val="List Paragraph"/>
    <w:basedOn w:val="1"/>
    <w:qFormat/>
    <w:uiPriority w:val="99"/>
    <w:pPr>
      <w:ind w:firstLine="420" w:firstLineChars="200"/>
    </w:pPr>
  </w:style>
  <w:style w:type="character" w:customStyle="1" w:styleId="50">
    <w:name w:val="Date Char2"/>
    <w:semiHidden/>
    <w:qFormat/>
    <w:uiPriority w:val="99"/>
    <w:rPr>
      <w:szCs w:val="24"/>
    </w:rPr>
  </w:style>
  <w:style w:type="character" w:customStyle="1" w:styleId="51">
    <w:name w:val="Body Text Char2"/>
    <w:semiHidden/>
    <w:uiPriority w:val="99"/>
    <w:rPr>
      <w:szCs w:val="24"/>
    </w:rPr>
  </w:style>
  <w:style w:type="paragraph" w:customStyle="1" w:styleId="52">
    <w:name w:val="Table text"/>
    <w:basedOn w:val="1"/>
    <w:qFormat/>
    <w:uiPriority w:val="99"/>
    <w:pPr>
      <w:widowControl/>
      <w:spacing w:before="120" w:after="120"/>
    </w:pPr>
    <w:rPr>
      <w:kern w:val="0"/>
      <w:sz w:val="24"/>
      <w:szCs w:val="20"/>
      <w:lang w:eastAsia="en-US"/>
    </w:rPr>
  </w:style>
  <w:style w:type="character" w:customStyle="1" w:styleId="53">
    <w:name w:val="Balloon Text Char1"/>
    <w:semiHidden/>
    <w:uiPriority w:val="99"/>
    <w:rPr>
      <w:sz w:val="0"/>
      <w:szCs w:val="0"/>
    </w:rPr>
  </w:style>
  <w:style w:type="character" w:customStyle="1" w:styleId="54">
    <w:name w:val="Plain Text Char1"/>
    <w:semiHidden/>
    <w:uiPriority w:val="99"/>
    <w:rPr>
      <w:rFonts w:ascii="宋体" w:hAnsi="Courier New" w:cs="Courier New"/>
      <w:szCs w:val="21"/>
    </w:rPr>
  </w:style>
  <w:style w:type="character" w:customStyle="1" w:styleId="55">
    <w:name w:val="Body Text 3 Char2"/>
    <w:semiHidden/>
    <w:uiPriority w:val="99"/>
    <w:rPr>
      <w:sz w:val="16"/>
      <w:szCs w:val="16"/>
    </w:rPr>
  </w:style>
  <w:style w:type="character" w:customStyle="1" w:styleId="56">
    <w:name w:val="HTML Preformatted Char1"/>
    <w:semiHidden/>
    <w:uiPriority w:val="99"/>
    <w:rPr>
      <w:rFonts w:ascii="Courier New" w:hAnsi="Courier New" w:cs="Courier New"/>
      <w:sz w:val="20"/>
      <w:szCs w:val="20"/>
    </w:rPr>
  </w:style>
  <w:style w:type="paragraph" w:customStyle="1" w:styleId="57">
    <w:name w:val="Revision"/>
    <w:semiHidden/>
    <w:uiPriority w:val="99"/>
    <w:rPr>
      <w:rFonts w:ascii="Times New Roman" w:hAnsi="Times New Roman" w:eastAsia="宋体" w:cs="Times New Roman"/>
      <w:kern w:val="2"/>
      <w:sz w:val="21"/>
      <w:szCs w:val="24"/>
      <w:lang w:val="en-US" w:eastAsia="zh-CN" w:bidi="ar-SA"/>
    </w:rPr>
  </w:style>
  <w:style w:type="character" w:customStyle="1" w:styleId="58">
    <w:name w:val="apple-converted-space"/>
    <w:uiPriority w:val="99"/>
    <w:rPr>
      <w:rFonts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608</Words>
  <Characters>3468</Characters>
  <Lines>28</Lines>
  <Paragraphs>8</Paragraphs>
  <TotalTime>1</TotalTime>
  <ScaleCrop>false</ScaleCrop>
  <LinksUpToDate>false</LinksUpToDate>
  <CharactersWithSpaces>4068</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2018-01-08T06:42:00Z</dcterms:created>
  <dc:creator>walkinnet</dc:creator>
  <cp:lastModifiedBy>THINKPAD</cp:lastModifiedBy>
  <cp:lastPrinted>2016-02-14T05:15:00Z</cp:lastPrinted>
  <dcterms:modified xsi:type="dcterms:W3CDTF">2018-11-19T06:52:37Z</dcterms:modified>
  <dc:title>分发部门：</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