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460" w:lineRule="exact"/>
        <w:jc w:val="center"/>
        <w:rPr>
          <w:rFonts w:asciiTheme="minorEastAsia" w:hAnsiTheme="minorEastAsia" w:eastAsiaTheme="minorEastAsia"/>
          <w:b/>
        </w:rPr>
      </w:pPr>
    </w:p>
    <w:p>
      <w:pPr>
        <w:pStyle w:val="10"/>
        <w:spacing w:line="460" w:lineRule="exact"/>
        <w:jc w:val="center"/>
        <w:rPr>
          <w:rFonts w:asciiTheme="minorEastAsia" w:hAnsiTheme="minorEastAsia" w:eastAsiaTheme="minorEastAsia"/>
          <w:b/>
        </w:rPr>
      </w:pPr>
    </w:p>
    <w:p>
      <w:pPr>
        <w:pStyle w:val="10"/>
        <w:spacing w:line="460" w:lineRule="exact"/>
        <w:jc w:val="center"/>
        <w:rPr>
          <w:rFonts w:asciiTheme="minorEastAsia" w:hAnsiTheme="minorEastAsia" w:eastAsiaTheme="minorEastAsia"/>
          <w:b/>
        </w:rPr>
      </w:pPr>
    </w:p>
    <w:p>
      <w:pPr>
        <w:pStyle w:val="10"/>
        <w:spacing w:line="460" w:lineRule="exact"/>
        <w:jc w:val="center"/>
        <w:rPr>
          <w:rFonts w:asciiTheme="minorEastAsia" w:hAnsiTheme="minorEastAsia" w:eastAsiaTheme="minorEastAsia"/>
          <w:b/>
        </w:rPr>
      </w:pPr>
    </w:p>
    <w:p>
      <w:pPr>
        <w:pStyle w:val="10"/>
        <w:spacing w:line="460" w:lineRule="exact"/>
        <w:jc w:val="center"/>
        <w:rPr>
          <w:rFonts w:asciiTheme="minorEastAsia" w:hAnsiTheme="minorEastAsia" w:eastAsiaTheme="minorEastAsia"/>
          <w:b/>
          <w:szCs w:val="28"/>
        </w:rPr>
      </w:pPr>
    </w:p>
    <w:p>
      <w:pPr>
        <w:pStyle w:val="10"/>
        <w:spacing w:line="46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免疫制剂室</w:t>
      </w:r>
      <w:r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  <w:t>大容量冷冻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离心机</w:t>
      </w:r>
      <w:r>
        <w:rPr>
          <w:rFonts w:asciiTheme="minorEastAsia" w:hAnsiTheme="minorEastAsia" w:eastAsiaTheme="minorEastAsia"/>
          <w:b/>
          <w:sz w:val="44"/>
          <w:szCs w:val="44"/>
        </w:rPr>
        <w:t>URS</w:t>
      </w:r>
    </w:p>
    <w:p>
      <w:pPr>
        <w:pStyle w:val="10"/>
        <w:spacing w:line="460" w:lineRule="exact"/>
        <w:rPr>
          <w:rFonts w:asciiTheme="minorEastAsia" w:hAnsiTheme="minorEastAsia" w:eastAsiaTheme="minorEastAsia"/>
          <w:b/>
        </w:rPr>
      </w:pPr>
    </w:p>
    <w:p>
      <w:pPr>
        <w:pStyle w:val="10"/>
        <w:spacing w:line="460" w:lineRule="exact"/>
        <w:jc w:val="center"/>
        <w:rPr>
          <w:rFonts w:asciiTheme="minorEastAsia" w:hAnsiTheme="minorEastAsia" w:eastAsiaTheme="minorEastAsia"/>
          <w:b/>
        </w:rPr>
      </w:pPr>
    </w:p>
    <w:p>
      <w:pPr>
        <w:pStyle w:val="10"/>
        <w:spacing w:line="460" w:lineRule="exact"/>
        <w:jc w:val="center"/>
        <w:rPr>
          <w:rFonts w:asciiTheme="minorEastAsia" w:hAnsiTheme="minorEastAsia" w:eastAsiaTheme="minorEastAsia"/>
          <w:b/>
        </w:rPr>
      </w:pPr>
    </w:p>
    <w:p>
      <w:pPr>
        <w:pStyle w:val="10"/>
        <w:spacing w:line="460" w:lineRule="exact"/>
        <w:jc w:val="center"/>
        <w:rPr>
          <w:rFonts w:asciiTheme="minorEastAsia" w:hAnsiTheme="minorEastAsia" w:eastAsiaTheme="minorEastAsia"/>
          <w:b/>
        </w:rPr>
      </w:pPr>
    </w:p>
    <w:p>
      <w:pPr>
        <w:pStyle w:val="10"/>
        <w:spacing w:line="460" w:lineRule="exact"/>
        <w:jc w:val="center"/>
        <w:rPr>
          <w:rFonts w:asciiTheme="minorEastAsia" w:hAnsiTheme="minorEastAsia" w:eastAsiaTheme="minorEastAsia"/>
          <w:b/>
        </w:rPr>
      </w:pPr>
    </w:p>
    <w:p>
      <w:pPr>
        <w:pStyle w:val="10"/>
        <w:spacing w:line="460" w:lineRule="exact"/>
        <w:jc w:val="center"/>
        <w:rPr>
          <w:rFonts w:asciiTheme="minorEastAsia" w:hAnsiTheme="minorEastAsia" w:eastAsiaTheme="minorEastAsia"/>
          <w:b/>
        </w:rPr>
      </w:pPr>
    </w:p>
    <w:p>
      <w:pPr>
        <w:pStyle w:val="10"/>
        <w:spacing w:line="460" w:lineRule="exact"/>
        <w:jc w:val="center"/>
        <w:rPr>
          <w:rFonts w:asciiTheme="minorEastAsia" w:hAnsiTheme="minorEastAsia" w:eastAsiaTheme="minorEastAsia"/>
          <w:b/>
        </w:rPr>
      </w:pPr>
    </w:p>
    <w:tbl>
      <w:tblPr>
        <w:tblStyle w:val="27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984"/>
        <w:gridCol w:w="1842"/>
        <w:gridCol w:w="241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623" w:type="dxa"/>
            <w:gridSpan w:val="5"/>
            <w:shd w:val="pct25" w:color="auto" w:fill="FFFFFF"/>
            <w:vAlign w:val="center"/>
          </w:tcPr>
          <w:p>
            <w:pPr>
              <w:pStyle w:val="10"/>
              <w:spacing w:line="360" w:lineRule="auto"/>
              <w:jc w:val="center"/>
              <w:rPr>
                <w:rFonts w:asciiTheme="minorEastAsia" w:hAnsiTheme="minorEastAsia" w:eastAsiaTheme="minorEastAsia"/>
                <w:b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Cs w:val="24"/>
              </w:rPr>
              <w:t>起草、审核及批准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54"/>
              <w:spacing w:before="0" w:after="0"/>
              <w:jc w:val="center"/>
              <w:rPr>
                <w:rFonts w:cs="Arial" w:asciiTheme="minorEastAsia" w:hAnsiTheme="minorEastAsia" w:eastAsiaTheme="minorEastAsia"/>
                <w:b/>
                <w:szCs w:val="24"/>
                <w:lang w:val="it-IT" w:eastAsia="zh-CN"/>
              </w:rPr>
            </w:pPr>
          </w:p>
        </w:tc>
        <w:tc>
          <w:tcPr>
            <w:tcW w:w="1984" w:type="dxa"/>
            <w:shd w:val="pct25" w:color="auto" w:fill="FFFFFF"/>
            <w:vAlign w:val="center"/>
          </w:tcPr>
          <w:p>
            <w:pPr>
              <w:pStyle w:val="54"/>
              <w:spacing w:before="0" w:after="0"/>
              <w:jc w:val="center"/>
              <w:rPr>
                <w:rFonts w:cs="Arial" w:asciiTheme="minorEastAsia" w:hAnsiTheme="minorEastAsia" w:eastAsiaTheme="minorEastAsia"/>
                <w:b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szCs w:val="24"/>
                <w:lang w:val="it-IT" w:eastAsia="zh-CN"/>
              </w:rPr>
              <w:t>部门</w:t>
            </w:r>
          </w:p>
        </w:tc>
        <w:tc>
          <w:tcPr>
            <w:tcW w:w="1842" w:type="dxa"/>
            <w:shd w:val="pct25" w:color="auto" w:fill="FFFFFF"/>
            <w:vAlign w:val="center"/>
          </w:tcPr>
          <w:p>
            <w:pPr>
              <w:pStyle w:val="54"/>
              <w:spacing w:before="0" w:after="0"/>
              <w:jc w:val="center"/>
              <w:rPr>
                <w:rFonts w:cs="Arial" w:asciiTheme="minorEastAsia" w:hAnsiTheme="minorEastAsia" w:eastAsiaTheme="minorEastAsia"/>
                <w:b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szCs w:val="24"/>
                <w:lang w:val="it-IT" w:eastAsia="zh-CN"/>
              </w:rPr>
              <w:t>责任人</w:t>
            </w:r>
          </w:p>
        </w:tc>
        <w:tc>
          <w:tcPr>
            <w:tcW w:w="2410" w:type="dxa"/>
            <w:shd w:val="pct25" w:color="auto" w:fill="FFFFFF"/>
            <w:vAlign w:val="center"/>
          </w:tcPr>
          <w:p>
            <w:pPr>
              <w:pStyle w:val="54"/>
              <w:spacing w:before="0" w:after="0"/>
              <w:jc w:val="center"/>
              <w:rPr>
                <w:rFonts w:cs="Arial" w:asciiTheme="minorEastAsia" w:hAnsiTheme="minorEastAsia" w:eastAsiaTheme="minorEastAsia"/>
                <w:b/>
                <w:szCs w:val="24"/>
                <w:lang w:val="it-IT"/>
              </w:rPr>
            </w:pPr>
            <w:r>
              <w:rPr>
                <w:rFonts w:hint="eastAsia" w:cs="Arial" w:asciiTheme="minorEastAsia" w:hAnsiTheme="minorEastAsia" w:eastAsiaTheme="minorEastAsia"/>
                <w:b/>
                <w:szCs w:val="24"/>
                <w:lang w:val="it-IT"/>
              </w:rPr>
              <w:t>签名</w:t>
            </w:r>
          </w:p>
        </w:tc>
        <w:tc>
          <w:tcPr>
            <w:tcW w:w="1976" w:type="dxa"/>
            <w:shd w:val="pct25" w:color="auto" w:fill="FFFFFF"/>
            <w:vAlign w:val="center"/>
          </w:tcPr>
          <w:p>
            <w:pPr>
              <w:pStyle w:val="54"/>
              <w:spacing w:before="0" w:after="0"/>
              <w:jc w:val="center"/>
              <w:rPr>
                <w:rFonts w:cs="Arial" w:asciiTheme="minorEastAsia" w:hAnsiTheme="minorEastAsia" w:eastAsiaTheme="minorEastAsia"/>
                <w:b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szCs w:val="24"/>
                <w:lang w:val="it-IT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54"/>
              <w:spacing w:before="60" w:after="60"/>
              <w:ind w:right="34" w:rightChars="16"/>
              <w:jc w:val="center"/>
              <w:rPr>
                <w:rFonts w:cs="Arial" w:asciiTheme="minorEastAsia" w:hAnsiTheme="minorEastAsia" w:eastAsiaTheme="minorEastAsia"/>
                <w:b/>
                <w:iCs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iCs/>
                <w:szCs w:val="24"/>
                <w:lang w:eastAsia="zh-CN"/>
              </w:rPr>
              <w:t>起草</w:t>
            </w:r>
          </w:p>
        </w:tc>
        <w:tc>
          <w:tcPr>
            <w:tcW w:w="1984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1842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童凌锋</w:t>
            </w:r>
          </w:p>
        </w:tc>
        <w:tc>
          <w:tcPr>
            <w:tcW w:w="2410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54"/>
              <w:spacing w:before="60" w:after="60"/>
              <w:ind w:right="34" w:rightChars="16"/>
              <w:jc w:val="center"/>
              <w:rPr>
                <w:rFonts w:cs="Arial" w:asciiTheme="minorEastAsia" w:hAnsiTheme="minorEastAsia" w:eastAsiaTheme="minorEastAsia"/>
                <w:b/>
                <w:iCs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984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1842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郭晓东</w:t>
            </w:r>
          </w:p>
        </w:tc>
        <w:tc>
          <w:tcPr>
            <w:tcW w:w="2410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54"/>
              <w:spacing w:before="60" w:after="60"/>
              <w:ind w:right="34" w:rightChars="16"/>
              <w:jc w:val="center"/>
              <w:rPr>
                <w:rFonts w:cs="Arial" w:asciiTheme="minorEastAsia" w:hAnsiTheme="minorEastAsia" w:eastAsiaTheme="minorEastAsia"/>
                <w:b/>
                <w:iCs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984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综合管理部</w:t>
            </w:r>
          </w:p>
        </w:tc>
        <w:tc>
          <w:tcPr>
            <w:tcW w:w="1842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单东亚</w:t>
            </w:r>
          </w:p>
        </w:tc>
        <w:tc>
          <w:tcPr>
            <w:tcW w:w="2410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54"/>
              <w:spacing w:before="60" w:after="60"/>
              <w:ind w:right="34" w:rightChars="16"/>
              <w:jc w:val="center"/>
              <w:rPr>
                <w:rFonts w:cs="Arial" w:asciiTheme="minorEastAsia" w:hAnsiTheme="minorEastAsia" w:eastAsiaTheme="minorEastAsia"/>
                <w:b/>
                <w:iCs/>
                <w:szCs w:val="24"/>
                <w:lang w:val="it-IT"/>
              </w:rPr>
            </w:pPr>
            <w:r>
              <w:rPr>
                <w:rFonts w:hint="eastAsia" w:cs="Arial" w:asciiTheme="minorEastAsia" w:hAnsiTheme="minorEastAsia" w:eastAsiaTheme="minor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984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生产技术部</w:t>
            </w:r>
          </w:p>
        </w:tc>
        <w:tc>
          <w:tcPr>
            <w:tcW w:w="1842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余  健</w:t>
            </w:r>
          </w:p>
        </w:tc>
        <w:tc>
          <w:tcPr>
            <w:tcW w:w="2410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54"/>
              <w:spacing w:before="60" w:after="60"/>
              <w:ind w:right="34" w:rightChars="16"/>
              <w:jc w:val="center"/>
              <w:rPr>
                <w:rFonts w:cs="Arial" w:asciiTheme="minorEastAsia" w:hAnsiTheme="minorEastAsia" w:eastAsiaTheme="minorEastAsia"/>
                <w:b/>
                <w:iCs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984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质量保证室</w:t>
            </w:r>
          </w:p>
        </w:tc>
        <w:tc>
          <w:tcPr>
            <w:tcW w:w="1842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黄云霞</w:t>
            </w:r>
          </w:p>
        </w:tc>
        <w:tc>
          <w:tcPr>
            <w:tcW w:w="2410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54"/>
              <w:spacing w:before="60" w:after="60"/>
              <w:ind w:right="34" w:rightChars="16"/>
              <w:jc w:val="center"/>
              <w:rPr>
                <w:rFonts w:cs="Arial" w:asciiTheme="minorEastAsia" w:hAnsiTheme="minorEastAsia" w:eastAsiaTheme="minorEastAsia"/>
                <w:b/>
                <w:iCs/>
                <w:szCs w:val="24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iCs/>
                <w:szCs w:val="24"/>
                <w:lang w:eastAsia="zh-CN"/>
              </w:rPr>
              <w:t>审核</w:t>
            </w:r>
          </w:p>
        </w:tc>
        <w:tc>
          <w:tcPr>
            <w:tcW w:w="1984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质量保证室</w:t>
            </w:r>
          </w:p>
        </w:tc>
        <w:tc>
          <w:tcPr>
            <w:tcW w:w="1842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 xml:space="preserve">吴 </w:t>
            </w:r>
            <w:r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笛</w:t>
            </w:r>
          </w:p>
        </w:tc>
        <w:tc>
          <w:tcPr>
            <w:tcW w:w="2410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11" w:type="dxa"/>
            <w:shd w:val="pct25" w:color="auto" w:fill="FFFFFF"/>
            <w:vAlign w:val="center"/>
          </w:tcPr>
          <w:p>
            <w:pPr>
              <w:pStyle w:val="54"/>
              <w:spacing w:before="60" w:after="60"/>
              <w:ind w:right="34" w:rightChars="16"/>
              <w:jc w:val="center"/>
              <w:rPr>
                <w:rFonts w:cs="Arial" w:asciiTheme="minorEastAsia" w:hAnsiTheme="minorEastAsia" w:eastAsiaTheme="minorEastAsia"/>
                <w:b/>
                <w:iCs/>
                <w:szCs w:val="24"/>
                <w:lang w:val="it-IT"/>
              </w:rPr>
            </w:pPr>
            <w:r>
              <w:rPr>
                <w:rFonts w:hint="eastAsia" w:cs="Arial" w:asciiTheme="minorEastAsia" w:hAnsiTheme="minorEastAsia" w:eastAsiaTheme="minorEastAsia"/>
                <w:b/>
                <w:iCs/>
                <w:szCs w:val="24"/>
                <w:lang w:eastAsia="zh-CN"/>
              </w:rPr>
              <w:t>批准</w:t>
            </w:r>
          </w:p>
        </w:tc>
        <w:tc>
          <w:tcPr>
            <w:tcW w:w="1984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质量管理部</w:t>
            </w:r>
          </w:p>
        </w:tc>
        <w:tc>
          <w:tcPr>
            <w:tcW w:w="1842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王  智</w:t>
            </w:r>
          </w:p>
        </w:tc>
        <w:tc>
          <w:tcPr>
            <w:tcW w:w="2410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/>
              </w:rPr>
            </w:pPr>
          </w:p>
        </w:tc>
        <w:tc>
          <w:tcPr>
            <w:tcW w:w="1976" w:type="dxa"/>
            <w:vAlign w:val="center"/>
          </w:tcPr>
          <w:p>
            <w:pPr>
              <w:pStyle w:val="54"/>
              <w:spacing w:before="60" w:after="60"/>
              <w:jc w:val="center"/>
              <w:rPr>
                <w:rFonts w:cs="Arial" w:asciiTheme="minorEastAsia" w:hAnsiTheme="minorEastAsia" w:eastAsiaTheme="minorEastAsia"/>
                <w:szCs w:val="24"/>
                <w:lang w:val="it-IT"/>
              </w:rPr>
            </w:pPr>
          </w:p>
        </w:tc>
      </w:tr>
    </w:tbl>
    <w:p>
      <w:pPr>
        <w:pStyle w:val="10"/>
        <w:spacing w:line="460" w:lineRule="exact"/>
        <w:jc w:val="center"/>
        <w:rPr>
          <w:rFonts w:asciiTheme="minorEastAsia" w:hAnsiTheme="minorEastAsia" w:eastAsiaTheme="minorEastAsia"/>
          <w:b/>
          <w:szCs w:val="28"/>
        </w:rPr>
      </w:pPr>
    </w:p>
    <w:p>
      <w:pPr>
        <w:pStyle w:val="10"/>
        <w:pageBreakBefore/>
        <w:spacing w:line="460" w:lineRule="exact"/>
        <w:jc w:val="center"/>
        <w:rPr>
          <w:rFonts w:asciiTheme="minorEastAsia" w:hAnsiTheme="minorEastAsia" w:eastAsiaTheme="minorEastAsia"/>
          <w:b/>
          <w:szCs w:val="24"/>
        </w:rPr>
      </w:pPr>
      <w:r>
        <w:rPr>
          <w:rFonts w:hint="eastAsia" w:asciiTheme="minorEastAsia" w:hAnsiTheme="minorEastAsia" w:eastAsiaTheme="minorEastAsia"/>
          <w:b/>
          <w:szCs w:val="24"/>
        </w:rPr>
        <w:t>目录</w:t>
      </w:r>
    </w:p>
    <w:p>
      <w:pPr>
        <w:pStyle w:val="10"/>
        <w:spacing w:line="360" w:lineRule="auto"/>
        <w:rPr>
          <w:rFonts w:asciiTheme="minorEastAsia" w:hAnsiTheme="minorEastAsia" w:eastAsiaTheme="minorEastAsia"/>
          <w:b/>
          <w:szCs w:val="28"/>
        </w:rPr>
      </w:pPr>
    </w:p>
    <w:p>
      <w:pPr>
        <w:pStyle w:val="19"/>
        <w:tabs>
          <w:tab w:val="right" w:leader="dot" w:pos="9628"/>
        </w:tabs>
        <w:adjustRightInd w:val="0"/>
        <w:snapToGrid w:val="0"/>
        <w:spacing w:line="360" w:lineRule="auto"/>
        <w:rPr>
          <w:rFonts w:asciiTheme="minorEastAsia" w:hAnsiTheme="minorEastAsia" w:eastAsiaTheme="minorEastAsia" w:cstheme="minorBidi"/>
          <w:sz w:val="24"/>
        </w:rPr>
      </w:pPr>
      <w:r>
        <w:rPr>
          <w:rFonts w:asciiTheme="minorEastAsia" w:hAnsiTheme="minorEastAsia" w:eastAsiaTheme="minorEastAsia"/>
          <w:b/>
          <w:sz w:val="24"/>
        </w:rPr>
        <w:fldChar w:fldCharType="begin"/>
      </w:r>
      <w:r>
        <w:rPr>
          <w:rFonts w:asciiTheme="minorEastAsia" w:hAnsiTheme="minorEastAsia" w:eastAsiaTheme="minorEastAsia"/>
          <w:b/>
          <w:sz w:val="24"/>
        </w:rPr>
        <w:instrText xml:space="preserve">TOC \o "1-2" \h  \u </w:instrText>
      </w:r>
      <w:r>
        <w:rPr>
          <w:rFonts w:asciiTheme="minorEastAsia" w:hAnsiTheme="minorEastAsia" w:eastAsiaTheme="minorEastAsia"/>
          <w:b/>
          <w:sz w:val="24"/>
        </w:rPr>
        <w:fldChar w:fldCharType="separate"/>
      </w:r>
      <w:r>
        <w:fldChar w:fldCharType="begin"/>
      </w:r>
      <w:r>
        <w:instrText xml:space="preserve"> HYPERLINK \l "_Toc523406749" </w:instrText>
      </w:r>
      <w:r>
        <w:fldChar w:fldCharType="separate"/>
      </w:r>
      <w:r>
        <w:rPr>
          <w:rStyle w:val="32"/>
          <w:rFonts w:asciiTheme="minorEastAsia" w:hAnsiTheme="minorEastAsia" w:eastAsiaTheme="minorEastAsia"/>
          <w:b/>
          <w:color w:val="auto"/>
          <w:sz w:val="24"/>
        </w:rPr>
        <w:t>1.目的</w:t>
      </w:r>
      <w:r>
        <w:rPr>
          <w:rFonts w:asciiTheme="minorEastAsia" w:hAnsiTheme="minorEastAsia" w:eastAsiaTheme="minorEastAsia"/>
          <w:sz w:val="24"/>
        </w:rPr>
        <w:tab/>
      </w:r>
      <w:r>
        <w:rPr>
          <w:rFonts w:asciiTheme="minorEastAsia" w:hAnsiTheme="minorEastAsia" w:eastAsiaTheme="minorEastAsia"/>
          <w:sz w:val="24"/>
        </w:rPr>
        <w:fldChar w:fldCharType="begin"/>
      </w:r>
      <w:r>
        <w:rPr>
          <w:rFonts w:asciiTheme="minorEastAsia" w:hAnsiTheme="minorEastAsia" w:eastAsiaTheme="minorEastAsia"/>
          <w:sz w:val="24"/>
        </w:rPr>
        <w:instrText xml:space="preserve"> PAGEREF _Toc523406749 \h </w:instrText>
      </w:r>
      <w:r>
        <w:rPr>
          <w:rFonts w:asciiTheme="minorEastAsia" w:hAnsiTheme="minorEastAsia" w:eastAsiaTheme="minorEastAsia"/>
          <w:sz w:val="24"/>
        </w:rPr>
        <w:fldChar w:fldCharType="separate"/>
      </w:r>
      <w:r>
        <w:rPr>
          <w:rFonts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fldChar w:fldCharType="end"/>
      </w:r>
      <w:r>
        <w:rPr>
          <w:rFonts w:asciiTheme="minorEastAsia" w:hAnsiTheme="minorEastAsia" w:eastAsiaTheme="minorEastAsia"/>
          <w:sz w:val="24"/>
        </w:rPr>
        <w:fldChar w:fldCharType="end"/>
      </w:r>
    </w:p>
    <w:p>
      <w:pPr>
        <w:pStyle w:val="19"/>
        <w:tabs>
          <w:tab w:val="right" w:leader="dot" w:pos="9628"/>
        </w:tabs>
        <w:snapToGrid w:val="0"/>
        <w:spacing w:line="360" w:lineRule="auto"/>
        <w:rPr>
          <w:rFonts w:asciiTheme="minorEastAsia" w:hAnsiTheme="minorEastAsia" w:eastAsiaTheme="minorEastAsia" w:cstheme="minorBidi"/>
          <w:sz w:val="24"/>
        </w:rPr>
      </w:pPr>
      <w:r>
        <w:fldChar w:fldCharType="begin"/>
      </w:r>
      <w:r>
        <w:instrText xml:space="preserve"> HYPERLINK \l "_Toc523406750" </w:instrText>
      </w:r>
      <w:r>
        <w:fldChar w:fldCharType="separate"/>
      </w:r>
      <w:r>
        <w:rPr>
          <w:rStyle w:val="32"/>
          <w:rFonts w:asciiTheme="minorEastAsia" w:hAnsiTheme="minorEastAsia" w:eastAsiaTheme="minorEastAsia"/>
          <w:b/>
          <w:color w:val="auto"/>
          <w:sz w:val="24"/>
        </w:rPr>
        <w:t>2.范围</w:t>
      </w:r>
      <w:r>
        <w:rPr>
          <w:rFonts w:asciiTheme="minorEastAsia" w:hAnsiTheme="minorEastAsia" w:eastAsiaTheme="minorEastAsia"/>
          <w:sz w:val="24"/>
        </w:rPr>
        <w:tab/>
      </w:r>
      <w:r>
        <w:rPr>
          <w:rFonts w:asciiTheme="minorEastAsia" w:hAnsiTheme="minorEastAsia" w:eastAsiaTheme="minorEastAsia"/>
          <w:sz w:val="24"/>
        </w:rPr>
        <w:fldChar w:fldCharType="begin"/>
      </w:r>
      <w:r>
        <w:rPr>
          <w:rFonts w:asciiTheme="minorEastAsia" w:hAnsiTheme="minorEastAsia" w:eastAsiaTheme="minorEastAsia"/>
          <w:sz w:val="24"/>
        </w:rPr>
        <w:instrText xml:space="preserve"> PAGEREF _Toc523406750 \h </w:instrText>
      </w:r>
      <w:r>
        <w:rPr>
          <w:rFonts w:asciiTheme="minorEastAsia" w:hAnsiTheme="minorEastAsia" w:eastAsiaTheme="minorEastAsia"/>
          <w:sz w:val="24"/>
        </w:rPr>
        <w:fldChar w:fldCharType="separate"/>
      </w:r>
      <w:r>
        <w:rPr>
          <w:rFonts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fldChar w:fldCharType="end"/>
      </w:r>
      <w:r>
        <w:rPr>
          <w:rFonts w:asciiTheme="minorEastAsia" w:hAnsiTheme="minorEastAsia" w:eastAsiaTheme="minorEastAsia"/>
          <w:sz w:val="24"/>
        </w:rPr>
        <w:fldChar w:fldCharType="end"/>
      </w:r>
    </w:p>
    <w:p>
      <w:pPr>
        <w:pStyle w:val="19"/>
        <w:tabs>
          <w:tab w:val="right" w:leader="dot" w:pos="9628"/>
        </w:tabs>
        <w:snapToGrid w:val="0"/>
        <w:spacing w:line="360" w:lineRule="auto"/>
        <w:rPr>
          <w:rFonts w:asciiTheme="minorEastAsia" w:hAnsiTheme="minorEastAsia" w:eastAsiaTheme="minorEastAsia" w:cstheme="minorBidi"/>
          <w:sz w:val="24"/>
        </w:rPr>
      </w:pPr>
      <w:r>
        <w:fldChar w:fldCharType="begin"/>
      </w:r>
      <w:r>
        <w:instrText xml:space="preserve"> HYPERLINK \l "_Toc523406751" </w:instrText>
      </w:r>
      <w:r>
        <w:fldChar w:fldCharType="separate"/>
      </w:r>
      <w:r>
        <w:rPr>
          <w:rStyle w:val="32"/>
          <w:rFonts w:asciiTheme="minorEastAsia" w:hAnsiTheme="minorEastAsia" w:eastAsiaTheme="minorEastAsia"/>
          <w:b/>
          <w:color w:val="auto"/>
          <w:sz w:val="24"/>
        </w:rPr>
        <w:t>3.职责</w:t>
      </w:r>
      <w:r>
        <w:rPr>
          <w:rFonts w:asciiTheme="minorEastAsia" w:hAnsiTheme="minorEastAsia" w:eastAsiaTheme="minorEastAsia"/>
          <w:sz w:val="24"/>
        </w:rPr>
        <w:tab/>
      </w:r>
      <w:r>
        <w:rPr>
          <w:rFonts w:asciiTheme="minorEastAsia" w:hAnsiTheme="minorEastAsia" w:eastAsiaTheme="minorEastAsia"/>
          <w:sz w:val="24"/>
        </w:rPr>
        <w:fldChar w:fldCharType="begin"/>
      </w:r>
      <w:r>
        <w:rPr>
          <w:rFonts w:asciiTheme="minorEastAsia" w:hAnsiTheme="minorEastAsia" w:eastAsiaTheme="minorEastAsia"/>
          <w:sz w:val="24"/>
        </w:rPr>
        <w:instrText xml:space="preserve"> PAGEREF _Toc523406751 \h </w:instrText>
      </w:r>
      <w:r>
        <w:rPr>
          <w:rFonts w:asciiTheme="minorEastAsia" w:hAnsiTheme="minorEastAsia" w:eastAsiaTheme="minorEastAsia"/>
          <w:sz w:val="24"/>
        </w:rPr>
        <w:fldChar w:fldCharType="separate"/>
      </w:r>
      <w:r>
        <w:rPr>
          <w:rFonts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fldChar w:fldCharType="end"/>
      </w:r>
      <w:r>
        <w:rPr>
          <w:rFonts w:asciiTheme="minorEastAsia" w:hAnsiTheme="minorEastAsia" w:eastAsiaTheme="minorEastAsia"/>
          <w:sz w:val="24"/>
        </w:rPr>
        <w:fldChar w:fldCharType="end"/>
      </w:r>
    </w:p>
    <w:p>
      <w:pPr>
        <w:pStyle w:val="19"/>
        <w:tabs>
          <w:tab w:val="right" w:leader="dot" w:pos="9628"/>
        </w:tabs>
        <w:snapToGrid w:val="0"/>
        <w:spacing w:line="360" w:lineRule="auto"/>
        <w:rPr>
          <w:rFonts w:asciiTheme="minorEastAsia" w:hAnsiTheme="minorEastAsia" w:eastAsiaTheme="minorEastAsia" w:cstheme="minorBidi"/>
          <w:sz w:val="24"/>
        </w:rPr>
      </w:pPr>
      <w:r>
        <w:fldChar w:fldCharType="begin"/>
      </w:r>
      <w:r>
        <w:instrText xml:space="preserve"> HYPERLINK \l "_Toc523406752" </w:instrText>
      </w:r>
      <w:r>
        <w:fldChar w:fldCharType="separate"/>
      </w:r>
      <w:r>
        <w:rPr>
          <w:rStyle w:val="32"/>
          <w:rFonts w:asciiTheme="minorEastAsia" w:hAnsiTheme="minorEastAsia" w:eastAsiaTheme="minorEastAsia"/>
          <w:b/>
          <w:color w:val="auto"/>
          <w:sz w:val="24"/>
        </w:rPr>
        <w:t>4.内容</w:t>
      </w:r>
      <w:r>
        <w:rPr>
          <w:rFonts w:asciiTheme="minorEastAsia" w:hAnsiTheme="minorEastAsia" w:eastAsiaTheme="minorEastAsia"/>
          <w:sz w:val="24"/>
        </w:rPr>
        <w:tab/>
      </w:r>
      <w:r>
        <w:rPr>
          <w:rFonts w:asciiTheme="minorEastAsia" w:hAnsiTheme="minorEastAsia" w:eastAsiaTheme="minorEastAsia"/>
          <w:sz w:val="24"/>
        </w:rPr>
        <w:fldChar w:fldCharType="begin"/>
      </w:r>
      <w:r>
        <w:rPr>
          <w:rFonts w:asciiTheme="minorEastAsia" w:hAnsiTheme="minorEastAsia" w:eastAsiaTheme="minorEastAsia"/>
          <w:sz w:val="24"/>
        </w:rPr>
        <w:instrText xml:space="preserve"> PAGEREF _Toc523406752 \h </w:instrText>
      </w:r>
      <w:r>
        <w:rPr>
          <w:rFonts w:asciiTheme="minorEastAsia" w:hAnsiTheme="minorEastAsia" w:eastAsiaTheme="minorEastAsia"/>
          <w:sz w:val="24"/>
        </w:rPr>
        <w:fldChar w:fldCharType="separate"/>
      </w:r>
      <w:r>
        <w:rPr>
          <w:rFonts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fldChar w:fldCharType="end"/>
      </w:r>
      <w:r>
        <w:rPr>
          <w:rFonts w:asciiTheme="minorEastAsia" w:hAnsiTheme="minorEastAsia" w:eastAsiaTheme="minorEastAsia"/>
          <w:sz w:val="24"/>
        </w:rPr>
        <w:fldChar w:fldCharType="end"/>
      </w:r>
    </w:p>
    <w:p>
      <w:pPr>
        <w:pStyle w:val="22"/>
        <w:tabs>
          <w:tab w:val="right" w:leader="dot" w:pos="9628"/>
        </w:tabs>
        <w:snapToGrid w:val="0"/>
        <w:spacing w:line="360" w:lineRule="auto"/>
        <w:rPr>
          <w:rFonts w:asciiTheme="minorEastAsia" w:hAnsiTheme="minorEastAsia" w:eastAsiaTheme="minorEastAsia" w:cstheme="minorBidi"/>
          <w:sz w:val="24"/>
        </w:rPr>
      </w:pPr>
      <w:r>
        <w:fldChar w:fldCharType="begin"/>
      </w:r>
      <w:r>
        <w:instrText xml:space="preserve"> HYPERLINK \l "_Toc523406753" </w:instrText>
      </w:r>
      <w:r>
        <w:fldChar w:fldCharType="separate"/>
      </w:r>
      <w:r>
        <w:rPr>
          <w:rStyle w:val="32"/>
          <w:rFonts w:asciiTheme="minorEastAsia" w:hAnsiTheme="minorEastAsia" w:eastAsiaTheme="minorEastAsia"/>
          <w:b/>
          <w:color w:val="auto"/>
          <w:sz w:val="24"/>
        </w:rPr>
        <w:t>4.1概述</w:t>
      </w:r>
      <w:r>
        <w:rPr>
          <w:rFonts w:asciiTheme="minorEastAsia" w:hAnsiTheme="minorEastAsia" w:eastAsiaTheme="minorEastAsia"/>
          <w:sz w:val="24"/>
        </w:rPr>
        <w:tab/>
      </w:r>
      <w:r>
        <w:rPr>
          <w:rFonts w:asciiTheme="minorEastAsia" w:hAnsiTheme="minorEastAsia" w:eastAsiaTheme="minorEastAsia"/>
          <w:sz w:val="24"/>
        </w:rPr>
        <w:fldChar w:fldCharType="begin"/>
      </w:r>
      <w:r>
        <w:rPr>
          <w:rFonts w:asciiTheme="minorEastAsia" w:hAnsiTheme="minorEastAsia" w:eastAsiaTheme="minorEastAsia"/>
          <w:sz w:val="24"/>
        </w:rPr>
        <w:instrText xml:space="preserve"> PAGEREF _Toc523406753 \h </w:instrText>
      </w:r>
      <w:r>
        <w:rPr>
          <w:rFonts w:asciiTheme="minorEastAsia" w:hAnsiTheme="minorEastAsia" w:eastAsiaTheme="minorEastAsia"/>
          <w:sz w:val="24"/>
        </w:rPr>
        <w:fldChar w:fldCharType="separate"/>
      </w:r>
      <w:r>
        <w:rPr>
          <w:rFonts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fldChar w:fldCharType="end"/>
      </w:r>
      <w:r>
        <w:rPr>
          <w:rFonts w:asciiTheme="minorEastAsia" w:hAnsiTheme="minorEastAsia" w:eastAsiaTheme="minorEastAsia"/>
          <w:sz w:val="24"/>
        </w:rPr>
        <w:fldChar w:fldCharType="end"/>
      </w:r>
    </w:p>
    <w:p>
      <w:pPr>
        <w:pStyle w:val="22"/>
        <w:tabs>
          <w:tab w:val="right" w:leader="dot" w:pos="9628"/>
        </w:tabs>
        <w:snapToGrid w:val="0"/>
        <w:spacing w:line="360" w:lineRule="auto"/>
        <w:rPr>
          <w:rFonts w:asciiTheme="minorEastAsia" w:hAnsiTheme="minorEastAsia" w:eastAsiaTheme="minorEastAsia" w:cstheme="minorBidi"/>
          <w:sz w:val="24"/>
        </w:rPr>
      </w:pPr>
      <w:r>
        <w:fldChar w:fldCharType="begin"/>
      </w:r>
      <w:r>
        <w:instrText xml:space="preserve"> HYPERLINK \l "_Toc523406754" </w:instrText>
      </w:r>
      <w:r>
        <w:fldChar w:fldCharType="separate"/>
      </w:r>
      <w:r>
        <w:rPr>
          <w:rStyle w:val="32"/>
          <w:rFonts w:asciiTheme="minorEastAsia" w:hAnsiTheme="minorEastAsia" w:eastAsiaTheme="minorEastAsia"/>
          <w:b/>
          <w:color w:val="auto"/>
          <w:sz w:val="24"/>
        </w:rPr>
        <w:t>4.2法规与标准</w:t>
      </w:r>
      <w:r>
        <w:rPr>
          <w:rFonts w:asciiTheme="minorEastAsia" w:hAnsiTheme="minorEastAsia" w:eastAsiaTheme="minorEastAsia"/>
          <w:sz w:val="24"/>
        </w:rPr>
        <w:tab/>
      </w:r>
      <w:r>
        <w:rPr>
          <w:rFonts w:asciiTheme="minorEastAsia" w:hAnsiTheme="minorEastAsia" w:eastAsiaTheme="minorEastAsia"/>
          <w:sz w:val="24"/>
        </w:rPr>
        <w:fldChar w:fldCharType="begin"/>
      </w:r>
      <w:r>
        <w:rPr>
          <w:rFonts w:asciiTheme="minorEastAsia" w:hAnsiTheme="minorEastAsia" w:eastAsiaTheme="minorEastAsia"/>
          <w:sz w:val="24"/>
        </w:rPr>
        <w:instrText xml:space="preserve"> PAGEREF _Toc523406754 \h </w:instrText>
      </w:r>
      <w:r>
        <w:rPr>
          <w:rFonts w:asciiTheme="minorEastAsia" w:hAnsiTheme="minorEastAsia" w:eastAsiaTheme="minorEastAsia"/>
          <w:sz w:val="24"/>
        </w:rPr>
        <w:fldChar w:fldCharType="separate"/>
      </w:r>
      <w:r>
        <w:rPr>
          <w:rFonts w:asciiTheme="minorEastAsia" w:hAnsiTheme="minorEastAsia" w:eastAsiaTheme="minorEastAsia"/>
          <w:sz w:val="24"/>
        </w:rPr>
        <w:t>3</w:t>
      </w:r>
      <w:r>
        <w:rPr>
          <w:rFonts w:asciiTheme="minorEastAsia" w:hAnsiTheme="minorEastAsia" w:eastAsiaTheme="minorEastAsia"/>
          <w:sz w:val="24"/>
        </w:rPr>
        <w:fldChar w:fldCharType="end"/>
      </w:r>
      <w:r>
        <w:rPr>
          <w:rFonts w:asciiTheme="minorEastAsia" w:hAnsiTheme="minorEastAsia" w:eastAsiaTheme="minorEastAsia"/>
          <w:sz w:val="24"/>
        </w:rPr>
        <w:fldChar w:fldCharType="end"/>
      </w:r>
    </w:p>
    <w:p>
      <w:pPr>
        <w:pStyle w:val="22"/>
        <w:tabs>
          <w:tab w:val="right" w:leader="dot" w:pos="9628"/>
        </w:tabs>
        <w:snapToGrid w:val="0"/>
        <w:spacing w:line="360" w:lineRule="auto"/>
        <w:rPr>
          <w:rFonts w:asciiTheme="minorEastAsia" w:hAnsiTheme="minorEastAsia" w:eastAsiaTheme="minorEastAsia" w:cstheme="minorBidi"/>
          <w:sz w:val="24"/>
        </w:rPr>
      </w:pPr>
      <w:r>
        <w:fldChar w:fldCharType="begin"/>
      </w:r>
      <w:r>
        <w:instrText xml:space="preserve"> HYPERLINK \l "_Toc523406755" </w:instrText>
      </w:r>
      <w:r>
        <w:fldChar w:fldCharType="separate"/>
      </w:r>
      <w:r>
        <w:rPr>
          <w:rStyle w:val="32"/>
          <w:rFonts w:asciiTheme="minorEastAsia" w:hAnsiTheme="minorEastAsia" w:eastAsiaTheme="minorEastAsia"/>
          <w:b/>
          <w:color w:val="auto"/>
          <w:sz w:val="24"/>
        </w:rPr>
        <w:t>4.3安装要求</w:t>
      </w:r>
      <w:r>
        <w:rPr>
          <w:rFonts w:asciiTheme="minorEastAsia" w:hAnsiTheme="minorEastAsia" w:eastAsiaTheme="minorEastAsia"/>
          <w:sz w:val="24"/>
        </w:rPr>
        <w:tab/>
      </w:r>
      <w:r>
        <w:rPr>
          <w:rFonts w:asciiTheme="minorEastAsia" w:hAnsiTheme="minorEastAsia" w:eastAsiaTheme="minorEastAsia"/>
          <w:sz w:val="24"/>
        </w:rPr>
        <w:fldChar w:fldCharType="begin"/>
      </w:r>
      <w:r>
        <w:rPr>
          <w:rFonts w:asciiTheme="minorEastAsia" w:hAnsiTheme="minorEastAsia" w:eastAsiaTheme="minorEastAsia"/>
          <w:sz w:val="24"/>
        </w:rPr>
        <w:instrText xml:space="preserve"> PAGEREF _Toc523406755 \h </w:instrText>
      </w:r>
      <w:r>
        <w:rPr>
          <w:rFonts w:asciiTheme="minorEastAsia" w:hAnsiTheme="minorEastAsia" w:eastAsiaTheme="minorEastAsia"/>
          <w:sz w:val="24"/>
        </w:rPr>
        <w:fldChar w:fldCharType="separate"/>
      </w:r>
      <w:r>
        <w:rPr>
          <w:rFonts w:asciiTheme="minorEastAsia" w:hAnsiTheme="minorEastAsia" w:eastAsiaTheme="minorEastAsia"/>
          <w:sz w:val="24"/>
        </w:rPr>
        <w:t>4</w:t>
      </w:r>
      <w:r>
        <w:rPr>
          <w:rFonts w:asciiTheme="minorEastAsia" w:hAnsiTheme="minorEastAsia" w:eastAsiaTheme="minorEastAsia"/>
          <w:sz w:val="24"/>
        </w:rPr>
        <w:fldChar w:fldCharType="end"/>
      </w:r>
      <w:r>
        <w:rPr>
          <w:rFonts w:asciiTheme="minorEastAsia" w:hAnsiTheme="minorEastAsia" w:eastAsiaTheme="minorEastAsia"/>
          <w:sz w:val="24"/>
        </w:rPr>
        <w:fldChar w:fldCharType="end"/>
      </w:r>
    </w:p>
    <w:p>
      <w:pPr>
        <w:pStyle w:val="22"/>
        <w:tabs>
          <w:tab w:val="right" w:leader="dot" w:pos="9628"/>
        </w:tabs>
        <w:snapToGrid w:val="0"/>
        <w:spacing w:line="360" w:lineRule="auto"/>
        <w:rPr>
          <w:rFonts w:asciiTheme="minorEastAsia" w:hAnsiTheme="minorEastAsia" w:eastAsiaTheme="minorEastAsia" w:cstheme="minorBidi"/>
          <w:sz w:val="24"/>
        </w:rPr>
      </w:pPr>
      <w:r>
        <w:fldChar w:fldCharType="begin"/>
      </w:r>
      <w:r>
        <w:instrText xml:space="preserve"> HYPERLINK \l "_Toc523406756" </w:instrText>
      </w:r>
      <w:r>
        <w:fldChar w:fldCharType="separate"/>
      </w:r>
      <w:r>
        <w:rPr>
          <w:rStyle w:val="32"/>
          <w:rFonts w:asciiTheme="minorEastAsia" w:hAnsiTheme="minorEastAsia" w:eastAsiaTheme="minorEastAsia"/>
          <w:b/>
          <w:color w:val="auto"/>
          <w:sz w:val="24"/>
        </w:rPr>
        <w:t>4.4运行要求</w:t>
      </w:r>
      <w:r>
        <w:rPr>
          <w:rFonts w:asciiTheme="minorEastAsia" w:hAnsiTheme="minorEastAsia" w:eastAsiaTheme="minorEastAsia"/>
          <w:sz w:val="24"/>
        </w:rPr>
        <w:tab/>
      </w:r>
      <w:r>
        <w:rPr>
          <w:rFonts w:asciiTheme="minorEastAsia" w:hAnsiTheme="minorEastAsia" w:eastAsiaTheme="minorEastAsia"/>
          <w:sz w:val="24"/>
        </w:rPr>
        <w:fldChar w:fldCharType="begin"/>
      </w:r>
      <w:r>
        <w:rPr>
          <w:rFonts w:asciiTheme="minorEastAsia" w:hAnsiTheme="minorEastAsia" w:eastAsiaTheme="minorEastAsia"/>
          <w:sz w:val="24"/>
        </w:rPr>
        <w:instrText xml:space="preserve"> PAGEREF _Toc523406756 \h </w:instrText>
      </w:r>
      <w:r>
        <w:rPr>
          <w:rFonts w:asciiTheme="minorEastAsia" w:hAnsiTheme="minorEastAsia" w:eastAsiaTheme="minorEastAsia"/>
          <w:sz w:val="24"/>
        </w:rPr>
        <w:fldChar w:fldCharType="separate"/>
      </w:r>
      <w:r>
        <w:rPr>
          <w:rFonts w:asciiTheme="minorEastAsia" w:hAnsiTheme="minorEastAsia" w:eastAsiaTheme="minorEastAsia"/>
          <w:sz w:val="24"/>
        </w:rPr>
        <w:t>5</w:t>
      </w:r>
      <w:r>
        <w:rPr>
          <w:rFonts w:asciiTheme="minorEastAsia" w:hAnsiTheme="minorEastAsia" w:eastAsiaTheme="minorEastAsia"/>
          <w:sz w:val="24"/>
        </w:rPr>
        <w:fldChar w:fldCharType="end"/>
      </w:r>
      <w:r>
        <w:rPr>
          <w:rFonts w:asciiTheme="minorEastAsia" w:hAnsiTheme="minorEastAsia" w:eastAsiaTheme="minorEastAsia"/>
          <w:sz w:val="24"/>
        </w:rPr>
        <w:fldChar w:fldCharType="end"/>
      </w:r>
    </w:p>
    <w:p>
      <w:pPr>
        <w:pStyle w:val="22"/>
        <w:tabs>
          <w:tab w:val="right" w:leader="dot" w:pos="9628"/>
        </w:tabs>
        <w:snapToGrid w:val="0"/>
        <w:spacing w:line="360" w:lineRule="auto"/>
        <w:rPr>
          <w:rFonts w:asciiTheme="minorEastAsia" w:hAnsiTheme="minorEastAsia" w:eastAsiaTheme="minorEastAsia" w:cstheme="minorBidi"/>
          <w:sz w:val="24"/>
        </w:rPr>
      </w:pPr>
      <w:r>
        <w:fldChar w:fldCharType="begin"/>
      </w:r>
      <w:r>
        <w:instrText xml:space="preserve"> HYPERLINK \l "_Toc523406757" </w:instrText>
      </w:r>
      <w:r>
        <w:fldChar w:fldCharType="separate"/>
      </w:r>
      <w:r>
        <w:rPr>
          <w:rStyle w:val="32"/>
          <w:rFonts w:asciiTheme="minorEastAsia" w:hAnsiTheme="minorEastAsia" w:eastAsiaTheme="minorEastAsia"/>
          <w:b/>
          <w:color w:val="auto"/>
          <w:sz w:val="24"/>
        </w:rPr>
        <w:t>4.5电气、自动控制要求</w:t>
      </w:r>
      <w:r>
        <w:rPr>
          <w:rFonts w:asciiTheme="minorEastAsia" w:hAnsiTheme="minorEastAsia" w:eastAsiaTheme="minorEastAsia"/>
          <w:sz w:val="24"/>
        </w:rPr>
        <w:tab/>
      </w:r>
      <w:r>
        <w:rPr>
          <w:rFonts w:asciiTheme="minorEastAsia" w:hAnsiTheme="minorEastAsia" w:eastAsiaTheme="minorEastAsia"/>
          <w:sz w:val="24"/>
        </w:rPr>
        <w:fldChar w:fldCharType="begin"/>
      </w:r>
      <w:r>
        <w:rPr>
          <w:rFonts w:asciiTheme="minorEastAsia" w:hAnsiTheme="minorEastAsia" w:eastAsiaTheme="minorEastAsia"/>
          <w:sz w:val="24"/>
        </w:rPr>
        <w:instrText xml:space="preserve"> PAGEREF _Toc523406757 \h </w:instrText>
      </w:r>
      <w:r>
        <w:rPr>
          <w:rFonts w:asciiTheme="minorEastAsia" w:hAnsiTheme="minorEastAsia" w:eastAsiaTheme="minorEastAsia"/>
          <w:sz w:val="24"/>
        </w:rPr>
        <w:fldChar w:fldCharType="separate"/>
      </w:r>
      <w:r>
        <w:rPr>
          <w:rFonts w:asciiTheme="minorEastAsia" w:hAnsiTheme="minorEastAsia" w:eastAsiaTheme="minorEastAsia"/>
          <w:sz w:val="24"/>
        </w:rPr>
        <w:t>6</w:t>
      </w:r>
      <w:r>
        <w:rPr>
          <w:rFonts w:asciiTheme="minorEastAsia" w:hAnsiTheme="minorEastAsia" w:eastAsiaTheme="minorEastAsia"/>
          <w:sz w:val="24"/>
        </w:rPr>
        <w:fldChar w:fldCharType="end"/>
      </w:r>
      <w:r>
        <w:rPr>
          <w:rFonts w:asciiTheme="minorEastAsia" w:hAnsiTheme="minorEastAsia" w:eastAsiaTheme="minorEastAsia"/>
          <w:sz w:val="24"/>
        </w:rPr>
        <w:fldChar w:fldCharType="end"/>
      </w:r>
    </w:p>
    <w:p>
      <w:pPr>
        <w:pStyle w:val="22"/>
        <w:tabs>
          <w:tab w:val="right" w:leader="dot" w:pos="9628"/>
        </w:tabs>
        <w:snapToGrid w:val="0"/>
        <w:spacing w:line="360" w:lineRule="auto"/>
        <w:rPr>
          <w:rFonts w:asciiTheme="minorEastAsia" w:hAnsiTheme="minorEastAsia" w:eastAsiaTheme="minorEastAsia" w:cstheme="minorBidi"/>
          <w:sz w:val="24"/>
        </w:rPr>
      </w:pPr>
      <w:r>
        <w:fldChar w:fldCharType="begin"/>
      </w:r>
      <w:r>
        <w:instrText xml:space="preserve"> HYPERLINK \l "_Toc523406758" </w:instrText>
      </w:r>
      <w:r>
        <w:fldChar w:fldCharType="separate"/>
      </w:r>
      <w:r>
        <w:rPr>
          <w:rStyle w:val="32"/>
          <w:rFonts w:asciiTheme="minorEastAsia" w:hAnsiTheme="minorEastAsia" w:eastAsiaTheme="minorEastAsia"/>
          <w:b/>
          <w:color w:val="auto"/>
          <w:sz w:val="24"/>
        </w:rPr>
        <w:t>4.6 安全要求</w:t>
      </w:r>
      <w:r>
        <w:rPr>
          <w:rFonts w:asciiTheme="minorEastAsia" w:hAnsiTheme="minorEastAsia" w:eastAsiaTheme="minorEastAsia"/>
          <w:sz w:val="24"/>
        </w:rPr>
        <w:tab/>
      </w:r>
      <w:r>
        <w:rPr>
          <w:rFonts w:asciiTheme="minorEastAsia" w:hAnsiTheme="minorEastAsia" w:eastAsiaTheme="minorEastAsia"/>
          <w:sz w:val="24"/>
        </w:rPr>
        <w:fldChar w:fldCharType="begin"/>
      </w:r>
      <w:r>
        <w:rPr>
          <w:rFonts w:asciiTheme="minorEastAsia" w:hAnsiTheme="minorEastAsia" w:eastAsiaTheme="minorEastAsia"/>
          <w:sz w:val="24"/>
        </w:rPr>
        <w:instrText xml:space="preserve"> PAGEREF _Toc523406758 \h </w:instrText>
      </w:r>
      <w:r>
        <w:rPr>
          <w:rFonts w:asciiTheme="minorEastAsia" w:hAnsiTheme="minorEastAsia" w:eastAsiaTheme="minorEastAsia"/>
          <w:sz w:val="24"/>
        </w:rPr>
        <w:fldChar w:fldCharType="separate"/>
      </w:r>
      <w:r>
        <w:rPr>
          <w:rFonts w:asciiTheme="minorEastAsia" w:hAnsiTheme="minorEastAsia" w:eastAsiaTheme="minorEastAsia"/>
          <w:sz w:val="24"/>
        </w:rPr>
        <w:t>7</w:t>
      </w:r>
      <w:r>
        <w:rPr>
          <w:rFonts w:asciiTheme="minorEastAsia" w:hAnsiTheme="minorEastAsia" w:eastAsiaTheme="minorEastAsia"/>
          <w:sz w:val="24"/>
        </w:rPr>
        <w:fldChar w:fldCharType="end"/>
      </w:r>
      <w:r>
        <w:rPr>
          <w:rFonts w:asciiTheme="minorEastAsia" w:hAnsiTheme="minorEastAsia" w:eastAsiaTheme="minorEastAsia"/>
          <w:sz w:val="24"/>
        </w:rPr>
        <w:fldChar w:fldCharType="end"/>
      </w:r>
    </w:p>
    <w:p>
      <w:pPr>
        <w:pStyle w:val="22"/>
        <w:tabs>
          <w:tab w:val="right" w:leader="dot" w:pos="9628"/>
        </w:tabs>
        <w:snapToGrid w:val="0"/>
        <w:spacing w:line="360" w:lineRule="auto"/>
        <w:rPr>
          <w:rFonts w:asciiTheme="minorEastAsia" w:hAnsiTheme="minorEastAsia" w:eastAsiaTheme="minorEastAsia" w:cstheme="minorBidi"/>
          <w:sz w:val="24"/>
        </w:rPr>
      </w:pPr>
      <w:r>
        <w:fldChar w:fldCharType="begin"/>
      </w:r>
      <w:r>
        <w:instrText xml:space="preserve"> HYPERLINK \l "_Toc523406759" </w:instrText>
      </w:r>
      <w:r>
        <w:fldChar w:fldCharType="separate"/>
      </w:r>
      <w:r>
        <w:rPr>
          <w:rStyle w:val="32"/>
          <w:rFonts w:asciiTheme="minorEastAsia" w:hAnsiTheme="minorEastAsia" w:eastAsiaTheme="minorEastAsia"/>
          <w:b/>
          <w:color w:val="auto"/>
          <w:sz w:val="24"/>
        </w:rPr>
        <w:t>4.7文件要求</w:t>
      </w:r>
      <w:r>
        <w:rPr>
          <w:rFonts w:asciiTheme="minorEastAsia" w:hAnsiTheme="minorEastAsia" w:eastAsiaTheme="minorEastAsia"/>
          <w:sz w:val="24"/>
        </w:rPr>
        <w:tab/>
      </w:r>
      <w:r>
        <w:rPr>
          <w:rFonts w:asciiTheme="minorEastAsia" w:hAnsiTheme="minorEastAsia" w:eastAsiaTheme="minorEastAsia"/>
          <w:sz w:val="24"/>
        </w:rPr>
        <w:fldChar w:fldCharType="begin"/>
      </w:r>
      <w:r>
        <w:rPr>
          <w:rFonts w:asciiTheme="minorEastAsia" w:hAnsiTheme="minorEastAsia" w:eastAsiaTheme="minorEastAsia"/>
          <w:sz w:val="24"/>
        </w:rPr>
        <w:instrText xml:space="preserve"> PAGEREF _Toc523406759 \h </w:instrText>
      </w:r>
      <w:r>
        <w:rPr>
          <w:rFonts w:asciiTheme="minorEastAsia" w:hAnsiTheme="minorEastAsia" w:eastAsiaTheme="minorEastAsia"/>
          <w:sz w:val="24"/>
        </w:rPr>
        <w:fldChar w:fldCharType="separate"/>
      </w:r>
      <w:r>
        <w:rPr>
          <w:rFonts w:asciiTheme="minorEastAsia" w:hAnsiTheme="minorEastAsia" w:eastAsiaTheme="minorEastAsia"/>
          <w:sz w:val="24"/>
        </w:rPr>
        <w:t>8</w:t>
      </w:r>
      <w:r>
        <w:rPr>
          <w:rFonts w:asciiTheme="minorEastAsia" w:hAnsiTheme="minorEastAsia" w:eastAsiaTheme="minorEastAsia"/>
          <w:sz w:val="24"/>
        </w:rPr>
        <w:fldChar w:fldCharType="end"/>
      </w:r>
      <w:r>
        <w:rPr>
          <w:rFonts w:asciiTheme="minorEastAsia" w:hAnsiTheme="minorEastAsia" w:eastAsiaTheme="minorEastAsia"/>
          <w:sz w:val="24"/>
        </w:rPr>
        <w:fldChar w:fldCharType="end"/>
      </w:r>
    </w:p>
    <w:p>
      <w:pPr>
        <w:pStyle w:val="22"/>
        <w:tabs>
          <w:tab w:val="right" w:leader="dot" w:pos="9628"/>
        </w:tabs>
        <w:snapToGrid w:val="0"/>
        <w:spacing w:line="360" w:lineRule="auto"/>
        <w:rPr>
          <w:rFonts w:asciiTheme="minorEastAsia" w:hAnsiTheme="minorEastAsia" w:eastAsiaTheme="minorEastAsia" w:cstheme="minorBidi"/>
          <w:sz w:val="24"/>
        </w:rPr>
      </w:pPr>
      <w:r>
        <w:fldChar w:fldCharType="begin"/>
      </w:r>
      <w:r>
        <w:instrText xml:space="preserve"> HYPERLINK \l "_Toc523406760" </w:instrText>
      </w:r>
      <w:r>
        <w:fldChar w:fldCharType="separate"/>
      </w:r>
      <w:r>
        <w:rPr>
          <w:rStyle w:val="32"/>
          <w:rFonts w:asciiTheme="minorEastAsia" w:hAnsiTheme="minorEastAsia" w:eastAsiaTheme="minorEastAsia"/>
          <w:b/>
          <w:color w:val="auto"/>
          <w:sz w:val="24"/>
        </w:rPr>
        <w:t>4.8服务要求</w:t>
      </w:r>
      <w:r>
        <w:rPr>
          <w:rFonts w:asciiTheme="minorEastAsia" w:hAnsiTheme="minorEastAsia" w:eastAsiaTheme="minorEastAsia"/>
          <w:sz w:val="24"/>
        </w:rPr>
        <w:tab/>
      </w:r>
      <w:r>
        <w:rPr>
          <w:rFonts w:asciiTheme="minorEastAsia" w:hAnsiTheme="minorEastAsia" w:eastAsiaTheme="minorEastAsia"/>
          <w:sz w:val="24"/>
        </w:rPr>
        <w:fldChar w:fldCharType="begin"/>
      </w:r>
      <w:r>
        <w:rPr>
          <w:rFonts w:asciiTheme="minorEastAsia" w:hAnsiTheme="minorEastAsia" w:eastAsiaTheme="minorEastAsia"/>
          <w:sz w:val="24"/>
        </w:rPr>
        <w:instrText xml:space="preserve"> PAGEREF _Toc523406760 \h </w:instrText>
      </w:r>
      <w:r>
        <w:rPr>
          <w:rFonts w:asciiTheme="minorEastAsia" w:hAnsiTheme="minorEastAsia" w:eastAsiaTheme="minorEastAsia"/>
          <w:sz w:val="24"/>
        </w:rPr>
        <w:fldChar w:fldCharType="separate"/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asciiTheme="minorEastAsia" w:hAnsiTheme="minorEastAsia" w:eastAsiaTheme="minorEastAsia"/>
          <w:sz w:val="24"/>
        </w:rPr>
        <w:fldChar w:fldCharType="end"/>
      </w:r>
      <w:r>
        <w:rPr>
          <w:rFonts w:asciiTheme="minorEastAsia" w:hAnsiTheme="minorEastAsia" w:eastAsiaTheme="minorEastAsia"/>
          <w:sz w:val="24"/>
        </w:rPr>
        <w:fldChar w:fldCharType="end"/>
      </w:r>
    </w:p>
    <w:p>
      <w:pPr>
        <w:pStyle w:val="19"/>
        <w:tabs>
          <w:tab w:val="right" w:leader="dot" w:pos="9628"/>
        </w:tabs>
        <w:snapToGrid w:val="0"/>
        <w:spacing w:line="360" w:lineRule="auto"/>
        <w:rPr>
          <w:rFonts w:asciiTheme="minorEastAsia" w:hAnsiTheme="minorEastAsia" w:eastAsiaTheme="minorEastAsia" w:cstheme="minorBidi"/>
          <w:szCs w:val="22"/>
        </w:rPr>
      </w:pPr>
      <w:r>
        <w:fldChar w:fldCharType="begin"/>
      </w:r>
      <w:r>
        <w:instrText xml:space="preserve"> HYPERLINK \l "_Toc523406761" </w:instrText>
      </w:r>
      <w:r>
        <w:fldChar w:fldCharType="separate"/>
      </w:r>
      <w:r>
        <w:rPr>
          <w:rStyle w:val="32"/>
          <w:rFonts w:asciiTheme="minorEastAsia" w:hAnsiTheme="minorEastAsia" w:eastAsiaTheme="minorEastAsia"/>
          <w:b/>
          <w:color w:val="auto"/>
          <w:sz w:val="24"/>
        </w:rPr>
        <w:t>5.附件</w:t>
      </w:r>
      <w:r>
        <w:rPr>
          <w:rFonts w:asciiTheme="minorEastAsia" w:hAnsiTheme="minorEastAsia" w:eastAsiaTheme="minorEastAsia"/>
          <w:sz w:val="24"/>
        </w:rPr>
        <w:tab/>
      </w:r>
      <w:r>
        <w:rPr>
          <w:rFonts w:asciiTheme="minorEastAsia" w:hAnsiTheme="minorEastAsia" w:eastAsiaTheme="minorEastAsia"/>
          <w:sz w:val="24"/>
        </w:rPr>
        <w:fldChar w:fldCharType="begin"/>
      </w:r>
      <w:r>
        <w:rPr>
          <w:rFonts w:asciiTheme="minorEastAsia" w:hAnsiTheme="minorEastAsia" w:eastAsiaTheme="minorEastAsia"/>
          <w:sz w:val="24"/>
        </w:rPr>
        <w:instrText xml:space="preserve"> PAGEREF _Toc523406761 \h </w:instrText>
      </w:r>
      <w:r>
        <w:rPr>
          <w:rFonts w:asciiTheme="minorEastAsia" w:hAnsiTheme="minorEastAsia" w:eastAsiaTheme="minorEastAsia"/>
          <w:sz w:val="24"/>
        </w:rPr>
        <w:fldChar w:fldCharType="separate"/>
      </w:r>
      <w:r>
        <w:rPr>
          <w:rFonts w:asciiTheme="minorEastAsia" w:hAnsiTheme="minorEastAsia" w:eastAsiaTheme="minorEastAsia"/>
          <w:sz w:val="24"/>
        </w:rPr>
        <w:t>10</w:t>
      </w:r>
      <w:r>
        <w:rPr>
          <w:rFonts w:asciiTheme="minorEastAsia" w:hAnsiTheme="minorEastAsia" w:eastAsiaTheme="minorEastAsia"/>
          <w:sz w:val="24"/>
        </w:rPr>
        <w:fldChar w:fldCharType="end"/>
      </w:r>
      <w:r>
        <w:rPr>
          <w:rFonts w:asciiTheme="minorEastAsia" w:hAnsiTheme="minorEastAsia" w:eastAsiaTheme="minorEastAsia"/>
          <w:sz w:val="24"/>
        </w:rPr>
        <w:fldChar w:fldCharType="end"/>
      </w:r>
    </w:p>
    <w:p>
      <w:pPr>
        <w:pStyle w:val="10"/>
        <w:spacing w:line="360" w:lineRule="auto"/>
        <w:rPr>
          <w:rFonts w:asciiTheme="minorEastAsia" w:hAnsiTheme="minorEastAsia" w:eastAsiaTheme="minorEastAsia"/>
          <w:b/>
          <w:bCs/>
          <w:szCs w:val="28"/>
        </w:rPr>
      </w:pPr>
      <w:r>
        <w:rPr>
          <w:rFonts w:asciiTheme="minorEastAsia" w:hAnsiTheme="minorEastAsia" w:eastAsiaTheme="minorEastAsia"/>
          <w:b/>
          <w:szCs w:val="24"/>
        </w:rPr>
        <w:fldChar w:fldCharType="end"/>
      </w:r>
    </w:p>
    <w:p>
      <w:pPr>
        <w:pStyle w:val="10"/>
        <w:snapToGrid w:val="0"/>
        <w:spacing w:line="460" w:lineRule="exact"/>
        <w:outlineLvl w:val="0"/>
        <w:rPr>
          <w:rFonts w:asciiTheme="minorEastAsia" w:hAnsiTheme="minorEastAsia" w:eastAsiaTheme="minorEastAsia"/>
          <w:b/>
          <w:szCs w:val="24"/>
        </w:rPr>
      </w:pPr>
      <w:r>
        <w:rPr>
          <w:rFonts w:asciiTheme="minorEastAsia" w:hAnsiTheme="minorEastAsia" w:eastAsiaTheme="minorEastAsia"/>
          <w:b/>
        </w:rPr>
        <w:br w:type="page"/>
      </w:r>
      <w:bookmarkStart w:id="0" w:name="_Toc361310618"/>
      <w:bookmarkStart w:id="1" w:name="_Toc523406749"/>
      <w:r>
        <w:rPr>
          <w:rFonts w:asciiTheme="minorEastAsia" w:hAnsiTheme="minorEastAsia" w:eastAsiaTheme="minorEastAsia"/>
          <w:b/>
          <w:szCs w:val="24"/>
        </w:rPr>
        <w:t>1.</w:t>
      </w:r>
      <w:r>
        <w:rPr>
          <w:rFonts w:hint="eastAsia" w:asciiTheme="minorEastAsia" w:hAnsiTheme="minorEastAsia" w:eastAsiaTheme="minorEastAsia"/>
          <w:b/>
          <w:szCs w:val="24"/>
        </w:rPr>
        <w:t>目的</w:t>
      </w:r>
      <w:bookmarkEnd w:id="0"/>
      <w:bookmarkEnd w:id="1"/>
    </w:p>
    <w:p>
      <w:pPr>
        <w:pStyle w:val="10"/>
        <w:snapToGrid w:val="0"/>
        <w:spacing w:line="460" w:lineRule="exact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</w:t>
      </w:r>
      <w:r>
        <w:rPr>
          <w:rFonts w:asciiTheme="minorEastAsia" w:hAnsiTheme="minorEastAsia" w:eastAsiaTheme="minorEastAsia"/>
        </w:rPr>
        <w:t>URS</w:t>
      </w:r>
      <w:r>
        <w:rPr>
          <w:rFonts w:hint="eastAsia" w:asciiTheme="minorEastAsia" w:hAnsiTheme="minorEastAsia" w:eastAsiaTheme="minorEastAsia"/>
        </w:rPr>
        <w:t>是一份用于定义</w:t>
      </w:r>
      <w:r>
        <w:rPr>
          <w:rFonts w:hint="eastAsia" w:asciiTheme="minorEastAsia" w:hAnsiTheme="minorEastAsia" w:eastAsiaTheme="minorEastAsia"/>
          <w:szCs w:val="24"/>
        </w:rPr>
        <w:t>离心机</w:t>
      </w:r>
      <w:r>
        <w:rPr>
          <w:rFonts w:hint="eastAsia" w:asciiTheme="minorEastAsia" w:hAnsiTheme="minorEastAsia" w:eastAsiaTheme="minorEastAsia"/>
        </w:rPr>
        <w:t>的选型方法、功能要求、关键参数等的关键文件。用于指导选型，产品提供单位按照我公司的相关要求并结合相关规范进行设计、安装及后期验证等一系列工作。</w:t>
      </w:r>
    </w:p>
    <w:p>
      <w:pPr>
        <w:pStyle w:val="3"/>
        <w:snapToGrid w:val="0"/>
        <w:spacing w:after="0" w:line="460" w:lineRule="exact"/>
        <w:outlineLvl w:val="0"/>
        <w:rPr>
          <w:rFonts w:asciiTheme="minorEastAsia" w:hAnsiTheme="minorEastAsia" w:eastAsiaTheme="minorEastAsia"/>
          <w:b/>
          <w:szCs w:val="24"/>
        </w:rPr>
      </w:pPr>
      <w:bookmarkStart w:id="2" w:name="_Toc523406750"/>
      <w:bookmarkStart w:id="3" w:name="_Toc361310619"/>
      <w:r>
        <w:rPr>
          <w:rFonts w:asciiTheme="minorEastAsia" w:hAnsiTheme="minorEastAsia" w:eastAsiaTheme="minorEastAsia"/>
          <w:b/>
          <w:szCs w:val="24"/>
        </w:rPr>
        <w:t>2.</w:t>
      </w:r>
      <w:r>
        <w:rPr>
          <w:rFonts w:hint="eastAsia" w:asciiTheme="minorEastAsia" w:hAnsiTheme="minorEastAsia" w:eastAsiaTheme="minorEastAsia"/>
          <w:b/>
          <w:szCs w:val="24"/>
        </w:rPr>
        <w:t>范围</w:t>
      </w:r>
      <w:bookmarkEnd w:id="2"/>
      <w:bookmarkEnd w:id="3"/>
    </w:p>
    <w:p>
      <w:pPr>
        <w:pStyle w:val="55"/>
        <w:snapToGrid w:val="0"/>
        <w:spacing w:line="460" w:lineRule="exact"/>
        <w:ind w:firstLine="480"/>
        <w:rPr>
          <w:rFonts w:asciiTheme="minorEastAsia" w:hAnsiTheme="minorEastAsia" w:eastAsiaTheme="minorEastAsia"/>
          <w:sz w:val="24"/>
          <w:szCs w:val="28"/>
        </w:rPr>
      </w:pPr>
      <w:bookmarkStart w:id="4" w:name="_Toc361310620"/>
      <w:r>
        <w:rPr>
          <w:rFonts w:hint="eastAsia" w:asciiTheme="minorEastAsia" w:hAnsiTheme="minorEastAsia" w:eastAsiaTheme="minorEastAsia"/>
          <w:sz w:val="24"/>
        </w:rPr>
        <w:t>本</w:t>
      </w:r>
      <w:r>
        <w:rPr>
          <w:rFonts w:asciiTheme="minorEastAsia" w:hAnsiTheme="minorEastAsia" w:eastAsiaTheme="minorEastAsia"/>
          <w:sz w:val="24"/>
        </w:rPr>
        <w:t>URS</w:t>
      </w:r>
      <w:r>
        <w:rPr>
          <w:rFonts w:hint="eastAsia" w:asciiTheme="minorEastAsia" w:hAnsiTheme="minorEastAsia" w:eastAsiaTheme="minorEastAsia"/>
          <w:sz w:val="24"/>
        </w:rPr>
        <w:t>仅用于武汉中生毓晋生物医药有限责任公司</w:t>
      </w:r>
      <w:r>
        <w:rPr>
          <w:rFonts w:hint="eastAsia" w:asciiTheme="minorEastAsia" w:hAnsiTheme="minorEastAsia" w:eastAsiaTheme="minorEastAsia"/>
          <w:sz w:val="24"/>
          <w:lang w:eastAsia="zh-CN"/>
        </w:rPr>
        <w:t>免疫制剂室</w:t>
      </w:r>
      <w:r>
        <w:rPr>
          <w:rFonts w:hint="eastAsia" w:asciiTheme="minorEastAsia" w:hAnsiTheme="minorEastAsia" w:eastAsiaTheme="minorEastAsia"/>
          <w:sz w:val="24"/>
        </w:rPr>
        <w:t>离心机的购买。</w:t>
      </w:r>
    </w:p>
    <w:p>
      <w:pPr>
        <w:pStyle w:val="55"/>
        <w:snapToGrid w:val="0"/>
        <w:spacing w:line="460" w:lineRule="exact"/>
        <w:ind w:firstLine="0" w:firstLineChars="0"/>
        <w:outlineLvl w:val="0"/>
        <w:rPr>
          <w:rFonts w:asciiTheme="minorEastAsia" w:hAnsiTheme="minorEastAsia" w:eastAsiaTheme="minorEastAsia"/>
          <w:b/>
          <w:sz w:val="24"/>
        </w:rPr>
      </w:pPr>
      <w:bookmarkStart w:id="5" w:name="_Toc523406751"/>
      <w:r>
        <w:rPr>
          <w:rFonts w:asciiTheme="minorEastAsia" w:hAnsiTheme="minorEastAsia" w:eastAsiaTheme="minorEastAsia"/>
          <w:b/>
          <w:sz w:val="24"/>
        </w:rPr>
        <w:t>3.</w:t>
      </w:r>
      <w:r>
        <w:rPr>
          <w:rFonts w:hint="eastAsia" w:asciiTheme="minorEastAsia" w:hAnsiTheme="minorEastAsia" w:eastAsiaTheme="minorEastAsia"/>
          <w:b/>
          <w:sz w:val="24"/>
        </w:rPr>
        <w:t>职责</w:t>
      </w:r>
      <w:bookmarkEnd w:id="4"/>
      <w:bookmarkEnd w:id="5"/>
    </w:p>
    <w:tbl>
      <w:tblPr>
        <w:tblStyle w:val="27"/>
        <w:tblW w:w="955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7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  <w:vAlign w:val="center"/>
          </w:tcPr>
          <w:p>
            <w:pPr>
              <w:pStyle w:val="54"/>
              <w:snapToGrid w:val="0"/>
              <w:spacing w:before="0" w:after="0" w:line="460" w:lineRule="exact"/>
              <w:ind w:right="-4"/>
              <w:jc w:val="center"/>
              <w:rPr>
                <w:rFonts w:cs="Arial" w:asciiTheme="minorEastAsia" w:hAnsiTheme="minorEastAsia" w:eastAsiaTheme="minorEastAsia"/>
                <w:b/>
                <w:kern w:val="2"/>
                <w:szCs w:val="24"/>
                <w:lang w:val="it-IT" w:eastAsia="zh-CN"/>
              </w:rPr>
            </w:pPr>
            <w:bookmarkStart w:id="6" w:name="_Toc361310621"/>
            <w:r>
              <w:rPr>
                <w:rFonts w:hint="eastAsia" w:cs="Arial" w:asciiTheme="minorEastAsia" w:hAnsiTheme="minorEastAsia" w:eastAsiaTheme="minorEastAsia"/>
                <w:b/>
                <w:kern w:val="2"/>
                <w:szCs w:val="24"/>
                <w:lang w:val="it-IT" w:eastAsia="zh-CN"/>
              </w:rPr>
              <w:t>部门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auto" w:fill="FFFFFF"/>
            <w:vAlign w:val="center"/>
          </w:tcPr>
          <w:p>
            <w:pPr>
              <w:pStyle w:val="54"/>
              <w:snapToGrid w:val="0"/>
              <w:spacing w:before="0" w:after="0" w:line="460" w:lineRule="exact"/>
              <w:ind w:right="-4"/>
              <w:jc w:val="center"/>
              <w:rPr>
                <w:rFonts w:cs="Arial" w:asciiTheme="minorEastAsia" w:hAnsiTheme="minorEastAsia" w:eastAsiaTheme="minorEastAsia"/>
                <w:b/>
                <w:kern w:val="2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b/>
                <w:kern w:val="2"/>
                <w:szCs w:val="24"/>
                <w:lang w:val="it-IT" w:eastAsia="zh-CN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4"/>
              <w:snapToGrid w:val="0"/>
              <w:spacing w:before="0" w:after="0" w:line="460" w:lineRule="exact"/>
              <w:ind w:right="-4"/>
              <w:jc w:val="center"/>
              <w:rPr>
                <w:rFonts w:cs="Arial" w:asciiTheme="minorEastAsia" w:hAnsiTheme="minorEastAsia" w:eastAsiaTheme="minorEastAsia"/>
                <w:kern w:val="2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2"/>
                <w:szCs w:val="24"/>
                <w:lang w:val="it-IT" w:eastAsia="zh-CN"/>
              </w:rPr>
              <w:t>免疫制剂室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5"/>
              <w:snapToGrid w:val="0"/>
              <w:ind w:firstLine="0"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负责从用户的角度起草并审核本URS文件。</w:t>
            </w:r>
          </w:p>
          <w:p>
            <w:pPr>
              <w:pStyle w:val="55"/>
              <w:snapToGrid w:val="0"/>
              <w:ind w:firstLine="0"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负责本URS文件的修改、打印，并将纸质版送各相关部门签字。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4"/>
              <w:snapToGrid w:val="0"/>
              <w:spacing w:before="0" w:after="0" w:line="460" w:lineRule="exact"/>
              <w:ind w:right="-4"/>
              <w:jc w:val="center"/>
              <w:rPr>
                <w:rFonts w:cs="Arial" w:asciiTheme="minorEastAsia" w:hAnsiTheme="minorEastAsia" w:eastAsiaTheme="minorEastAsia"/>
                <w:kern w:val="2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2"/>
                <w:szCs w:val="24"/>
                <w:lang w:val="it-IT" w:eastAsia="zh-CN"/>
              </w:rPr>
              <w:t>综合管理部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5"/>
              <w:snapToGrid w:val="0"/>
              <w:ind w:firstLine="0"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负责从工程技术角度审核本</w:t>
            </w:r>
            <w:r>
              <w:rPr>
                <w:rFonts w:asciiTheme="minorEastAsia" w:hAnsiTheme="minorEastAsia" w:eastAsiaTheme="minorEastAsia"/>
                <w:sz w:val="24"/>
              </w:rPr>
              <w:t>URS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文件。</w:t>
            </w:r>
          </w:p>
          <w:p>
            <w:pPr>
              <w:pStyle w:val="55"/>
              <w:snapToGrid w:val="0"/>
              <w:ind w:firstLine="0"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负责补充工程技术及维护维修相关内容。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4"/>
              <w:snapToGrid w:val="0"/>
              <w:spacing w:before="0" w:after="0" w:line="460" w:lineRule="exact"/>
              <w:ind w:right="-4"/>
              <w:jc w:val="center"/>
              <w:rPr>
                <w:rFonts w:cs="Arial" w:asciiTheme="minorEastAsia" w:hAnsiTheme="minorEastAsia" w:eastAsiaTheme="minorEastAsia"/>
                <w:kern w:val="2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2"/>
                <w:szCs w:val="24"/>
                <w:lang w:val="it-IT" w:eastAsia="zh-CN"/>
              </w:rPr>
              <w:t>质量保证室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5"/>
              <w:snapToGrid w:val="0"/>
              <w:ind w:firstLine="0"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负责提供</w:t>
            </w:r>
            <w:r>
              <w:rPr>
                <w:rFonts w:asciiTheme="minorEastAsia" w:hAnsiTheme="minorEastAsia" w:eastAsiaTheme="minorEastAsia"/>
                <w:sz w:val="24"/>
              </w:rPr>
              <w:t>URS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文件模板。</w:t>
            </w:r>
          </w:p>
          <w:p>
            <w:pPr>
              <w:pStyle w:val="55"/>
              <w:snapToGrid w:val="0"/>
              <w:ind w:firstLine="0" w:firstLineChars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负责从质量管理法规角度审核本</w:t>
            </w:r>
            <w:r>
              <w:rPr>
                <w:rFonts w:asciiTheme="minorEastAsia" w:hAnsiTheme="minorEastAsia" w:eastAsiaTheme="minorEastAsia"/>
                <w:sz w:val="24"/>
              </w:rPr>
              <w:t>URS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文件。</w:t>
            </w:r>
          </w:p>
          <w:p>
            <w:pPr>
              <w:pStyle w:val="55"/>
              <w:snapToGrid w:val="0"/>
              <w:ind w:firstLine="0" w:firstLineChars="0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负责本</w:t>
            </w:r>
            <w:r>
              <w:rPr>
                <w:rFonts w:asciiTheme="minorEastAsia" w:hAnsiTheme="minorEastAsia" w:eastAsiaTheme="minorEastAsia"/>
                <w:sz w:val="24"/>
              </w:rPr>
              <w:t>URS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文件归档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4"/>
              <w:snapToGrid w:val="0"/>
              <w:spacing w:before="0" w:after="0" w:line="460" w:lineRule="exact"/>
              <w:ind w:right="-4"/>
              <w:jc w:val="center"/>
              <w:rPr>
                <w:rFonts w:cs="Arial" w:asciiTheme="minorEastAsia" w:hAnsiTheme="minorEastAsia" w:eastAsiaTheme="minorEastAsia"/>
                <w:kern w:val="2"/>
                <w:szCs w:val="24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2"/>
                <w:szCs w:val="24"/>
                <w:lang w:val="it-IT" w:eastAsia="zh-CN"/>
              </w:rPr>
              <w:t>质量管理部</w:t>
            </w:r>
          </w:p>
        </w:tc>
        <w:tc>
          <w:tcPr>
            <w:tcW w:w="7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5"/>
              <w:snapToGrid w:val="0"/>
              <w:ind w:firstLine="0" w:firstLineChars="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负责批准本</w:t>
            </w:r>
            <w:r>
              <w:rPr>
                <w:rFonts w:asciiTheme="minorEastAsia" w:hAnsiTheme="minorEastAsia" w:eastAsiaTheme="minorEastAsia"/>
                <w:sz w:val="24"/>
              </w:rPr>
              <w:t>URS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文件。</w:t>
            </w:r>
          </w:p>
        </w:tc>
      </w:tr>
    </w:tbl>
    <w:p>
      <w:pPr>
        <w:pStyle w:val="10"/>
        <w:snapToGrid w:val="0"/>
        <w:spacing w:line="460" w:lineRule="exact"/>
        <w:outlineLvl w:val="0"/>
        <w:rPr>
          <w:rFonts w:asciiTheme="minorEastAsia" w:hAnsiTheme="minorEastAsia" w:eastAsiaTheme="minorEastAsia"/>
          <w:b/>
          <w:szCs w:val="28"/>
        </w:rPr>
      </w:pPr>
      <w:bookmarkStart w:id="7" w:name="_Toc523406752"/>
      <w:r>
        <w:rPr>
          <w:rFonts w:asciiTheme="minorEastAsia" w:hAnsiTheme="minorEastAsia" w:eastAsiaTheme="minorEastAsia"/>
          <w:b/>
          <w:szCs w:val="28"/>
        </w:rPr>
        <w:t>4.</w:t>
      </w:r>
      <w:r>
        <w:rPr>
          <w:rFonts w:hint="eastAsia" w:asciiTheme="minorEastAsia" w:hAnsiTheme="minorEastAsia" w:eastAsiaTheme="minorEastAsia"/>
          <w:b/>
          <w:szCs w:val="28"/>
        </w:rPr>
        <w:t>内容</w:t>
      </w:r>
      <w:bookmarkEnd w:id="6"/>
      <w:bookmarkEnd w:id="7"/>
    </w:p>
    <w:p>
      <w:pPr>
        <w:pStyle w:val="10"/>
        <w:snapToGrid w:val="0"/>
        <w:spacing w:line="460" w:lineRule="exact"/>
        <w:outlineLvl w:val="1"/>
        <w:rPr>
          <w:rFonts w:asciiTheme="minorEastAsia" w:hAnsiTheme="minorEastAsia" w:eastAsiaTheme="minorEastAsia"/>
          <w:b/>
        </w:rPr>
      </w:pPr>
      <w:bookmarkStart w:id="8" w:name="_Toc523406753"/>
      <w:bookmarkStart w:id="9" w:name="_Toc361310622"/>
      <w:r>
        <w:rPr>
          <w:rFonts w:asciiTheme="minorEastAsia" w:hAnsiTheme="minorEastAsia" w:eastAsiaTheme="minorEastAsia"/>
          <w:b/>
        </w:rPr>
        <w:t>4.1</w:t>
      </w:r>
      <w:r>
        <w:rPr>
          <w:rFonts w:hint="eastAsia" w:asciiTheme="minorEastAsia" w:hAnsiTheme="minorEastAsia" w:eastAsiaTheme="minorEastAsia"/>
          <w:b/>
        </w:rPr>
        <w:t>概述</w:t>
      </w:r>
      <w:bookmarkEnd w:id="8"/>
      <w:bookmarkEnd w:id="9"/>
    </w:p>
    <w:p>
      <w:pPr>
        <w:pStyle w:val="10"/>
        <w:snapToGrid w:val="0"/>
        <w:spacing w:line="460" w:lineRule="exact"/>
        <w:ind w:firstLine="480" w:firstLineChars="200"/>
        <w:rPr>
          <w:rFonts w:asciiTheme="minorEastAsia" w:hAnsiTheme="minorEastAsia" w:eastAsiaTheme="minorEastAsia"/>
          <w:color w:val="FF0000"/>
        </w:rPr>
      </w:pPr>
      <w:bookmarkStart w:id="10" w:name="_Toc361310623"/>
      <w:r>
        <w:rPr>
          <w:rFonts w:hint="eastAsia"/>
          <w:lang w:eastAsia="zh-CN"/>
        </w:rPr>
        <w:t>免疫制剂室</w:t>
      </w:r>
      <w:r>
        <w:rPr>
          <w:rFonts w:hint="eastAsia"/>
        </w:rPr>
        <w:t>需要购买一台国产离心机，用于</w:t>
      </w:r>
      <w:r>
        <w:rPr>
          <w:rFonts w:hint="eastAsia"/>
          <w:szCs w:val="28"/>
        </w:rPr>
        <w:t>生产技术部</w:t>
      </w:r>
      <w:r>
        <w:rPr>
          <w:rFonts w:hint="eastAsia"/>
        </w:rPr>
        <w:t>人红细胞的离心、分离。</w:t>
      </w:r>
    </w:p>
    <w:p>
      <w:pPr>
        <w:pStyle w:val="10"/>
        <w:snapToGrid w:val="0"/>
        <w:spacing w:line="460" w:lineRule="exact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设备及设施清单如下：</w:t>
      </w:r>
    </w:p>
    <w:tbl>
      <w:tblPr>
        <w:tblStyle w:val="27"/>
        <w:tblW w:w="7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502"/>
        <w:gridCol w:w="1072"/>
        <w:gridCol w:w="2144"/>
        <w:gridCol w:w="1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shd w:val="pct25" w:color="auto" w:fill="FFFFFF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02" w:type="dxa"/>
            <w:shd w:val="pct25" w:color="auto" w:fill="FFFFFF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设备或设施名称</w:t>
            </w:r>
          </w:p>
        </w:tc>
        <w:tc>
          <w:tcPr>
            <w:tcW w:w="1072" w:type="dxa"/>
            <w:shd w:val="pct25" w:color="auto" w:fill="FFFFFF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2144" w:type="dxa"/>
            <w:shd w:val="pct25" w:color="auto" w:fill="FFFFFF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型号</w:t>
            </w:r>
            <w:r>
              <w:rPr>
                <w:rFonts w:cs="宋体" w:asciiTheme="minorEastAsia" w:hAnsiTheme="minorEastAsia" w:eastAsiaTheme="minorEastAsia"/>
                <w:b/>
                <w:bCs/>
                <w:kern w:val="0"/>
                <w:sz w:val="24"/>
              </w:rPr>
              <w:t>/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1549" w:type="dxa"/>
            <w:shd w:val="pct25" w:color="auto" w:fill="FFFFFF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2502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大容量冷冻离心机</w:t>
            </w: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1台</w:t>
            </w:r>
          </w:p>
        </w:tc>
        <w:tc>
          <w:tcPr>
            <w:tcW w:w="2144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/</w:t>
            </w:r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502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水平转子体</w:t>
            </w: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1个</w:t>
            </w:r>
          </w:p>
        </w:tc>
        <w:tc>
          <w:tcPr>
            <w:tcW w:w="2144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6*1000ml</w:t>
            </w:r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包含主轴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502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水平圆杯</w:t>
            </w: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6个</w:t>
            </w:r>
          </w:p>
        </w:tc>
        <w:tc>
          <w:tcPr>
            <w:tcW w:w="2144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1000ml/个</w:t>
            </w:r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502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内杯</w:t>
            </w:r>
          </w:p>
        </w:tc>
        <w:tc>
          <w:tcPr>
            <w:tcW w:w="1072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12个</w:t>
            </w:r>
          </w:p>
        </w:tc>
        <w:tc>
          <w:tcPr>
            <w:tcW w:w="2144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1000ml/个</w:t>
            </w:r>
          </w:p>
        </w:tc>
        <w:tc>
          <w:tcPr>
            <w:tcW w:w="1549" w:type="dxa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lang w:val="en-US" w:eastAsia="zh-CN"/>
              </w:rPr>
              <w:t>/</w:t>
            </w:r>
          </w:p>
        </w:tc>
      </w:tr>
    </w:tbl>
    <w:p>
      <w:pPr>
        <w:pStyle w:val="10"/>
        <w:snapToGrid w:val="0"/>
        <w:spacing w:line="460" w:lineRule="exact"/>
        <w:outlineLvl w:val="1"/>
        <w:rPr>
          <w:rFonts w:asciiTheme="minorEastAsia" w:hAnsiTheme="minorEastAsia" w:eastAsiaTheme="minorEastAsia"/>
          <w:b/>
        </w:rPr>
      </w:pPr>
      <w:bookmarkStart w:id="11" w:name="_Toc523406754"/>
    </w:p>
    <w:p>
      <w:pPr>
        <w:pStyle w:val="10"/>
        <w:snapToGrid w:val="0"/>
        <w:spacing w:line="460" w:lineRule="exact"/>
        <w:outlineLvl w:val="1"/>
        <w:rPr>
          <w:rFonts w:asciiTheme="minorEastAsia" w:hAnsiTheme="minorEastAsia" w:eastAsiaTheme="minorEastAsia"/>
          <w:b/>
        </w:rPr>
      </w:pPr>
    </w:p>
    <w:p>
      <w:pPr>
        <w:pStyle w:val="10"/>
        <w:snapToGrid w:val="0"/>
        <w:spacing w:line="460" w:lineRule="exact"/>
        <w:outlineLvl w:val="1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4.2</w:t>
      </w:r>
      <w:r>
        <w:rPr>
          <w:rFonts w:hint="eastAsia" w:asciiTheme="minorEastAsia" w:hAnsiTheme="minorEastAsia" w:eastAsiaTheme="minorEastAsia"/>
          <w:b/>
        </w:rPr>
        <w:t>法规</w:t>
      </w:r>
      <w:bookmarkEnd w:id="10"/>
      <w:r>
        <w:rPr>
          <w:rFonts w:hint="eastAsia" w:asciiTheme="minorEastAsia" w:hAnsiTheme="minorEastAsia" w:eastAsiaTheme="minorEastAsia"/>
          <w:b/>
        </w:rPr>
        <w:t>与标准</w:t>
      </w:r>
      <w:bookmarkEnd w:id="11"/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4.2.1 GMP</w:t>
      </w:r>
      <w:r>
        <w:rPr>
          <w:rFonts w:hint="eastAsia" w:asciiTheme="minorEastAsia" w:hAnsiTheme="minorEastAsia" w:eastAsiaTheme="minorEastAsia"/>
          <w:b/>
        </w:rPr>
        <w:t>要求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Cs/>
        </w:rPr>
        <w:t>该</w:t>
      </w:r>
      <w:r>
        <w:rPr>
          <w:rFonts w:hint="eastAsia" w:asciiTheme="minorEastAsia" w:hAnsiTheme="minorEastAsia" w:eastAsiaTheme="minorEastAsia"/>
        </w:rPr>
        <w:t>设备用于</w:t>
      </w:r>
      <w:r>
        <w:rPr>
          <w:rFonts w:hint="eastAsia" w:asciiTheme="minorEastAsia" w:hAnsiTheme="minorEastAsia" w:eastAsiaTheme="minorEastAsia"/>
          <w:lang w:eastAsia="zh-CN"/>
        </w:rPr>
        <w:t>免疫制剂室人红细胞分离</w:t>
      </w:r>
      <w:r>
        <w:rPr>
          <w:rFonts w:hint="eastAsia" w:asciiTheme="minorEastAsia" w:hAnsiTheme="minorEastAsia" w:eastAsiaTheme="minorEastAsia"/>
        </w:rPr>
        <w:t>，因此必须符合</w:t>
      </w:r>
      <w:r>
        <w:rPr>
          <w:rFonts w:asciiTheme="minorEastAsia" w:hAnsiTheme="minorEastAsia" w:eastAsiaTheme="minorEastAsia"/>
        </w:rPr>
        <w:t>GMP</w:t>
      </w:r>
      <w:r>
        <w:rPr>
          <w:rFonts w:hint="eastAsia" w:asciiTheme="minorEastAsia" w:hAnsiTheme="minorEastAsia" w:eastAsiaTheme="minorEastAsia"/>
        </w:rPr>
        <w:t>的要求，主要包括：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4.2.1.1《药品生产质量管理规范》（</w:t>
      </w:r>
      <w:r>
        <w:rPr>
          <w:rFonts w:asciiTheme="minorEastAsia" w:hAnsiTheme="minorEastAsia" w:eastAsiaTheme="minorEastAsia"/>
        </w:rPr>
        <w:t>2010</w:t>
      </w:r>
      <w:r>
        <w:rPr>
          <w:rFonts w:hint="eastAsia" w:asciiTheme="minorEastAsia" w:hAnsiTheme="minorEastAsia" w:eastAsiaTheme="minorEastAsia"/>
        </w:rPr>
        <w:t>修订版）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4.2.1.2《中华人民共和国药品管理法》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4.2.1.</w:t>
      </w:r>
      <w:r>
        <w:rPr>
          <w:rFonts w:hint="eastAsia" w:asciiTheme="minorEastAsia" w:hAnsiTheme="minorEastAsia" w:eastAsia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/>
        </w:rPr>
        <w:t>《中华人民共和国药典》2015年版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4.2.2</w:t>
      </w:r>
      <w:r>
        <w:rPr>
          <w:rFonts w:hint="eastAsia" w:asciiTheme="minorEastAsia" w:hAnsiTheme="minorEastAsia" w:eastAsiaTheme="minorEastAsia"/>
          <w:b/>
        </w:rPr>
        <w:t>安全及环保要求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N/A</w:t>
      </w:r>
    </w:p>
    <w:p>
      <w:pPr>
        <w:pStyle w:val="10"/>
        <w:snapToGrid w:val="0"/>
        <w:spacing w:line="460" w:lineRule="exact"/>
        <w:rPr>
          <w:rFonts w:hint="eastAsia"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4.2.3</w:t>
      </w:r>
      <w:r>
        <w:rPr>
          <w:rFonts w:hint="eastAsia" w:asciiTheme="minorEastAsia" w:hAnsiTheme="minorEastAsia" w:eastAsiaTheme="minorEastAsia"/>
          <w:b/>
        </w:rPr>
        <w:t>其他要求</w:t>
      </w:r>
    </w:p>
    <w:p>
      <w:pPr>
        <w:pStyle w:val="10"/>
        <w:snapToGrid w:val="0"/>
        <w:spacing w:line="460" w:lineRule="exact"/>
        <w:rPr>
          <w:rFonts w:hint="eastAsia"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N/A</w:t>
      </w:r>
    </w:p>
    <w:p>
      <w:pPr>
        <w:pStyle w:val="10"/>
        <w:snapToGrid w:val="0"/>
        <w:spacing w:line="460" w:lineRule="exact"/>
        <w:outlineLvl w:val="1"/>
        <w:rPr>
          <w:rFonts w:asciiTheme="minorEastAsia" w:hAnsiTheme="minorEastAsia" w:eastAsiaTheme="minorEastAsia"/>
          <w:b/>
        </w:rPr>
      </w:pPr>
      <w:bookmarkStart w:id="12" w:name="_Toc523406755"/>
      <w:bookmarkStart w:id="13" w:name="_Toc361310624"/>
      <w:r>
        <w:rPr>
          <w:rFonts w:asciiTheme="minorEastAsia" w:hAnsiTheme="minorEastAsia" w:eastAsiaTheme="minorEastAsia"/>
          <w:b/>
        </w:rPr>
        <w:t>4.3</w:t>
      </w:r>
      <w:r>
        <w:rPr>
          <w:rFonts w:hint="eastAsia" w:asciiTheme="minorEastAsia" w:hAnsiTheme="minorEastAsia" w:eastAsiaTheme="minorEastAsia"/>
          <w:b/>
        </w:rPr>
        <w:t>安装要求</w:t>
      </w:r>
      <w:bookmarkEnd w:id="12"/>
      <w:bookmarkEnd w:id="13"/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 xml:space="preserve">4.3.1 </w:t>
      </w:r>
      <w:r>
        <w:rPr>
          <w:rFonts w:hint="eastAsia" w:asciiTheme="minorEastAsia" w:hAnsiTheme="minorEastAsia" w:eastAsiaTheme="minorEastAsia"/>
          <w:b/>
        </w:rPr>
        <w:t>安装位置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szCs w:val="28"/>
        </w:rPr>
      </w:pPr>
      <w:r>
        <w:rPr>
          <w:rFonts w:asciiTheme="minorEastAsia" w:hAnsiTheme="minorEastAsia" w:eastAsiaTheme="minorEastAsia"/>
        </w:rPr>
        <w:t>4.3.1.1</w:t>
      </w:r>
      <w:r>
        <w:rPr>
          <w:rFonts w:hint="eastAsia" w:asciiTheme="minorEastAsia" w:hAnsiTheme="minorEastAsia" w:eastAsiaTheme="minorEastAsia"/>
        </w:rPr>
        <w:t>该离心机及其相关</w:t>
      </w:r>
      <w:r>
        <w:rPr>
          <w:rFonts w:hint="eastAsia" w:asciiTheme="minorEastAsia" w:hAnsiTheme="minorEastAsia" w:eastAsiaTheme="minorEastAsia"/>
          <w:lang w:eastAsia="zh-CN"/>
        </w:rPr>
        <w:t>附件</w:t>
      </w:r>
      <w:r>
        <w:rPr>
          <w:rFonts w:hint="eastAsia" w:asciiTheme="minorEastAsia" w:hAnsiTheme="minorEastAsia" w:eastAsiaTheme="minorEastAsia"/>
        </w:rPr>
        <w:t>安装于</w:t>
      </w:r>
      <w:r>
        <w:rPr>
          <w:rFonts w:hint="eastAsia" w:asciiTheme="minorEastAsia" w:hAnsiTheme="minorEastAsia" w:eastAsiaTheme="minorEastAsia"/>
          <w:lang w:eastAsia="zh-CN"/>
        </w:rPr>
        <w:t>免疫制剂吸收原料车间离心间</w:t>
      </w:r>
      <w:r>
        <w:rPr>
          <w:rFonts w:hint="eastAsia" w:asciiTheme="minorEastAsia" w:hAnsiTheme="minorEastAsia" w:eastAsiaTheme="minorEastAsia"/>
          <w:szCs w:val="28"/>
        </w:rPr>
        <w:t>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4.3.2</w:t>
      </w:r>
      <w:r>
        <w:rPr>
          <w:rFonts w:hint="eastAsia" w:asciiTheme="minorEastAsia" w:hAnsiTheme="minorEastAsia" w:eastAsiaTheme="minorEastAsia"/>
          <w:b/>
        </w:rPr>
        <w:t>安装尺寸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4.3.2.1</w:t>
      </w:r>
      <w:r>
        <w:rPr>
          <w:rFonts w:hint="eastAsia" w:asciiTheme="minorEastAsia" w:hAnsiTheme="minorEastAsia" w:eastAsiaTheme="minorEastAsia"/>
        </w:rPr>
        <w:t>设备尺寸基本要求</w:t>
      </w:r>
    </w:p>
    <w:tbl>
      <w:tblPr>
        <w:tblStyle w:val="27"/>
        <w:tblW w:w="95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2396"/>
        <w:gridCol w:w="2397"/>
        <w:gridCol w:w="23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</w:tcPr>
          <w:p>
            <w:pPr>
              <w:pStyle w:val="10"/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</w:rPr>
              <w:t>名称</w:t>
            </w:r>
          </w:p>
        </w:tc>
        <w:tc>
          <w:tcPr>
            <w:tcW w:w="2396" w:type="dxa"/>
          </w:tcPr>
          <w:p>
            <w:pPr>
              <w:pStyle w:val="10"/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</w:rPr>
              <w:t>长</w:t>
            </w:r>
          </w:p>
        </w:tc>
        <w:tc>
          <w:tcPr>
            <w:tcW w:w="2397" w:type="dxa"/>
          </w:tcPr>
          <w:p>
            <w:pPr>
              <w:pStyle w:val="10"/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</w:rPr>
              <w:t>宽</w:t>
            </w:r>
          </w:p>
        </w:tc>
        <w:tc>
          <w:tcPr>
            <w:tcW w:w="2397" w:type="dxa"/>
          </w:tcPr>
          <w:p>
            <w:pPr>
              <w:pStyle w:val="10"/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bCs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auto"/>
              </w:rPr>
              <w:t>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2" w:type="dxa"/>
          </w:tcPr>
          <w:p>
            <w:pPr>
              <w:pStyle w:val="10"/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离心机</w:t>
            </w:r>
          </w:p>
        </w:tc>
        <w:tc>
          <w:tcPr>
            <w:tcW w:w="2396" w:type="dxa"/>
          </w:tcPr>
          <w:p>
            <w:pPr>
              <w:pStyle w:val="10"/>
              <w:adjustRightInd w:val="0"/>
              <w:snapToGrid w:val="0"/>
              <w:spacing w:line="460" w:lineRule="exact"/>
              <w:jc w:val="center"/>
              <w:rPr>
                <w:rFonts w:hint="default" w:asciiTheme="minorEastAsia" w:hAnsiTheme="minorEastAsia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auto"/>
                <w:lang w:val="en-US" w:eastAsia="zh-CN"/>
              </w:rPr>
              <w:t>5cm</w:t>
            </w:r>
          </w:p>
        </w:tc>
        <w:tc>
          <w:tcPr>
            <w:tcW w:w="2397" w:type="dxa"/>
          </w:tcPr>
          <w:p>
            <w:pPr>
              <w:pStyle w:val="10"/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8</w:t>
            </w:r>
            <w:r>
              <w:rPr>
                <w:rFonts w:hint="eastAsia" w:asciiTheme="minorEastAsia" w:hAnsiTheme="minorEastAsia" w:eastAsiaTheme="minorEastAsia"/>
                <w:color w:val="auto"/>
                <w:lang w:val="en-US" w:eastAsia="zh-CN"/>
              </w:rPr>
              <w:t>5cm</w:t>
            </w:r>
          </w:p>
        </w:tc>
        <w:tc>
          <w:tcPr>
            <w:tcW w:w="2397" w:type="dxa"/>
          </w:tcPr>
          <w:p>
            <w:pPr>
              <w:pStyle w:val="10"/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120</w:t>
            </w:r>
            <w:r>
              <w:rPr>
                <w:rFonts w:hint="eastAsia" w:asciiTheme="minorEastAsia" w:hAnsiTheme="minorEastAsia" w:eastAsiaTheme="minorEastAsia"/>
                <w:color w:val="auto"/>
                <w:lang w:val="en-US" w:eastAsia="zh-CN"/>
              </w:rPr>
              <w:t>cm</w:t>
            </w:r>
          </w:p>
        </w:tc>
      </w:tr>
    </w:tbl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color w:val="auto"/>
        </w:rPr>
      </w:pPr>
      <w:r>
        <w:rPr>
          <w:rFonts w:asciiTheme="minorEastAsia" w:hAnsiTheme="minorEastAsia" w:eastAsiaTheme="minorEastAsia"/>
          <w:color w:val="auto"/>
        </w:rPr>
        <w:t>4.3.2.2</w:t>
      </w:r>
      <w:r>
        <w:rPr>
          <w:rFonts w:hint="eastAsia" w:asciiTheme="minorEastAsia" w:hAnsiTheme="minorEastAsia" w:eastAsiaTheme="minorEastAsia"/>
          <w:color w:val="auto"/>
        </w:rPr>
        <w:t>设备尺寸</w:t>
      </w:r>
      <w:r>
        <w:rPr>
          <w:rFonts w:hint="eastAsia" w:asciiTheme="minorEastAsia" w:hAnsiTheme="minorEastAsia" w:eastAsiaTheme="minorEastAsia"/>
          <w:color w:val="auto"/>
          <w:lang w:eastAsia="zh-CN"/>
        </w:rPr>
        <w:t>可根据现场条件及生产需求适当调整</w:t>
      </w:r>
      <w:r>
        <w:rPr>
          <w:rFonts w:hint="eastAsia" w:asciiTheme="minorEastAsia" w:hAnsiTheme="minorEastAsia" w:eastAsiaTheme="minorEastAsia"/>
          <w:color w:val="auto"/>
        </w:rPr>
        <w:t>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4.3.2.3</w:t>
      </w:r>
      <w:r>
        <w:rPr>
          <w:rFonts w:hint="eastAsia" w:asciiTheme="minorEastAsia" w:hAnsiTheme="minorEastAsia" w:eastAsiaTheme="minorEastAsia"/>
        </w:rPr>
        <w:t>设备的形式尺寸应符合制造商说明书及相关技术图纸规定的要求。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4.3.2.4</w:t>
      </w:r>
      <w:r>
        <w:rPr>
          <w:rFonts w:hint="eastAsia" w:asciiTheme="minorEastAsia" w:hAnsiTheme="minorEastAsia" w:eastAsiaTheme="minorEastAsia"/>
        </w:rPr>
        <w:t>供应商必须给出设备选型方案及相应附件选型方案，并交给我公司使用部门及工程类部门审核。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4.3.3</w:t>
      </w:r>
      <w:r>
        <w:rPr>
          <w:rFonts w:hint="eastAsia" w:asciiTheme="minorEastAsia" w:hAnsiTheme="minorEastAsia" w:eastAsiaTheme="minorEastAsia"/>
          <w:b/>
        </w:rPr>
        <w:t>地面承重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N/A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4.3.4</w:t>
      </w:r>
      <w:r>
        <w:rPr>
          <w:rFonts w:hint="eastAsia" w:asciiTheme="minorEastAsia" w:hAnsiTheme="minorEastAsia" w:eastAsiaTheme="minorEastAsia"/>
          <w:b/>
        </w:rPr>
        <w:t>可用的公用系统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N/A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4.3.5</w:t>
      </w:r>
      <w:r>
        <w:rPr>
          <w:rFonts w:hint="eastAsia" w:asciiTheme="minorEastAsia" w:hAnsiTheme="minorEastAsia" w:eastAsiaTheme="minorEastAsia"/>
          <w:b/>
        </w:rPr>
        <w:t>洁净级别及房间环境条件</w:t>
      </w:r>
    </w:p>
    <w:p>
      <w:pPr>
        <w:tabs>
          <w:tab w:val="left" w:pos="927"/>
          <w:tab w:val="left" w:pos="2880"/>
          <w:tab w:val="left" w:pos="342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/>
          <w:color w:val="auto"/>
          <w:sz w:val="24"/>
        </w:rPr>
      </w:pPr>
      <w:r>
        <w:rPr>
          <w:rFonts w:asciiTheme="minorEastAsia" w:hAnsiTheme="minorEastAsia" w:eastAsiaTheme="minorEastAsia"/>
          <w:sz w:val="24"/>
        </w:rPr>
        <w:t xml:space="preserve">4.3.5.1 </w:t>
      </w:r>
      <w:r>
        <w:rPr>
          <w:rFonts w:hint="eastAsia" w:asciiTheme="minorEastAsia" w:hAnsiTheme="minorEastAsia" w:eastAsiaTheme="minorEastAsia"/>
          <w:sz w:val="24"/>
        </w:rPr>
        <w:t>环境温度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使用温度范围</w:t>
      </w:r>
      <w:r>
        <w:rPr>
          <w:rFonts w:hint="eastAsia" w:cs="Arial" w:asciiTheme="minorEastAsia" w:hAnsiTheme="minorEastAsia" w:eastAsiaTheme="minorEastAsia"/>
          <w:caps/>
          <w:color w:val="auto"/>
          <w:sz w:val="24"/>
        </w:rPr>
        <w:t>：</w:t>
      </w:r>
      <w:r>
        <w:rPr>
          <w:rFonts w:hint="eastAsia" w:cs="Arial" w:asciiTheme="minorEastAsia" w:hAnsiTheme="minorEastAsia" w:eastAsiaTheme="minorEastAsia"/>
          <w:caps/>
          <w:color w:val="auto"/>
          <w:sz w:val="24"/>
          <w:lang w:val="en-US" w:eastAsia="zh-CN"/>
        </w:rPr>
        <w:t>18</w:t>
      </w:r>
      <w:r>
        <w:rPr>
          <w:rFonts w:hint="eastAsia" w:cs="Arial" w:asciiTheme="minorEastAsia" w:hAnsiTheme="minorEastAsia" w:eastAsiaTheme="minorEastAsia"/>
          <w:caps/>
          <w:color w:val="auto"/>
          <w:sz w:val="24"/>
        </w:rPr>
        <w:t>℃～</w:t>
      </w:r>
      <w:r>
        <w:rPr>
          <w:rFonts w:hint="eastAsia" w:cs="Arial" w:asciiTheme="minorEastAsia" w:hAnsiTheme="minorEastAsia" w:eastAsiaTheme="minorEastAsia"/>
          <w:caps/>
          <w:color w:val="auto"/>
          <w:sz w:val="24"/>
          <w:lang w:val="en-US" w:eastAsia="zh-CN"/>
        </w:rPr>
        <w:t>26</w:t>
      </w:r>
      <w:r>
        <w:rPr>
          <w:rFonts w:hint="eastAsia" w:cs="Arial" w:asciiTheme="minorEastAsia" w:hAnsiTheme="minorEastAsia" w:eastAsiaTheme="minorEastAsia"/>
          <w:caps/>
          <w:color w:val="auto"/>
          <w:sz w:val="24"/>
        </w:rPr>
        <w:t>℃。</w:t>
      </w:r>
      <w:r>
        <w:rPr>
          <w:rFonts w:asciiTheme="minorEastAsia" w:hAnsiTheme="minorEastAsia" w:eastAsiaTheme="minorEastAsia"/>
          <w:color w:val="auto"/>
          <w:sz w:val="24"/>
        </w:rPr>
        <w:t xml:space="preserve"> </w:t>
      </w:r>
    </w:p>
    <w:p>
      <w:pPr>
        <w:tabs>
          <w:tab w:val="left" w:pos="927"/>
          <w:tab w:val="left" w:pos="2880"/>
          <w:tab w:val="left" w:pos="342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/>
          <w:color w:val="auto"/>
          <w:sz w:val="24"/>
        </w:rPr>
      </w:pPr>
      <w:r>
        <w:rPr>
          <w:rFonts w:asciiTheme="minorEastAsia" w:hAnsiTheme="minorEastAsia" w:eastAsiaTheme="minorEastAsia"/>
          <w:color w:val="auto"/>
          <w:sz w:val="24"/>
        </w:rPr>
        <w:t xml:space="preserve">4.3.5.2 </w:t>
      </w:r>
      <w:r>
        <w:rPr>
          <w:rFonts w:hint="eastAsia" w:asciiTheme="minorEastAsia" w:hAnsiTheme="minorEastAsia" w:eastAsiaTheme="minorEastAsia"/>
          <w:color w:val="auto"/>
          <w:sz w:val="24"/>
        </w:rPr>
        <w:t>环境湿度</w:t>
      </w:r>
      <w:r>
        <w:rPr>
          <w:rFonts w:asciiTheme="minorEastAsia" w:hAnsiTheme="minorEastAsia" w:eastAsiaTheme="minorEastAsia"/>
          <w:color w:val="auto"/>
          <w:sz w:val="24"/>
        </w:rPr>
        <w:t xml:space="preserve">   </w:t>
      </w:r>
      <w:r>
        <w:rPr>
          <w:rFonts w:hint="eastAsia" w:cs="Arial" w:asciiTheme="minorEastAsia" w:hAnsiTheme="minorEastAsia" w:eastAsiaTheme="minorEastAsia"/>
          <w:caps/>
          <w:color w:val="auto"/>
          <w:sz w:val="24"/>
        </w:rPr>
        <w:t>使</w:t>
      </w:r>
      <w:r>
        <w:rPr>
          <w:rFonts w:hint="eastAsia" w:asciiTheme="minorEastAsia" w:hAnsiTheme="minorEastAsia" w:eastAsiaTheme="minorEastAsia"/>
          <w:color w:val="auto"/>
          <w:sz w:val="24"/>
        </w:rPr>
        <w:t>用湿度范围</w:t>
      </w:r>
      <w:r>
        <w:rPr>
          <w:rFonts w:hint="eastAsia" w:cs="Arial" w:asciiTheme="minorEastAsia" w:hAnsiTheme="minorEastAsia" w:eastAsiaTheme="minorEastAsia"/>
          <w:caps/>
          <w:color w:val="auto"/>
          <w:sz w:val="24"/>
        </w:rPr>
        <w:t>：</w:t>
      </w:r>
      <w:r>
        <w:rPr>
          <w:rFonts w:hint="eastAsia" w:cs="Arial" w:asciiTheme="minorEastAsia" w:hAnsiTheme="minorEastAsia" w:eastAsiaTheme="minorEastAsia"/>
          <w:caps/>
          <w:color w:val="auto"/>
          <w:sz w:val="24"/>
          <w:lang w:val="en-US" w:eastAsia="zh-CN"/>
        </w:rPr>
        <w:t>45</w:t>
      </w:r>
      <w:r>
        <w:rPr>
          <w:rFonts w:cs="Arial" w:asciiTheme="minorEastAsia" w:hAnsiTheme="minorEastAsia" w:eastAsiaTheme="minorEastAsia"/>
          <w:caps/>
          <w:color w:val="auto"/>
          <w:sz w:val="24"/>
        </w:rPr>
        <w:t>%</w:t>
      </w:r>
      <w:r>
        <w:rPr>
          <w:rFonts w:hint="eastAsia" w:cs="Arial" w:asciiTheme="minorEastAsia" w:hAnsiTheme="minorEastAsia" w:eastAsiaTheme="minorEastAsia"/>
          <w:caps/>
          <w:color w:val="auto"/>
          <w:sz w:val="24"/>
        </w:rPr>
        <w:t>～</w:t>
      </w:r>
      <w:r>
        <w:rPr>
          <w:rFonts w:hint="eastAsia" w:cs="Arial" w:asciiTheme="minorEastAsia" w:hAnsiTheme="minorEastAsia" w:eastAsiaTheme="minorEastAsia"/>
          <w:caps/>
          <w:color w:val="auto"/>
          <w:sz w:val="24"/>
          <w:lang w:val="en-US" w:eastAsia="zh-CN"/>
        </w:rPr>
        <w:t>6</w:t>
      </w:r>
      <w:r>
        <w:rPr>
          <w:rFonts w:cs="Arial" w:asciiTheme="minorEastAsia" w:hAnsiTheme="minorEastAsia" w:eastAsiaTheme="minorEastAsia"/>
          <w:caps/>
          <w:color w:val="auto"/>
          <w:sz w:val="24"/>
        </w:rPr>
        <w:t>0%</w:t>
      </w:r>
      <w:r>
        <w:rPr>
          <w:rFonts w:hint="eastAsia" w:asciiTheme="minorEastAsia" w:hAnsiTheme="minorEastAsia" w:eastAsiaTheme="minorEastAsia"/>
          <w:color w:val="auto"/>
          <w:sz w:val="24"/>
        </w:rPr>
        <w:t>。</w:t>
      </w:r>
    </w:p>
    <w:p>
      <w:pPr>
        <w:tabs>
          <w:tab w:val="left" w:pos="927"/>
          <w:tab w:val="left" w:pos="2880"/>
          <w:tab w:val="left" w:pos="342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 xml:space="preserve">4.3.5.3 </w:t>
      </w:r>
      <w:r>
        <w:rPr>
          <w:rFonts w:hint="eastAsia" w:asciiTheme="minorEastAsia" w:hAnsiTheme="minorEastAsia" w:eastAsiaTheme="minorEastAsia"/>
          <w:sz w:val="24"/>
        </w:rPr>
        <w:t>环境洁净度：D级洁净区。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4.3.6</w:t>
      </w:r>
      <w:r>
        <w:rPr>
          <w:rFonts w:hint="eastAsia" w:asciiTheme="minorEastAsia" w:hAnsiTheme="minorEastAsia" w:eastAsiaTheme="minorEastAsia"/>
          <w:b/>
        </w:rPr>
        <w:t>可用的能源配置</w:t>
      </w:r>
    </w:p>
    <w:p>
      <w:pPr>
        <w:pStyle w:val="10"/>
        <w:snapToGrid w:val="0"/>
        <w:spacing w:line="460" w:lineRule="exact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asciiTheme="minorEastAsia" w:hAnsiTheme="minorEastAsia" w:eastAsiaTheme="minorEastAsia"/>
        </w:rPr>
        <w:t>4.3.6.1</w:t>
      </w:r>
      <w:r>
        <w:rPr>
          <w:rFonts w:hint="eastAsia" w:asciiTheme="minorEastAsia" w:hAnsiTheme="minorEastAsia" w:eastAsiaTheme="minorEastAsia"/>
        </w:rPr>
        <w:t>电源：</w:t>
      </w:r>
      <w:r>
        <w:rPr>
          <w:rFonts w:hint="eastAsia" w:asciiTheme="minorEastAsia" w:hAnsiTheme="minorEastAsia" w:eastAsiaTheme="minorEastAsia"/>
          <w:lang w:val="en-US" w:eastAsia="zh-CN"/>
        </w:rPr>
        <w:t>220V±22V、50HZ、30A</w:t>
      </w:r>
    </w:p>
    <w:p>
      <w:pPr>
        <w:pStyle w:val="10"/>
        <w:snapToGrid w:val="0"/>
        <w:spacing w:line="460" w:lineRule="exact"/>
        <w:rPr>
          <w:rFonts w:hint="eastAsia"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4.3.7</w:t>
      </w:r>
      <w:r>
        <w:rPr>
          <w:rFonts w:hint="eastAsia" w:asciiTheme="minorEastAsia" w:hAnsiTheme="minorEastAsia" w:eastAsiaTheme="minorEastAsia"/>
          <w:b/>
        </w:rPr>
        <w:t>外观及材质要求</w:t>
      </w:r>
    </w:p>
    <w:p>
      <w:pPr>
        <w:pStyle w:val="10"/>
        <w:snapToGrid w:val="0"/>
        <w:spacing w:line="460" w:lineRule="exact"/>
        <w:rPr>
          <w:rFonts w:hint="default" w:asciiTheme="minorEastAsia" w:hAnsiTheme="minorEastAsia" w:eastAsiaTheme="minorEastAsia"/>
          <w:b w:val="0"/>
          <w:bCs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lang w:val="en-US" w:eastAsia="zh-CN"/>
        </w:rPr>
        <w:t>4.3.7.1设备机身全钢制结构，转子体为合金铝锻造，表面采用硬质氧化。</w:t>
      </w:r>
    </w:p>
    <w:p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4.3.7.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设备外观应端正、整齐，不得有明显的偏歪、毛刺和锈蚀等缺陷。</w:t>
      </w:r>
    </w:p>
    <w:p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4.3.7.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设备内部表面不得有凹陷、毛刺和锈蚀等缺陷。</w:t>
      </w:r>
    </w:p>
    <w:p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4.3.7.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所有组件均选用知名品牌配件，质量稳定、经久耐用、使用方便</w:t>
      </w:r>
      <w:r>
        <w:rPr>
          <w:rFonts w:hint="eastAsia" w:asciiTheme="minorEastAsia" w:hAnsiTheme="minorEastAsia" w:eastAsiaTheme="minorEastAsia"/>
          <w:sz w:val="24"/>
          <w:lang w:eastAsia="zh-CN"/>
        </w:rPr>
        <w:t>、不易锈蚀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4.3.7.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标识：至少应有以下永久贴牢和清楚易认的标识：</w:t>
      </w:r>
    </w:p>
    <w:p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</w:t>
      </w: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）制造</w:t>
      </w:r>
      <w:r>
        <w:rPr>
          <w:rFonts w:asciiTheme="minorEastAsia" w:hAnsiTheme="minorEastAsia" w:eastAsiaTheme="minorEastAsia"/>
          <w:sz w:val="24"/>
        </w:rPr>
        <w:t>/</w:t>
      </w:r>
      <w:r>
        <w:rPr>
          <w:rFonts w:hint="eastAsia" w:asciiTheme="minorEastAsia" w:hAnsiTheme="minorEastAsia" w:eastAsiaTheme="minorEastAsia"/>
          <w:sz w:val="24"/>
        </w:rPr>
        <w:t>供应单位；</w:t>
      </w:r>
    </w:p>
    <w:p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）产品注册号；</w:t>
      </w:r>
    </w:p>
    <w:p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</w:t>
      </w:r>
      <w:r>
        <w:rPr>
          <w:rFonts w:asciiTheme="minorEastAsia" w:hAnsiTheme="minorEastAsia" w:eastAsiaTheme="minorEastAsia"/>
          <w:sz w:val="24"/>
        </w:rPr>
        <w:t>3</w:t>
      </w:r>
      <w:r>
        <w:rPr>
          <w:rFonts w:hint="eastAsia" w:asciiTheme="minorEastAsia" w:hAnsiTheme="minorEastAsia" w:eastAsiaTheme="minorEastAsia"/>
          <w:sz w:val="24"/>
        </w:rPr>
        <w:t>）设备型号；</w:t>
      </w:r>
    </w:p>
    <w:p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</w:t>
      </w:r>
      <w:r>
        <w:rPr>
          <w:rFonts w:asciiTheme="minorEastAsia" w:hAnsiTheme="minorEastAsia" w:eastAsiaTheme="minorEastAsia"/>
          <w:sz w:val="24"/>
        </w:rPr>
        <w:t>4</w:t>
      </w:r>
      <w:r>
        <w:rPr>
          <w:rFonts w:hint="eastAsia" w:asciiTheme="minorEastAsia" w:hAnsiTheme="minorEastAsia" w:eastAsiaTheme="minorEastAsia"/>
          <w:sz w:val="24"/>
        </w:rPr>
        <w:t>）生产日期或编号；</w:t>
      </w:r>
    </w:p>
    <w:p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</w:t>
      </w:r>
      <w:r>
        <w:rPr>
          <w:rFonts w:asciiTheme="minorEastAsia" w:hAnsiTheme="minorEastAsia" w:eastAsiaTheme="minorEastAsia"/>
          <w:sz w:val="24"/>
        </w:rPr>
        <w:t>5</w:t>
      </w:r>
      <w:r>
        <w:rPr>
          <w:rFonts w:hint="eastAsia" w:asciiTheme="minorEastAsia" w:hAnsiTheme="minorEastAsia" w:eastAsiaTheme="minorEastAsia"/>
          <w:sz w:val="24"/>
        </w:rPr>
        <w:t>）必要的功能标识、安全标识及说明；</w:t>
      </w:r>
    </w:p>
    <w:p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（6）设备校验标识（包含校验日期）</w:t>
      </w:r>
    </w:p>
    <w:p>
      <w:pPr>
        <w:tabs>
          <w:tab w:val="left" w:pos="927"/>
          <w:tab w:val="left" w:pos="2880"/>
        </w:tabs>
        <w:autoSpaceDE w:val="0"/>
        <w:autoSpaceDN w:val="0"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4.3.7.5</w:t>
      </w:r>
      <w:r>
        <w:rPr>
          <w:rFonts w:hint="eastAsia" w:asciiTheme="minorEastAsia" w:hAnsiTheme="minorEastAsia" w:eastAsiaTheme="minorEastAsia"/>
          <w:sz w:val="24"/>
        </w:rPr>
        <w:t>设备仪表配置要求：</w:t>
      </w:r>
    </w:p>
    <w:tbl>
      <w:tblPr>
        <w:tblStyle w:val="27"/>
        <w:tblW w:w="95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025"/>
        <w:gridCol w:w="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bottom"/>
          </w:tcPr>
          <w:p>
            <w:pPr>
              <w:autoSpaceDN w:val="0"/>
              <w:snapToGrid w:val="0"/>
              <w:spacing w:line="460" w:lineRule="exact"/>
              <w:jc w:val="left"/>
              <w:textAlignment w:val="bottom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序号</w:t>
            </w:r>
          </w:p>
        </w:tc>
        <w:tc>
          <w:tcPr>
            <w:tcW w:w="8025" w:type="dxa"/>
          </w:tcPr>
          <w:p>
            <w:pPr>
              <w:autoSpaceDN w:val="0"/>
              <w:snapToGrid w:val="0"/>
              <w:spacing w:line="460" w:lineRule="exact"/>
              <w:jc w:val="center"/>
              <w:textAlignment w:val="top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描述</w:t>
            </w:r>
          </w:p>
        </w:tc>
        <w:tc>
          <w:tcPr>
            <w:tcW w:w="730" w:type="dxa"/>
            <w:vAlign w:val="bottom"/>
          </w:tcPr>
          <w:p>
            <w:pPr>
              <w:autoSpaceDN w:val="0"/>
              <w:snapToGrid w:val="0"/>
              <w:spacing w:line="460" w:lineRule="exact"/>
              <w:jc w:val="center"/>
              <w:textAlignment w:val="bottom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8025" w:type="dxa"/>
          </w:tcPr>
          <w:p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离心机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、水平转子体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、水平圆杯、内杯、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中文、操作界面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。</w:t>
            </w:r>
          </w:p>
        </w:tc>
        <w:tc>
          <w:tcPr>
            <w:tcW w:w="730" w:type="dxa"/>
          </w:tcPr>
          <w:p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8025" w:type="dxa"/>
          </w:tcPr>
          <w:p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left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验证文件及服务：FAT、SAT、DQ、IQ、OQ、相关技术文件与证书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。</w:t>
            </w:r>
          </w:p>
        </w:tc>
        <w:tc>
          <w:tcPr>
            <w:tcW w:w="730" w:type="dxa"/>
          </w:tcPr>
          <w:p>
            <w:pPr>
              <w:tabs>
                <w:tab w:val="left" w:pos="927"/>
                <w:tab w:val="left" w:pos="2880"/>
              </w:tabs>
              <w:autoSpaceDE w:val="0"/>
              <w:autoSpaceDN w:val="0"/>
              <w:adjustRightInd w:val="0"/>
              <w:snapToGrid w:val="0"/>
              <w:spacing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</w:tr>
    </w:tbl>
    <w:p>
      <w:pPr>
        <w:pStyle w:val="10"/>
        <w:snapToGrid w:val="0"/>
        <w:spacing w:line="460" w:lineRule="exact"/>
        <w:outlineLvl w:val="1"/>
        <w:rPr>
          <w:rFonts w:asciiTheme="minorEastAsia" w:hAnsiTheme="minorEastAsia" w:eastAsiaTheme="minorEastAsia"/>
          <w:b/>
        </w:rPr>
      </w:pPr>
      <w:bookmarkStart w:id="14" w:name="_Toc523406756"/>
      <w:bookmarkStart w:id="15" w:name="_Toc361310625"/>
      <w:r>
        <w:rPr>
          <w:rFonts w:asciiTheme="minorEastAsia" w:hAnsiTheme="minorEastAsia" w:eastAsiaTheme="minorEastAsia"/>
          <w:b/>
        </w:rPr>
        <w:t>4.4</w:t>
      </w:r>
      <w:r>
        <w:rPr>
          <w:rFonts w:hint="eastAsia" w:asciiTheme="minorEastAsia" w:hAnsiTheme="minorEastAsia" w:eastAsiaTheme="minorEastAsia"/>
          <w:b/>
        </w:rPr>
        <w:t>运行要求</w:t>
      </w:r>
      <w:bookmarkEnd w:id="14"/>
    </w:p>
    <w:bookmarkEnd w:id="15"/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bookmarkStart w:id="16" w:name="_Toc27530"/>
      <w:bookmarkStart w:id="17" w:name="_Toc11108"/>
      <w:bookmarkStart w:id="18" w:name="_Toc17502"/>
      <w:r>
        <w:rPr>
          <w:rFonts w:asciiTheme="minorEastAsia" w:hAnsiTheme="minorEastAsia" w:eastAsiaTheme="minorEastAsia"/>
          <w:b/>
        </w:rPr>
        <w:t>4.4.1</w:t>
      </w:r>
      <w:r>
        <w:rPr>
          <w:rFonts w:hint="eastAsia" w:asciiTheme="minorEastAsia" w:hAnsiTheme="minorEastAsia" w:eastAsiaTheme="minorEastAsia"/>
          <w:b/>
        </w:rPr>
        <w:t>原辅料、包装材料、产品的规格标准</w:t>
      </w:r>
    </w:p>
    <w:p>
      <w:pPr>
        <w:pStyle w:val="10"/>
        <w:snapToGrid w:val="0"/>
        <w:spacing w:line="460" w:lineRule="exact"/>
        <w:ind w:firstLine="480" w:firstLineChars="200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N/A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4.4.2</w:t>
      </w:r>
      <w:r>
        <w:rPr>
          <w:rFonts w:hint="eastAsia" w:asciiTheme="minorEastAsia" w:hAnsiTheme="minorEastAsia" w:eastAsiaTheme="minorEastAsia"/>
          <w:b/>
        </w:rPr>
        <w:t>设备效率、产能</w:t>
      </w:r>
    </w:p>
    <w:p>
      <w:pPr>
        <w:pStyle w:val="10"/>
        <w:snapToGrid w:val="0"/>
        <w:spacing w:line="460" w:lineRule="exact"/>
        <w:ind w:firstLine="480" w:firstLineChars="200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</w:rPr>
        <w:t>N/A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4.4.3</w:t>
      </w:r>
      <w:r>
        <w:rPr>
          <w:rFonts w:hint="eastAsia" w:asciiTheme="minorEastAsia" w:hAnsiTheme="minorEastAsia" w:eastAsiaTheme="minorEastAsia"/>
          <w:b/>
        </w:rPr>
        <w:t>工艺参数范围</w:t>
      </w:r>
    </w:p>
    <w:bookmarkEnd w:id="16"/>
    <w:bookmarkEnd w:id="17"/>
    <w:bookmarkEnd w:id="18"/>
    <w:p>
      <w:pPr>
        <w:snapToGrid w:val="0"/>
        <w:spacing w:line="460" w:lineRule="exac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4.4.3.1</w:t>
      </w:r>
      <w:r>
        <w:rPr>
          <w:rFonts w:hint="eastAsia" w:asciiTheme="minorEastAsia" w:hAnsiTheme="minorEastAsia" w:eastAsiaTheme="minorEastAsia"/>
          <w:sz w:val="24"/>
          <w:lang w:eastAsia="zh-CN"/>
        </w:rPr>
        <w:t>水平转子</w:t>
      </w:r>
      <w:r>
        <w:rPr>
          <w:rFonts w:hint="eastAsia" w:asciiTheme="minorEastAsia" w:hAnsiTheme="minorEastAsia" w:eastAsiaTheme="minorEastAsia"/>
          <w:sz w:val="24"/>
        </w:rPr>
        <w:t>最</w:t>
      </w:r>
      <w:r>
        <w:rPr>
          <w:rFonts w:hint="eastAsia" w:asciiTheme="minorEastAsia" w:hAnsiTheme="minorEastAsia" w:eastAsiaTheme="minorEastAsia"/>
          <w:sz w:val="24"/>
          <w:lang w:eastAsia="zh-CN"/>
        </w:rPr>
        <w:t>高</w:t>
      </w:r>
      <w:r>
        <w:rPr>
          <w:rFonts w:hint="eastAsia" w:asciiTheme="minorEastAsia" w:hAnsiTheme="minorEastAsia" w:eastAsiaTheme="minorEastAsia"/>
          <w:sz w:val="24"/>
        </w:rPr>
        <w:t>转速：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42</w:t>
      </w:r>
      <w:r>
        <w:rPr>
          <w:rFonts w:hint="eastAsia" w:asciiTheme="minorEastAsia" w:hAnsiTheme="minorEastAsia" w:eastAsiaTheme="minorEastAsia"/>
          <w:sz w:val="24"/>
        </w:rPr>
        <w:t>00</w:t>
      </w:r>
      <w:r>
        <w:rPr>
          <w:rFonts w:ascii="宋体" w:hAnsi="宋体"/>
          <w:sz w:val="24"/>
        </w:rPr>
        <w:t>rpm</w:t>
      </w:r>
      <w:r>
        <w:rPr>
          <w:rFonts w:hint="eastAsia" w:ascii="宋体" w:hAnsi="宋体"/>
          <w:sz w:val="24"/>
        </w:rPr>
        <w:t>/min</w:t>
      </w:r>
    </w:p>
    <w:p>
      <w:pPr>
        <w:snapToGrid w:val="0"/>
        <w:spacing w:line="460" w:lineRule="exac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4.4.3.2</w:t>
      </w:r>
      <w:r>
        <w:rPr>
          <w:rFonts w:hint="eastAsia" w:asciiTheme="minorEastAsia" w:hAnsiTheme="minorEastAsia" w:eastAsiaTheme="minorEastAsia"/>
          <w:sz w:val="24"/>
        </w:rPr>
        <w:t>定时范围：1min～23h59min</w:t>
      </w:r>
    </w:p>
    <w:p>
      <w:pPr>
        <w:snapToGrid w:val="0"/>
        <w:spacing w:line="460" w:lineRule="exac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4.4.3.3</w:t>
      </w:r>
      <w:r>
        <w:rPr>
          <w:rFonts w:hint="eastAsia" w:asciiTheme="minorEastAsia" w:hAnsiTheme="minorEastAsia" w:eastAsiaTheme="minorEastAsia"/>
          <w:sz w:val="24"/>
        </w:rPr>
        <w:t>转速精度：±10rpm/min</w:t>
      </w:r>
    </w:p>
    <w:p>
      <w:pPr>
        <w:snapToGrid w:val="0"/>
        <w:spacing w:line="460" w:lineRule="exact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asciiTheme="minorEastAsia" w:hAnsiTheme="minorEastAsia" w:eastAsiaTheme="minorEastAsia"/>
          <w:sz w:val="24"/>
        </w:rPr>
        <w:t>4.4.3.4</w:t>
      </w:r>
      <w:r>
        <w:rPr>
          <w:rFonts w:hint="eastAsia" w:asciiTheme="minorEastAsia" w:hAnsiTheme="minorEastAsia" w:eastAsiaTheme="minorEastAsia"/>
          <w:sz w:val="24"/>
        </w:rPr>
        <w:t>加/减速率：升速档</w:t>
      </w:r>
      <w:r>
        <w:rPr>
          <w:rFonts w:hint="eastAsia" w:asciiTheme="minorEastAsia" w:hAnsiTheme="minorEastAsia" w:eastAsiaTheme="minorEastAsia"/>
          <w:sz w:val="24"/>
          <w:lang w:eastAsia="zh-CN"/>
        </w:rPr>
        <w:t>≥</w:t>
      </w:r>
      <w:r>
        <w:rPr>
          <w:rFonts w:hint="eastAsia" w:asciiTheme="minorEastAsia" w:hAnsiTheme="minorEastAsia" w:eastAsiaTheme="minorEastAsia"/>
          <w:sz w:val="24"/>
        </w:rPr>
        <w:t>9、减速档</w:t>
      </w:r>
      <w:r>
        <w:rPr>
          <w:rFonts w:hint="eastAsia" w:asciiTheme="minorEastAsia" w:hAnsiTheme="minorEastAsia" w:eastAsiaTheme="minorEastAsia"/>
          <w:sz w:val="24"/>
          <w:lang w:eastAsia="zh-CN"/>
        </w:rPr>
        <w:t>≥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</w:p>
    <w:p>
      <w:pPr>
        <w:snapToGrid w:val="0"/>
        <w:spacing w:line="460" w:lineRule="exact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asciiTheme="minorEastAsia" w:hAnsiTheme="minorEastAsia" w:eastAsiaTheme="minorEastAsia"/>
          <w:sz w:val="24"/>
        </w:rPr>
        <w:t>4.4.3.</w:t>
      </w:r>
      <w:r>
        <w:rPr>
          <w:rFonts w:hint="eastAsia" w:asciiTheme="minorEastAsia" w:hAnsiTheme="minorEastAsia" w:eastAsiaTheme="minorEastAsia"/>
          <w:sz w:val="24"/>
        </w:rPr>
        <w:t>5</w:t>
      </w:r>
      <w:r>
        <w:rPr>
          <w:rFonts w:hint="eastAsia" w:asciiTheme="minorEastAsia" w:hAnsiTheme="minorEastAsia" w:eastAsiaTheme="minorEastAsia"/>
          <w:sz w:val="24"/>
          <w:lang w:eastAsia="zh-CN"/>
        </w:rPr>
        <w:t>最低</w:t>
      </w:r>
      <w:r>
        <w:rPr>
          <w:rFonts w:hint="eastAsia" w:asciiTheme="minorEastAsia" w:hAnsiTheme="minorEastAsia" w:eastAsiaTheme="minorEastAsia"/>
          <w:sz w:val="24"/>
        </w:rPr>
        <w:t>容量：6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×1000ml</w:t>
      </w:r>
    </w:p>
    <w:p>
      <w:pPr>
        <w:snapToGrid w:val="0"/>
        <w:spacing w:line="46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4.4.3.6转头温度设定范围：-20℃～+40℃</w:t>
      </w:r>
    </w:p>
    <w:p>
      <w:pPr>
        <w:snapToGrid w:val="0"/>
        <w:spacing w:line="460" w:lineRule="exac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4.4.3.7温控精度：±1℃</w:t>
      </w:r>
    </w:p>
    <w:p>
      <w:pPr>
        <w:snapToGrid w:val="0"/>
        <w:spacing w:line="460" w:lineRule="exac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4.4.3.8</w:t>
      </w:r>
      <w:r>
        <w:rPr>
          <w:rFonts w:hint="eastAsia" w:asciiTheme="minorEastAsia" w:hAnsiTheme="minorEastAsia" w:eastAsiaTheme="minorEastAsia"/>
          <w:sz w:val="24"/>
        </w:rPr>
        <w:t>离心机启动、运转及停止时噪音范围在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65</w:t>
      </w:r>
      <w:r>
        <w:rPr>
          <w:rFonts w:hint="eastAsia" w:asciiTheme="minorEastAsia" w:hAnsiTheme="minorEastAsia" w:eastAsiaTheme="minorEastAsia"/>
          <w:sz w:val="24"/>
        </w:rPr>
        <w:t>分贝以内</w:t>
      </w:r>
      <w:bookmarkStart w:id="19" w:name="_Toc361310626"/>
      <w:bookmarkStart w:id="20" w:name="_Toc523406757"/>
      <w:bookmarkStart w:id="21" w:name="_Toc449430929"/>
      <w:bookmarkStart w:id="22" w:name="_Toc449260737"/>
    </w:p>
    <w:p>
      <w:pPr>
        <w:snapToGrid w:val="0"/>
        <w:spacing w:line="460" w:lineRule="exact"/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4.4.4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ab/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其他要求</w:t>
      </w:r>
    </w:p>
    <w:p>
      <w:pPr>
        <w:pStyle w:val="10"/>
        <w:snapToGrid w:val="0"/>
        <w:spacing w:line="460" w:lineRule="exact"/>
        <w:rPr>
          <w:rFonts w:hint="eastAsia" w:ascii="宋体" w:hAnsi="宋体"/>
          <w:color w:val="000000"/>
        </w:rPr>
      </w:pPr>
      <w:r>
        <w:rPr>
          <w:rFonts w:hint="eastAsia" w:asciiTheme="minorEastAsia" w:hAnsiTheme="minorEastAsia" w:eastAsiaTheme="minorEastAsia"/>
          <w:b w:val="0"/>
          <w:bCs/>
          <w:sz w:val="24"/>
          <w:szCs w:val="24"/>
          <w:lang w:val="en-US" w:eastAsia="zh-CN"/>
        </w:rPr>
        <w:t>4.4.4.1</w:t>
      </w:r>
      <w:r>
        <w:rPr>
          <w:rFonts w:hint="eastAsia" w:ascii="宋体" w:hAnsi="宋体"/>
          <w:color w:val="000000"/>
        </w:rPr>
        <w:t>离心机结构合理，方便工作人员进行安装、拆卸及清洗。</w:t>
      </w:r>
    </w:p>
    <w:p>
      <w:pPr>
        <w:pStyle w:val="10"/>
        <w:snapToGrid w:val="0"/>
        <w:spacing w:line="460" w:lineRule="exact"/>
        <w:rPr>
          <w:rFonts w:hint="eastAsia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4.4.4.2显示器不存垢、易清洗、安装位置便于操作者观察。</w:t>
      </w:r>
    </w:p>
    <w:p>
      <w:pPr>
        <w:pStyle w:val="10"/>
        <w:snapToGrid w:val="0"/>
        <w:spacing w:line="460" w:lineRule="exact"/>
        <w:rPr>
          <w:rFonts w:hint="eastAsia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4.4.4.3操作简单适合大批量生产。</w:t>
      </w:r>
    </w:p>
    <w:p>
      <w:pPr>
        <w:pStyle w:val="10"/>
        <w:snapToGrid w:val="0"/>
        <w:spacing w:line="460" w:lineRule="exact"/>
        <w:rPr>
          <w:rFonts w:hint="default" w:ascii="宋体" w:hAnsi="宋体"/>
          <w:color w:val="000000"/>
          <w:lang w:val="en-US" w:eastAsia="zh-CN"/>
        </w:rPr>
      </w:pPr>
      <w:r>
        <w:rPr>
          <w:rFonts w:hint="eastAsia" w:ascii="宋体" w:hAnsi="宋体"/>
          <w:color w:val="000000"/>
          <w:lang w:val="en-US" w:eastAsia="zh-CN"/>
        </w:rPr>
        <w:t>4.4.4.4具备滚轮及水平调节装置，方便调节水平及短距离移动。</w:t>
      </w:r>
    </w:p>
    <w:p>
      <w:pPr>
        <w:snapToGrid w:val="0"/>
        <w:spacing w:line="460" w:lineRule="exact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4.5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电气、自动控制要求</w:t>
      </w:r>
      <w:bookmarkEnd w:id="19"/>
      <w:bookmarkEnd w:id="20"/>
      <w:bookmarkEnd w:id="21"/>
      <w:bookmarkEnd w:id="22"/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4.5.1</w:t>
      </w:r>
      <w:r>
        <w:rPr>
          <w:rFonts w:hint="eastAsia" w:asciiTheme="minorEastAsia" w:hAnsiTheme="minorEastAsia" w:eastAsiaTheme="minorEastAsia"/>
          <w:b/>
        </w:rPr>
        <w:t>自动控制过程的要求</w:t>
      </w:r>
    </w:p>
    <w:p>
      <w:pPr>
        <w:snapToGrid w:val="0"/>
        <w:spacing w:line="460" w:lineRule="exact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asciiTheme="minorEastAsia" w:hAnsiTheme="minorEastAsia" w:eastAsiaTheme="minorEastAsia"/>
          <w:sz w:val="24"/>
        </w:rPr>
        <w:t>4.5.1.1</w:t>
      </w:r>
      <w:r>
        <w:rPr>
          <w:rFonts w:hint="eastAsia" w:asciiTheme="minorEastAsia" w:hAnsiTheme="minorEastAsia" w:eastAsiaTheme="minorEastAsia"/>
          <w:sz w:val="24"/>
        </w:rPr>
        <w:t>操作</w:t>
      </w:r>
      <w:r>
        <w:rPr>
          <w:rFonts w:hint="eastAsia" w:asciiTheme="minorEastAsia" w:hAnsiTheme="minorEastAsia" w:eastAsiaTheme="minorEastAsia"/>
          <w:sz w:val="24"/>
          <w:lang w:eastAsia="zh-CN"/>
        </w:rPr>
        <w:t>界面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PVC面板按键，LED数码显示器，</w:t>
      </w:r>
      <w:r>
        <w:rPr>
          <w:rFonts w:hint="eastAsia" w:asciiTheme="minorEastAsia" w:hAnsiTheme="minorEastAsia" w:eastAsiaTheme="minorEastAsia"/>
          <w:sz w:val="24"/>
          <w:lang w:eastAsia="zh-CN"/>
        </w:rPr>
        <w:t>方便设置运行时间、转速、刹车值、加速值，转头温度。</w:t>
      </w:r>
    </w:p>
    <w:p>
      <w:pPr>
        <w:snapToGrid w:val="0"/>
        <w:spacing w:line="460" w:lineRule="exact"/>
        <w:rPr>
          <w:rFonts w:asciiTheme="minorEastAsia" w:hAnsiTheme="minorEastAsia" w:eastAsiaTheme="minorEastAsia"/>
          <w:sz w:val="24"/>
        </w:rPr>
      </w:pPr>
      <w:bookmarkStart w:id="23" w:name="_Hlk523495778"/>
      <w:r>
        <w:rPr>
          <w:rFonts w:asciiTheme="minorEastAsia" w:hAnsiTheme="minorEastAsia" w:eastAsiaTheme="minorEastAsia"/>
          <w:sz w:val="24"/>
        </w:rPr>
        <w:t>4.5.1.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符合</w:t>
      </w:r>
      <w:r>
        <w:rPr>
          <w:rFonts w:asciiTheme="minorEastAsia" w:hAnsiTheme="minorEastAsia" w:eastAsiaTheme="minorEastAsia"/>
          <w:sz w:val="24"/>
        </w:rPr>
        <w:t>GMP</w:t>
      </w:r>
      <w:r>
        <w:rPr>
          <w:rFonts w:hint="eastAsia" w:asciiTheme="minorEastAsia" w:hAnsiTheme="minorEastAsia" w:eastAsiaTheme="minorEastAsia"/>
          <w:sz w:val="24"/>
        </w:rPr>
        <w:t>法规要求。</w:t>
      </w:r>
      <w:bookmarkEnd w:id="23"/>
    </w:p>
    <w:p>
      <w:pPr>
        <w:pStyle w:val="10"/>
        <w:snapToGrid w:val="0"/>
        <w:spacing w:line="460" w:lineRule="exact"/>
        <w:outlineLvl w:val="1"/>
        <w:rPr>
          <w:rFonts w:asciiTheme="minorEastAsia" w:hAnsiTheme="minorEastAsia" w:eastAsiaTheme="minorEastAsia"/>
          <w:b/>
          <w:szCs w:val="28"/>
        </w:rPr>
      </w:pPr>
      <w:bookmarkStart w:id="24" w:name="_Toc16052"/>
      <w:bookmarkStart w:id="25" w:name="_Toc14918"/>
      <w:bookmarkStart w:id="26" w:name="_Toc20584"/>
      <w:bookmarkStart w:id="27" w:name="_Toc523406758"/>
      <w:r>
        <w:rPr>
          <w:rFonts w:asciiTheme="minorEastAsia" w:hAnsiTheme="minorEastAsia" w:eastAsiaTheme="minorEastAsia"/>
          <w:b/>
          <w:szCs w:val="28"/>
        </w:rPr>
        <w:t xml:space="preserve">4.6 </w:t>
      </w:r>
      <w:r>
        <w:rPr>
          <w:rFonts w:hint="eastAsia" w:asciiTheme="minorEastAsia" w:hAnsiTheme="minorEastAsia" w:eastAsiaTheme="minorEastAsia"/>
          <w:b/>
          <w:szCs w:val="28"/>
        </w:rPr>
        <w:t>安全要求</w:t>
      </w:r>
      <w:bookmarkEnd w:id="24"/>
      <w:bookmarkEnd w:id="25"/>
      <w:bookmarkEnd w:id="26"/>
      <w:bookmarkEnd w:id="27"/>
    </w:p>
    <w:p>
      <w:pPr>
        <w:pStyle w:val="10"/>
        <w:snapToGrid w:val="0"/>
        <w:spacing w:line="460" w:lineRule="exact"/>
        <w:rPr>
          <w:rFonts w:hint="eastAsia"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4.6.1</w:t>
      </w:r>
      <w:r>
        <w:rPr>
          <w:rFonts w:hint="eastAsia" w:asciiTheme="minorEastAsia" w:hAnsiTheme="minorEastAsia" w:eastAsiaTheme="minorEastAsia"/>
          <w:b/>
        </w:rPr>
        <w:t>密封连锁保护</w:t>
      </w:r>
    </w:p>
    <w:p>
      <w:pPr>
        <w:pStyle w:val="10"/>
        <w:snapToGrid w:val="0"/>
        <w:spacing w:line="460" w:lineRule="exact"/>
        <w:rPr>
          <w:rFonts w:hint="default" w:asciiTheme="minorEastAsia" w:hAnsiTheme="minorEastAsia" w:eastAsiaTheme="minorEastAsia"/>
          <w:b/>
          <w:lang w:val="en-US" w:eastAsia="zh-CN"/>
        </w:rPr>
      </w:pPr>
      <w:r>
        <w:rPr>
          <w:rFonts w:hint="eastAsia" w:asciiTheme="minorEastAsia" w:hAnsiTheme="minorEastAsia" w:eastAsiaTheme="minorEastAsia"/>
          <w:b/>
          <w:lang w:val="en-US" w:eastAsia="zh-CN"/>
        </w:rPr>
        <w:t>4.6.1.1</w:t>
      </w:r>
      <w:r>
        <w:rPr>
          <w:rFonts w:hint="eastAsia" w:cs="Times New Roman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具有不平衡、测速、门盖、超速、超温等多种保护功能。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N/A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4.6.2</w:t>
      </w:r>
      <w:r>
        <w:rPr>
          <w:rFonts w:hint="eastAsia" w:asciiTheme="minorEastAsia" w:hAnsiTheme="minorEastAsia" w:eastAsiaTheme="minorEastAsia"/>
          <w:b/>
        </w:rPr>
        <w:t>电气保护</w:t>
      </w:r>
    </w:p>
    <w:p>
      <w:pPr>
        <w:pStyle w:val="10"/>
        <w:snapToGrid w:val="0"/>
        <w:spacing w:line="460" w:lineRule="exact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4.6.2</w:t>
      </w:r>
      <w:r>
        <w:rPr>
          <w:rFonts w:hint="eastAsia" w:asciiTheme="minorEastAsia" w:hAnsiTheme="minorEastAsia" w:eastAsiaTheme="minorEastAsia"/>
          <w:lang w:val="en-US" w:eastAsia="zh-CN"/>
        </w:rPr>
        <w:t>.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有断电保护措施。</w:t>
      </w:r>
    </w:p>
    <w:p>
      <w:pPr>
        <w:pStyle w:val="10"/>
        <w:snapToGrid w:val="0"/>
        <w:spacing w:line="460" w:lineRule="exact"/>
        <w:rPr>
          <w:rFonts w:hint="eastAsia" w:asciiTheme="minorEastAsia" w:hAnsiTheme="minorEastAsia" w:eastAsia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lang w:val="en-US" w:eastAsia="zh-CN"/>
        </w:rPr>
        <w:t>4.6.3超速保护</w:t>
      </w:r>
    </w:p>
    <w:p>
      <w:pPr>
        <w:pStyle w:val="10"/>
        <w:snapToGrid w:val="0"/>
        <w:spacing w:line="460" w:lineRule="exact"/>
        <w:rPr>
          <w:rFonts w:hint="default" w:asciiTheme="minorEastAsia" w:hAnsiTheme="minorEastAsia" w:eastAsia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lang w:val="en-US" w:eastAsia="zh-CN"/>
        </w:rPr>
        <w:t>4.6.3.1具有超速保护功能。</w:t>
      </w:r>
    </w:p>
    <w:p>
      <w:pPr>
        <w:pStyle w:val="10"/>
        <w:snapToGrid w:val="0"/>
        <w:spacing w:line="460" w:lineRule="exact"/>
        <w:outlineLvl w:val="1"/>
        <w:rPr>
          <w:rFonts w:asciiTheme="minorEastAsia" w:hAnsiTheme="minorEastAsia" w:eastAsiaTheme="minorEastAsia"/>
          <w:b/>
          <w:szCs w:val="28"/>
        </w:rPr>
      </w:pPr>
      <w:bookmarkStart w:id="28" w:name="_Toc361310628"/>
      <w:bookmarkStart w:id="29" w:name="_Toc523406759"/>
      <w:r>
        <w:rPr>
          <w:rFonts w:asciiTheme="minorEastAsia" w:hAnsiTheme="minorEastAsia" w:eastAsiaTheme="minorEastAsia"/>
          <w:b/>
          <w:szCs w:val="28"/>
        </w:rPr>
        <w:t>4.7</w:t>
      </w:r>
      <w:r>
        <w:rPr>
          <w:rFonts w:hint="eastAsia" w:asciiTheme="minorEastAsia" w:hAnsiTheme="minorEastAsia" w:eastAsiaTheme="minorEastAsia"/>
          <w:b/>
          <w:szCs w:val="28"/>
        </w:rPr>
        <w:t>文件要求</w:t>
      </w:r>
      <w:bookmarkEnd w:id="28"/>
      <w:bookmarkEnd w:id="29"/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4.7.1</w:t>
      </w:r>
      <w:r>
        <w:rPr>
          <w:rFonts w:hint="eastAsia" w:asciiTheme="minorEastAsia" w:hAnsiTheme="minorEastAsia" w:eastAsiaTheme="minorEastAsia"/>
        </w:rPr>
        <w:t>投标文件、合同及订单。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4.7.2</w:t>
      </w:r>
      <w:r>
        <w:rPr>
          <w:rFonts w:hint="eastAsia" w:asciiTheme="minorEastAsia" w:hAnsiTheme="minorEastAsia" w:eastAsiaTheme="minorEastAsia"/>
        </w:rPr>
        <w:t>卖方发运清单及相关检验报告。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4.7.3</w:t>
      </w:r>
      <w:r>
        <w:rPr>
          <w:rFonts w:hint="eastAsia" w:asciiTheme="minorEastAsia" w:hAnsiTheme="minorEastAsia" w:eastAsiaTheme="minorEastAsia"/>
        </w:rPr>
        <w:t>系统功能配置清单及说明，包含各组件名称、编号、型号、规格、品牌、材质等。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4.7.4</w:t>
      </w:r>
      <w:r>
        <w:rPr>
          <w:rFonts w:hint="eastAsia" w:asciiTheme="minorEastAsia" w:hAnsiTheme="minorEastAsia" w:eastAsiaTheme="minorEastAsia"/>
        </w:rPr>
        <w:t>设备标准技术文件，包括设计说明（</w:t>
      </w:r>
      <w:r>
        <w:rPr>
          <w:rFonts w:asciiTheme="minorEastAsia" w:hAnsiTheme="minorEastAsia" w:eastAsiaTheme="minorEastAsia"/>
        </w:rPr>
        <w:t>DS</w:t>
      </w:r>
      <w:r>
        <w:rPr>
          <w:rFonts w:hint="eastAsia" w:asciiTheme="minorEastAsia" w:hAnsiTheme="minorEastAsia" w:eastAsiaTheme="minorEastAsia"/>
        </w:rPr>
        <w:t>）和功能说明（</w:t>
      </w:r>
      <w:r>
        <w:rPr>
          <w:rFonts w:asciiTheme="minorEastAsia" w:hAnsiTheme="minorEastAsia" w:eastAsiaTheme="minorEastAsia"/>
        </w:rPr>
        <w:t>FS</w:t>
      </w:r>
      <w:r>
        <w:rPr>
          <w:rFonts w:hint="eastAsia" w:asciiTheme="minorEastAsia" w:hAnsiTheme="minorEastAsia" w:eastAsiaTheme="minorEastAsia"/>
        </w:rPr>
        <w:t>）文件。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4.7.5</w:t>
      </w:r>
      <w:r>
        <w:rPr>
          <w:rFonts w:hint="eastAsia" w:asciiTheme="minorEastAsia" w:hAnsiTheme="minorEastAsia" w:eastAsiaTheme="minorEastAsia"/>
        </w:rPr>
        <w:t>实物图；各种确认、维修等活动所需的电子版及打印版图纸（</w:t>
      </w:r>
      <w:r>
        <w:rPr>
          <w:rFonts w:asciiTheme="minorEastAsia" w:hAnsiTheme="minorEastAsia" w:eastAsiaTheme="minorEastAsia"/>
        </w:rPr>
        <w:t>P&amp;ID</w:t>
      </w:r>
      <w:r>
        <w:rPr>
          <w:rFonts w:hint="eastAsia" w:asciiTheme="minorEastAsia" w:hAnsiTheme="minorEastAsia" w:eastAsiaTheme="minorEastAsia"/>
        </w:rPr>
        <w:t>图、控制原理图、设备装配图、设备工作原理图、电气原理图、控制盘面仪表、开关配置图等线图、</w:t>
      </w:r>
      <w:r>
        <w:rPr>
          <w:rFonts w:asciiTheme="minorEastAsia" w:hAnsiTheme="minorEastAsia" w:eastAsiaTheme="minorEastAsia"/>
        </w:rPr>
        <w:t>PLC</w:t>
      </w:r>
      <w:r>
        <w:rPr>
          <w:rFonts w:hint="eastAsia" w:asciiTheme="minorEastAsia" w:hAnsiTheme="minorEastAsia" w:eastAsiaTheme="minorEastAsia"/>
        </w:rPr>
        <w:t>相关图纸等）；注释参考等；图纸清单。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4.7.6</w:t>
      </w:r>
      <w:r>
        <w:rPr>
          <w:rFonts w:hint="eastAsia" w:asciiTheme="minorEastAsia" w:hAnsiTheme="minorEastAsia" w:eastAsiaTheme="minorEastAsia"/>
        </w:rPr>
        <w:t>零部件、易损件、备件、消耗品、设备仪表清单，包括名称、编号、对应厂家名称、生产地、规格及必要说明。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4.7.7</w:t>
      </w:r>
      <w:r>
        <w:rPr>
          <w:rFonts w:hint="eastAsia" w:asciiTheme="minorEastAsia" w:hAnsiTheme="minorEastAsia" w:eastAsiaTheme="minorEastAsia"/>
        </w:rPr>
        <w:t>设备厂家文件：出厂测试合格证、相关检测报告、各种标示。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4.7.8</w:t>
      </w:r>
      <w:r>
        <w:rPr>
          <w:rFonts w:hint="eastAsia" w:asciiTheme="minorEastAsia" w:hAnsiTheme="minorEastAsia" w:eastAsiaTheme="minorEastAsia"/>
        </w:rPr>
        <w:t>设备操作手册（</w:t>
      </w:r>
      <w:r>
        <w:rPr>
          <w:rFonts w:asciiTheme="minorEastAsia" w:hAnsiTheme="minorEastAsia" w:eastAsiaTheme="minorEastAsia"/>
        </w:rPr>
        <w:t>SOP</w:t>
      </w:r>
      <w:r>
        <w:rPr>
          <w:rFonts w:hint="eastAsia" w:asciiTheme="minorEastAsia" w:hAnsiTheme="minorEastAsia" w:eastAsiaTheme="minorEastAsia"/>
        </w:rPr>
        <w:t>）：语言为中文，应说明校准周期，并能提供校准服务（此项服务可付费）。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4.7.9</w:t>
      </w:r>
      <w:r>
        <w:rPr>
          <w:rFonts w:hint="eastAsia" w:asciiTheme="minorEastAsia" w:hAnsiTheme="minorEastAsia" w:eastAsiaTheme="minorEastAsia"/>
        </w:rPr>
        <w:t>设备交付计划表。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4.7.10</w:t>
      </w:r>
      <w:r>
        <w:rPr>
          <w:rFonts w:hint="eastAsia" w:asciiTheme="minorEastAsia" w:hAnsiTheme="minorEastAsia" w:eastAsiaTheme="minorEastAsia"/>
        </w:rPr>
        <w:t>校验报告及计量证书。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4.7.11</w:t>
      </w:r>
      <w:r>
        <w:rPr>
          <w:rFonts w:hint="eastAsia" w:asciiTheme="minorEastAsia" w:hAnsiTheme="minorEastAsia" w:eastAsiaTheme="minorEastAsia"/>
        </w:rPr>
        <w:t>安全报告。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4.7.12</w:t>
      </w:r>
      <w:r>
        <w:rPr>
          <w:rFonts w:hint="eastAsia" w:asciiTheme="minorEastAsia" w:hAnsiTheme="minorEastAsia" w:eastAsiaTheme="minorEastAsia"/>
        </w:rPr>
        <w:t>各种必要的合格证，包括部件合格证、</w:t>
      </w:r>
      <w:r>
        <w:rPr>
          <w:rFonts w:hint="eastAsia" w:asciiTheme="minorEastAsia" w:hAnsiTheme="minorEastAsia" w:eastAsiaTheme="minorEastAsia"/>
          <w:lang w:eastAsia="zh-CN"/>
        </w:rPr>
        <w:t>离心机</w:t>
      </w:r>
      <w:r>
        <w:rPr>
          <w:rFonts w:hint="eastAsia" w:asciiTheme="minorEastAsia" w:hAnsiTheme="minorEastAsia" w:eastAsiaTheme="minorEastAsia"/>
        </w:rPr>
        <w:t>校验合格报告、材质证书等。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4.7.13</w:t>
      </w:r>
      <w:r>
        <w:rPr>
          <w:rFonts w:hint="eastAsia" w:asciiTheme="minorEastAsia" w:hAnsiTheme="minorEastAsia" w:eastAsiaTheme="minorEastAsia"/>
        </w:rPr>
        <w:t>调试文件：调试计划、调试方案、设备测试记录，检测清单，测试报告，调试总结报告、现场验收报告等。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4.7.14</w:t>
      </w:r>
      <w:r>
        <w:rPr>
          <w:rFonts w:hint="eastAsia" w:asciiTheme="minorEastAsia" w:hAnsiTheme="minorEastAsia" w:eastAsiaTheme="minorEastAsia"/>
        </w:rPr>
        <w:t>工厂验收测试（</w:t>
      </w:r>
      <w:r>
        <w:rPr>
          <w:rFonts w:asciiTheme="minorEastAsia" w:hAnsiTheme="minorEastAsia" w:eastAsiaTheme="minorEastAsia"/>
        </w:rPr>
        <w:t>FAT</w:t>
      </w:r>
      <w:r>
        <w:rPr>
          <w:rFonts w:hint="eastAsia" w:asciiTheme="minorEastAsia" w:hAnsiTheme="minorEastAsia" w:eastAsiaTheme="minorEastAsia"/>
        </w:rPr>
        <w:t>）报告和现场验收测试（</w:t>
      </w:r>
      <w:r>
        <w:rPr>
          <w:rFonts w:asciiTheme="minorEastAsia" w:hAnsiTheme="minorEastAsia" w:eastAsiaTheme="minorEastAsia"/>
        </w:rPr>
        <w:t>SAT</w:t>
      </w:r>
      <w:r>
        <w:rPr>
          <w:rFonts w:hint="eastAsia" w:asciiTheme="minorEastAsia" w:hAnsiTheme="minorEastAsia" w:eastAsiaTheme="minorEastAsia"/>
        </w:rPr>
        <w:t>）报告。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4.7.15</w:t>
      </w:r>
      <w:r>
        <w:rPr>
          <w:rFonts w:hint="eastAsia" w:asciiTheme="minorEastAsia" w:hAnsiTheme="minorEastAsia" w:eastAsiaTheme="minorEastAsia"/>
        </w:rPr>
        <w:t>验证文件：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（1）设计确认及文件（D</w:t>
      </w:r>
      <w:r>
        <w:rPr>
          <w:rFonts w:asciiTheme="minorEastAsia" w:hAnsiTheme="minorEastAsia" w:eastAsiaTheme="minorEastAsia"/>
        </w:rPr>
        <w:t>Q</w:t>
      </w:r>
      <w:r>
        <w:rPr>
          <w:rFonts w:hint="eastAsia" w:asciiTheme="minorEastAsia" w:hAnsiTheme="minorEastAsia" w:eastAsiaTheme="minorEastAsia"/>
        </w:rPr>
        <w:t>）；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）安装确认及文件（</w:t>
      </w:r>
      <w:r>
        <w:rPr>
          <w:rFonts w:asciiTheme="minorEastAsia" w:hAnsiTheme="minorEastAsia" w:eastAsiaTheme="minorEastAsia"/>
        </w:rPr>
        <w:t>IQ</w:t>
      </w:r>
      <w:r>
        <w:rPr>
          <w:rFonts w:hint="eastAsia" w:asciiTheme="minorEastAsia" w:hAnsiTheme="minorEastAsia" w:eastAsiaTheme="minorEastAsia"/>
        </w:rPr>
        <w:t>）；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</w:rPr>
        <w:t>）运行确认及文件（</w:t>
      </w:r>
      <w:r>
        <w:rPr>
          <w:rFonts w:asciiTheme="minorEastAsia" w:hAnsiTheme="minorEastAsia" w:eastAsiaTheme="minorEastAsia"/>
        </w:rPr>
        <w:t>OQ</w:t>
      </w:r>
      <w:r>
        <w:rPr>
          <w:rFonts w:hint="eastAsia" w:asciiTheme="minorEastAsia" w:hAnsiTheme="minorEastAsia" w:eastAsiaTheme="minorEastAsia"/>
        </w:rPr>
        <w:t>）；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4</w:t>
      </w:r>
      <w:r>
        <w:rPr>
          <w:rFonts w:hint="eastAsia" w:asciiTheme="minorEastAsia" w:hAnsiTheme="minorEastAsia" w:eastAsiaTheme="minorEastAsia"/>
        </w:rPr>
        <w:t>）性能确认及文件（</w:t>
      </w:r>
      <w:r>
        <w:rPr>
          <w:rFonts w:asciiTheme="minorEastAsia" w:hAnsiTheme="minorEastAsia" w:eastAsiaTheme="minorEastAsia"/>
        </w:rPr>
        <w:t>PQ</w:t>
      </w:r>
      <w:r>
        <w:rPr>
          <w:rFonts w:hint="eastAsia" w:asciiTheme="minorEastAsia" w:hAnsiTheme="minorEastAsia" w:eastAsiaTheme="minorEastAsia"/>
        </w:rPr>
        <w:t>）；</w:t>
      </w:r>
    </w:p>
    <w:p>
      <w:pPr>
        <w:pStyle w:val="10"/>
        <w:snapToGrid w:val="0"/>
        <w:spacing w:line="460" w:lineRule="exact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 w:eastAsia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/>
        </w:rPr>
        <w:t>）满足</w:t>
      </w:r>
      <w:r>
        <w:rPr>
          <w:rFonts w:asciiTheme="minorEastAsia" w:hAnsiTheme="minorEastAsia" w:eastAsiaTheme="minorEastAsia"/>
        </w:rPr>
        <w:t>GMP</w:t>
      </w:r>
      <w:r>
        <w:rPr>
          <w:rFonts w:hint="eastAsia" w:asciiTheme="minorEastAsia" w:hAnsiTheme="minorEastAsia" w:eastAsiaTheme="minorEastAsia"/>
          <w:lang w:eastAsia="zh-CN"/>
        </w:rPr>
        <w:t>法规要求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4.7.16</w:t>
      </w:r>
      <w:r>
        <w:rPr>
          <w:rFonts w:hint="eastAsia" w:asciiTheme="minorEastAsia" w:hAnsiTheme="minorEastAsia" w:eastAsiaTheme="minorEastAsia"/>
        </w:rPr>
        <w:t>使用操</w:t>
      </w:r>
      <w:bookmarkStart w:id="36" w:name="_GoBack"/>
      <w:bookmarkEnd w:id="36"/>
      <w:r>
        <w:rPr>
          <w:rFonts w:hint="eastAsia" w:asciiTheme="minorEastAsia" w:hAnsiTheme="minorEastAsia" w:eastAsiaTheme="minorEastAsia"/>
        </w:rPr>
        <w:t>作说明书及维护保养说明（即运行及维护手册）</w:t>
      </w:r>
      <w:r>
        <w:rPr>
          <w:rFonts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</w:rPr>
        <w:t>份。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4.7.17</w:t>
      </w:r>
      <w:r>
        <w:rPr>
          <w:rFonts w:hint="eastAsia" w:asciiTheme="minorEastAsia" w:hAnsiTheme="minorEastAsia" w:eastAsiaTheme="minorEastAsia"/>
        </w:rPr>
        <w:t>提供设备及其零部件使用寿命清单。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4.7.18</w:t>
      </w:r>
      <w:r>
        <w:rPr>
          <w:rFonts w:hint="eastAsia" w:asciiTheme="minorEastAsia" w:hAnsiTheme="minorEastAsia" w:eastAsiaTheme="minorEastAsia"/>
        </w:rPr>
        <w:t>应有针对每一部件所作序号的简明图册，以便于维修人员查找和辩识。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4.7.19</w:t>
      </w:r>
      <w:r>
        <w:rPr>
          <w:rFonts w:hint="eastAsia" w:asciiTheme="minorEastAsia" w:hAnsiTheme="minorEastAsia" w:eastAsiaTheme="minorEastAsia"/>
        </w:rPr>
        <w:t>文件具体要求：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）系统相关方案中，应明确本系统的配置、规格，并且通过分析阐述每一个系统环节的必要性；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2</w:t>
      </w:r>
      <w:r>
        <w:rPr>
          <w:rFonts w:hint="eastAsia" w:asciiTheme="minorEastAsia" w:hAnsiTheme="minorEastAsia" w:eastAsiaTheme="minorEastAsia"/>
        </w:rPr>
        <w:t>）标书中明确系统所有组件的品牌、材质、型号，并且注明每一个组件的保修期。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</w:rPr>
        <w:t>）需要提供主要配件清单，并作单项报价备案，列在合同方案之内。</w:t>
      </w:r>
    </w:p>
    <w:p>
      <w:pPr>
        <w:pStyle w:val="10"/>
        <w:snapToGrid w:val="0"/>
        <w:spacing w:line="460" w:lineRule="exact"/>
        <w:outlineLvl w:val="1"/>
        <w:rPr>
          <w:rFonts w:asciiTheme="minorEastAsia" w:hAnsiTheme="minorEastAsia" w:eastAsiaTheme="minorEastAsia"/>
          <w:szCs w:val="28"/>
        </w:rPr>
      </w:pPr>
      <w:bookmarkStart w:id="30" w:name="_Toc523406760"/>
      <w:bookmarkStart w:id="31" w:name="_Toc361310629"/>
      <w:r>
        <w:rPr>
          <w:rFonts w:asciiTheme="minorEastAsia" w:hAnsiTheme="minorEastAsia" w:eastAsiaTheme="minorEastAsia"/>
          <w:b/>
          <w:szCs w:val="28"/>
        </w:rPr>
        <w:t>4.8</w:t>
      </w:r>
      <w:r>
        <w:rPr>
          <w:rFonts w:hint="eastAsia" w:asciiTheme="minorEastAsia" w:hAnsiTheme="minorEastAsia" w:eastAsiaTheme="minorEastAsia"/>
          <w:b/>
          <w:szCs w:val="28"/>
        </w:rPr>
        <w:t>服务要求</w:t>
      </w:r>
      <w:bookmarkEnd w:id="30"/>
      <w:bookmarkEnd w:id="31"/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4.8.1</w:t>
      </w:r>
      <w:r>
        <w:rPr>
          <w:rFonts w:hint="eastAsia" w:asciiTheme="minorEastAsia" w:hAnsiTheme="minorEastAsia" w:eastAsiaTheme="minorEastAsia"/>
          <w:b/>
        </w:rPr>
        <w:t>培训要求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4.8.1.1</w:t>
      </w:r>
      <w:r>
        <w:rPr>
          <w:rFonts w:hint="eastAsia" w:asciiTheme="minorEastAsia" w:hAnsiTheme="minorEastAsia" w:eastAsiaTheme="minorEastAsia"/>
        </w:rPr>
        <w:t>设备供应商应免费对设备使用方人员进行全面培训，包括操作人员及设备维护、维修人员，并填写培训记录。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4.8.1.2</w:t>
      </w:r>
      <w:r>
        <w:rPr>
          <w:rFonts w:hint="eastAsia" w:asciiTheme="minorEastAsia" w:hAnsiTheme="minorEastAsia" w:eastAsiaTheme="minorEastAsia"/>
        </w:rPr>
        <w:t>操作人员培训包括设备结构原理、性能、操作、清洗消毒、故障排除等基本知识，以及软件的各项功能的应用。合格标准为用户参加培训人员能够独立正确操作设备，会排除常见故障，能正确使用软件。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4.8.1.3</w:t>
      </w:r>
      <w:r>
        <w:rPr>
          <w:rFonts w:hint="eastAsia" w:asciiTheme="minorEastAsia" w:hAnsiTheme="minorEastAsia" w:eastAsiaTheme="minorEastAsia"/>
        </w:rPr>
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4.8.2</w:t>
      </w:r>
      <w:r>
        <w:rPr>
          <w:rFonts w:hint="eastAsia" w:asciiTheme="minorEastAsia" w:hAnsiTheme="minorEastAsia" w:eastAsiaTheme="minorEastAsia"/>
          <w:b/>
        </w:rPr>
        <w:t>运输要求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4.8.2.1</w:t>
      </w:r>
      <w:r>
        <w:rPr>
          <w:rFonts w:hint="eastAsia" w:asciiTheme="minorEastAsia" w:hAnsiTheme="minorEastAsia" w:eastAsiaTheme="minorEastAsia"/>
        </w:rPr>
        <w:t>设备运输在运输途中需做好防护措施，不得有任何损伤。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4.8.3</w:t>
      </w:r>
      <w:r>
        <w:rPr>
          <w:rFonts w:hint="eastAsia" w:asciiTheme="minorEastAsia" w:hAnsiTheme="minorEastAsia" w:eastAsiaTheme="minorEastAsia"/>
          <w:b/>
        </w:rPr>
        <w:t>验证要求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4.8.3.1</w:t>
      </w:r>
      <w:r>
        <w:rPr>
          <w:rFonts w:hint="eastAsia" w:asciiTheme="minorEastAsia" w:hAnsiTheme="minorEastAsia" w:eastAsiaTheme="minorEastAsia"/>
        </w:rPr>
        <w:t>验证包括</w:t>
      </w:r>
      <w:r>
        <w:rPr>
          <w:rFonts w:asciiTheme="minorEastAsia" w:hAnsiTheme="minorEastAsia" w:eastAsiaTheme="minorEastAsia"/>
        </w:rPr>
        <w:t>DQ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asciiTheme="minorEastAsia" w:hAnsiTheme="minorEastAsia" w:eastAsiaTheme="minorEastAsia"/>
        </w:rPr>
        <w:t>IQ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asciiTheme="minorEastAsia" w:hAnsiTheme="minorEastAsia" w:eastAsiaTheme="minorEastAsia"/>
        </w:rPr>
        <w:t>OQ</w:t>
      </w:r>
      <w:bookmarkStart w:id="32" w:name="_Hlk523413321"/>
      <w:r>
        <w:rPr>
          <w:rFonts w:hint="eastAsia" w:asciiTheme="minorEastAsia" w:hAnsiTheme="minorEastAsia" w:eastAsiaTheme="minorEastAsia"/>
        </w:rPr>
        <w:t>、P</w:t>
      </w:r>
      <w:r>
        <w:rPr>
          <w:rFonts w:asciiTheme="minorEastAsia" w:hAnsiTheme="minorEastAsia" w:eastAsiaTheme="minorEastAsia"/>
        </w:rPr>
        <w:t>Q</w:t>
      </w:r>
      <w:bookmarkEnd w:id="32"/>
      <w:r>
        <w:rPr>
          <w:rFonts w:hint="eastAsia" w:asciiTheme="minorEastAsia" w:hAnsiTheme="minorEastAsia" w:eastAsiaTheme="minorEastAsia"/>
        </w:rPr>
        <w:t>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4.8.3.2</w:t>
      </w:r>
      <w:r>
        <w:rPr>
          <w:rFonts w:hint="eastAsia" w:asciiTheme="minorEastAsia" w:hAnsiTheme="minorEastAsia" w:eastAsiaTheme="minorEastAsia"/>
        </w:rPr>
        <w:t>投标方按</w:t>
      </w:r>
      <w:r>
        <w:rPr>
          <w:rFonts w:asciiTheme="minorEastAsia" w:hAnsiTheme="minorEastAsia" w:eastAsiaTheme="minorEastAsia"/>
        </w:rPr>
        <w:t>GMP</w:t>
      </w:r>
      <w:r>
        <w:rPr>
          <w:rFonts w:hint="eastAsia" w:asciiTheme="minorEastAsia" w:hAnsiTheme="minorEastAsia" w:eastAsiaTheme="minorEastAsia"/>
        </w:rPr>
        <w:t>规范及设备相关法规完成</w:t>
      </w:r>
      <w:r>
        <w:rPr>
          <w:rFonts w:asciiTheme="minorEastAsia" w:hAnsiTheme="minorEastAsia" w:eastAsiaTheme="minorEastAsia"/>
        </w:rPr>
        <w:t>DQ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asciiTheme="minorEastAsia" w:hAnsiTheme="minorEastAsia" w:eastAsiaTheme="minorEastAsia"/>
        </w:rPr>
        <w:t>IQ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asciiTheme="minorEastAsia" w:hAnsiTheme="minorEastAsia" w:eastAsiaTheme="minorEastAsia"/>
        </w:rPr>
        <w:t>OQ、</w:t>
      </w:r>
      <w:r>
        <w:rPr>
          <w:rFonts w:hint="eastAsia" w:asciiTheme="minorEastAsia" w:hAnsiTheme="minorEastAsia" w:eastAsiaTheme="minorEastAsia"/>
        </w:rPr>
        <w:t>P</w:t>
      </w:r>
      <w:r>
        <w:rPr>
          <w:rFonts w:asciiTheme="minorEastAsia" w:hAnsiTheme="minorEastAsia" w:eastAsiaTheme="minorEastAsia"/>
        </w:rPr>
        <w:t>Q</w:t>
      </w:r>
      <w:r>
        <w:rPr>
          <w:rFonts w:hint="eastAsia" w:asciiTheme="minorEastAsia" w:hAnsiTheme="minorEastAsia" w:eastAsiaTheme="minorEastAsia"/>
        </w:rPr>
        <w:t>工作，并提供相应文件（文件必须无条件符合我公司</w:t>
      </w:r>
      <w:r>
        <w:rPr>
          <w:rFonts w:asciiTheme="minorEastAsia" w:hAnsiTheme="minorEastAsia" w:eastAsiaTheme="minorEastAsia"/>
        </w:rPr>
        <w:t>QA</w:t>
      </w:r>
      <w:r>
        <w:rPr>
          <w:rFonts w:hint="eastAsia" w:asciiTheme="minorEastAsia" w:hAnsiTheme="minorEastAsia" w:eastAsiaTheme="minorEastAsia"/>
        </w:rPr>
        <w:t>要求）。各验证工作开始前验证方案需经过本公司相关部门审核，并经质量保证室批准。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4.8.3.3</w:t>
      </w:r>
      <w:r>
        <w:rPr>
          <w:rFonts w:hint="eastAsia" w:asciiTheme="minorEastAsia" w:hAnsiTheme="minorEastAsia" w:eastAsiaTheme="minorEastAsia"/>
        </w:rPr>
        <w:t>验证工作应按时保质完成，供应商需提供验证工作计划表。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4.8.3.4</w:t>
      </w:r>
      <w:r>
        <w:rPr>
          <w:rFonts w:hint="eastAsia" w:asciiTheme="minorEastAsia" w:hAnsiTheme="minorEastAsia" w:eastAsiaTheme="minorEastAsia"/>
        </w:rPr>
        <w:t>验证项目应包含法规要求的测试项目，以及本公司提出的测试项目。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4.8.3.5</w:t>
      </w:r>
      <w:r>
        <w:rPr>
          <w:rFonts w:hint="eastAsia" w:asciiTheme="minorEastAsia" w:hAnsiTheme="minorEastAsia" w:eastAsiaTheme="minorEastAsia"/>
        </w:rPr>
        <w:t>验证工作完成后，验证记录经本公司相关部门审核，并经质量保证室批准。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4.8.3.6</w:t>
      </w:r>
      <w:r>
        <w:rPr>
          <w:rFonts w:hint="eastAsia" w:asciiTheme="minorEastAsia" w:hAnsiTheme="minorEastAsia" w:eastAsiaTheme="minorEastAsia"/>
        </w:rPr>
        <w:t>验收前，验证工作已成功完成，验证最终报告已经本公司相关部门审核，并经质量保证室批准。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4.8.4</w:t>
      </w:r>
      <w:r>
        <w:rPr>
          <w:rFonts w:hint="eastAsia" w:asciiTheme="minorEastAsia" w:hAnsiTheme="minorEastAsia" w:eastAsiaTheme="minorEastAsia"/>
          <w:b/>
        </w:rPr>
        <w:t>售后服务及备件要求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4.8.4.1</w:t>
      </w:r>
      <w:r>
        <w:rPr>
          <w:rFonts w:hint="eastAsia" w:asciiTheme="minorEastAsia" w:hAnsiTheme="minorEastAsia" w:eastAsiaTheme="minorEastAsia"/>
        </w:rPr>
        <w:t>设备保质期从确认验收文件签署之后开始计算。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4.8.4.2</w:t>
      </w:r>
      <w:r>
        <w:rPr>
          <w:rFonts w:hint="eastAsia" w:asciiTheme="minorEastAsia" w:hAnsiTheme="minorEastAsia" w:eastAsiaTheme="minorEastAsia"/>
        </w:rPr>
        <w:t>设备质保期为一年以上，保质期内免费保修并免费更换所有配件，保质期后应提供良好的售后服务。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4.8.4.3</w:t>
      </w:r>
      <w:r>
        <w:rPr>
          <w:rFonts w:hint="eastAsia" w:asciiTheme="minorEastAsia" w:hAnsiTheme="minorEastAsia" w:eastAsiaTheme="minorEastAsia"/>
        </w:rPr>
        <w:t>售后服务必须响应及时，要求设备出现须厂家维修的故障后，应在</w:t>
      </w:r>
      <w:r>
        <w:rPr>
          <w:rFonts w:asciiTheme="minorEastAsia" w:hAnsiTheme="minorEastAsia" w:eastAsiaTheme="minorEastAsia"/>
        </w:rPr>
        <w:t>4</w:t>
      </w:r>
      <w:r>
        <w:rPr>
          <w:rFonts w:hint="eastAsia" w:asciiTheme="minorEastAsia" w:hAnsiTheme="minorEastAsia" w:eastAsiaTheme="minorEastAsia"/>
        </w:rPr>
        <w:t>小时内明确答复，当电话沟通无法解决时，须</w:t>
      </w:r>
      <w:r>
        <w:rPr>
          <w:rFonts w:asciiTheme="minorEastAsia" w:hAnsiTheme="minorEastAsia" w:eastAsiaTheme="minorEastAsia"/>
        </w:rPr>
        <w:t>48</w:t>
      </w:r>
      <w:r>
        <w:rPr>
          <w:rFonts w:hint="eastAsia" w:asciiTheme="minorEastAsia" w:hAnsiTheme="minorEastAsia" w:eastAsiaTheme="minorEastAsia"/>
        </w:rPr>
        <w:t>小时内派人至现场解决。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4.8.4.4</w:t>
      </w:r>
      <w:r>
        <w:rPr>
          <w:rFonts w:hint="eastAsia" w:asciiTheme="minorEastAsia" w:hAnsiTheme="minorEastAsia" w:eastAsiaTheme="minorEastAsia"/>
        </w:rPr>
        <w:t>免费保修期后，厂家应终生提供及时的维修、维护，厂家应定期回访，解决设备运行当中可能出现的疑问，排除潜在故障，使设备保持良好工作状态。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4.8.4.5</w:t>
      </w:r>
      <w:r>
        <w:rPr>
          <w:rFonts w:hint="eastAsia" w:asciiTheme="minorEastAsia" w:hAnsiTheme="minorEastAsia" w:eastAsiaTheme="minorEastAsia"/>
        </w:rPr>
        <w:t>厂家应提供合格的备件，用于设备相应部件的维修、更换。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bookmarkStart w:id="33" w:name="_Hlk523495839"/>
      <w:r>
        <w:rPr>
          <w:rFonts w:hint="eastAsia" w:asciiTheme="minorEastAsia" w:hAnsiTheme="minorEastAsia" w:eastAsiaTheme="minorEastAsia"/>
        </w:rPr>
        <w:t>4</w:t>
      </w:r>
      <w:r>
        <w:rPr>
          <w:rFonts w:asciiTheme="minorEastAsia" w:hAnsiTheme="minorEastAsia" w:eastAsiaTheme="minorEastAsia"/>
        </w:rPr>
        <w:t xml:space="preserve">.8.4.6 </w:t>
      </w:r>
      <w:r>
        <w:rPr>
          <w:rFonts w:hint="eastAsia" w:asciiTheme="minorEastAsia" w:hAnsiTheme="minorEastAsia" w:eastAsiaTheme="minorEastAsia"/>
        </w:rPr>
        <w:t>厂家需提供终身软件免费升级。</w:t>
      </w:r>
    </w:p>
    <w:bookmarkEnd w:id="33"/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4.8.5</w:t>
      </w:r>
      <w:r>
        <w:rPr>
          <w:rFonts w:hint="eastAsia" w:asciiTheme="minorEastAsia" w:hAnsiTheme="minorEastAsia" w:eastAsiaTheme="minorEastAsia"/>
          <w:b/>
        </w:rPr>
        <w:t>验收要求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4.8.5.1</w:t>
      </w:r>
      <w:r>
        <w:rPr>
          <w:rFonts w:hint="eastAsia" w:asciiTheme="minorEastAsia" w:hAnsiTheme="minorEastAsia" w:eastAsiaTheme="minorEastAsia"/>
        </w:rPr>
        <w:t>货物到达买方使用现场后，由买卖双方共同验收，卖方工程师免费为买方提供调试。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4.8.5.2</w:t>
      </w:r>
      <w:r>
        <w:rPr>
          <w:rFonts w:hint="eastAsia" w:asciiTheme="minorEastAsia" w:hAnsiTheme="minorEastAsia" w:eastAsiaTheme="minorEastAsia"/>
        </w:rPr>
        <w:t>供应商进厂安装需遵守安全和安装规定。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4.8.5.3</w:t>
      </w:r>
      <w:r>
        <w:rPr>
          <w:rFonts w:hint="eastAsia" w:asciiTheme="minorEastAsia" w:hAnsiTheme="minorEastAsia" w:eastAsiaTheme="minorEastAsia"/>
        </w:rPr>
        <w:t>确认调试验收合格后，买卖双方签订验收报告。</w:t>
      </w:r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  <w:b/>
        </w:rPr>
      </w:pPr>
      <w:r>
        <w:rPr>
          <w:rFonts w:asciiTheme="minorEastAsia" w:hAnsiTheme="minorEastAsia" w:eastAsiaTheme="minorEastAsia"/>
          <w:b/>
        </w:rPr>
        <w:t>4.8.6</w:t>
      </w:r>
      <w:r>
        <w:rPr>
          <w:rFonts w:hint="eastAsia" w:asciiTheme="minorEastAsia" w:hAnsiTheme="minorEastAsia" w:eastAsiaTheme="minorEastAsia"/>
          <w:b/>
        </w:rPr>
        <w:t>其他要求</w:t>
      </w:r>
    </w:p>
    <w:p>
      <w:pPr>
        <w:pStyle w:val="10"/>
        <w:snapToGrid w:val="0"/>
        <w:spacing w:line="460" w:lineRule="exact"/>
        <w:rPr>
          <w:rFonts w:hint="eastAsia"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4.8.6.1</w:t>
      </w:r>
      <w:r>
        <w:rPr>
          <w:rFonts w:hint="eastAsia" w:asciiTheme="minorEastAsia" w:hAnsiTheme="minorEastAsia" w:eastAsiaTheme="minorEastAsia"/>
        </w:rPr>
        <w:t>设备交货要求：合同签订后</w:t>
      </w:r>
      <w:r>
        <w:rPr>
          <w:rFonts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个月内。</w:t>
      </w:r>
      <w:bookmarkStart w:id="34" w:name="_Toc361310630"/>
    </w:p>
    <w:p>
      <w:pPr>
        <w:pStyle w:val="10"/>
        <w:snapToGrid w:val="0"/>
        <w:spacing w:line="460" w:lineRule="exact"/>
        <w:outlineLvl w:val="0"/>
        <w:rPr>
          <w:rFonts w:asciiTheme="minorEastAsia" w:hAnsiTheme="minorEastAsia" w:eastAsiaTheme="minorEastAsia"/>
          <w:szCs w:val="28"/>
        </w:rPr>
      </w:pPr>
      <w:bookmarkStart w:id="35" w:name="_Toc523406761"/>
      <w:r>
        <w:rPr>
          <w:rFonts w:asciiTheme="minorEastAsia" w:hAnsiTheme="minorEastAsia" w:eastAsiaTheme="minorEastAsia"/>
          <w:b/>
          <w:szCs w:val="28"/>
        </w:rPr>
        <w:t>5.</w:t>
      </w:r>
      <w:r>
        <w:rPr>
          <w:rFonts w:hint="eastAsia" w:asciiTheme="minorEastAsia" w:hAnsiTheme="minorEastAsia" w:eastAsiaTheme="minorEastAsia"/>
          <w:b/>
          <w:szCs w:val="28"/>
        </w:rPr>
        <w:t>附件</w:t>
      </w:r>
      <w:bookmarkEnd w:id="34"/>
      <w:bookmarkEnd w:id="35"/>
    </w:p>
    <w:p>
      <w:pPr>
        <w:pStyle w:val="10"/>
        <w:snapToGrid w:val="0"/>
        <w:spacing w:line="460" w:lineRule="exact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5.1 N/A</w:t>
      </w:r>
    </w:p>
    <w:sectPr>
      <w:headerReference r:id="rId3" w:type="default"/>
      <w:footerReference r:id="rId4" w:type="default"/>
      <w:pgSz w:w="11906" w:h="16838"/>
      <w:pgMar w:top="1134" w:right="1274" w:bottom="1134" w:left="1276" w:header="851" w:footer="10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right="-281" w:rightChars="-134"/>
      <w:jc w:val="center"/>
    </w:pPr>
    <w:r>
      <w:pict>
        <v:line id="直线 3" o:spid="_x0000_s4097" o:spt="20" style="position:absolute;left:0pt;margin-left:0pt;margin-top:0.05pt;height:0pt;width:477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Fonts w:hint="eastAsia"/>
      </w:rPr>
      <w:t>本文件为受控文件，仅供武汉中生毓晋生物医药有限责任公司使用并为版权所有，严禁无授权使用、泄露或复印，违者必究。</w:t>
    </w:r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7"/>
      <w:tblW w:w="9854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912"/>
      <w:gridCol w:w="294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5" w:hRule="atLeast"/>
      </w:trPr>
      <w:tc>
        <w:tcPr>
          <w:tcW w:w="6912" w:type="dxa"/>
          <w:vMerge w:val="restart"/>
          <w:vAlign w:val="center"/>
        </w:tcPr>
        <w:p>
          <w:pPr>
            <w:pStyle w:val="18"/>
          </w:pPr>
          <w:r>
            <w:drawing>
              <wp:inline distT="0" distB="0" distL="0" distR="0">
                <wp:extent cx="3886200" cy="504825"/>
                <wp:effectExtent l="19050" t="0" r="0" b="0"/>
                <wp:docPr id="9" name="图片 97" descr="D:\My Documents\Tencent Files\543345312\FileRecv\毓晋生物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图片 97" descr="D:\My Documents\Tencent Files\543345312\FileRecv\毓晋生物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2" w:type="dxa"/>
          <w:vAlign w:val="center"/>
        </w:tcPr>
        <w:p>
          <w:pPr>
            <w:pStyle w:val="18"/>
            <w:jc w:val="left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文件编号：U</w:t>
          </w:r>
          <w:r>
            <w:rPr>
              <w:rFonts w:ascii="宋体" w:hAnsi="宋体"/>
              <w:sz w:val="21"/>
              <w:szCs w:val="21"/>
            </w:rPr>
            <w:t>RS-</w:t>
          </w:r>
          <w:r>
            <w:rPr>
              <w:rFonts w:hint="eastAsia" w:ascii="宋体" w:hAnsi="宋体"/>
              <w:sz w:val="21"/>
              <w:szCs w:val="21"/>
            </w:rPr>
            <w:t>MY</w:t>
          </w:r>
          <w:r>
            <w:rPr>
              <w:rFonts w:ascii="宋体" w:hAnsi="宋体"/>
              <w:sz w:val="21"/>
              <w:szCs w:val="21"/>
            </w:rPr>
            <w:t>-0</w:t>
          </w:r>
          <w:r>
            <w:rPr>
              <w:rFonts w:hint="eastAsia" w:ascii="宋体" w:hAnsi="宋体"/>
              <w:sz w:val="21"/>
              <w:szCs w:val="21"/>
            </w:rPr>
            <w:t>6</w:t>
          </w:r>
          <w:r>
            <w:rPr>
              <w:rFonts w:ascii="宋体" w:hAnsi="宋体"/>
              <w:sz w:val="21"/>
              <w:szCs w:val="21"/>
            </w:rPr>
            <w:t>-001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5" w:hRule="atLeast"/>
      </w:trPr>
      <w:tc>
        <w:tcPr>
          <w:tcW w:w="6912" w:type="dxa"/>
          <w:vMerge w:val="continue"/>
          <w:vAlign w:val="center"/>
        </w:tcPr>
        <w:p>
          <w:pPr>
            <w:pStyle w:val="18"/>
          </w:pPr>
        </w:p>
      </w:tc>
      <w:tc>
        <w:tcPr>
          <w:tcW w:w="2942" w:type="dxa"/>
          <w:vAlign w:val="center"/>
        </w:tcPr>
        <w:p>
          <w:pPr>
            <w:pStyle w:val="18"/>
            <w:jc w:val="left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文件修订号：00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50" w:hRule="atLeast"/>
      </w:trPr>
      <w:tc>
        <w:tcPr>
          <w:tcW w:w="6912" w:type="dxa"/>
          <w:vAlign w:val="center"/>
        </w:tcPr>
        <w:p>
          <w:pPr>
            <w:pStyle w:val="18"/>
          </w:pPr>
          <w:r>
            <w:rPr>
              <w:rFonts w:hint="eastAsia" w:ascii="宋体" w:hAnsi="宋体" w:cs="宋体"/>
              <w:b/>
              <w:color w:val="000000"/>
              <w:kern w:val="0"/>
              <w:sz w:val="30"/>
              <w:szCs w:val="30"/>
            </w:rPr>
            <w:t>免疫制剂室</w:t>
          </w:r>
          <w:r>
            <w:rPr>
              <w:rFonts w:hint="eastAsia" w:ascii="宋体" w:hAnsi="宋体" w:cs="宋体"/>
              <w:b/>
              <w:color w:val="000000"/>
              <w:kern w:val="0"/>
              <w:sz w:val="30"/>
              <w:szCs w:val="30"/>
              <w:lang w:eastAsia="zh-CN"/>
            </w:rPr>
            <w:t>大容量冷冻</w:t>
          </w:r>
          <w:r>
            <w:rPr>
              <w:rFonts w:hint="eastAsia" w:ascii="宋体" w:hAnsi="宋体" w:cs="宋体"/>
              <w:b/>
              <w:color w:val="000000"/>
              <w:kern w:val="0"/>
              <w:sz w:val="30"/>
              <w:szCs w:val="30"/>
            </w:rPr>
            <w:t>离心机URS</w:t>
          </w:r>
        </w:p>
      </w:tc>
      <w:tc>
        <w:tcPr>
          <w:tcW w:w="2942" w:type="dxa"/>
          <w:vAlign w:val="center"/>
        </w:tcPr>
        <w:p>
          <w:pPr>
            <w:pStyle w:val="18"/>
            <w:jc w:val="left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页号：</w:t>
          </w:r>
          <w:r>
            <w:rPr>
              <w:rStyle w:val="31"/>
              <w:rFonts w:hint="eastAsia" w:ascii="宋体" w:hAnsi="宋体"/>
              <w:sz w:val="21"/>
              <w:szCs w:val="21"/>
            </w:rPr>
            <w:t>第</w:t>
          </w:r>
          <w:r>
            <w:rPr>
              <w:rFonts w:ascii="宋体" w:hAnsi="宋体"/>
              <w:sz w:val="21"/>
              <w:szCs w:val="21"/>
            </w:rPr>
            <w:fldChar w:fldCharType="begin"/>
          </w:r>
          <w:r>
            <w:rPr>
              <w:rStyle w:val="31"/>
              <w:rFonts w:ascii="宋体" w:hAnsi="宋体"/>
              <w:sz w:val="21"/>
              <w:szCs w:val="21"/>
            </w:rPr>
            <w:instrText xml:space="preserve"> PAGE </w:instrText>
          </w:r>
          <w:r>
            <w:rPr>
              <w:rFonts w:ascii="宋体" w:hAnsi="宋体"/>
              <w:sz w:val="21"/>
              <w:szCs w:val="21"/>
            </w:rPr>
            <w:fldChar w:fldCharType="separate"/>
          </w:r>
          <w:r>
            <w:rPr>
              <w:rStyle w:val="31"/>
              <w:rFonts w:ascii="宋体" w:hAnsi="宋体"/>
              <w:sz w:val="21"/>
              <w:szCs w:val="21"/>
            </w:rPr>
            <w:t>8</w:t>
          </w:r>
          <w:r>
            <w:rPr>
              <w:rFonts w:ascii="宋体" w:hAnsi="宋体"/>
              <w:sz w:val="21"/>
              <w:szCs w:val="21"/>
            </w:rPr>
            <w:fldChar w:fldCharType="end"/>
          </w:r>
          <w:r>
            <w:rPr>
              <w:rStyle w:val="31"/>
              <w:rFonts w:hint="eastAsia" w:ascii="宋体" w:hAnsi="宋体"/>
              <w:sz w:val="21"/>
              <w:szCs w:val="21"/>
            </w:rPr>
            <w:t>页 共</w:t>
          </w:r>
          <w:r>
            <w:rPr>
              <w:rFonts w:ascii="宋体" w:hAnsi="宋体"/>
              <w:sz w:val="21"/>
              <w:szCs w:val="21"/>
            </w:rPr>
            <w:fldChar w:fldCharType="begin"/>
          </w:r>
          <w:r>
            <w:rPr>
              <w:rStyle w:val="31"/>
              <w:rFonts w:ascii="宋体" w:hAnsi="宋体"/>
              <w:sz w:val="21"/>
              <w:szCs w:val="21"/>
            </w:rPr>
            <w:instrText xml:space="preserve"> NUMPAGES </w:instrText>
          </w:r>
          <w:r>
            <w:rPr>
              <w:rFonts w:ascii="宋体" w:hAnsi="宋体"/>
              <w:sz w:val="21"/>
              <w:szCs w:val="21"/>
            </w:rPr>
            <w:fldChar w:fldCharType="separate"/>
          </w:r>
          <w:r>
            <w:rPr>
              <w:rStyle w:val="31"/>
              <w:rFonts w:ascii="宋体" w:hAnsi="宋体"/>
              <w:sz w:val="21"/>
              <w:szCs w:val="21"/>
            </w:rPr>
            <w:t>9</w:t>
          </w:r>
          <w:r>
            <w:rPr>
              <w:rFonts w:ascii="宋体" w:hAnsi="宋体"/>
              <w:sz w:val="21"/>
              <w:szCs w:val="21"/>
            </w:rPr>
            <w:fldChar w:fldCharType="end"/>
          </w:r>
          <w:r>
            <w:rPr>
              <w:rStyle w:val="31"/>
              <w:rFonts w:hint="eastAsia" w:ascii="宋体" w:hAnsi="宋体"/>
              <w:sz w:val="21"/>
              <w:szCs w:val="21"/>
            </w:rPr>
            <w:t>页</w:t>
          </w:r>
        </w:p>
      </w:tc>
    </w:tr>
  </w:tbl>
  <w:p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62A9"/>
    <w:multiLevelType w:val="multilevel"/>
    <w:tmpl w:val="1E2062A9"/>
    <w:lvl w:ilvl="0" w:tentative="0">
      <w:start w:val="1"/>
      <w:numFmt w:val="decimal"/>
      <w:pStyle w:val="2"/>
      <w:lvlText w:val="%1"/>
      <w:lvlJc w:val="left"/>
      <w:pPr>
        <w:tabs>
          <w:tab w:val="left" w:pos="851"/>
        </w:tabs>
        <w:ind w:left="851" w:hanging="851"/>
      </w:pPr>
      <w:rPr>
        <w:rFonts w:ascii="Arial" w:hAnsi="Arial" w:eastAsia="宋体" w:cs="Times New Roman"/>
        <w:b/>
        <w:bCs/>
        <w:i w:val="0"/>
        <w:iCs w:val="0"/>
        <w:caps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u w:val="none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cs="Times New Roman"/>
        <w:b/>
        <w:i w:val="0"/>
        <w:sz w:val="24"/>
        <w:szCs w:val="24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宋体" w:cs="Times New Roman"/>
        <w:b/>
        <w:i w:val="0"/>
        <w:sz w:val="24"/>
        <w:szCs w:val="24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ahoma" w:hAnsi="Tahoma" w:cs="Times New Roman"/>
        <w:b/>
        <w:i w:val="0"/>
        <w:sz w:val="16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14C8"/>
    <w:rsid w:val="00016CCB"/>
    <w:rsid w:val="00022008"/>
    <w:rsid w:val="0002698D"/>
    <w:rsid w:val="00041C16"/>
    <w:rsid w:val="00051FD9"/>
    <w:rsid w:val="00053620"/>
    <w:rsid w:val="00057F53"/>
    <w:rsid w:val="000641ED"/>
    <w:rsid w:val="00074A7B"/>
    <w:rsid w:val="0007598A"/>
    <w:rsid w:val="00077B5D"/>
    <w:rsid w:val="000A6FCB"/>
    <w:rsid w:val="000B51D6"/>
    <w:rsid w:val="000C14F7"/>
    <w:rsid w:val="000E38C8"/>
    <w:rsid w:val="000F2856"/>
    <w:rsid w:val="00111695"/>
    <w:rsid w:val="00125E75"/>
    <w:rsid w:val="00133E95"/>
    <w:rsid w:val="00134795"/>
    <w:rsid w:val="001441D5"/>
    <w:rsid w:val="00146EF9"/>
    <w:rsid w:val="0015049D"/>
    <w:rsid w:val="00156A2F"/>
    <w:rsid w:val="00161BCD"/>
    <w:rsid w:val="00172A27"/>
    <w:rsid w:val="001802E0"/>
    <w:rsid w:val="00185777"/>
    <w:rsid w:val="00186B57"/>
    <w:rsid w:val="0019549E"/>
    <w:rsid w:val="00195E17"/>
    <w:rsid w:val="001D0E5A"/>
    <w:rsid w:val="001D3EC5"/>
    <w:rsid w:val="001E2E8D"/>
    <w:rsid w:val="001E7A9A"/>
    <w:rsid w:val="001F7187"/>
    <w:rsid w:val="0020162E"/>
    <w:rsid w:val="0021438A"/>
    <w:rsid w:val="00217F8F"/>
    <w:rsid w:val="00223BDD"/>
    <w:rsid w:val="002330DF"/>
    <w:rsid w:val="00256FC0"/>
    <w:rsid w:val="002628BA"/>
    <w:rsid w:val="0026323D"/>
    <w:rsid w:val="00275D2D"/>
    <w:rsid w:val="00285460"/>
    <w:rsid w:val="0028562F"/>
    <w:rsid w:val="002A062F"/>
    <w:rsid w:val="002A255E"/>
    <w:rsid w:val="002A66D6"/>
    <w:rsid w:val="002B304B"/>
    <w:rsid w:val="002B6B61"/>
    <w:rsid w:val="002D56CB"/>
    <w:rsid w:val="002F70EC"/>
    <w:rsid w:val="00301732"/>
    <w:rsid w:val="00303525"/>
    <w:rsid w:val="00311AC7"/>
    <w:rsid w:val="003121A8"/>
    <w:rsid w:val="00324C27"/>
    <w:rsid w:val="0033353C"/>
    <w:rsid w:val="0034634D"/>
    <w:rsid w:val="00347ADE"/>
    <w:rsid w:val="00370F21"/>
    <w:rsid w:val="00374DE8"/>
    <w:rsid w:val="00377189"/>
    <w:rsid w:val="00386697"/>
    <w:rsid w:val="00395E4C"/>
    <w:rsid w:val="003A0E87"/>
    <w:rsid w:val="003A1FFD"/>
    <w:rsid w:val="003B3E17"/>
    <w:rsid w:val="003B663E"/>
    <w:rsid w:val="003B7B65"/>
    <w:rsid w:val="003C28C3"/>
    <w:rsid w:val="003C48E8"/>
    <w:rsid w:val="003D7476"/>
    <w:rsid w:val="003E63CE"/>
    <w:rsid w:val="003E7C2D"/>
    <w:rsid w:val="003F0902"/>
    <w:rsid w:val="0040206D"/>
    <w:rsid w:val="00406B22"/>
    <w:rsid w:val="00411AA3"/>
    <w:rsid w:val="00420991"/>
    <w:rsid w:val="00430A55"/>
    <w:rsid w:val="004445A1"/>
    <w:rsid w:val="004542DD"/>
    <w:rsid w:val="00454A11"/>
    <w:rsid w:val="00455D8D"/>
    <w:rsid w:val="004622E0"/>
    <w:rsid w:val="004635E6"/>
    <w:rsid w:val="00463DD7"/>
    <w:rsid w:val="0048220C"/>
    <w:rsid w:val="004D28D1"/>
    <w:rsid w:val="004E5790"/>
    <w:rsid w:val="004F1F3B"/>
    <w:rsid w:val="004F724A"/>
    <w:rsid w:val="005014B2"/>
    <w:rsid w:val="005115AA"/>
    <w:rsid w:val="00516F7B"/>
    <w:rsid w:val="0052018B"/>
    <w:rsid w:val="0052053C"/>
    <w:rsid w:val="00524598"/>
    <w:rsid w:val="00535860"/>
    <w:rsid w:val="0053724B"/>
    <w:rsid w:val="00542CC2"/>
    <w:rsid w:val="00543BD0"/>
    <w:rsid w:val="00546610"/>
    <w:rsid w:val="005529F0"/>
    <w:rsid w:val="0056581F"/>
    <w:rsid w:val="00573B3F"/>
    <w:rsid w:val="0057780D"/>
    <w:rsid w:val="00583C14"/>
    <w:rsid w:val="005B17B7"/>
    <w:rsid w:val="005D7A46"/>
    <w:rsid w:val="005E5107"/>
    <w:rsid w:val="005E5B75"/>
    <w:rsid w:val="005E66BE"/>
    <w:rsid w:val="005F226E"/>
    <w:rsid w:val="005F73CD"/>
    <w:rsid w:val="006030C3"/>
    <w:rsid w:val="0060535E"/>
    <w:rsid w:val="00614058"/>
    <w:rsid w:val="00621F98"/>
    <w:rsid w:val="006237DD"/>
    <w:rsid w:val="006443B1"/>
    <w:rsid w:val="006461D0"/>
    <w:rsid w:val="00650257"/>
    <w:rsid w:val="0066483E"/>
    <w:rsid w:val="006651C1"/>
    <w:rsid w:val="006707F9"/>
    <w:rsid w:val="00676809"/>
    <w:rsid w:val="006B5F98"/>
    <w:rsid w:val="006C5761"/>
    <w:rsid w:val="006E1A7C"/>
    <w:rsid w:val="006F06A7"/>
    <w:rsid w:val="006F159A"/>
    <w:rsid w:val="006F6E58"/>
    <w:rsid w:val="0070212C"/>
    <w:rsid w:val="00705650"/>
    <w:rsid w:val="00706B4E"/>
    <w:rsid w:val="00714527"/>
    <w:rsid w:val="00714600"/>
    <w:rsid w:val="00724539"/>
    <w:rsid w:val="007440E8"/>
    <w:rsid w:val="00746592"/>
    <w:rsid w:val="007574CC"/>
    <w:rsid w:val="00761A39"/>
    <w:rsid w:val="007620DA"/>
    <w:rsid w:val="00762D16"/>
    <w:rsid w:val="00776EF6"/>
    <w:rsid w:val="007841A5"/>
    <w:rsid w:val="00786947"/>
    <w:rsid w:val="00787995"/>
    <w:rsid w:val="007942FC"/>
    <w:rsid w:val="00796992"/>
    <w:rsid w:val="007B218F"/>
    <w:rsid w:val="007D6D5C"/>
    <w:rsid w:val="007E1B52"/>
    <w:rsid w:val="007E5265"/>
    <w:rsid w:val="007F0C03"/>
    <w:rsid w:val="007F7620"/>
    <w:rsid w:val="00824640"/>
    <w:rsid w:val="00835C88"/>
    <w:rsid w:val="008425FE"/>
    <w:rsid w:val="00855512"/>
    <w:rsid w:val="00864CD8"/>
    <w:rsid w:val="008701F6"/>
    <w:rsid w:val="00895132"/>
    <w:rsid w:val="008B7E51"/>
    <w:rsid w:val="008C187F"/>
    <w:rsid w:val="008C27E7"/>
    <w:rsid w:val="008F540F"/>
    <w:rsid w:val="00902688"/>
    <w:rsid w:val="00904C31"/>
    <w:rsid w:val="0091005D"/>
    <w:rsid w:val="00913357"/>
    <w:rsid w:val="009277B8"/>
    <w:rsid w:val="00934862"/>
    <w:rsid w:val="00940D85"/>
    <w:rsid w:val="00950C44"/>
    <w:rsid w:val="00954AC8"/>
    <w:rsid w:val="009672ED"/>
    <w:rsid w:val="00973DFE"/>
    <w:rsid w:val="0097720E"/>
    <w:rsid w:val="009825CE"/>
    <w:rsid w:val="00984A38"/>
    <w:rsid w:val="00985815"/>
    <w:rsid w:val="0099221C"/>
    <w:rsid w:val="009B1537"/>
    <w:rsid w:val="009B33F0"/>
    <w:rsid w:val="009D025A"/>
    <w:rsid w:val="009D20BC"/>
    <w:rsid w:val="009D41E0"/>
    <w:rsid w:val="009E3619"/>
    <w:rsid w:val="009E57BC"/>
    <w:rsid w:val="009E605B"/>
    <w:rsid w:val="009E7823"/>
    <w:rsid w:val="009F11EC"/>
    <w:rsid w:val="009F61C5"/>
    <w:rsid w:val="00A02C47"/>
    <w:rsid w:val="00A3188F"/>
    <w:rsid w:val="00A33905"/>
    <w:rsid w:val="00A502CD"/>
    <w:rsid w:val="00A8140D"/>
    <w:rsid w:val="00A851DA"/>
    <w:rsid w:val="00A904AD"/>
    <w:rsid w:val="00AB2994"/>
    <w:rsid w:val="00AB54D2"/>
    <w:rsid w:val="00AC18F8"/>
    <w:rsid w:val="00AC3EA5"/>
    <w:rsid w:val="00AD1175"/>
    <w:rsid w:val="00AE2BA1"/>
    <w:rsid w:val="00AE455D"/>
    <w:rsid w:val="00AF19AC"/>
    <w:rsid w:val="00AF6FB4"/>
    <w:rsid w:val="00B00513"/>
    <w:rsid w:val="00B14613"/>
    <w:rsid w:val="00B41EEE"/>
    <w:rsid w:val="00B513AE"/>
    <w:rsid w:val="00B631BA"/>
    <w:rsid w:val="00B75013"/>
    <w:rsid w:val="00B95CB5"/>
    <w:rsid w:val="00BA5821"/>
    <w:rsid w:val="00BB4710"/>
    <w:rsid w:val="00BC2AD1"/>
    <w:rsid w:val="00BD4169"/>
    <w:rsid w:val="00BE6C4B"/>
    <w:rsid w:val="00BF13C3"/>
    <w:rsid w:val="00C23D1C"/>
    <w:rsid w:val="00C303B6"/>
    <w:rsid w:val="00C45663"/>
    <w:rsid w:val="00C607A1"/>
    <w:rsid w:val="00C60D2B"/>
    <w:rsid w:val="00C618F6"/>
    <w:rsid w:val="00C72CF5"/>
    <w:rsid w:val="00C838AA"/>
    <w:rsid w:val="00C84DC4"/>
    <w:rsid w:val="00C85918"/>
    <w:rsid w:val="00C865A5"/>
    <w:rsid w:val="00C95332"/>
    <w:rsid w:val="00CA06A5"/>
    <w:rsid w:val="00CA5A9C"/>
    <w:rsid w:val="00CB211B"/>
    <w:rsid w:val="00CC4311"/>
    <w:rsid w:val="00CE154D"/>
    <w:rsid w:val="00D17547"/>
    <w:rsid w:val="00D440E8"/>
    <w:rsid w:val="00D445FF"/>
    <w:rsid w:val="00D62073"/>
    <w:rsid w:val="00D87221"/>
    <w:rsid w:val="00D91EA4"/>
    <w:rsid w:val="00D95C54"/>
    <w:rsid w:val="00DA5695"/>
    <w:rsid w:val="00DB0CC5"/>
    <w:rsid w:val="00DB1772"/>
    <w:rsid w:val="00DF1E75"/>
    <w:rsid w:val="00E079E8"/>
    <w:rsid w:val="00E116A0"/>
    <w:rsid w:val="00E2426F"/>
    <w:rsid w:val="00E26BD3"/>
    <w:rsid w:val="00E3087D"/>
    <w:rsid w:val="00E33E96"/>
    <w:rsid w:val="00E36845"/>
    <w:rsid w:val="00E45FF1"/>
    <w:rsid w:val="00E51794"/>
    <w:rsid w:val="00E52EC9"/>
    <w:rsid w:val="00E652D4"/>
    <w:rsid w:val="00E717E6"/>
    <w:rsid w:val="00E85C65"/>
    <w:rsid w:val="00E8646B"/>
    <w:rsid w:val="00EA06AC"/>
    <w:rsid w:val="00EA5DDF"/>
    <w:rsid w:val="00ED4F76"/>
    <w:rsid w:val="00F06390"/>
    <w:rsid w:val="00F17DA6"/>
    <w:rsid w:val="00F3099E"/>
    <w:rsid w:val="00F6312B"/>
    <w:rsid w:val="00F73B16"/>
    <w:rsid w:val="00F827E2"/>
    <w:rsid w:val="00F92A73"/>
    <w:rsid w:val="00FD0C2E"/>
    <w:rsid w:val="00FD1106"/>
    <w:rsid w:val="00FE4DD9"/>
    <w:rsid w:val="015F446C"/>
    <w:rsid w:val="02723E5D"/>
    <w:rsid w:val="03421516"/>
    <w:rsid w:val="03654E28"/>
    <w:rsid w:val="041E2145"/>
    <w:rsid w:val="046B4888"/>
    <w:rsid w:val="04812872"/>
    <w:rsid w:val="04CD614D"/>
    <w:rsid w:val="04EB3F44"/>
    <w:rsid w:val="05B00C4A"/>
    <w:rsid w:val="069E24DD"/>
    <w:rsid w:val="076531CF"/>
    <w:rsid w:val="07C82AC3"/>
    <w:rsid w:val="07FC0B46"/>
    <w:rsid w:val="07FE3A38"/>
    <w:rsid w:val="085A71AA"/>
    <w:rsid w:val="085D7744"/>
    <w:rsid w:val="08833A33"/>
    <w:rsid w:val="093D7EF0"/>
    <w:rsid w:val="0AA256C4"/>
    <w:rsid w:val="0B1014A7"/>
    <w:rsid w:val="0B580582"/>
    <w:rsid w:val="0BA84BFD"/>
    <w:rsid w:val="0BDB1481"/>
    <w:rsid w:val="0C0C0FC7"/>
    <w:rsid w:val="0C2B5660"/>
    <w:rsid w:val="0C3C0384"/>
    <w:rsid w:val="0C872C70"/>
    <w:rsid w:val="0CB0572B"/>
    <w:rsid w:val="0CB35CBB"/>
    <w:rsid w:val="0D535AA9"/>
    <w:rsid w:val="0DAA75F6"/>
    <w:rsid w:val="0DCB154E"/>
    <w:rsid w:val="0DDF3A8C"/>
    <w:rsid w:val="0DE860B9"/>
    <w:rsid w:val="0E0E203C"/>
    <w:rsid w:val="0EC259C0"/>
    <w:rsid w:val="0F022C9B"/>
    <w:rsid w:val="0F3C2256"/>
    <w:rsid w:val="0F6A6E9D"/>
    <w:rsid w:val="0F7406AC"/>
    <w:rsid w:val="10471B26"/>
    <w:rsid w:val="107B6E5B"/>
    <w:rsid w:val="109304EF"/>
    <w:rsid w:val="10BB3CB2"/>
    <w:rsid w:val="10D2216F"/>
    <w:rsid w:val="10FC5C28"/>
    <w:rsid w:val="119E2A25"/>
    <w:rsid w:val="11AC3C5A"/>
    <w:rsid w:val="11E42BD2"/>
    <w:rsid w:val="1276019D"/>
    <w:rsid w:val="12872A1A"/>
    <w:rsid w:val="12AA1EC9"/>
    <w:rsid w:val="132E5364"/>
    <w:rsid w:val="134E3988"/>
    <w:rsid w:val="13711DB9"/>
    <w:rsid w:val="13F21CD4"/>
    <w:rsid w:val="144E356D"/>
    <w:rsid w:val="14563802"/>
    <w:rsid w:val="14943BCD"/>
    <w:rsid w:val="14A41F3D"/>
    <w:rsid w:val="14D27F9F"/>
    <w:rsid w:val="15081D4A"/>
    <w:rsid w:val="151879DD"/>
    <w:rsid w:val="160131BE"/>
    <w:rsid w:val="16E465A2"/>
    <w:rsid w:val="16EA204E"/>
    <w:rsid w:val="17442A62"/>
    <w:rsid w:val="1821158F"/>
    <w:rsid w:val="1890475D"/>
    <w:rsid w:val="18A44EA0"/>
    <w:rsid w:val="18F422E7"/>
    <w:rsid w:val="195F68B6"/>
    <w:rsid w:val="19922E93"/>
    <w:rsid w:val="19CA0B3F"/>
    <w:rsid w:val="1A315F3F"/>
    <w:rsid w:val="1A46121C"/>
    <w:rsid w:val="1A70474A"/>
    <w:rsid w:val="1AD77B2C"/>
    <w:rsid w:val="1B3A295D"/>
    <w:rsid w:val="1B6513C8"/>
    <w:rsid w:val="1B923A67"/>
    <w:rsid w:val="1B92406E"/>
    <w:rsid w:val="1B9A4B7B"/>
    <w:rsid w:val="1BC81CF2"/>
    <w:rsid w:val="1C925C9D"/>
    <w:rsid w:val="1D360080"/>
    <w:rsid w:val="1D7132A3"/>
    <w:rsid w:val="1DA67EF4"/>
    <w:rsid w:val="1DBE154D"/>
    <w:rsid w:val="1E1D125B"/>
    <w:rsid w:val="1ED54EE9"/>
    <w:rsid w:val="1EDA41CC"/>
    <w:rsid w:val="1EE11E64"/>
    <w:rsid w:val="1F49033D"/>
    <w:rsid w:val="20017FF9"/>
    <w:rsid w:val="20972A2A"/>
    <w:rsid w:val="21021BDE"/>
    <w:rsid w:val="21453ECA"/>
    <w:rsid w:val="21BB1F40"/>
    <w:rsid w:val="222E63D9"/>
    <w:rsid w:val="2230743D"/>
    <w:rsid w:val="22AE78DC"/>
    <w:rsid w:val="23227BEA"/>
    <w:rsid w:val="233F35C6"/>
    <w:rsid w:val="23CC5449"/>
    <w:rsid w:val="240044F8"/>
    <w:rsid w:val="2490190C"/>
    <w:rsid w:val="25D1521C"/>
    <w:rsid w:val="266A5E17"/>
    <w:rsid w:val="279020C8"/>
    <w:rsid w:val="27FD7AAA"/>
    <w:rsid w:val="28AF7ECA"/>
    <w:rsid w:val="28BA71E7"/>
    <w:rsid w:val="290C1F4A"/>
    <w:rsid w:val="29CF4D5A"/>
    <w:rsid w:val="2A2A7CDC"/>
    <w:rsid w:val="2A6760DF"/>
    <w:rsid w:val="2A8403E5"/>
    <w:rsid w:val="2AD95379"/>
    <w:rsid w:val="2B000422"/>
    <w:rsid w:val="2B041455"/>
    <w:rsid w:val="2B89550F"/>
    <w:rsid w:val="2C6E2CB9"/>
    <w:rsid w:val="2C9C55C3"/>
    <w:rsid w:val="2CD142A3"/>
    <w:rsid w:val="2D1B2848"/>
    <w:rsid w:val="2D4C51AC"/>
    <w:rsid w:val="2D640F0B"/>
    <w:rsid w:val="2E2E1F8D"/>
    <w:rsid w:val="2E9929AE"/>
    <w:rsid w:val="2F4E13A9"/>
    <w:rsid w:val="2F941508"/>
    <w:rsid w:val="2FAE46E2"/>
    <w:rsid w:val="30752A49"/>
    <w:rsid w:val="30DC5B91"/>
    <w:rsid w:val="314F32FF"/>
    <w:rsid w:val="31E54671"/>
    <w:rsid w:val="32BF09D2"/>
    <w:rsid w:val="32D82168"/>
    <w:rsid w:val="330678DA"/>
    <w:rsid w:val="33325C16"/>
    <w:rsid w:val="33975300"/>
    <w:rsid w:val="33FB2F6F"/>
    <w:rsid w:val="340534FF"/>
    <w:rsid w:val="346E1388"/>
    <w:rsid w:val="353C724C"/>
    <w:rsid w:val="35786F16"/>
    <w:rsid w:val="35993956"/>
    <w:rsid w:val="35A50FC0"/>
    <w:rsid w:val="35D23712"/>
    <w:rsid w:val="35E42804"/>
    <w:rsid w:val="35F41373"/>
    <w:rsid w:val="36266480"/>
    <w:rsid w:val="362B079B"/>
    <w:rsid w:val="375412DB"/>
    <w:rsid w:val="37C24218"/>
    <w:rsid w:val="386E6A65"/>
    <w:rsid w:val="39275FEC"/>
    <w:rsid w:val="392C4F64"/>
    <w:rsid w:val="39756A1A"/>
    <w:rsid w:val="39773D0A"/>
    <w:rsid w:val="3B98334D"/>
    <w:rsid w:val="3C8B633A"/>
    <w:rsid w:val="3C93257E"/>
    <w:rsid w:val="3CAD4704"/>
    <w:rsid w:val="3D2E054F"/>
    <w:rsid w:val="3DA01F59"/>
    <w:rsid w:val="3E011A28"/>
    <w:rsid w:val="3E313BEC"/>
    <w:rsid w:val="3E3A72B1"/>
    <w:rsid w:val="3E574FD1"/>
    <w:rsid w:val="3EBA1B15"/>
    <w:rsid w:val="3F181835"/>
    <w:rsid w:val="3F1E4470"/>
    <w:rsid w:val="3F6B24B9"/>
    <w:rsid w:val="3FAB2B5C"/>
    <w:rsid w:val="3FAE7CC8"/>
    <w:rsid w:val="3FCC084E"/>
    <w:rsid w:val="3FD309CF"/>
    <w:rsid w:val="3FDD0C65"/>
    <w:rsid w:val="40304B29"/>
    <w:rsid w:val="40554FF2"/>
    <w:rsid w:val="405808D9"/>
    <w:rsid w:val="40586BDE"/>
    <w:rsid w:val="406E65E8"/>
    <w:rsid w:val="40A54429"/>
    <w:rsid w:val="414B3903"/>
    <w:rsid w:val="414E7E19"/>
    <w:rsid w:val="429E039A"/>
    <w:rsid w:val="43143847"/>
    <w:rsid w:val="453044BA"/>
    <w:rsid w:val="455E552E"/>
    <w:rsid w:val="459F08A0"/>
    <w:rsid w:val="45D60D25"/>
    <w:rsid w:val="45EF5DFE"/>
    <w:rsid w:val="464B69B4"/>
    <w:rsid w:val="469571C9"/>
    <w:rsid w:val="469B28BD"/>
    <w:rsid w:val="474A127A"/>
    <w:rsid w:val="489B0465"/>
    <w:rsid w:val="491A45F2"/>
    <w:rsid w:val="498D57A4"/>
    <w:rsid w:val="49A70565"/>
    <w:rsid w:val="4A5A440D"/>
    <w:rsid w:val="4B1677F9"/>
    <w:rsid w:val="4B463083"/>
    <w:rsid w:val="4B4C3C94"/>
    <w:rsid w:val="4B755345"/>
    <w:rsid w:val="4B935348"/>
    <w:rsid w:val="4B976029"/>
    <w:rsid w:val="4BC37EBB"/>
    <w:rsid w:val="4BC809EA"/>
    <w:rsid w:val="4BFD7A9C"/>
    <w:rsid w:val="4C8242DA"/>
    <w:rsid w:val="4C9469D6"/>
    <w:rsid w:val="4CD03D0B"/>
    <w:rsid w:val="4D107AEB"/>
    <w:rsid w:val="4D307E0F"/>
    <w:rsid w:val="4DDE1129"/>
    <w:rsid w:val="4E284344"/>
    <w:rsid w:val="4EAD614A"/>
    <w:rsid w:val="4EC96DEF"/>
    <w:rsid w:val="4ECE671C"/>
    <w:rsid w:val="4F2D4B66"/>
    <w:rsid w:val="4F3817F2"/>
    <w:rsid w:val="4F7C384B"/>
    <w:rsid w:val="4F8E0875"/>
    <w:rsid w:val="4FF0385B"/>
    <w:rsid w:val="50445BB1"/>
    <w:rsid w:val="509204D3"/>
    <w:rsid w:val="51896599"/>
    <w:rsid w:val="51B734BE"/>
    <w:rsid w:val="5238424E"/>
    <w:rsid w:val="525D6C00"/>
    <w:rsid w:val="531B2C67"/>
    <w:rsid w:val="53AE5088"/>
    <w:rsid w:val="54357C9E"/>
    <w:rsid w:val="5449621B"/>
    <w:rsid w:val="54581D55"/>
    <w:rsid w:val="565E1ECE"/>
    <w:rsid w:val="56DD3D77"/>
    <w:rsid w:val="56F06CF5"/>
    <w:rsid w:val="5723087E"/>
    <w:rsid w:val="575D462A"/>
    <w:rsid w:val="57E961C0"/>
    <w:rsid w:val="57FE6C86"/>
    <w:rsid w:val="5815424F"/>
    <w:rsid w:val="58CC32B0"/>
    <w:rsid w:val="592D0E93"/>
    <w:rsid w:val="5955484C"/>
    <w:rsid w:val="597A5AFF"/>
    <w:rsid w:val="599B3B2D"/>
    <w:rsid w:val="5AD91EEC"/>
    <w:rsid w:val="5B2429DD"/>
    <w:rsid w:val="5B2C1AA6"/>
    <w:rsid w:val="5B3C7C6E"/>
    <w:rsid w:val="5C4A7B8E"/>
    <w:rsid w:val="5C736AEC"/>
    <w:rsid w:val="5C7A4CB3"/>
    <w:rsid w:val="5C7F215A"/>
    <w:rsid w:val="5CB63348"/>
    <w:rsid w:val="5CB922C4"/>
    <w:rsid w:val="5CC56785"/>
    <w:rsid w:val="5D591AEE"/>
    <w:rsid w:val="5DD80BD3"/>
    <w:rsid w:val="5E386F9E"/>
    <w:rsid w:val="5EFB4AFE"/>
    <w:rsid w:val="5F11775C"/>
    <w:rsid w:val="5F483087"/>
    <w:rsid w:val="5FA10608"/>
    <w:rsid w:val="60545D3A"/>
    <w:rsid w:val="60AC4FEA"/>
    <w:rsid w:val="60D012D3"/>
    <w:rsid w:val="60F3735A"/>
    <w:rsid w:val="6195239C"/>
    <w:rsid w:val="61AC656D"/>
    <w:rsid w:val="61C01429"/>
    <w:rsid w:val="61DB4933"/>
    <w:rsid w:val="63D32502"/>
    <w:rsid w:val="64D96EAD"/>
    <w:rsid w:val="65184F5D"/>
    <w:rsid w:val="65281464"/>
    <w:rsid w:val="65F745F8"/>
    <w:rsid w:val="660C021B"/>
    <w:rsid w:val="66326D8F"/>
    <w:rsid w:val="665A7782"/>
    <w:rsid w:val="667A0319"/>
    <w:rsid w:val="66804B73"/>
    <w:rsid w:val="67D15BCB"/>
    <w:rsid w:val="695B3C75"/>
    <w:rsid w:val="69FC63DE"/>
    <w:rsid w:val="6A1C565C"/>
    <w:rsid w:val="6A2D1D04"/>
    <w:rsid w:val="6A913D04"/>
    <w:rsid w:val="6AB03AF7"/>
    <w:rsid w:val="6ACF66BC"/>
    <w:rsid w:val="6B7F1CEE"/>
    <w:rsid w:val="6C1F09AA"/>
    <w:rsid w:val="6CA34938"/>
    <w:rsid w:val="6CFA6D5D"/>
    <w:rsid w:val="6D036E19"/>
    <w:rsid w:val="6D166F22"/>
    <w:rsid w:val="6D3C6E6F"/>
    <w:rsid w:val="6D5E11B6"/>
    <w:rsid w:val="6D804F4B"/>
    <w:rsid w:val="6DAD5F8C"/>
    <w:rsid w:val="6DB1648F"/>
    <w:rsid w:val="6DD4601B"/>
    <w:rsid w:val="6DDA6162"/>
    <w:rsid w:val="6E0B0974"/>
    <w:rsid w:val="6EE07B3A"/>
    <w:rsid w:val="6F384AA6"/>
    <w:rsid w:val="6F6D65C3"/>
    <w:rsid w:val="6F9B443C"/>
    <w:rsid w:val="6FA342BA"/>
    <w:rsid w:val="6FB26D2A"/>
    <w:rsid w:val="71156442"/>
    <w:rsid w:val="714A5679"/>
    <w:rsid w:val="717E145E"/>
    <w:rsid w:val="719838B8"/>
    <w:rsid w:val="726A3FC7"/>
    <w:rsid w:val="7284081E"/>
    <w:rsid w:val="72953DD1"/>
    <w:rsid w:val="72D03959"/>
    <w:rsid w:val="731907B5"/>
    <w:rsid w:val="739A2571"/>
    <w:rsid w:val="73A2688B"/>
    <w:rsid w:val="73B07DFA"/>
    <w:rsid w:val="73BC3A47"/>
    <w:rsid w:val="74B83034"/>
    <w:rsid w:val="75067237"/>
    <w:rsid w:val="761E03D0"/>
    <w:rsid w:val="774D5C18"/>
    <w:rsid w:val="781712BE"/>
    <w:rsid w:val="781F1F9B"/>
    <w:rsid w:val="797504FE"/>
    <w:rsid w:val="797D1996"/>
    <w:rsid w:val="79900BAE"/>
    <w:rsid w:val="79F139F6"/>
    <w:rsid w:val="7A5107C6"/>
    <w:rsid w:val="7ABD4419"/>
    <w:rsid w:val="7AED6D93"/>
    <w:rsid w:val="7B2F089C"/>
    <w:rsid w:val="7B3B6B85"/>
    <w:rsid w:val="7B941626"/>
    <w:rsid w:val="7BAD187D"/>
    <w:rsid w:val="7BBB7CB1"/>
    <w:rsid w:val="7C00703D"/>
    <w:rsid w:val="7CBD25EB"/>
    <w:rsid w:val="7DCB402C"/>
    <w:rsid w:val="7DF6700E"/>
    <w:rsid w:val="7E700CDE"/>
    <w:rsid w:val="7EAC7E1D"/>
    <w:rsid w:val="7FD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0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qFormat="1" w:unhideWhenUsed="0" w:uiPriority="99" w:semiHidden="0" w:name="List Number 2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qFormat="1" w:unhideWhenUsed="0" w:uiPriority="0" w:semiHidden="0" w:name="Body Text 3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34"/>
    <w:qFormat/>
    <w:uiPriority w:val="99"/>
    <w:pPr>
      <w:keepNext/>
      <w:widowControl/>
      <w:numPr>
        <w:ilvl w:val="0"/>
        <w:numId w:val="1"/>
      </w:numPr>
      <w:spacing w:before="120" w:after="120"/>
      <w:outlineLvl w:val="0"/>
    </w:pPr>
    <w:rPr>
      <w:rFonts w:ascii="Arial" w:hAnsi="Arial"/>
      <w:b/>
      <w:bCs/>
      <w:caps/>
      <w:kern w:val="0"/>
      <w:sz w:val="22"/>
      <w:szCs w:val="20"/>
      <w:lang w:eastAsia="it-IT"/>
    </w:rPr>
  </w:style>
  <w:style w:type="paragraph" w:styleId="4">
    <w:name w:val="heading 2"/>
    <w:basedOn w:val="1"/>
    <w:next w:val="3"/>
    <w:link w:val="35"/>
    <w:qFormat/>
    <w:uiPriority w:val="99"/>
    <w:pPr>
      <w:keepNext/>
      <w:widowControl/>
      <w:numPr>
        <w:ilvl w:val="1"/>
        <w:numId w:val="1"/>
      </w:numPr>
      <w:spacing w:before="120" w:after="120"/>
      <w:outlineLvl w:val="1"/>
    </w:pPr>
    <w:rPr>
      <w:rFonts w:ascii="Arial" w:hAnsi="Arial"/>
      <w:b/>
      <w:caps/>
      <w:kern w:val="0"/>
      <w:sz w:val="24"/>
      <w:szCs w:val="20"/>
      <w:lang w:eastAsia="it-IT"/>
    </w:rPr>
  </w:style>
  <w:style w:type="paragraph" w:styleId="5">
    <w:name w:val="heading 3"/>
    <w:basedOn w:val="1"/>
    <w:next w:val="3"/>
    <w:link w:val="36"/>
    <w:qFormat/>
    <w:uiPriority w:val="99"/>
    <w:pPr>
      <w:keepNext/>
      <w:widowControl/>
      <w:numPr>
        <w:ilvl w:val="2"/>
        <w:numId w:val="1"/>
      </w:numPr>
      <w:tabs>
        <w:tab w:val="left" w:pos="1418"/>
        <w:tab w:val="clear" w:pos="851"/>
      </w:tabs>
      <w:spacing w:before="120" w:after="120"/>
      <w:outlineLvl w:val="2"/>
    </w:pPr>
    <w:rPr>
      <w:rFonts w:ascii="Arial" w:hAnsi="Arial"/>
      <w:b/>
      <w:smallCaps/>
      <w:kern w:val="0"/>
      <w:sz w:val="20"/>
      <w:szCs w:val="20"/>
      <w:lang w:eastAsia="it-IT"/>
    </w:rPr>
  </w:style>
  <w:style w:type="paragraph" w:styleId="6">
    <w:name w:val="heading 4"/>
    <w:basedOn w:val="1"/>
    <w:next w:val="1"/>
    <w:link w:val="37"/>
    <w:qFormat/>
    <w:uiPriority w:val="99"/>
    <w:pPr>
      <w:keepNext/>
      <w:widowControl/>
      <w:numPr>
        <w:ilvl w:val="3"/>
        <w:numId w:val="1"/>
      </w:numPr>
      <w:tabs>
        <w:tab w:val="left" w:pos="1418"/>
        <w:tab w:val="right" w:pos="10206"/>
        <w:tab w:val="clear" w:pos="851"/>
      </w:tabs>
      <w:spacing w:after="120" w:line="240" w:lineRule="atLeast"/>
      <w:outlineLvl w:val="3"/>
    </w:pPr>
    <w:rPr>
      <w:rFonts w:ascii="Arial" w:hAnsi="Arial" w:eastAsia="??"/>
      <w:kern w:val="0"/>
      <w:sz w:val="18"/>
      <w:szCs w:val="20"/>
      <w:lang w:eastAsia="it-IT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50"/>
    <w:qFormat/>
    <w:uiPriority w:val="99"/>
    <w:pPr>
      <w:spacing w:after="120"/>
    </w:pPr>
    <w:rPr>
      <w:sz w:val="24"/>
      <w:szCs w:val="20"/>
    </w:rPr>
  </w:style>
  <w:style w:type="paragraph" w:styleId="7">
    <w:name w:val="toc 7"/>
    <w:basedOn w:val="1"/>
    <w:next w:val="1"/>
    <w:qFormat/>
    <w:uiPriority w:val="99"/>
    <w:pPr>
      <w:ind w:left="2520" w:leftChars="1200"/>
    </w:pPr>
  </w:style>
  <w:style w:type="paragraph" w:styleId="8">
    <w:name w:val="List Number 2"/>
    <w:basedOn w:val="1"/>
    <w:qFormat/>
    <w:uiPriority w:val="99"/>
    <w:pPr>
      <w:widowControl/>
      <w:tabs>
        <w:tab w:val="right" w:pos="10206"/>
      </w:tabs>
      <w:spacing w:after="120" w:line="240" w:lineRule="atLeast"/>
      <w:ind w:left="851" w:hanging="426"/>
    </w:pPr>
    <w:rPr>
      <w:rFonts w:ascii="Arial" w:hAnsi="Arial"/>
      <w:kern w:val="0"/>
      <w:sz w:val="18"/>
      <w:szCs w:val="20"/>
      <w:lang w:eastAsia="it-IT"/>
    </w:rPr>
  </w:style>
  <w:style w:type="paragraph" w:styleId="9">
    <w:name w:val="annotation text"/>
    <w:basedOn w:val="1"/>
    <w:link w:val="39"/>
    <w:semiHidden/>
    <w:qFormat/>
    <w:uiPriority w:val="99"/>
    <w:pPr>
      <w:jc w:val="left"/>
    </w:pPr>
  </w:style>
  <w:style w:type="paragraph" w:styleId="10">
    <w:name w:val="Body Text 3"/>
    <w:basedOn w:val="1"/>
    <w:link w:val="48"/>
    <w:qFormat/>
    <w:uiPriority w:val="0"/>
    <w:rPr>
      <w:sz w:val="24"/>
      <w:szCs w:val="20"/>
    </w:rPr>
  </w:style>
  <w:style w:type="paragraph" w:styleId="11">
    <w:name w:val="toc 5"/>
    <w:basedOn w:val="1"/>
    <w:next w:val="1"/>
    <w:qFormat/>
    <w:uiPriority w:val="99"/>
    <w:pPr>
      <w:ind w:left="1680" w:leftChars="800"/>
    </w:pPr>
  </w:style>
  <w:style w:type="paragraph" w:styleId="12">
    <w:name w:val="toc 3"/>
    <w:basedOn w:val="1"/>
    <w:next w:val="1"/>
    <w:qFormat/>
    <w:uiPriority w:val="99"/>
    <w:pPr>
      <w:ind w:left="840" w:leftChars="400"/>
    </w:pPr>
  </w:style>
  <w:style w:type="paragraph" w:styleId="13">
    <w:name w:val="Plain Text"/>
    <w:basedOn w:val="1"/>
    <w:link w:val="42"/>
    <w:qFormat/>
    <w:uiPriority w:val="99"/>
    <w:rPr>
      <w:rFonts w:ascii="宋体" w:hAnsi="Courier New"/>
      <w:szCs w:val="20"/>
    </w:rPr>
  </w:style>
  <w:style w:type="paragraph" w:styleId="14">
    <w:name w:val="toc 8"/>
    <w:basedOn w:val="1"/>
    <w:next w:val="1"/>
    <w:qFormat/>
    <w:uiPriority w:val="99"/>
    <w:pPr>
      <w:ind w:left="2940" w:leftChars="1400"/>
    </w:pPr>
  </w:style>
  <w:style w:type="paragraph" w:styleId="15">
    <w:name w:val="Date"/>
    <w:basedOn w:val="1"/>
    <w:next w:val="1"/>
    <w:link w:val="49"/>
    <w:qFormat/>
    <w:uiPriority w:val="99"/>
    <w:pPr>
      <w:ind w:left="100" w:leftChars="2500"/>
    </w:pPr>
    <w:rPr>
      <w:sz w:val="24"/>
      <w:szCs w:val="20"/>
    </w:rPr>
  </w:style>
  <w:style w:type="paragraph" w:styleId="16">
    <w:name w:val="Balloon Text"/>
    <w:basedOn w:val="1"/>
    <w:link w:val="44"/>
    <w:qFormat/>
    <w:uiPriority w:val="99"/>
    <w:rPr>
      <w:sz w:val="18"/>
      <w:szCs w:val="18"/>
    </w:rPr>
  </w:style>
  <w:style w:type="paragraph" w:styleId="17">
    <w:name w:val="footer"/>
    <w:basedOn w:val="1"/>
    <w:link w:val="4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5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9">
    <w:name w:val="toc 1"/>
    <w:basedOn w:val="1"/>
    <w:next w:val="1"/>
    <w:qFormat/>
    <w:uiPriority w:val="39"/>
  </w:style>
  <w:style w:type="paragraph" w:styleId="20">
    <w:name w:val="toc 4"/>
    <w:basedOn w:val="1"/>
    <w:next w:val="1"/>
    <w:qFormat/>
    <w:uiPriority w:val="99"/>
    <w:pPr>
      <w:ind w:left="1260" w:leftChars="600"/>
    </w:pPr>
  </w:style>
  <w:style w:type="paragraph" w:styleId="21">
    <w:name w:val="toc 6"/>
    <w:basedOn w:val="1"/>
    <w:next w:val="1"/>
    <w:qFormat/>
    <w:uiPriority w:val="99"/>
    <w:pPr>
      <w:ind w:left="2100" w:leftChars="1000"/>
    </w:pPr>
  </w:style>
  <w:style w:type="paragraph" w:styleId="22">
    <w:name w:val="toc 2"/>
    <w:basedOn w:val="1"/>
    <w:next w:val="1"/>
    <w:qFormat/>
    <w:uiPriority w:val="39"/>
    <w:pPr>
      <w:ind w:left="420" w:leftChars="200"/>
    </w:pPr>
  </w:style>
  <w:style w:type="paragraph" w:styleId="23">
    <w:name w:val="toc 9"/>
    <w:basedOn w:val="1"/>
    <w:next w:val="1"/>
    <w:qFormat/>
    <w:uiPriority w:val="99"/>
    <w:pPr>
      <w:ind w:left="3360" w:leftChars="1600"/>
    </w:pPr>
  </w:style>
  <w:style w:type="paragraph" w:styleId="24">
    <w:name w:val="HTML Preformatted"/>
    <w:basedOn w:val="1"/>
    <w:link w:val="4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2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26">
    <w:name w:val="annotation subject"/>
    <w:basedOn w:val="9"/>
    <w:next w:val="9"/>
    <w:link w:val="40"/>
    <w:semiHidden/>
    <w:qFormat/>
    <w:uiPriority w:val="99"/>
    <w:rPr>
      <w:b/>
      <w:bCs/>
    </w:rPr>
  </w:style>
  <w:style w:type="table" w:styleId="28">
    <w:name w:val="Table Grid"/>
    <w:basedOn w:val="27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qFormat/>
    <w:uiPriority w:val="99"/>
    <w:rPr>
      <w:rFonts w:cs="Times New Roman"/>
      <w:b/>
      <w:bCs/>
    </w:rPr>
  </w:style>
  <w:style w:type="character" w:styleId="31">
    <w:name w:val="page number"/>
    <w:basedOn w:val="29"/>
    <w:qFormat/>
    <w:uiPriority w:val="0"/>
    <w:rPr>
      <w:rFonts w:cs="Times New Roman"/>
    </w:rPr>
  </w:style>
  <w:style w:type="character" w:styleId="32">
    <w:name w:val="Hyperlink"/>
    <w:basedOn w:val="29"/>
    <w:qFormat/>
    <w:uiPriority w:val="99"/>
    <w:rPr>
      <w:rFonts w:cs="Times New Roman"/>
      <w:color w:val="0000FF"/>
      <w:u w:val="single"/>
    </w:rPr>
  </w:style>
  <w:style w:type="character" w:styleId="33">
    <w:name w:val="annotation reference"/>
    <w:basedOn w:val="29"/>
    <w:semiHidden/>
    <w:qFormat/>
    <w:uiPriority w:val="99"/>
    <w:rPr>
      <w:rFonts w:cs="Times New Roman"/>
      <w:sz w:val="21"/>
    </w:rPr>
  </w:style>
  <w:style w:type="character" w:customStyle="1" w:styleId="34">
    <w:name w:val="标题 1 Char"/>
    <w:basedOn w:val="29"/>
    <w:link w:val="2"/>
    <w:qFormat/>
    <w:locked/>
    <w:uiPriority w:val="99"/>
    <w:rPr>
      <w:rFonts w:ascii="Arial" w:hAnsi="Arial"/>
      <w:b/>
      <w:bCs/>
      <w:caps/>
      <w:kern w:val="0"/>
      <w:sz w:val="22"/>
      <w:szCs w:val="20"/>
      <w:lang w:eastAsia="it-IT"/>
    </w:rPr>
  </w:style>
  <w:style w:type="character" w:customStyle="1" w:styleId="35">
    <w:name w:val="标题 2 Char"/>
    <w:basedOn w:val="29"/>
    <w:link w:val="4"/>
    <w:qFormat/>
    <w:locked/>
    <w:uiPriority w:val="99"/>
    <w:rPr>
      <w:rFonts w:ascii="Arial" w:hAnsi="Arial"/>
      <w:b/>
      <w:caps/>
      <w:kern w:val="0"/>
      <w:sz w:val="24"/>
      <w:szCs w:val="20"/>
      <w:lang w:eastAsia="it-IT"/>
    </w:rPr>
  </w:style>
  <w:style w:type="character" w:customStyle="1" w:styleId="36">
    <w:name w:val="标题 3 Char"/>
    <w:basedOn w:val="29"/>
    <w:link w:val="5"/>
    <w:qFormat/>
    <w:locked/>
    <w:uiPriority w:val="99"/>
    <w:rPr>
      <w:rFonts w:ascii="Arial" w:hAnsi="Arial"/>
      <w:b/>
      <w:smallCaps/>
      <w:kern w:val="0"/>
      <w:sz w:val="20"/>
      <w:szCs w:val="20"/>
      <w:lang w:eastAsia="it-IT"/>
    </w:rPr>
  </w:style>
  <w:style w:type="character" w:customStyle="1" w:styleId="37">
    <w:name w:val="标题 4 Char"/>
    <w:basedOn w:val="29"/>
    <w:link w:val="6"/>
    <w:qFormat/>
    <w:locked/>
    <w:uiPriority w:val="99"/>
    <w:rPr>
      <w:rFonts w:ascii="Arial" w:hAnsi="Arial" w:eastAsia="??"/>
      <w:kern w:val="0"/>
      <w:sz w:val="18"/>
      <w:szCs w:val="20"/>
      <w:lang w:eastAsia="it-IT"/>
    </w:rPr>
  </w:style>
  <w:style w:type="character" w:customStyle="1" w:styleId="38">
    <w:name w:val="Body Text Char"/>
    <w:basedOn w:val="29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39">
    <w:name w:val="批注文字 Char"/>
    <w:basedOn w:val="29"/>
    <w:link w:val="9"/>
    <w:semiHidden/>
    <w:qFormat/>
    <w:locked/>
    <w:uiPriority w:val="99"/>
    <w:rPr>
      <w:rFonts w:cs="Times New Roman"/>
      <w:sz w:val="24"/>
      <w:szCs w:val="24"/>
    </w:rPr>
  </w:style>
  <w:style w:type="character" w:customStyle="1" w:styleId="40">
    <w:name w:val="批注主题 Char"/>
    <w:basedOn w:val="39"/>
    <w:link w:val="26"/>
    <w:semiHidden/>
    <w:qFormat/>
    <w:locked/>
    <w:uiPriority w:val="99"/>
    <w:rPr>
      <w:rFonts w:cs="Times New Roman"/>
      <w:b/>
      <w:bCs/>
      <w:sz w:val="24"/>
      <w:szCs w:val="24"/>
    </w:rPr>
  </w:style>
  <w:style w:type="character" w:customStyle="1" w:styleId="41">
    <w:name w:val="Body Text 3 Char"/>
    <w:basedOn w:val="29"/>
    <w:qFormat/>
    <w:locked/>
    <w:uiPriority w:val="99"/>
    <w:rPr>
      <w:rFonts w:cs="Times New Roman"/>
      <w:kern w:val="2"/>
      <w:sz w:val="24"/>
    </w:rPr>
  </w:style>
  <w:style w:type="character" w:customStyle="1" w:styleId="42">
    <w:name w:val="纯文本 Char"/>
    <w:basedOn w:val="29"/>
    <w:link w:val="13"/>
    <w:qFormat/>
    <w:locked/>
    <w:uiPriority w:val="99"/>
    <w:rPr>
      <w:rFonts w:ascii="宋体" w:hAnsi="Courier New" w:cs="Times New Roman"/>
      <w:kern w:val="2"/>
      <w:sz w:val="21"/>
    </w:rPr>
  </w:style>
  <w:style w:type="character" w:customStyle="1" w:styleId="43">
    <w:name w:val="Date Char"/>
    <w:basedOn w:val="29"/>
    <w:qFormat/>
    <w:locked/>
    <w:uiPriority w:val="99"/>
    <w:rPr>
      <w:rFonts w:cs="Times New Roman"/>
      <w:kern w:val="2"/>
      <w:sz w:val="24"/>
    </w:rPr>
  </w:style>
  <w:style w:type="character" w:customStyle="1" w:styleId="44">
    <w:name w:val="批注框文本 Char"/>
    <w:basedOn w:val="29"/>
    <w:link w:val="16"/>
    <w:qFormat/>
    <w:locked/>
    <w:uiPriority w:val="99"/>
    <w:rPr>
      <w:rFonts w:cs="Times New Roman"/>
      <w:kern w:val="2"/>
      <w:sz w:val="18"/>
    </w:rPr>
  </w:style>
  <w:style w:type="character" w:customStyle="1" w:styleId="45">
    <w:name w:val="页脚 Char"/>
    <w:basedOn w:val="29"/>
    <w:link w:val="17"/>
    <w:qFormat/>
    <w:locked/>
    <w:uiPriority w:val="99"/>
    <w:rPr>
      <w:rFonts w:cs="Times New Roman"/>
      <w:kern w:val="2"/>
      <w:sz w:val="18"/>
    </w:rPr>
  </w:style>
  <w:style w:type="character" w:customStyle="1" w:styleId="46">
    <w:name w:val="Header Char"/>
    <w:basedOn w:val="29"/>
    <w:semiHidden/>
    <w:qFormat/>
    <w:locked/>
    <w:uiPriority w:val="99"/>
    <w:rPr>
      <w:rFonts w:cs="Times New Roman"/>
      <w:kern w:val="0"/>
      <w:sz w:val="18"/>
    </w:rPr>
  </w:style>
  <w:style w:type="character" w:customStyle="1" w:styleId="47">
    <w:name w:val="HTML 预设格式 Char"/>
    <w:basedOn w:val="29"/>
    <w:link w:val="24"/>
    <w:qFormat/>
    <w:locked/>
    <w:uiPriority w:val="99"/>
    <w:rPr>
      <w:rFonts w:ascii="宋体" w:eastAsia="宋体" w:cs="Times New Roman"/>
      <w:sz w:val="24"/>
    </w:rPr>
  </w:style>
  <w:style w:type="character" w:customStyle="1" w:styleId="48">
    <w:name w:val="正文文本 3 Char"/>
    <w:link w:val="10"/>
    <w:qFormat/>
    <w:locked/>
    <w:uiPriority w:val="0"/>
    <w:rPr>
      <w:kern w:val="2"/>
      <w:sz w:val="24"/>
    </w:rPr>
  </w:style>
  <w:style w:type="character" w:customStyle="1" w:styleId="49">
    <w:name w:val="日期 Char"/>
    <w:link w:val="15"/>
    <w:qFormat/>
    <w:locked/>
    <w:uiPriority w:val="99"/>
    <w:rPr>
      <w:kern w:val="2"/>
      <w:sz w:val="24"/>
    </w:rPr>
  </w:style>
  <w:style w:type="character" w:customStyle="1" w:styleId="50">
    <w:name w:val="正文文本 Char"/>
    <w:link w:val="3"/>
    <w:qFormat/>
    <w:locked/>
    <w:uiPriority w:val="99"/>
    <w:rPr>
      <w:kern w:val="2"/>
      <w:sz w:val="24"/>
    </w:rPr>
  </w:style>
  <w:style w:type="character" w:customStyle="1" w:styleId="51">
    <w:name w:val="页眉 Char"/>
    <w:link w:val="18"/>
    <w:qFormat/>
    <w:locked/>
    <w:uiPriority w:val="99"/>
    <w:rPr>
      <w:kern w:val="2"/>
      <w:sz w:val="18"/>
    </w:rPr>
  </w:style>
  <w:style w:type="paragraph" w:customStyle="1" w:styleId="52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SOP body"/>
    <w:basedOn w:val="1"/>
    <w:qFormat/>
    <w:uiPriority w:val="99"/>
    <w:pPr>
      <w:widowControl/>
      <w:tabs>
        <w:tab w:val="left" w:pos="1208"/>
      </w:tabs>
      <w:spacing w:line="312" w:lineRule="auto"/>
      <w:ind w:left="851" w:hanging="851"/>
    </w:pPr>
    <w:rPr>
      <w:rFonts w:ascii="Arial" w:hAnsi="Arial" w:cs="Arial"/>
      <w:kern w:val="0"/>
      <w:sz w:val="20"/>
      <w:lang w:val="en-GB" w:eastAsia="en-US"/>
    </w:rPr>
  </w:style>
  <w:style w:type="paragraph" w:customStyle="1" w:styleId="54">
    <w:name w:val="Table text"/>
    <w:basedOn w:val="1"/>
    <w:qFormat/>
    <w:uiPriority w:val="0"/>
    <w:pPr>
      <w:widowControl/>
      <w:spacing w:before="120" w:after="120"/>
    </w:pPr>
    <w:rPr>
      <w:kern w:val="0"/>
      <w:sz w:val="24"/>
      <w:szCs w:val="20"/>
      <w:lang w:eastAsia="en-US"/>
    </w:rPr>
  </w:style>
  <w:style w:type="paragraph" w:customStyle="1" w:styleId="55">
    <w:name w:val="列出段落1"/>
    <w:basedOn w:val="1"/>
    <w:qFormat/>
    <w:uiPriority w:val="99"/>
    <w:pPr>
      <w:ind w:firstLine="420" w:firstLineChars="200"/>
    </w:pPr>
  </w:style>
  <w:style w:type="paragraph" w:customStyle="1" w:styleId="56">
    <w:name w:val="SOP body 1"/>
    <w:basedOn w:val="53"/>
    <w:qFormat/>
    <w:uiPriority w:val="99"/>
    <w:pPr>
      <w:tabs>
        <w:tab w:val="left" w:pos="1930"/>
        <w:tab w:val="clear" w:pos="1208"/>
      </w:tabs>
    </w:pPr>
  </w:style>
  <w:style w:type="character" w:customStyle="1" w:styleId="57">
    <w:name w:val="head 1 Char Char"/>
    <w:basedOn w:val="29"/>
    <w:link w:val="58"/>
    <w:qFormat/>
    <w:locked/>
    <w:uiPriority w:val="99"/>
    <w:rPr>
      <w:rFonts w:ascii="黑体" w:hAnsi="黑体" w:eastAsia="黑体"/>
      <w:sz w:val="24"/>
      <w:szCs w:val="24"/>
    </w:rPr>
  </w:style>
  <w:style w:type="paragraph" w:customStyle="1" w:styleId="58">
    <w:name w:val="head 1"/>
    <w:basedOn w:val="59"/>
    <w:link w:val="57"/>
    <w:qFormat/>
    <w:uiPriority w:val="99"/>
    <w:pPr>
      <w:tabs>
        <w:tab w:val="left" w:pos="851"/>
      </w:tabs>
      <w:spacing w:before="260" w:after="260"/>
      <w:ind w:left="851" w:firstLine="0" w:firstLineChars="0"/>
    </w:pPr>
    <w:rPr>
      <w:rFonts w:ascii="黑体" w:hAnsi="黑体" w:eastAsia="黑体"/>
      <w:sz w:val="24"/>
    </w:rPr>
  </w:style>
  <w:style w:type="paragraph" w:styleId="5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3251</Words>
  <Characters>1890</Characters>
  <Lines>15</Lines>
  <Paragraphs>10</Paragraphs>
  <TotalTime>1</TotalTime>
  <ScaleCrop>false</ScaleCrop>
  <LinksUpToDate>false</LinksUpToDate>
  <CharactersWithSpaces>5131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2018-08-29T01:29:00Z</dcterms:created>
  <dc:creator>walkinnet</dc:creator>
  <cp:lastModifiedBy>童林峰</cp:lastModifiedBy>
  <cp:lastPrinted>2018-08-31T03:14:00Z</cp:lastPrinted>
  <dcterms:modified xsi:type="dcterms:W3CDTF">2019-11-14T05:16:29Z</dcterms:modified>
  <dc:title>分发部门：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