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3227223"/>
      <w:bookmarkStart w:id="2" w:name="_Toc482717189"/>
      <w:bookmarkStart w:id="3" w:name="_Toc483400307"/>
      <w:bookmarkStart w:id="4" w:name="_Toc484532399"/>
    </w:p>
    <w:p>
      <w:pPr>
        <w:spacing w:after="158" w:afterLines="50"/>
        <w:jc w:val="center"/>
        <w:rPr>
          <w:b/>
          <w:szCs w:val="21"/>
          <w:lang w:eastAsia="zh-CN"/>
        </w:rPr>
      </w:pPr>
      <w:permStart w:id="0" w:edGrp="everyone"/>
      <w:r>
        <w:rPr>
          <w:rFonts w:hint="eastAsia"/>
          <w:b/>
          <w:sz w:val="28"/>
          <w:szCs w:val="28"/>
          <w:lang w:eastAsia="zh-CN"/>
        </w:rPr>
        <w:t>臭氧浓度检测仪</w:t>
      </w:r>
      <w:permEnd w:id="0"/>
      <w:r>
        <w:rPr>
          <w:b/>
          <w:sz w:val="28"/>
          <w:szCs w:val="28"/>
          <w:lang w:eastAsia="zh-CN"/>
        </w:rPr>
        <w:t>用户需求说明（URS</w:t>
      </w:r>
      <w:r>
        <w:rPr>
          <w:b/>
          <w:szCs w:val="21"/>
          <w:lang w:eastAsia="zh-CN"/>
        </w:rPr>
        <w:t>）</w:t>
      </w:r>
      <w:bookmarkEnd w:id="0"/>
      <w:bookmarkEnd w:id="1"/>
      <w:bookmarkEnd w:id="2"/>
      <w:bookmarkEnd w:id="3"/>
      <w:bookmarkEnd w:id="4"/>
    </w:p>
    <w:p>
      <w:pPr>
        <w:spacing w:after="158" w:afterLines="50"/>
        <w:rPr>
          <w:b/>
          <w:szCs w:val="21"/>
          <w:lang w:eastAsia="zh-CN"/>
        </w:rPr>
      </w:pPr>
      <w:permStart w:id="1" w:edGrp="everyone"/>
      <w:permEnd w:id="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1"/>
        <w:gridCol w:w="5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81" w:type="dxa"/>
            <w:shd w:val="clear" w:color="auto" w:fill="D9D9D9"/>
            <w:vAlign w:val="center"/>
          </w:tcPr>
          <w:p>
            <w:pPr>
              <w:pStyle w:val="33"/>
              <w:keepNext w:val="0"/>
              <w:keepLines w:val="0"/>
              <w:widowControl w:val="0"/>
              <w:spacing w:after="158" w:afterLines="50" w:line="240" w:lineRule="auto"/>
              <w:rPr>
                <w:b w:val="0"/>
                <w:sz w:val="21"/>
                <w:szCs w:val="21"/>
                <w:lang w:eastAsia="zh-CN"/>
              </w:rPr>
            </w:pPr>
            <w:r>
              <w:rPr>
                <w:b w:val="0"/>
                <w:sz w:val="21"/>
                <w:szCs w:val="21"/>
                <w:lang w:eastAsia="zh-CN"/>
              </w:rPr>
              <w:t>设备/设施/系统名称：</w:t>
            </w:r>
          </w:p>
        </w:tc>
        <w:tc>
          <w:tcPr>
            <w:tcW w:w="5282" w:type="dxa"/>
            <w:shd w:val="clear" w:color="auto" w:fill="auto"/>
            <w:vAlign w:val="center"/>
          </w:tcPr>
          <w:p>
            <w:pPr>
              <w:pStyle w:val="33"/>
              <w:keepNext w:val="0"/>
              <w:keepLines w:val="0"/>
              <w:widowControl w:val="0"/>
              <w:spacing w:after="158" w:afterLines="50" w:line="240" w:lineRule="auto"/>
              <w:rPr>
                <w:b w:val="0"/>
                <w:sz w:val="21"/>
                <w:szCs w:val="21"/>
                <w:lang w:eastAsia="zh-CN"/>
              </w:rPr>
            </w:pPr>
            <w:permStart w:id="2" w:edGrp="everyone"/>
            <w:r>
              <w:rPr>
                <w:rFonts w:hint="eastAsia"/>
                <w:b w:val="0"/>
                <w:sz w:val="21"/>
                <w:szCs w:val="21"/>
                <w:lang w:eastAsia="zh-CN"/>
              </w:rPr>
              <w:t>臭氧浓度检测仪</w:t>
            </w:r>
            <w:perm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81" w:type="dxa"/>
            <w:shd w:val="clear" w:color="auto" w:fill="D9D9D9"/>
            <w:vAlign w:val="center"/>
          </w:tcPr>
          <w:p>
            <w:pPr>
              <w:pStyle w:val="33"/>
              <w:keepNext w:val="0"/>
              <w:keepLines w:val="0"/>
              <w:widowControl w:val="0"/>
              <w:spacing w:after="158" w:afterLines="50" w:line="240" w:lineRule="auto"/>
              <w:rPr>
                <w:b w:val="0"/>
                <w:sz w:val="21"/>
                <w:szCs w:val="21"/>
                <w:lang w:eastAsia="zh-CN"/>
              </w:rPr>
            </w:pPr>
            <w:r>
              <w:rPr>
                <w:b w:val="0"/>
                <w:sz w:val="21"/>
                <w:szCs w:val="21"/>
                <w:lang w:eastAsia="zh-CN"/>
              </w:rPr>
              <w:t>用户需求编号：</w:t>
            </w:r>
          </w:p>
        </w:tc>
        <w:tc>
          <w:tcPr>
            <w:tcW w:w="5282" w:type="dxa"/>
            <w:shd w:val="clear" w:color="auto" w:fill="auto"/>
            <w:vAlign w:val="center"/>
          </w:tcPr>
          <w:p>
            <w:pPr>
              <w:pStyle w:val="33"/>
              <w:keepNext w:val="0"/>
              <w:keepLines w:val="0"/>
              <w:widowControl w:val="0"/>
              <w:spacing w:after="158" w:afterLines="50" w:line="240" w:lineRule="auto"/>
              <w:rPr>
                <w:b w:val="0"/>
                <w:sz w:val="21"/>
                <w:szCs w:val="21"/>
                <w:lang w:eastAsia="zh-CN"/>
              </w:rPr>
            </w:pPr>
            <w:permStart w:id="3" w:edGrp="everyone"/>
            <w:r>
              <w:rPr>
                <w:rFonts w:hint="eastAsia"/>
                <w:b w:val="0"/>
                <w:sz w:val="21"/>
                <w:szCs w:val="21"/>
                <w:lang w:eastAsia="zh-CN"/>
              </w:rPr>
              <w:t>URS—</w:t>
            </w:r>
            <w:r>
              <w:rPr>
                <w:rFonts w:hint="eastAsia"/>
                <w:b w:val="0"/>
                <w:color w:val="FF0000"/>
                <w:sz w:val="21"/>
                <w:szCs w:val="21"/>
                <w:lang w:eastAsia="zh-CN"/>
              </w:rPr>
              <w:t>1</w:t>
            </w:r>
            <w:r>
              <w:rPr>
                <w:b w:val="0"/>
                <w:color w:val="FF0000"/>
                <w:sz w:val="21"/>
                <w:szCs w:val="21"/>
                <w:lang w:eastAsia="zh-CN"/>
              </w:rPr>
              <w:t>2</w:t>
            </w:r>
            <w:r>
              <w:rPr>
                <w:rFonts w:hint="eastAsia"/>
                <w:b w:val="0"/>
                <w:color w:val="FF0000"/>
                <w:sz w:val="21"/>
                <w:szCs w:val="21"/>
                <w:lang w:eastAsia="zh-CN"/>
              </w:rPr>
              <w:t>—O</w:t>
            </w:r>
            <w:r>
              <w:rPr>
                <w:b w:val="0"/>
                <w:color w:val="FF0000"/>
                <w:sz w:val="21"/>
                <w:szCs w:val="21"/>
                <w:lang w:eastAsia="zh-CN"/>
              </w:rPr>
              <w:t>CD</w:t>
            </w:r>
            <w:r>
              <w:rPr>
                <w:rFonts w:hint="eastAsia"/>
                <w:b w:val="0"/>
                <w:color w:val="FF0000"/>
                <w:sz w:val="21"/>
                <w:szCs w:val="21"/>
                <w:lang w:eastAsia="zh-CN"/>
              </w:rPr>
              <w:t>—</w:t>
            </w:r>
            <w:r>
              <w:rPr>
                <w:b w:val="0"/>
                <w:color w:val="FF0000"/>
                <w:sz w:val="21"/>
                <w:szCs w:val="21"/>
                <w:lang w:eastAsia="zh-CN"/>
              </w:rPr>
              <w:t>001</w:t>
            </w:r>
            <w:perm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81" w:type="dxa"/>
            <w:shd w:val="clear" w:color="auto" w:fill="D9D9D9"/>
            <w:vAlign w:val="center"/>
          </w:tcPr>
          <w:p>
            <w:pPr>
              <w:pStyle w:val="33"/>
              <w:keepNext w:val="0"/>
              <w:keepLines w:val="0"/>
              <w:widowControl w:val="0"/>
              <w:spacing w:after="158" w:afterLines="50" w:line="240" w:lineRule="auto"/>
              <w:rPr>
                <w:b w:val="0"/>
                <w:sz w:val="21"/>
                <w:szCs w:val="21"/>
                <w:lang w:eastAsia="zh-CN"/>
              </w:rPr>
            </w:pPr>
            <w:r>
              <w:rPr>
                <w:b w:val="0"/>
                <w:sz w:val="21"/>
                <w:szCs w:val="21"/>
                <w:lang w:eastAsia="zh-CN"/>
              </w:rPr>
              <w:t>用户需求修订号：</w:t>
            </w:r>
          </w:p>
        </w:tc>
        <w:tc>
          <w:tcPr>
            <w:tcW w:w="5282" w:type="dxa"/>
            <w:shd w:val="clear" w:color="auto" w:fill="auto"/>
            <w:vAlign w:val="center"/>
          </w:tcPr>
          <w:p>
            <w:pPr>
              <w:pStyle w:val="33"/>
              <w:keepNext w:val="0"/>
              <w:keepLines w:val="0"/>
              <w:widowControl w:val="0"/>
              <w:spacing w:after="158" w:afterLines="50" w:line="240" w:lineRule="auto"/>
              <w:rPr>
                <w:b w:val="0"/>
                <w:sz w:val="21"/>
                <w:szCs w:val="21"/>
                <w:lang w:eastAsia="zh-CN"/>
              </w:rPr>
            </w:pPr>
            <w:permStart w:id="4" w:edGrp="everyone"/>
            <w:r>
              <w:rPr>
                <w:rFonts w:hint="eastAsia"/>
                <w:b w:val="0"/>
                <w:sz w:val="21"/>
                <w:szCs w:val="21"/>
                <w:lang w:eastAsia="zh-CN"/>
              </w:rPr>
              <w:t>0</w:t>
            </w:r>
            <w:r>
              <w:rPr>
                <w:b w:val="0"/>
                <w:sz w:val="21"/>
                <w:szCs w:val="21"/>
                <w:lang w:eastAsia="zh-CN"/>
              </w:rPr>
              <w:t>0</w:t>
            </w:r>
            <w:permEnd w:id="4"/>
          </w:p>
        </w:tc>
      </w:tr>
    </w:tbl>
    <w:p>
      <w:pPr>
        <w:pStyle w:val="33"/>
        <w:keepNext w:val="0"/>
        <w:keepLines w:val="0"/>
        <w:widowControl w:val="0"/>
        <w:spacing w:after="158" w:afterLines="50" w:line="240" w:lineRule="auto"/>
        <w:rPr>
          <w:sz w:val="21"/>
          <w:szCs w:val="21"/>
          <w:lang w:eastAsia="zh-CN"/>
        </w:rPr>
      </w:pPr>
    </w:p>
    <w:p>
      <w:pPr>
        <w:pStyle w:val="33"/>
        <w:keepNext w:val="0"/>
        <w:keepLines w:val="0"/>
        <w:widowControl w:val="0"/>
        <w:spacing w:after="158" w:afterLines="50" w:line="240" w:lineRule="auto"/>
        <w:rPr>
          <w:sz w:val="21"/>
          <w:szCs w:val="21"/>
          <w:lang w:eastAsia="zh-CN"/>
        </w:rPr>
      </w:pPr>
    </w:p>
    <w:tbl>
      <w:tblPr>
        <w:tblStyle w:val="19"/>
        <w:tblW w:w="5000" w:type="pct"/>
        <w:jc w:val="center"/>
        <w:tblLayout w:type="fixed"/>
        <w:tblCellMar>
          <w:top w:w="0" w:type="dxa"/>
          <w:left w:w="0" w:type="dxa"/>
          <w:bottom w:w="0" w:type="dxa"/>
          <w:right w:w="0" w:type="dxa"/>
        </w:tblCellMar>
      </w:tblPr>
      <w:tblGrid>
        <w:gridCol w:w="1548"/>
        <w:gridCol w:w="2334"/>
        <w:gridCol w:w="2604"/>
        <w:gridCol w:w="2239"/>
        <w:gridCol w:w="1838"/>
      </w:tblGrid>
      <w:tr>
        <w:tblPrEx>
          <w:tblCellMar>
            <w:top w:w="0" w:type="dxa"/>
            <w:left w:w="0" w:type="dxa"/>
            <w:bottom w:w="0" w:type="dxa"/>
            <w:right w:w="0" w:type="dxa"/>
          </w:tblCellMar>
        </w:tblPrEx>
        <w:trPr>
          <w:trHeight w:val="642" w:hRule="atLeast"/>
          <w:jc w:val="center"/>
        </w:trPr>
        <w:tc>
          <w:tcPr>
            <w:tcW w:w="9623" w:type="dxa"/>
            <w:gridSpan w:val="5"/>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jc w:val="center"/>
              <w:rPr>
                <w:b/>
                <w:color w:val="000000"/>
                <w:szCs w:val="21"/>
              </w:rPr>
            </w:pPr>
            <w:r>
              <w:rPr>
                <w:b/>
                <w:color w:val="000000"/>
                <w:szCs w:val="21"/>
              </w:rPr>
              <w:t>起草、审核及批准</w:t>
            </w:r>
          </w:p>
        </w:tc>
      </w:tr>
      <w:tr>
        <w:tblPrEx>
          <w:tblCellMar>
            <w:top w:w="0" w:type="dxa"/>
            <w:left w:w="0" w:type="dxa"/>
            <w:bottom w:w="0" w:type="dxa"/>
            <w:right w:w="0" w:type="dxa"/>
          </w:tblCellMar>
        </w:tblPrEx>
        <w:trPr>
          <w:trHeight w:val="642" w:hRule="atLeast"/>
          <w:jc w:val="center"/>
        </w:trPr>
        <w:tc>
          <w:tcPr>
            <w:tcW w:w="1411"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rPr>
                <w:b/>
                <w:szCs w:val="21"/>
              </w:rPr>
            </w:pPr>
          </w:p>
        </w:tc>
        <w:tc>
          <w:tcPr>
            <w:tcW w:w="2126"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45"/>
              <w:spacing w:before="0" w:after="0"/>
              <w:jc w:val="center"/>
              <w:rPr>
                <w:b/>
                <w:szCs w:val="21"/>
                <w:lang w:val="it-IT" w:eastAsia="zh-CN"/>
              </w:rPr>
            </w:pPr>
            <w:r>
              <w:rPr>
                <w:b/>
                <w:szCs w:val="21"/>
                <w:lang w:val="it-IT" w:eastAsia="zh-CN"/>
              </w:rPr>
              <w:t>部 门</w:t>
            </w:r>
          </w:p>
        </w:tc>
        <w:tc>
          <w:tcPr>
            <w:tcW w:w="2372"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45"/>
              <w:spacing w:before="0" w:after="0"/>
              <w:jc w:val="center"/>
              <w:rPr>
                <w:b/>
                <w:szCs w:val="21"/>
                <w:lang w:val="it-IT" w:eastAsia="zh-CN"/>
              </w:rPr>
            </w:pPr>
            <w:r>
              <w:rPr>
                <w:b/>
                <w:szCs w:val="21"/>
                <w:lang w:val="it-IT" w:eastAsia="zh-CN"/>
              </w:rPr>
              <w:t>责任人</w:t>
            </w:r>
          </w:p>
        </w:tc>
        <w:tc>
          <w:tcPr>
            <w:tcW w:w="2040"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45"/>
              <w:spacing w:before="0" w:after="0"/>
              <w:jc w:val="center"/>
              <w:rPr>
                <w:b/>
                <w:szCs w:val="21"/>
                <w:lang w:val="it-IT" w:eastAsia="zh-CN"/>
              </w:rPr>
            </w:pPr>
            <w:r>
              <w:rPr>
                <w:b/>
                <w:szCs w:val="21"/>
                <w:lang w:val="it-IT" w:eastAsia="zh-CN"/>
              </w:rPr>
              <w:t>签 名</w:t>
            </w:r>
          </w:p>
        </w:tc>
        <w:tc>
          <w:tcPr>
            <w:tcW w:w="1674"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45"/>
              <w:spacing w:before="0" w:after="0"/>
              <w:jc w:val="center"/>
              <w:rPr>
                <w:b/>
                <w:szCs w:val="21"/>
                <w:lang w:val="it-IT" w:eastAsia="zh-CN"/>
              </w:rPr>
            </w:pPr>
            <w:r>
              <w:rPr>
                <w:b/>
                <w:szCs w:val="21"/>
                <w:lang w:val="it-IT" w:eastAsia="zh-CN"/>
              </w:rPr>
              <w:t>日 期</w:t>
            </w:r>
          </w:p>
        </w:tc>
      </w:tr>
      <w:tr>
        <w:tblPrEx>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45"/>
              <w:spacing w:before="0" w:after="0"/>
              <w:ind w:right="34" w:rightChars="16"/>
              <w:jc w:val="center"/>
              <w:rPr>
                <w:b/>
                <w:iCs/>
                <w:szCs w:val="21"/>
                <w:lang w:eastAsia="zh-CN"/>
              </w:rPr>
            </w:pPr>
            <w:permStart w:id="5" w:edGrp="everyone"/>
            <w:r>
              <w:rPr>
                <w:b/>
                <w:iCs/>
                <w:szCs w:val="21"/>
                <w:lang w:eastAsia="zh-CN"/>
              </w:rPr>
              <w:t>起 草</w:t>
            </w:r>
          </w:p>
        </w:tc>
        <w:tc>
          <w:tcPr>
            <w:tcW w:w="23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34" w:rightChars="16"/>
              <w:jc w:val="center"/>
              <w:rPr>
                <w:iCs/>
                <w:szCs w:val="21"/>
                <w:lang w:eastAsia="zh-CN"/>
              </w:rPr>
            </w:pPr>
            <w:r>
              <w:rPr>
                <w:rFonts w:hint="eastAsia"/>
                <w:iCs/>
                <w:szCs w:val="21"/>
                <w:lang w:eastAsia="zh-CN"/>
              </w:rPr>
              <w:t>质量保证部</w:t>
            </w:r>
          </w:p>
        </w:tc>
        <w:tc>
          <w:tcPr>
            <w:tcW w:w="26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34" w:rightChars="16"/>
              <w:jc w:val="center"/>
              <w:rPr>
                <w:iCs/>
                <w:szCs w:val="21"/>
                <w:lang w:eastAsia="zh-CN"/>
              </w:rPr>
            </w:pPr>
            <w:r>
              <w:rPr>
                <w:rFonts w:hint="eastAsia"/>
                <w:iCs/>
                <w:szCs w:val="21"/>
                <w:lang w:eastAsia="zh-CN"/>
              </w:rPr>
              <w:t>苏浩</w:t>
            </w:r>
          </w:p>
        </w:tc>
        <w:tc>
          <w:tcPr>
            <w:tcW w:w="22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szCs w:val="21"/>
              </w:rPr>
            </w:pPr>
          </w:p>
        </w:tc>
      </w:tr>
      <w:permEnd w:id="5"/>
      <w:tr>
        <w:tblPrEx>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45"/>
              <w:spacing w:before="0" w:after="0"/>
              <w:ind w:right="34" w:rightChars="16" w:firstLine="422" w:firstLineChars="200"/>
              <w:rPr>
                <w:b/>
                <w:iCs/>
                <w:szCs w:val="21"/>
                <w:lang w:eastAsia="zh-CN"/>
              </w:rPr>
            </w:pPr>
            <w:permStart w:id="6" w:edGrp="everyone"/>
            <w:r>
              <w:rPr>
                <w:rFonts w:hint="eastAsia"/>
                <w:b/>
                <w:iCs/>
                <w:szCs w:val="21"/>
                <w:lang w:eastAsia="zh-CN"/>
              </w:rPr>
              <w:t>审核</w:t>
            </w:r>
          </w:p>
        </w:tc>
        <w:tc>
          <w:tcPr>
            <w:tcW w:w="23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34" w:rightChars="16"/>
              <w:jc w:val="center"/>
              <w:rPr>
                <w:iCs/>
                <w:szCs w:val="21"/>
                <w:lang w:eastAsia="zh-CN"/>
              </w:rPr>
            </w:pPr>
            <w:r>
              <w:rPr>
                <w:rFonts w:hint="eastAsia"/>
                <w:iCs/>
                <w:szCs w:val="21"/>
                <w:lang w:eastAsia="zh-CN"/>
              </w:rPr>
              <w:t>质量保证部</w:t>
            </w:r>
          </w:p>
        </w:tc>
        <w:tc>
          <w:tcPr>
            <w:tcW w:w="26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34" w:rightChars="16"/>
              <w:jc w:val="center"/>
              <w:rPr>
                <w:iCs/>
                <w:szCs w:val="21"/>
                <w:lang w:eastAsia="zh-CN"/>
              </w:rPr>
            </w:pPr>
            <w:r>
              <w:rPr>
                <w:rFonts w:hint="eastAsia"/>
                <w:iCs/>
                <w:szCs w:val="21"/>
                <w:lang w:eastAsia="zh-CN"/>
              </w:rPr>
              <w:t>王婵</w:t>
            </w:r>
          </w:p>
        </w:tc>
        <w:tc>
          <w:tcPr>
            <w:tcW w:w="22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szCs w:val="21"/>
              </w:rPr>
            </w:pPr>
          </w:p>
        </w:tc>
      </w:tr>
      <w:permEnd w:id="6"/>
      <w:tr>
        <w:tblPrEx>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45"/>
              <w:spacing w:before="0" w:after="0"/>
              <w:ind w:right="34" w:rightChars="16"/>
              <w:jc w:val="center"/>
              <w:rPr>
                <w:b/>
                <w:iCs/>
                <w:szCs w:val="21"/>
                <w:lang w:eastAsia="zh-CN"/>
              </w:rPr>
            </w:pPr>
            <w:permStart w:id="7" w:edGrp="everyone"/>
            <w:r>
              <w:rPr>
                <w:b/>
                <w:iCs/>
                <w:szCs w:val="21"/>
                <w:lang w:eastAsia="zh-CN"/>
              </w:rPr>
              <w:t>审 核</w:t>
            </w:r>
          </w:p>
        </w:tc>
        <w:tc>
          <w:tcPr>
            <w:tcW w:w="23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34" w:rightChars="16"/>
              <w:jc w:val="center"/>
              <w:rPr>
                <w:iCs/>
                <w:szCs w:val="21"/>
                <w:lang w:eastAsia="zh-CN"/>
              </w:rPr>
            </w:pPr>
            <w:r>
              <w:rPr>
                <w:rFonts w:hint="eastAsia"/>
                <w:iCs/>
                <w:szCs w:val="21"/>
                <w:lang w:eastAsia="zh-CN"/>
              </w:rPr>
              <w:t>质量保证部</w:t>
            </w:r>
          </w:p>
        </w:tc>
        <w:tc>
          <w:tcPr>
            <w:tcW w:w="26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34" w:rightChars="16"/>
              <w:jc w:val="center"/>
              <w:rPr>
                <w:iCs/>
                <w:szCs w:val="21"/>
                <w:lang w:eastAsia="zh-CN"/>
              </w:rPr>
            </w:pPr>
            <w:r>
              <w:rPr>
                <w:rFonts w:hint="eastAsia"/>
                <w:iCs/>
                <w:szCs w:val="21"/>
                <w:lang w:eastAsia="zh-CN"/>
              </w:rPr>
              <w:t>鲁潇</w:t>
            </w:r>
          </w:p>
        </w:tc>
        <w:tc>
          <w:tcPr>
            <w:tcW w:w="22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szCs w:val="21"/>
              </w:rPr>
            </w:pPr>
          </w:p>
        </w:tc>
      </w:tr>
      <w:permEnd w:id="7"/>
      <w:tr>
        <w:tblPrEx>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45"/>
              <w:spacing w:before="0" w:after="0"/>
              <w:ind w:right="34" w:rightChars="16"/>
              <w:jc w:val="center"/>
              <w:rPr>
                <w:b/>
                <w:iCs/>
                <w:szCs w:val="21"/>
                <w:lang w:eastAsia="zh-CN"/>
              </w:rPr>
            </w:pPr>
            <w:permStart w:id="8" w:edGrp="everyone"/>
            <w:r>
              <w:rPr>
                <w:b/>
                <w:iCs/>
                <w:szCs w:val="21"/>
                <w:lang w:eastAsia="zh-CN"/>
              </w:rPr>
              <w:t>审 核</w:t>
            </w:r>
          </w:p>
        </w:tc>
        <w:tc>
          <w:tcPr>
            <w:tcW w:w="23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34" w:rightChars="16"/>
              <w:jc w:val="center"/>
              <w:rPr>
                <w:iCs/>
                <w:szCs w:val="21"/>
                <w:lang w:eastAsia="zh-CN"/>
              </w:rPr>
            </w:pPr>
            <w:r>
              <w:rPr>
                <w:rFonts w:hint="eastAsia"/>
                <w:iCs/>
                <w:szCs w:val="21"/>
                <w:lang w:eastAsia="zh-CN"/>
              </w:rPr>
              <w:t>工程技术部</w:t>
            </w:r>
          </w:p>
        </w:tc>
        <w:tc>
          <w:tcPr>
            <w:tcW w:w="26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34" w:rightChars="16"/>
              <w:jc w:val="center"/>
              <w:rPr>
                <w:iCs/>
                <w:szCs w:val="21"/>
                <w:lang w:eastAsia="zh-CN"/>
              </w:rPr>
            </w:pPr>
            <w:r>
              <w:rPr>
                <w:rFonts w:hint="eastAsia"/>
                <w:iCs/>
                <w:szCs w:val="21"/>
                <w:lang w:eastAsia="zh-CN"/>
              </w:rPr>
              <w:t>徐砾</w:t>
            </w:r>
          </w:p>
        </w:tc>
        <w:tc>
          <w:tcPr>
            <w:tcW w:w="22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szCs w:val="21"/>
              </w:rPr>
            </w:pPr>
          </w:p>
        </w:tc>
      </w:tr>
      <w:permEnd w:id="8"/>
      <w:tr>
        <w:tblPrEx>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45"/>
              <w:spacing w:before="0" w:after="0"/>
              <w:ind w:right="34" w:rightChars="16"/>
              <w:jc w:val="center"/>
              <w:rPr>
                <w:b/>
                <w:iCs/>
                <w:szCs w:val="21"/>
                <w:lang w:eastAsia="zh-CN"/>
              </w:rPr>
            </w:pPr>
            <w:permStart w:id="9" w:edGrp="everyone"/>
            <w:r>
              <w:rPr>
                <w:b/>
                <w:iCs/>
                <w:szCs w:val="21"/>
                <w:lang w:eastAsia="zh-CN"/>
              </w:rPr>
              <w:t>审 核</w:t>
            </w:r>
          </w:p>
        </w:tc>
        <w:tc>
          <w:tcPr>
            <w:tcW w:w="23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34" w:rightChars="16"/>
              <w:jc w:val="center"/>
              <w:rPr>
                <w:iCs/>
                <w:szCs w:val="21"/>
                <w:lang w:eastAsia="zh-CN"/>
              </w:rPr>
            </w:pPr>
            <w:r>
              <w:rPr>
                <w:rFonts w:hint="eastAsia"/>
                <w:iCs/>
                <w:szCs w:val="21"/>
                <w:lang w:eastAsia="zh-CN"/>
              </w:rPr>
              <w:t>安全管理部</w:t>
            </w:r>
          </w:p>
        </w:tc>
        <w:tc>
          <w:tcPr>
            <w:tcW w:w="26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34" w:rightChars="16"/>
              <w:jc w:val="center"/>
              <w:rPr>
                <w:iCs/>
                <w:szCs w:val="21"/>
                <w:lang w:eastAsia="zh-CN"/>
              </w:rPr>
            </w:pPr>
            <w:r>
              <w:rPr>
                <w:rFonts w:hint="eastAsia"/>
                <w:iCs/>
                <w:szCs w:val="21"/>
                <w:lang w:eastAsia="zh-CN"/>
              </w:rPr>
              <w:t>周祠</w:t>
            </w:r>
          </w:p>
        </w:tc>
        <w:tc>
          <w:tcPr>
            <w:tcW w:w="22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szCs w:val="21"/>
              </w:rPr>
            </w:pPr>
          </w:p>
        </w:tc>
      </w:tr>
      <w:permEnd w:id="9"/>
      <w:tr>
        <w:tblPrEx>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45"/>
              <w:spacing w:before="0" w:after="0"/>
              <w:ind w:right="34" w:rightChars="16"/>
              <w:jc w:val="center"/>
              <w:rPr>
                <w:b/>
                <w:iCs/>
                <w:szCs w:val="21"/>
                <w:lang w:eastAsia="zh-CN"/>
              </w:rPr>
            </w:pPr>
            <w:permStart w:id="10" w:edGrp="everyone"/>
            <w:r>
              <w:rPr>
                <w:b/>
                <w:iCs/>
                <w:szCs w:val="21"/>
                <w:lang w:eastAsia="zh-CN"/>
              </w:rPr>
              <w:t>批 准</w:t>
            </w:r>
          </w:p>
        </w:tc>
        <w:tc>
          <w:tcPr>
            <w:tcW w:w="23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34" w:rightChars="16"/>
              <w:jc w:val="center"/>
              <w:rPr>
                <w:iCs/>
                <w:szCs w:val="21"/>
                <w:lang w:eastAsia="zh-CN"/>
              </w:rPr>
            </w:pPr>
            <w:r>
              <w:rPr>
                <w:rFonts w:hint="eastAsia"/>
                <w:iCs/>
                <w:szCs w:val="21"/>
                <w:lang w:eastAsia="zh-CN"/>
              </w:rPr>
              <w:t>质量保证部</w:t>
            </w:r>
          </w:p>
        </w:tc>
        <w:tc>
          <w:tcPr>
            <w:tcW w:w="26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34" w:rightChars="16"/>
              <w:jc w:val="center"/>
              <w:rPr>
                <w:iCs/>
                <w:szCs w:val="21"/>
                <w:lang w:eastAsia="zh-CN"/>
              </w:rPr>
            </w:pPr>
            <w:r>
              <w:rPr>
                <w:rFonts w:hint="eastAsia"/>
                <w:iCs/>
                <w:szCs w:val="21"/>
                <w:lang w:eastAsia="zh-CN"/>
              </w:rPr>
              <w:t>聂希霖</w:t>
            </w:r>
          </w:p>
        </w:tc>
        <w:tc>
          <w:tcPr>
            <w:tcW w:w="22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szCs w:val="21"/>
              </w:rPr>
            </w:pPr>
          </w:p>
        </w:tc>
      </w:tr>
      <w:permEnd w:id="10"/>
    </w:tbl>
    <w:p>
      <w:pPr>
        <w:pStyle w:val="33"/>
        <w:keepNext w:val="0"/>
        <w:keepLines w:val="0"/>
        <w:widowControl w:val="0"/>
        <w:spacing w:after="158" w:afterLines="50" w:line="240" w:lineRule="auto"/>
        <w:rPr>
          <w:sz w:val="21"/>
          <w:szCs w:val="21"/>
          <w:lang w:eastAsia="zh-CN"/>
        </w:rPr>
      </w:pPr>
      <w:r>
        <w:rPr>
          <w:sz w:val="21"/>
          <w:szCs w:val="21"/>
          <w:lang w:eastAsia="zh-CN"/>
        </w:rPr>
        <w:br w:type="page"/>
      </w:r>
    </w:p>
    <w:p>
      <w:pPr>
        <w:pStyle w:val="33"/>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pStyle w:val="15"/>
        <w:rPr>
          <w:b w:val="0"/>
          <w:bCs w:val="0"/>
          <w:caps w:val="0"/>
          <w:szCs w:val="22"/>
        </w:rPr>
      </w:pPr>
      <w:permStart w:id="11"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11"/>
    </w:p>
    <w:p>
      <w:pPr>
        <w:rPr>
          <w:lang w:val="en-US" w:eastAsia="zh-CN"/>
        </w:rPr>
      </w:pPr>
      <w:r>
        <w:rPr>
          <w:lang w:val="en-US" w:eastAsia="zh-CN"/>
        </w:rPr>
        <w:br w:type="page"/>
      </w:r>
      <w:bookmarkStart w:id="5" w:name="_Toc522107734"/>
    </w:p>
    <w:p>
      <w:pPr>
        <w:rPr>
          <w:lang w:val="en-US" w:eastAsia="zh-CN"/>
        </w:rPr>
      </w:pPr>
    </w:p>
    <w:p>
      <w:pPr>
        <w:jc w:val="center"/>
        <w:outlineLvl w:val="0"/>
        <w:rPr>
          <w:b/>
          <w:lang w:eastAsia="zh-CN"/>
        </w:rPr>
      </w:pPr>
      <w:bookmarkStart w:id="6" w:name="_Toc522716114"/>
      <w:r>
        <w:rPr>
          <w:b/>
          <w:lang w:eastAsia="zh-CN"/>
        </w:rPr>
        <w:t>修订历史</w:t>
      </w:r>
      <w:bookmarkEnd w:id="5"/>
      <w:bookmarkEnd w:id="6"/>
    </w:p>
    <w:p>
      <w:pPr>
        <w:rPr>
          <w:b/>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1941"/>
        <w:gridCol w:w="1772"/>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pct"/>
            <w:shd w:val="clear" w:color="auto" w:fill="BFBFBF"/>
            <w:vAlign w:val="center"/>
          </w:tcPr>
          <w:p>
            <w:pPr>
              <w:pStyle w:val="41"/>
              <w:spacing w:before="0"/>
              <w:jc w:val="center"/>
              <w:rPr>
                <w:szCs w:val="21"/>
                <w:lang w:eastAsia="zh-CN"/>
              </w:rPr>
            </w:pPr>
            <w:r>
              <w:rPr>
                <w:szCs w:val="21"/>
                <w:lang w:eastAsia="zh-CN"/>
              </w:rPr>
              <w:t>版本</w:t>
            </w:r>
          </w:p>
        </w:tc>
        <w:tc>
          <w:tcPr>
            <w:tcW w:w="919" w:type="pct"/>
            <w:shd w:val="clear" w:color="auto" w:fill="BFBFBF"/>
            <w:vAlign w:val="center"/>
          </w:tcPr>
          <w:p>
            <w:pPr>
              <w:pStyle w:val="41"/>
              <w:spacing w:before="0"/>
              <w:jc w:val="center"/>
              <w:rPr>
                <w:szCs w:val="21"/>
                <w:lang w:eastAsia="zh-CN"/>
              </w:rPr>
            </w:pPr>
            <w:r>
              <w:rPr>
                <w:szCs w:val="21"/>
                <w:lang w:eastAsia="zh-CN"/>
              </w:rPr>
              <w:t>日期</w:t>
            </w:r>
          </w:p>
        </w:tc>
        <w:tc>
          <w:tcPr>
            <w:tcW w:w="839" w:type="pct"/>
            <w:shd w:val="clear" w:color="auto" w:fill="BFBFBF"/>
            <w:vAlign w:val="center"/>
          </w:tcPr>
          <w:p>
            <w:pPr>
              <w:pStyle w:val="41"/>
              <w:spacing w:before="0"/>
              <w:jc w:val="center"/>
              <w:rPr>
                <w:szCs w:val="21"/>
                <w:lang w:eastAsia="zh-CN"/>
              </w:rPr>
            </w:pPr>
            <w:r>
              <w:rPr>
                <w:szCs w:val="21"/>
                <w:lang w:eastAsia="zh-CN"/>
              </w:rPr>
              <w:t>作者</w:t>
            </w:r>
          </w:p>
        </w:tc>
        <w:tc>
          <w:tcPr>
            <w:tcW w:w="2380" w:type="pct"/>
            <w:shd w:val="clear" w:color="auto" w:fill="BFBFBF"/>
            <w:vAlign w:val="center"/>
          </w:tcPr>
          <w:p>
            <w:pPr>
              <w:pStyle w:val="41"/>
              <w:spacing w:before="0"/>
              <w:jc w:val="center"/>
              <w:rPr>
                <w:szCs w:val="21"/>
                <w:lang w:eastAsia="zh-CN"/>
              </w:rPr>
            </w:pPr>
            <w:r>
              <w:rPr>
                <w:szCs w:val="21"/>
                <w:lang w:eastAsia="zh-CN"/>
              </w:rPr>
              <w:t>更新原因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pct"/>
            <w:vAlign w:val="center"/>
          </w:tcPr>
          <w:p>
            <w:pPr>
              <w:pStyle w:val="41"/>
              <w:spacing w:before="0"/>
              <w:jc w:val="center"/>
              <w:rPr>
                <w:color w:val="4472C4"/>
                <w:szCs w:val="21"/>
                <w:lang w:eastAsia="zh-CN"/>
              </w:rPr>
            </w:pPr>
            <w:permStart w:id="12" w:edGrp="everyone"/>
            <w:r>
              <w:rPr>
                <w:szCs w:val="21"/>
                <w:lang w:eastAsia="zh-CN"/>
              </w:rPr>
              <w:t>00</w:t>
            </w:r>
          </w:p>
        </w:tc>
        <w:tc>
          <w:tcPr>
            <w:tcW w:w="919" w:type="pct"/>
            <w:vAlign w:val="center"/>
          </w:tcPr>
          <w:p>
            <w:pPr>
              <w:pStyle w:val="41"/>
              <w:spacing w:before="0"/>
              <w:jc w:val="center"/>
              <w:rPr>
                <w:color w:val="4472C4"/>
                <w:szCs w:val="21"/>
                <w:lang w:eastAsia="zh-CN"/>
              </w:rPr>
            </w:pPr>
            <w:r>
              <w:rPr>
                <w:szCs w:val="21"/>
                <w:lang w:eastAsia="zh-CN"/>
              </w:rPr>
              <w:t>2019.09.18</w:t>
            </w:r>
          </w:p>
        </w:tc>
        <w:tc>
          <w:tcPr>
            <w:tcW w:w="839" w:type="pct"/>
            <w:vAlign w:val="center"/>
          </w:tcPr>
          <w:p>
            <w:pPr>
              <w:pStyle w:val="41"/>
              <w:spacing w:before="0"/>
              <w:jc w:val="center"/>
              <w:rPr>
                <w:color w:val="4472C4"/>
                <w:szCs w:val="21"/>
                <w:lang w:eastAsia="zh-CN"/>
              </w:rPr>
            </w:pPr>
            <w:r>
              <w:rPr>
                <w:rFonts w:hint="eastAsia"/>
                <w:szCs w:val="21"/>
                <w:lang w:eastAsia="zh-CN"/>
              </w:rPr>
              <w:t>苏浩</w:t>
            </w:r>
          </w:p>
        </w:tc>
        <w:tc>
          <w:tcPr>
            <w:tcW w:w="2380" w:type="pct"/>
            <w:vAlign w:val="center"/>
          </w:tcPr>
          <w:p>
            <w:pPr>
              <w:pStyle w:val="41"/>
              <w:spacing w:before="0"/>
              <w:jc w:val="center"/>
              <w:rPr>
                <w:color w:val="4472C4"/>
                <w:szCs w:val="21"/>
                <w:lang w:eastAsia="zh-CN"/>
              </w:rPr>
            </w:pPr>
            <w:r>
              <w:rPr>
                <w:szCs w:val="21"/>
                <w:lang w:eastAsia="zh-CN"/>
              </w:rPr>
              <w:t>新建</w:t>
            </w:r>
          </w:p>
        </w:tc>
      </w:tr>
      <w:permEnd w:id="12"/>
    </w:tbl>
    <w:p>
      <w:pPr>
        <w:overflowPunct/>
        <w:autoSpaceDE/>
        <w:autoSpaceDN/>
        <w:adjustRightInd/>
        <w:textAlignment w:val="auto"/>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7" w:name="_Toc522107735"/>
      <w:bookmarkStart w:id="8" w:name="_Toc522716115"/>
      <w:r>
        <w:rPr>
          <w:rFonts w:ascii="Times New Roman" w:hAnsi="Times New Roman"/>
          <w:b/>
        </w:rPr>
        <w:t>目的</w:t>
      </w:r>
      <w:bookmarkEnd w:id="7"/>
      <w:bookmarkEnd w:id="8"/>
    </w:p>
    <w:p>
      <w:pPr>
        <w:pStyle w:val="41"/>
        <w:spacing w:before="0" w:line="360" w:lineRule="auto"/>
        <w:ind w:left="357"/>
        <w:jc w:val="left"/>
        <w:rPr>
          <w:szCs w:val="21"/>
          <w:lang w:eastAsia="zh-CN"/>
        </w:rPr>
      </w:pPr>
      <w:bookmarkStart w:id="9" w:name="_Toc482369805"/>
      <w:bookmarkStart w:id="10" w:name="_Toc482370061"/>
      <w:bookmarkStart w:id="11" w:name="_Toc482360281"/>
      <w:bookmarkStart w:id="12" w:name="_Toc482370349"/>
      <w:bookmarkStart w:id="13" w:name="_Toc482359936"/>
      <w:bookmarkStart w:id="14" w:name="_Toc482370757"/>
      <w:bookmarkStart w:id="15" w:name="_Toc482370141"/>
      <w:bookmarkStart w:id="16" w:name="_Toc482625279"/>
      <w:bookmarkStart w:id="17" w:name="_Toc481702475"/>
      <w:r>
        <w:rPr>
          <w:szCs w:val="21"/>
          <w:lang w:eastAsia="zh-CN"/>
        </w:rPr>
        <w:t>本文件的目的是描述武汉生物制品研究所有限责任公司</w:t>
      </w:r>
      <w:permStart w:id="13" w:edGrp="everyone"/>
      <w:r>
        <w:rPr>
          <w:rFonts w:hint="eastAsia"/>
          <w:szCs w:val="21"/>
          <w:lang w:eastAsia="zh-CN"/>
        </w:rPr>
        <w:t>质量保证部臭氧浓度检测仪</w:t>
      </w:r>
      <w:permEnd w:id="1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6"/>
      <w:bookmarkStart w:id="19" w:name="_Toc522716116"/>
      <w:r>
        <w:rPr>
          <w:rFonts w:ascii="Times New Roman" w:hAnsi="Times New Roman"/>
          <w:b/>
        </w:rPr>
        <w:t>范围</w:t>
      </w:r>
      <w:bookmarkEnd w:id="18"/>
      <w:bookmarkEnd w:id="19"/>
    </w:p>
    <w:p>
      <w:pPr>
        <w:pStyle w:val="41"/>
        <w:spacing w:before="0" w:line="360" w:lineRule="auto"/>
        <w:ind w:left="357"/>
        <w:jc w:val="left"/>
        <w:rPr>
          <w:szCs w:val="21"/>
          <w:lang w:eastAsia="zh-CN"/>
        </w:rPr>
      </w:pPr>
      <w:r>
        <w:rPr>
          <w:szCs w:val="21"/>
          <w:lang w:eastAsia="zh-CN"/>
        </w:rPr>
        <w:t>本URS适用于武汉生物制品研究所有限责任公司</w:t>
      </w:r>
      <w:permStart w:id="14" w:edGrp="everyone"/>
      <w:r>
        <w:rPr>
          <w:rFonts w:hint="eastAsia"/>
          <w:szCs w:val="21"/>
          <w:lang w:eastAsia="zh-CN"/>
        </w:rPr>
        <w:t>质量保证部臭氧浓度检测仪</w:t>
      </w:r>
      <w:permEnd w:id="14"/>
      <w:r>
        <w:rPr>
          <w:szCs w:val="21"/>
          <w:lang w:eastAsia="zh-CN"/>
        </w:rPr>
        <w:t>。</w:t>
      </w:r>
      <w:bookmarkEnd w:id="9"/>
      <w:bookmarkEnd w:id="10"/>
      <w:bookmarkEnd w:id="11"/>
      <w:bookmarkEnd w:id="12"/>
      <w:bookmarkEnd w:id="13"/>
      <w:bookmarkEnd w:id="14"/>
      <w:bookmarkEnd w:id="15"/>
      <w:bookmarkEnd w:id="16"/>
      <w:bookmarkEnd w:id="17"/>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0" w:name="_Toc522716117"/>
      <w:bookmarkStart w:id="21" w:name="_Toc522107737"/>
      <w:r>
        <w:rPr>
          <w:rFonts w:ascii="Times New Roman" w:hAnsi="Times New Roman"/>
          <w:b/>
        </w:rPr>
        <w:t>参考文件</w:t>
      </w:r>
      <w:bookmarkEnd w:id="20"/>
      <w:bookmarkEnd w:id="21"/>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15" w:edGrp="everyone"/>
      <w:r>
        <w:rPr>
          <w:szCs w:val="21"/>
          <w:lang w:eastAsia="zh-CN"/>
        </w:rPr>
        <w:t>中国药典 2015年版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《药品质量生产管理规范》（</w:t>
      </w:r>
      <w:r>
        <w:rPr>
          <w:color w:val="000000"/>
          <w:szCs w:val="21"/>
          <w:lang w:eastAsia="zh-CN"/>
        </w:rPr>
        <w:t>2010</w:t>
      </w:r>
      <w:r>
        <w:rPr>
          <w:rFonts w:hint="eastAsia"/>
          <w:color w:val="000000"/>
          <w:szCs w:val="21"/>
          <w:lang w:eastAsia="zh-CN"/>
        </w:rPr>
        <w:t>修订版）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《药品GMP指南》无菌药品（2</w:t>
      </w:r>
      <w:r>
        <w:rPr>
          <w:color w:val="000000"/>
          <w:szCs w:val="21"/>
          <w:lang w:eastAsia="zh-CN"/>
        </w:rPr>
        <w:t>011</w:t>
      </w:r>
      <w:r>
        <w:rPr>
          <w:rFonts w:hint="eastAsia"/>
          <w:color w:val="000000"/>
          <w:szCs w:val="21"/>
          <w:lang w:eastAsia="zh-CN"/>
        </w:rPr>
        <w:t>版）</w:t>
      </w:r>
    </w:p>
    <w:permEnd w:id="1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spacing w:before="0" w:line="360" w:lineRule="auto"/>
        <w:ind w:left="357"/>
        <w:jc w:val="left"/>
        <w:rPr>
          <w:i/>
          <w:szCs w:val="21"/>
          <w:lang w:eastAsia="zh-CN"/>
        </w:rPr>
      </w:pPr>
      <w:permStart w:id="16" w:edGrp="everyone"/>
      <w:r>
        <w:rPr>
          <w:rFonts w:hint="eastAsia"/>
          <w:szCs w:val="21"/>
          <w:lang w:eastAsia="zh-CN"/>
        </w:rPr>
        <w:t>N/A</w:t>
      </w:r>
      <w:permEnd w:id="16"/>
    </w:p>
    <w:p>
      <w:pPr>
        <w:pStyle w:val="31"/>
        <w:numPr>
          <w:ilvl w:val="0"/>
          <w:numId w:val="3"/>
        </w:numPr>
        <w:spacing w:after="158" w:afterLines="50"/>
        <w:ind w:left="426" w:hanging="426" w:hangingChars="202"/>
        <w:outlineLvl w:val="0"/>
        <w:rPr>
          <w:rFonts w:ascii="Times New Roman" w:hAnsi="Times New Roman"/>
          <w:b/>
        </w:rPr>
      </w:pPr>
      <w:bookmarkStart w:id="22" w:name="_Toc522107738"/>
      <w:bookmarkStart w:id="23" w:name="_Toc522716118"/>
      <w:r>
        <w:rPr>
          <w:rFonts w:ascii="Times New Roman" w:hAnsi="Times New Roman"/>
          <w:b/>
        </w:rPr>
        <w:t>职责</w:t>
      </w:r>
      <w:bookmarkEnd w:id="22"/>
      <w:bookmarkEnd w:id="23"/>
    </w:p>
    <w:tbl>
      <w:tblPr>
        <w:tblStyle w:val="19"/>
        <w:tblW w:w="5000" w:type="pct"/>
        <w:tblInd w:w="0" w:type="dxa"/>
        <w:tblLayout w:type="fixed"/>
        <w:tblCellMar>
          <w:top w:w="0" w:type="dxa"/>
          <w:left w:w="0" w:type="dxa"/>
          <w:bottom w:w="0" w:type="dxa"/>
          <w:right w:w="0" w:type="dxa"/>
        </w:tblCellMar>
      </w:tblPr>
      <w:tblGrid>
        <w:gridCol w:w="2303"/>
        <w:gridCol w:w="8260"/>
      </w:tblGrid>
      <w:tr>
        <w:tblPrEx>
          <w:tblCellMar>
            <w:top w:w="0" w:type="dxa"/>
            <w:left w:w="0" w:type="dxa"/>
            <w:bottom w:w="0" w:type="dxa"/>
            <w:right w:w="0" w:type="dxa"/>
          </w:tblCellMar>
        </w:tblPrEx>
        <w:trPr>
          <w:trHeight w:val="680" w:hRule="atLeast"/>
          <w:tblHeader/>
        </w:trPr>
        <w:tc>
          <w:tcPr>
            <w:tcW w:w="2303"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45"/>
              <w:spacing w:before="0" w:after="0"/>
              <w:ind w:right="-6"/>
              <w:jc w:val="center"/>
              <w:rPr>
                <w:b/>
                <w:szCs w:val="21"/>
                <w:lang w:val="it-IT" w:eastAsia="zh-CN"/>
              </w:rPr>
            </w:pPr>
            <w:r>
              <w:rPr>
                <w:b/>
                <w:szCs w:val="21"/>
                <w:lang w:val="it-IT" w:eastAsia="zh-CN"/>
              </w:rPr>
              <w:t>部 门</w:t>
            </w:r>
          </w:p>
        </w:tc>
        <w:tc>
          <w:tcPr>
            <w:tcW w:w="8260"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45"/>
              <w:spacing w:before="0" w:after="0"/>
              <w:ind w:right="-6"/>
              <w:jc w:val="center"/>
              <w:rPr>
                <w:b/>
                <w:szCs w:val="21"/>
                <w:lang w:val="it-IT" w:eastAsia="zh-CN"/>
              </w:rPr>
            </w:pPr>
            <w:r>
              <w:rPr>
                <w:b/>
                <w:szCs w:val="21"/>
                <w:lang w:val="it-IT" w:eastAsia="zh-CN"/>
              </w:rPr>
              <w:t>职 责</w:t>
            </w:r>
          </w:p>
        </w:tc>
      </w:tr>
      <w:tr>
        <w:tblPrEx>
          <w:tblCellMar>
            <w:top w:w="0" w:type="dxa"/>
            <w:left w:w="0" w:type="dxa"/>
            <w:bottom w:w="0" w:type="dxa"/>
            <w:right w:w="0" w:type="dxa"/>
          </w:tblCellMar>
        </w:tblPrEx>
        <w:trPr>
          <w:trHeight w:val="680" w:hRule="atLeast"/>
        </w:trPr>
        <w:tc>
          <w:tcPr>
            <w:tcW w:w="23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6"/>
              <w:jc w:val="center"/>
              <w:rPr>
                <w:i/>
                <w:color w:val="0070C0"/>
                <w:szCs w:val="21"/>
                <w:lang w:val="it-IT" w:eastAsia="zh-CN"/>
              </w:rPr>
            </w:pPr>
            <w:permStart w:id="17" w:edGrp="everyone"/>
            <w:r>
              <w:rPr>
                <w:rFonts w:hint="eastAsia"/>
                <w:szCs w:val="21"/>
                <w:lang w:eastAsia="zh-CN"/>
              </w:rPr>
              <w:t>安全管理部</w:t>
            </w:r>
          </w:p>
        </w:tc>
        <w:tc>
          <w:tcPr>
            <w:tcW w:w="82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6"/>
              <w:rPr>
                <w:szCs w:val="21"/>
                <w:lang w:eastAsia="zh-CN"/>
              </w:rPr>
            </w:pPr>
            <w:r>
              <w:rPr>
                <w:szCs w:val="21"/>
                <w:lang w:eastAsia="zh-CN"/>
              </w:rPr>
              <w:t>负责从</w:t>
            </w:r>
            <w:r>
              <w:rPr>
                <w:rFonts w:hint="eastAsia"/>
                <w:szCs w:val="21"/>
                <w:lang w:eastAsia="zh-CN"/>
              </w:rPr>
              <w:t>安全管理</w:t>
            </w:r>
            <w:r>
              <w:rPr>
                <w:szCs w:val="21"/>
                <w:lang w:eastAsia="zh-CN"/>
              </w:rPr>
              <w:t>角度审核本URS文件。</w:t>
            </w:r>
          </w:p>
          <w:p>
            <w:pPr>
              <w:pStyle w:val="45"/>
              <w:spacing w:before="0" w:after="0"/>
              <w:ind w:right="-6"/>
              <w:rPr>
                <w:i/>
                <w:color w:val="0070C0"/>
                <w:szCs w:val="21"/>
                <w:lang w:val="it-IT" w:eastAsia="zh-CN"/>
              </w:rPr>
            </w:pPr>
            <w:r>
              <w:rPr>
                <w:szCs w:val="21"/>
                <w:lang w:eastAsia="zh-CN"/>
              </w:rPr>
              <w:t>负责补充</w:t>
            </w:r>
            <w:r>
              <w:rPr>
                <w:rFonts w:hint="eastAsia"/>
                <w:szCs w:val="21"/>
                <w:lang w:eastAsia="zh-CN"/>
              </w:rPr>
              <w:t>安全管理</w:t>
            </w:r>
            <w:r>
              <w:rPr>
                <w:szCs w:val="21"/>
                <w:lang w:eastAsia="zh-CN"/>
              </w:rPr>
              <w:t>相关内容。</w:t>
            </w:r>
          </w:p>
        </w:tc>
      </w:tr>
      <w:permEnd w:id="17"/>
      <w:tr>
        <w:tblPrEx>
          <w:tblCellMar>
            <w:top w:w="0" w:type="dxa"/>
            <w:left w:w="0" w:type="dxa"/>
            <w:bottom w:w="0" w:type="dxa"/>
            <w:right w:w="0" w:type="dxa"/>
          </w:tblCellMar>
        </w:tblPrEx>
        <w:trPr>
          <w:trHeight w:val="680" w:hRule="atLeast"/>
        </w:trPr>
        <w:tc>
          <w:tcPr>
            <w:tcW w:w="23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6"/>
              <w:jc w:val="center"/>
              <w:rPr>
                <w:i/>
                <w:color w:val="0070C0"/>
                <w:szCs w:val="21"/>
                <w:lang w:val="it-IT" w:eastAsia="zh-CN"/>
              </w:rPr>
            </w:pPr>
            <w:permStart w:id="18" w:edGrp="everyone"/>
            <w:r>
              <w:rPr>
                <w:szCs w:val="21"/>
                <w:lang w:eastAsia="zh-CN"/>
              </w:rPr>
              <w:t>工程技术部</w:t>
            </w:r>
          </w:p>
        </w:tc>
        <w:tc>
          <w:tcPr>
            <w:tcW w:w="82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6"/>
              <w:rPr>
                <w:szCs w:val="21"/>
                <w:lang w:eastAsia="zh-CN"/>
              </w:rPr>
            </w:pPr>
            <w:r>
              <w:rPr>
                <w:szCs w:val="21"/>
                <w:lang w:eastAsia="zh-CN"/>
              </w:rPr>
              <w:t>负责从工程技术角度审核本URS文件。</w:t>
            </w:r>
          </w:p>
          <w:p>
            <w:pPr>
              <w:pStyle w:val="45"/>
              <w:spacing w:before="0" w:after="0"/>
              <w:ind w:right="-6"/>
              <w:rPr>
                <w:szCs w:val="21"/>
                <w:lang w:eastAsia="zh-CN"/>
              </w:rPr>
            </w:pPr>
            <w:r>
              <w:rPr>
                <w:szCs w:val="21"/>
                <w:lang w:eastAsia="zh-CN"/>
              </w:rPr>
              <w:t>负责补充工程技术及维护维修相关内容。</w:t>
            </w:r>
          </w:p>
          <w:p>
            <w:pPr>
              <w:pStyle w:val="45"/>
              <w:spacing w:before="0" w:after="0"/>
              <w:ind w:right="-6"/>
              <w:rPr>
                <w:i/>
                <w:color w:val="0070C0"/>
                <w:szCs w:val="21"/>
                <w:lang w:val="it-IT" w:eastAsia="zh-CN"/>
              </w:rPr>
            </w:pPr>
            <w:r>
              <w:rPr>
                <w:szCs w:val="21"/>
                <w:lang w:eastAsia="zh-CN"/>
              </w:rPr>
              <w:t>负责本URS文件归档。</w:t>
            </w:r>
          </w:p>
        </w:tc>
      </w:tr>
      <w:permEnd w:id="18"/>
      <w:tr>
        <w:tblPrEx>
          <w:tblCellMar>
            <w:top w:w="0" w:type="dxa"/>
            <w:left w:w="0" w:type="dxa"/>
            <w:bottom w:w="0" w:type="dxa"/>
            <w:right w:w="0" w:type="dxa"/>
          </w:tblCellMar>
        </w:tblPrEx>
        <w:trPr>
          <w:trHeight w:val="680" w:hRule="atLeast"/>
        </w:trPr>
        <w:tc>
          <w:tcPr>
            <w:tcW w:w="23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6"/>
              <w:jc w:val="center"/>
              <w:rPr>
                <w:i/>
                <w:color w:val="0070C0"/>
                <w:szCs w:val="21"/>
                <w:lang w:val="it-IT" w:eastAsia="zh-CN"/>
              </w:rPr>
            </w:pPr>
            <w:permStart w:id="19" w:edGrp="everyone" w:colFirst="0" w:colLast="0"/>
            <w:permStart w:id="20" w:edGrp="everyone" w:colFirst="1" w:colLast="1"/>
            <w:r>
              <w:rPr>
                <w:szCs w:val="21"/>
                <w:lang w:eastAsia="zh-CN"/>
              </w:rPr>
              <w:t>质量保证部</w:t>
            </w:r>
          </w:p>
        </w:tc>
        <w:tc>
          <w:tcPr>
            <w:tcW w:w="82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5"/>
              <w:spacing w:before="0" w:after="0"/>
              <w:ind w:right="-6"/>
              <w:rPr>
                <w:szCs w:val="21"/>
                <w:lang w:eastAsia="zh-CN"/>
              </w:rPr>
            </w:pPr>
            <w:r>
              <w:rPr>
                <w:szCs w:val="21"/>
                <w:lang w:eastAsia="zh-CN"/>
              </w:rPr>
              <w:t>负责从用户的角度起草并审核本URS文件。</w:t>
            </w:r>
          </w:p>
          <w:p>
            <w:pPr>
              <w:pStyle w:val="45"/>
              <w:spacing w:before="0" w:after="0"/>
              <w:ind w:right="-6"/>
              <w:rPr>
                <w:szCs w:val="21"/>
                <w:lang w:eastAsia="zh-CN"/>
              </w:rPr>
            </w:pPr>
            <w:r>
              <w:rPr>
                <w:szCs w:val="21"/>
                <w:lang w:eastAsia="zh-CN"/>
              </w:rPr>
              <w:t>负责本URS文件的修改、打印，并将纸质版送各相关部门签字。</w:t>
            </w:r>
          </w:p>
          <w:p>
            <w:pPr>
              <w:pStyle w:val="45"/>
              <w:spacing w:before="0" w:after="0"/>
              <w:ind w:right="-6"/>
              <w:rPr>
                <w:szCs w:val="21"/>
                <w:lang w:eastAsia="zh-CN"/>
              </w:rPr>
            </w:pPr>
            <w:r>
              <w:rPr>
                <w:szCs w:val="21"/>
                <w:lang w:eastAsia="zh-CN"/>
              </w:rPr>
              <w:t>负责提供URS文件模板。</w:t>
            </w:r>
          </w:p>
          <w:p>
            <w:pPr>
              <w:pStyle w:val="45"/>
              <w:spacing w:before="0" w:after="0"/>
              <w:ind w:right="-6"/>
              <w:rPr>
                <w:szCs w:val="21"/>
                <w:lang w:eastAsia="zh-CN"/>
              </w:rPr>
            </w:pPr>
            <w:r>
              <w:rPr>
                <w:szCs w:val="21"/>
                <w:lang w:eastAsia="zh-CN"/>
              </w:rPr>
              <w:t>负责从质量管理法规角度审核本URS文件。</w:t>
            </w:r>
          </w:p>
          <w:p>
            <w:pPr>
              <w:pStyle w:val="45"/>
              <w:spacing w:before="0" w:after="0"/>
              <w:ind w:right="-6"/>
              <w:rPr>
                <w:i/>
                <w:color w:val="0070C0"/>
                <w:szCs w:val="21"/>
                <w:lang w:val="it-IT" w:eastAsia="zh-CN"/>
              </w:rPr>
            </w:pPr>
            <w:r>
              <w:rPr>
                <w:szCs w:val="21"/>
                <w:lang w:eastAsia="zh-CN"/>
              </w:rPr>
              <w:t>负责批准本URS文件。</w:t>
            </w:r>
          </w:p>
        </w:tc>
      </w:tr>
      <w:permEnd w:id="19"/>
      <w:permEnd w:id="20"/>
    </w:tbl>
    <w:p>
      <w:pPr>
        <w:pStyle w:val="31"/>
        <w:numPr>
          <w:ilvl w:val="0"/>
          <w:numId w:val="3"/>
        </w:numPr>
        <w:spacing w:after="158" w:afterLines="50"/>
        <w:ind w:left="426" w:hanging="426" w:hangingChars="202"/>
        <w:outlineLvl w:val="0"/>
        <w:rPr>
          <w:rFonts w:ascii="Times New Roman" w:hAnsi="Times New Roman"/>
          <w:b/>
        </w:rPr>
      </w:pPr>
      <w:permStart w:id="21" w:edGrp="everyone"/>
      <w:permEnd w:id="21"/>
      <w:bookmarkStart w:id="24" w:name="_Toc522716119"/>
      <w:bookmarkStart w:id="25" w:name="_Toc522107739"/>
      <w:r>
        <w:rPr>
          <w:rFonts w:ascii="Times New Roman" w:hAnsi="Times New Roman"/>
          <w:b/>
        </w:rPr>
        <w:t>系统描述</w:t>
      </w:r>
      <w:bookmarkEnd w:id="24"/>
      <w:bookmarkEnd w:id="25"/>
    </w:p>
    <w:p>
      <w:pPr>
        <w:pStyle w:val="41"/>
        <w:spacing w:before="0" w:line="360" w:lineRule="auto"/>
        <w:ind w:left="357"/>
        <w:jc w:val="left"/>
        <w:rPr>
          <w:i/>
          <w:color w:val="4472C4"/>
          <w:szCs w:val="21"/>
          <w:lang w:eastAsia="zh-CN"/>
        </w:rPr>
      </w:pPr>
      <w:bookmarkStart w:id="26" w:name="_Toc5829"/>
      <w:bookmarkStart w:id="27" w:name="_Toc872"/>
      <w:permStart w:id="22" w:edGrp="everyone"/>
      <w:r>
        <w:rPr>
          <w:rFonts w:hint="eastAsia" w:ascii="宋体" w:hAnsi="宋体"/>
          <w:color w:val="000000"/>
          <w:lang w:eastAsia="zh-CN"/>
        </w:rPr>
        <w:t>质量保证部需要购买</w:t>
      </w:r>
      <w:r>
        <w:rPr>
          <w:rFonts w:ascii="宋体" w:hAnsi="宋体"/>
          <w:color w:val="000000"/>
          <w:lang w:eastAsia="zh-CN"/>
        </w:rPr>
        <w:t>20</w:t>
      </w:r>
      <w:r>
        <w:rPr>
          <w:rFonts w:hint="eastAsia" w:ascii="宋体" w:hAnsi="宋体"/>
          <w:color w:val="000000"/>
          <w:lang w:eastAsia="zh-CN"/>
        </w:rPr>
        <w:t>台臭氧浓度检测仪，主要用于车间臭氧消毒的浓度监测和臭氧残留的检测</w:t>
      </w:r>
      <w:bookmarkEnd w:id="26"/>
      <w:bookmarkEnd w:id="27"/>
      <w:r>
        <w:rPr>
          <w:rFonts w:hint="eastAsia" w:ascii="宋体" w:hAnsi="宋体"/>
          <w:color w:val="000000"/>
          <w:lang w:eastAsia="zh-CN"/>
        </w:rPr>
        <w:t>，满足车间臭氧消毒验证的需求。</w:t>
      </w:r>
      <w:permEnd w:id="22"/>
    </w:p>
    <w:p>
      <w:pPr>
        <w:pStyle w:val="31"/>
        <w:numPr>
          <w:ilvl w:val="0"/>
          <w:numId w:val="3"/>
        </w:numPr>
        <w:spacing w:after="158" w:afterLines="50"/>
        <w:ind w:left="426" w:hanging="426" w:hangingChars="202"/>
        <w:outlineLvl w:val="0"/>
        <w:rPr>
          <w:rFonts w:ascii="Times New Roman" w:hAnsi="Times New Roman"/>
          <w:b/>
          <w:szCs w:val="21"/>
        </w:rPr>
      </w:pPr>
      <w:bookmarkStart w:id="28" w:name="_Toc522716120"/>
      <w:r>
        <w:rPr>
          <w:rFonts w:ascii="Times New Roman" w:hAnsi="Times New Roman"/>
          <w:b/>
          <w:szCs w:val="21"/>
        </w:rPr>
        <w:t>安装要求</w:t>
      </w:r>
      <w:bookmarkEnd w:id="28"/>
    </w:p>
    <w:p>
      <w:pPr>
        <w:pStyle w:val="31"/>
        <w:spacing w:after="158" w:afterLines="50"/>
        <w:ind w:left="425" w:firstLine="0" w:firstLineChars="0"/>
        <w:rPr>
          <w:rFonts w:ascii="Times New Roman" w:hAnsi="Times New Roman"/>
          <w:szCs w:val="21"/>
        </w:rPr>
      </w:pPr>
      <w:permStart w:id="23" w:edGrp="everyone"/>
      <w:permEnd w:id="23"/>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9" w:name="OLE_LINK1"/>
            <w:bookmarkStart w:id="30"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i/>
                <w:color w:val="0070C0"/>
                <w:szCs w:val="21"/>
                <w:lang w:eastAsia="zh-CN"/>
              </w:rPr>
            </w:pPr>
            <w:r>
              <w:rPr>
                <w:rFonts w:hint="eastAsia" w:ascii="宋体" w:hAnsi="宋体"/>
                <w:lang w:eastAsia="zh-CN"/>
              </w:rPr>
              <w:t>综合楼</w:t>
            </w:r>
            <w:r>
              <w:rPr>
                <w:rFonts w:ascii="宋体" w:hAnsi="宋体"/>
                <w:lang w:eastAsia="zh-CN"/>
              </w:rPr>
              <w:t>C</w:t>
            </w:r>
            <w:r>
              <w:rPr>
                <w:rFonts w:hint="eastAsia" w:ascii="宋体" w:hAnsi="宋体"/>
                <w:lang w:eastAsia="zh-CN"/>
              </w:rPr>
              <w:t>区一楼质量保证部验证组办公室</w:t>
            </w:r>
          </w:p>
        </w:tc>
        <w:tc>
          <w:tcPr>
            <w:tcW w:w="2125" w:type="dxa"/>
            <w:shd w:val="clear" w:color="auto" w:fill="auto"/>
            <w:vAlign w:val="center"/>
          </w:tcPr>
          <w:p>
            <w:pPr>
              <w:jc w:val="both"/>
              <w:rPr>
                <w:i/>
                <w:szCs w:val="21"/>
                <w:lang w:eastAsia="zh-CN"/>
              </w:rPr>
            </w:pPr>
            <w:r>
              <w:rPr>
                <w:rFonts w:hint="eastAsia" w:ascii="宋体" w:hAnsi="宋体"/>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color w:val="0070C0"/>
                <w:szCs w:val="21"/>
                <w:lang w:val="en-US" w:eastAsia="zh-CN"/>
              </w:rPr>
            </w:pPr>
            <w:r>
              <w:rPr>
                <w:rFonts w:ascii="宋体" w:hAnsi="宋体"/>
                <w:lang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rFonts w:ascii="宋体" w:hAnsi="宋体"/>
                <w:lang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6" w:edGrp="everyone"/>
          </w:p>
        </w:tc>
        <w:tc>
          <w:tcPr>
            <w:tcW w:w="9253" w:type="dxa"/>
            <w:gridSpan w:val="2"/>
            <w:shd w:val="clear" w:color="auto" w:fill="auto"/>
            <w:vAlign w:val="center"/>
          </w:tcPr>
          <w:p>
            <w:pPr>
              <w:jc w:val="both"/>
              <w:rPr>
                <w:szCs w:val="21"/>
                <w:lang w:eastAsia="zh-CN"/>
              </w:rPr>
            </w:pPr>
            <w:r>
              <w:rPr>
                <w:rFonts w:hint="eastAsia"/>
                <w:iCs/>
                <w:color w:val="000000" w:themeColor="text1"/>
                <w:szCs w:val="21"/>
                <w:lang w:eastAsia="zh-CN"/>
              </w:rPr>
              <w:t>N/A</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7" w:edGrp="everyone"/>
          </w:p>
        </w:tc>
        <w:tc>
          <w:tcPr>
            <w:tcW w:w="9253" w:type="dxa"/>
            <w:gridSpan w:val="2"/>
            <w:shd w:val="clear" w:color="auto" w:fill="auto"/>
            <w:vAlign w:val="center"/>
          </w:tcPr>
          <w:p>
            <w:pPr>
              <w:jc w:val="both"/>
              <w:rPr>
                <w:szCs w:val="21"/>
                <w:lang w:eastAsia="zh-CN"/>
              </w:rPr>
            </w:pPr>
            <w:r>
              <w:rPr>
                <w:rFonts w:hint="eastAsia"/>
                <w:iCs/>
                <w:color w:val="000000" w:themeColor="text1"/>
                <w:szCs w:val="21"/>
                <w:lang w:eastAsia="zh-CN"/>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000000"/>
                <w:kern w:val="0"/>
                <w:szCs w:val="20"/>
                <w:lang w:val="en-GB"/>
              </w:rPr>
            </w:pPr>
            <w:permStart w:id="28"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工作环境温度：能适应10</w:t>
            </w:r>
            <w:r>
              <w:rPr>
                <w:rFonts w:hint="eastAsia"/>
                <w:color w:val="000000"/>
                <w:lang w:eastAsia="zh-CN"/>
              </w:rPr>
              <w:t>℃</w:t>
            </w:r>
            <w:r>
              <w:rPr>
                <w:color w:val="000000"/>
                <w:lang w:eastAsia="zh-CN"/>
              </w:rPr>
              <w:t>～32</w:t>
            </w:r>
            <w:r>
              <w:rPr>
                <w:rFonts w:hint="eastAsia"/>
                <w:color w:val="000000"/>
                <w:lang w:eastAsia="zh-CN"/>
              </w:rPr>
              <w:t>℃</w:t>
            </w:r>
            <w:r>
              <w:rPr>
                <w:color w:val="000000"/>
                <w:lang w:eastAsia="zh-CN"/>
              </w:rPr>
              <w:t>环境 （说明：此处填写设备安装房间的温度范围）</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工作环境湿度：至少包括45%～65%（说明：此处填写设备安装房间的湿度范围）</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工作环境洁净级别：A级/B级/C级/D级</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spacing w:line="276" w:lineRule="auto"/>
              <w:jc w:val="both"/>
              <w:rPr>
                <w:color w:val="000000"/>
                <w:lang w:eastAsia="zh-CN"/>
              </w:rPr>
            </w:pPr>
            <w:r>
              <w:rPr>
                <w:color w:val="000000"/>
                <w:lang w:eastAsia="zh-CN"/>
              </w:rPr>
              <w:t xml:space="preserve">交流电电源：～220±10%V，50±1Hz </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000000"/>
                <w:kern w:val="0"/>
                <w:szCs w:val="20"/>
                <w:lang w:val="en-GB"/>
              </w:rPr>
            </w:pPr>
            <w:permStart w:id="32" w:edGrp="everyone"/>
          </w:p>
        </w:tc>
        <w:tc>
          <w:tcPr>
            <w:tcW w:w="7128" w:type="dxa"/>
            <w:shd w:val="clear" w:color="auto" w:fill="auto"/>
            <w:vAlign w:val="center"/>
          </w:tcPr>
          <w:p>
            <w:pPr>
              <w:spacing w:line="276" w:lineRule="auto"/>
              <w:jc w:val="both"/>
              <w:rPr>
                <w:color w:val="000000"/>
                <w:lang w:eastAsia="zh-CN"/>
              </w:rPr>
            </w:pPr>
            <w:r>
              <w:rPr>
                <w:rFonts w:hint="eastAsia" w:ascii="宋体" w:hAnsi="宋体"/>
                <w:lang w:eastAsia="zh-CN"/>
              </w:rPr>
              <w:t>设备外观应端正、整齐，不得有明显的偏歪、毛刺和锈蚀等缺陷。形状便于放置在所需检测的位置。</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000000"/>
                <w:kern w:val="0"/>
                <w:szCs w:val="20"/>
                <w:lang w:val="en-GB"/>
              </w:rPr>
            </w:pPr>
          </w:p>
        </w:tc>
        <w:tc>
          <w:tcPr>
            <w:tcW w:w="7128" w:type="dxa"/>
            <w:shd w:val="clear" w:color="auto" w:fill="auto"/>
            <w:vAlign w:val="center"/>
          </w:tcPr>
          <w:p>
            <w:pPr>
              <w:spacing w:line="276" w:lineRule="auto"/>
              <w:jc w:val="both"/>
              <w:rPr>
                <w:sz w:val="24"/>
                <w:szCs w:val="24"/>
                <w:vertAlign w:val="superscript"/>
                <w:lang w:eastAsia="zh-CN"/>
              </w:rPr>
            </w:pPr>
            <w:r>
              <w:rPr>
                <w:rFonts w:hint="eastAsia" w:ascii="宋体" w:hAnsi="宋体"/>
                <w:lang w:eastAsia="zh-CN"/>
              </w:rPr>
              <w:t>外表面能够耐受最低</w:t>
            </w:r>
            <w:r>
              <w:rPr>
                <w:sz w:val="24"/>
                <w:szCs w:val="24"/>
                <w:lang w:eastAsia="zh-CN"/>
              </w:rPr>
              <w:t>200mg/m</w:t>
            </w:r>
            <w:r>
              <w:rPr>
                <w:sz w:val="24"/>
                <w:szCs w:val="24"/>
                <w:vertAlign w:val="superscript"/>
                <w:lang w:eastAsia="zh-CN"/>
              </w:rPr>
              <w:t xml:space="preserve">3 </w:t>
            </w:r>
            <w:r>
              <w:rPr>
                <w:rFonts w:hint="eastAsia" w:ascii="宋体" w:hAnsi="宋体"/>
                <w:lang w:eastAsia="zh-CN"/>
              </w:rPr>
              <w:t>浓度的臭氧腐蚀。</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lang w:eastAsia="zh-CN"/>
              </w:rPr>
            </w:pPr>
            <w:r>
              <w:rPr>
                <w:rFonts w:ascii="宋体" w:hAnsi="宋体"/>
                <w:lang w:eastAsia="zh-CN"/>
              </w:rPr>
              <w:t xml:space="preserve">标识：至少应有以下永久贴牢和清楚易认的标识： </w:t>
            </w:r>
          </w:p>
          <w:p>
            <w:pPr>
              <w:spacing w:line="276" w:lineRule="auto"/>
              <w:jc w:val="both"/>
              <w:rPr>
                <w:rFonts w:ascii="宋体" w:hAnsi="宋体"/>
                <w:lang w:eastAsia="zh-CN"/>
              </w:rPr>
            </w:pPr>
            <w:r>
              <w:rPr>
                <w:rFonts w:ascii="宋体" w:hAnsi="宋体"/>
                <w:lang w:eastAsia="zh-CN"/>
              </w:rPr>
              <w:t>（1）制造/供应单位；</w:t>
            </w:r>
          </w:p>
          <w:p>
            <w:pPr>
              <w:spacing w:line="276" w:lineRule="auto"/>
              <w:jc w:val="both"/>
              <w:rPr>
                <w:rFonts w:ascii="宋体" w:hAnsi="宋体"/>
                <w:lang w:eastAsia="zh-CN"/>
              </w:rPr>
            </w:pPr>
            <w:r>
              <w:rPr>
                <w:rFonts w:ascii="宋体" w:hAnsi="宋体"/>
                <w:lang w:eastAsia="zh-CN"/>
              </w:rPr>
              <w:t>（2）产品注册号；</w:t>
            </w:r>
          </w:p>
          <w:p>
            <w:pPr>
              <w:spacing w:line="276" w:lineRule="auto"/>
              <w:jc w:val="both"/>
              <w:rPr>
                <w:rFonts w:ascii="宋体" w:hAnsi="宋体"/>
                <w:lang w:eastAsia="zh-CN"/>
              </w:rPr>
            </w:pPr>
            <w:r>
              <w:rPr>
                <w:rFonts w:ascii="宋体" w:hAnsi="宋体"/>
                <w:lang w:eastAsia="zh-CN"/>
              </w:rPr>
              <w:t>（3）型号；</w:t>
            </w:r>
          </w:p>
          <w:p>
            <w:pPr>
              <w:spacing w:line="276" w:lineRule="auto"/>
              <w:jc w:val="both"/>
              <w:rPr>
                <w:rFonts w:ascii="宋体" w:hAnsi="宋体"/>
                <w:lang w:eastAsia="zh-CN"/>
              </w:rPr>
            </w:pPr>
            <w:r>
              <w:rPr>
                <w:rFonts w:ascii="宋体" w:hAnsi="宋体"/>
                <w:lang w:eastAsia="zh-CN"/>
              </w:rPr>
              <w:t>（4）生产日期或编号；</w:t>
            </w:r>
          </w:p>
          <w:p>
            <w:pPr>
              <w:spacing w:line="276" w:lineRule="auto"/>
              <w:jc w:val="both"/>
              <w:rPr>
                <w:rFonts w:ascii="宋体" w:hAnsi="宋体"/>
                <w:lang w:eastAsia="zh-CN"/>
              </w:rPr>
            </w:pPr>
            <w:r>
              <w:rPr>
                <w:rFonts w:ascii="宋体" w:hAnsi="宋体"/>
                <w:lang w:eastAsia="zh-CN"/>
              </w:rPr>
              <w:t>（5）对设备必要的说明；</w:t>
            </w:r>
          </w:p>
          <w:p>
            <w:pPr>
              <w:pStyle w:val="7"/>
              <w:spacing w:line="276" w:lineRule="auto"/>
              <w:rPr>
                <w:color w:val="0070C0"/>
                <w:sz w:val="21"/>
                <w:szCs w:val="21"/>
                <w:lang w:eastAsia="zh-CN"/>
              </w:rPr>
            </w:pPr>
            <w:r>
              <w:rPr>
                <w:rFonts w:ascii="宋体" w:hAnsi="宋体"/>
                <w:sz w:val="21"/>
                <w:szCs w:val="20"/>
                <w:lang w:eastAsia="zh-CN"/>
              </w:rPr>
              <w:t>（6）安全标识。</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bookmarkEnd w:id="29"/>
      <w:bookmarkEnd w:id="30"/>
      <w:permEnd w:id="32"/>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31" w:name="_Toc522107740"/>
      <w:bookmarkStart w:id="32" w:name="_Toc522716121"/>
      <w:r>
        <w:rPr>
          <w:rFonts w:ascii="Times New Roman" w:hAnsi="Times New Roman"/>
          <w:b/>
        </w:rPr>
        <w:t>运行要求</w:t>
      </w:r>
      <w:bookmarkEnd w:id="31"/>
      <w:bookmarkEnd w:id="32"/>
    </w:p>
    <w:p>
      <w:pPr>
        <w:pStyle w:val="41"/>
        <w:spacing w:before="0" w:line="360" w:lineRule="auto"/>
        <w:jc w:val="left"/>
        <w:rPr>
          <w:bCs/>
          <w:i/>
          <w:color w:val="4472C4"/>
          <w:kern w:val="44"/>
          <w:szCs w:val="21"/>
          <w:lang w:eastAsia="zh-CN"/>
        </w:rPr>
      </w:pPr>
      <w:permStart w:id="33" w:edGrp="everyone"/>
    </w:p>
    <w:permEnd w:id="33"/>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34" w:edGrp="everyone"/>
          </w:p>
        </w:tc>
        <w:tc>
          <w:tcPr>
            <w:tcW w:w="9253" w:type="dxa"/>
            <w:gridSpan w:val="2"/>
            <w:shd w:val="clear" w:color="auto" w:fill="auto"/>
            <w:vAlign w:val="center"/>
          </w:tcPr>
          <w:p>
            <w:pPr>
              <w:jc w:val="both"/>
              <w:rPr>
                <w:szCs w:val="21"/>
                <w:lang w:eastAsia="zh-CN"/>
              </w:rPr>
            </w:pPr>
            <w:r>
              <w:rPr>
                <w:rFonts w:hint="eastAsia"/>
                <w:iCs/>
                <w:color w:val="000000" w:themeColor="text1"/>
                <w:szCs w:val="21"/>
                <w:lang w:eastAsia="zh-CN"/>
              </w:rPr>
              <w:t>N/A</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35" w:edGrp="everyone"/>
          </w:p>
        </w:tc>
        <w:tc>
          <w:tcPr>
            <w:tcW w:w="9253" w:type="dxa"/>
            <w:gridSpan w:val="2"/>
            <w:shd w:val="clear" w:color="auto" w:fill="auto"/>
            <w:vAlign w:val="center"/>
          </w:tcPr>
          <w:p>
            <w:pPr>
              <w:jc w:val="both"/>
              <w:rPr>
                <w:szCs w:val="21"/>
                <w:lang w:eastAsia="zh-CN"/>
              </w:rPr>
            </w:pPr>
            <w:r>
              <w:rPr>
                <w:rFonts w:hint="eastAsia"/>
                <w:iCs/>
                <w:color w:val="000000" w:themeColor="text1"/>
                <w:szCs w:val="21"/>
                <w:lang w:eastAsia="zh-CN"/>
              </w:rPr>
              <w:t>N/A</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rFonts w:ascii="宋体" w:hAnsi="宋体"/>
                <w:lang w:eastAsia="zh-CN"/>
              </w:rPr>
            </w:pPr>
            <w:r>
              <w:rPr>
                <w:rFonts w:hint="eastAsia" w:ascii="宋体" w:hAnsi="宋体"/>
                <w:lang w:eastAsia="zh-CN"/>
              </w:rPr>
              <w:t>测量范围：0-</w:t>
            </w:r>
            <w:r>
              <w:rPr>
                <w:rFonts w:ascii="宋体" w:hAnsi="宋体"/>
                <w:lang w:eastAsia="zh-CN"/>
              </w:rPr>
              <w:t>100</w:t>
            </w:r>
            <w:r>
              <w:rPr>
                <w:rFonts w:hint="eastAsia" w:ascii="宋体" w:hAnsi="宋体"/>
                <w:lang w:eastAsia="zh-CN"/>
              </w:rPr>
              <w:t>ppm</w:t>
            </w:r>
          </w:p>
          <w:p>
            <w:pPr>
              <w:spacing w:line="276" w:lineRule="auto"/>
              <w:jc w:val="both"/>
              <w:rPr>
                <w:rFonts w:ascii="宋体" w:hAnsi="宋体"/>
                <w:lang w:eastAsia="zh-CN"/>
              </w:rPr>
            </w:pPr>
            <w:r>
              <w:rPr>
                <w:rFonts w:hint="eastAsia" w:ascii="宋体" w:hAnsi="宋体"/>
                <w:lang w:eastAsia="zh-CN"/>
              </w:rPr>
              <w:t>传感器类型：电化学</w:t>
            </w:r>
          </w:p>
          <w:p>
            <w:pPr>
              <w:spacing w:line="276" w:lineRule="auto"/>
              <w:jc w:val="both"/>
              <w:rPr>
                <w:rFonts w:ascii="宋体" w:hAnsi="宋体"/>
                <w:lang w:eastAsia="zh-CN"/>
              </w:rPr>
            </w:pPr>
            <w:r>
              <w:rPr>
                <w:rFonts w:hint="eastAsia" w:ascii="宋体" w:hAnsi="宋体"/>
                <w:lang w:eastAsia="zh-CN"/>
              </w:rPr>
              <w:t>分辨率：</w:t>
            </w:r>
            <w:r>
              <w:rPr>
                <w:rFonts w:ascii="宋体" w:hAnsi="宋体"/>
                <w:lang w:eastAsia="zh-CN"/>
              </w:rPr>
              <w:t>0.01 PPM</w:t>
            </w:r>
          </w:p>
          <w:p>
            <w:pPr>
              <w:spacing w:line="276" w:lineRule="auto"/>
              <w:jc w:val="both"/>
              <w:rPr>
                <w:rFonts w:ascii="宋体" w:hAnsi="宋体"/>
                <w:lang w:eastAsia="zh-CN"/>
              </w:rPr>
            </w:pPr>
            <w:r>
              <w:rPr>
                <w:rFonts w:hint="eastAsia" w:ascii="宋体" w:hAnsi="宋体"/>
                <w:lang w:eastAsia="zh-CN"/>
              </w:rPr>
              <w:t xml:space="preserve">精度：≤±3%F.S </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lang w:eastAsia="zh-CN"/>
              </w:rPr>
            </w:pPr>
            <w:r>
              <w:rPr>
                <w:rFonts w:hint="eastAsia" w:ascii="宋体" w:hAnsi="宋体"/>
                <w:lang w:eastAsia="zh-CN"/>
              </w:rPr>
              <w:t>泵流量：十档可调，流量范围：0-500 cc/Min</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hd w:val="pct10" w:color="auto" w:fill="FFFFFF"/>
                <w:lang w:eastAsia="zh-CN"/>
              </w:rPr>
            </w:pPr>
            <w:r>
              <w:rPr>
                <w:rFonts w:hint="eastAsia" w:ascii="宋体" w:hAnsi="宋体"/>
                <w:lang w:eastAsia="zh-CN"/>
              </w:rPr>
              <w:t>温湿度测量：温度：-20-50℃，分辨率：0.1℃；湿度：0-99%RH，分辨率：1%RH</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hd w:val="pct10" w:color="auto" w:fill="FFFFFF"/>
                <w:lang w:eastAsia="zh-CN"/>
              </w:rPr>
            </w:pPr>
            <w:r>
              <w:rPr>
                <w:rFonts w:hint="eastAsia" w:ascii="宋体" w:hAnsi="宋体"/>
                <w:lang w:eastAsia="zh-CN"/>
              </w:rPr>
              <w:t>显示屏：3.5寸彩色显示屏</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hd w:val="pct10" w:color="auto" w:fill="FFFFFF"/>
                <w:lang w:eastAsia="zh-CN"/>
              </w:rPr>
            </w:pPr>
            <w:r>
              <w:rPr>
                <w:rFonts w:hint="eastAsia" w:ascii="宋体" w:hAnsi="宋体"/>
                <w:lang w:eastAsia="zh-CN"/>
              </w:rPr>
              <w:t>充电器：通用Micro-USB充电接口，5V/2A标准充电器</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lang w:eastAsia="zh-CN"/>
              </w:rPr>
            </w:pPr>
            <w:r>
              <w:rPr>
                <w:rFonts w:hint="eastAsia" w:ascii="宋体" w:hAnsi="宋体"/>
                <w:lang w:eastAsia="zh-CN"/>
              </w:rPr>
              <w:t>电池：高容量可充锂电池（可连续工作1</w:t>
            </w:r>
            <w:r>
              <w:rPr>
                <w:rFonts w:ascii="宋体" w:hAnsi="宋体"/>
                <w:lang w:eastAsia="zh-CN"/>
              </w:rPr>
              <w:t>0</w:t>
            </w:r>
            <w:r>
              <w:rPr>
                <w:rFonts w:hint="eastAsia" w:ascii="宋体" w:hAnsi="宋体"/>
                <w:lang w:eastAsia="zh-CN"/>
              </w:rPr>
              <w:t>小时）</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rFonts w:ascii="宋体" w:hAnsi="宋体"/>
                <w:lang w:eastAsia="zh-CN"/>
              </w:rPr>
            </w:pPr>
            <w:r>
              <w:rPr>
                <w:rFonts w:hint="eastAsia" w:ascii="宋体" w:hAnsi="宋体"/>
                <w:lang w:eastAsia="zh-CN"/>
              </w:rPr>
              <w:t>无线网络：蓝牙传输、ZigBee</w:t>
            </w:r>
          </w:p>
          <w:p>
            <w:pPr>
              <w:spacing w:line="276" w:lineRule="auto"/>
              <w:jc w:val="both"/>
              <w:rPr>
                <w:rFonts w:ascii="宋体" w:hAnsi="宋体"/>
                <w:lang w:eastAsia="zh-CN"/>
              </w:rPr>
            </w:pPr>
            <w:r>
              <w:rPr>
                <w:rFonts w:hint="eastAsia" w:ascii="宋体" w:hAnsi="宋体"/>
                <w:lang w:eastAsia="zh-CN"/>
              </w:rPr>
              <w:t>网络频率：2.4G高频</w:t>
            </w:r>
          </w:p>
          <w:p>
            <w:pPr>
              <w:spacing w:line="276" w:lineRule="auto"/>
              <w:jc w:val="both"/>
              <w:rPr>
                <w:rFonts w:ascii="宋体" w:hAnsi="宋体"/>
                <w:shd w:val="pct10" w:color="auto" w:fill="FFFFFF"/>
                <w:lang w:eastAsia="zh-CN"/>
              </w:rPr>
            </w:pPr>
            <w:r>
              <w:rPr>
                <w:rFonts w:hint="eastAsia" w:ascii="宋体" w:hAnsi="宋体"/>
                <w:lang w:eastAsia="zh-CN"/>
              </w:rPr>
              <w:t>无线传输距离：蓝牙小于10m，ZigBee室外单点小于500m</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lang w:eastAsia="zh-CN"/>
              </w:rPr>
            </w:pPr>
            <w:r>
              <w:rPr>
                <w:rFonts w:hint="eastAsia" w:ascii="宋体" w:hAnsi="宋体"/>
                <w:lang w:eastAsia="zh-CN"/>
              </w:rPr>
              <w:t>防爆认证：</w:t>
            </w:r>
            <w:r>
              <w:rPr>
                <w:rFonts w:ascii="宋体" w:hAnsi="宋体"/>
                <w:lang w:eastAsia="zh-CN"/>
              </w:rPr>
              <w:t>Ex ic IIC T3 Gc</w:t>
            </w:r>
          </w:p>
          <w:p>
            <w:pPr>
              <w:spacing w:line="276" w:lineRule="auto"/>
              <w:jc w:val="both"/>
              <w:rPr>
                <w:rFonts w:ascii="宋体" w:hAnsi="宋体"/>
                <w:shd w:val="pct10" w:color="auto" w:fill="FFFFFF"/>
                <w:lang w:eastAsia="zh-CN"/>
              </w:rPr>
            </w:pPr>
            <w:r>
              <w:rPr>
                <w:rFonts w:hint="eastAsia" w:ascii="宋体" w:hAnsi="宋体"/>
                <w:lang w:eastAsia="zh-CN"/>
              </w:rPr>
              <w:t>防护等级：</w:t>
            </w:r>
            <w:r>
              <w:rPr>
                <w:rFonts w:ascii="宋体" w:hAnsi="宋体"/>
                <w:lang w:eastAsia="zh-CN"/>
              </w:rPr>
              <w:t>IP65</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hd w:val="pct10" w:color="auto" w:fill="FFFFFF"/>
                <w:lang w:eastAsia="zh-CN"/>
              </w:rPr>
            </w:pPr>
            <w:r>
              <w:rPr>
                <w:rFonts w:hint="eastAsia" w:ascii="宋体" w:hAnsi="宋体"/>
                <w:lang w:eastAsia="zh-CN"/>
              </w:rPr>
              <w:t>语言：中、英文双语切换</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lang w:eastAsia="zh-CN"/>
              </w:rPr>
            </w:pPr>
            <w:r>
              <w:rPr>
                <w:rFonts w:hint="eastAsia" w:ascii="宋体" w:hAnsi="宋体"/>
                <w:szCs w:val="22"/>
                <w:lang w:eastAsia="zh-CN"/>
              </w:rPr>
              <w:t>设备必须具备温度、湿度、臭氧浓度校准功能，且发货时需配备标准浓度臭氧。</w:t>
            </w:r>
          </w:p>
        </w:tc>
        <w:tc>
          <w:tcPr>
            <w:tcW w:w="2125" w:type="dxa"/>
            <w:shd w:val="clear" w:color="auto" w:fill="auto"/>
            <w:vAlign w:val="center"/>
          </w:tcPr>
          <w:p>
            <w:pPr>
              <w:jc w:val="both"/>
              <w:rPr>
                <w:rFonts w:hint="eastAsia" w:ascii="宋体" w:hAnsi="宋体"/>
                <w:lang w:eastAsia="zh-CN"/>
              </w:rPr>
            </w:pPr>
            <w:r>
              <w:rPr>
                <w:rFonts w:hint="eastAsia" w:ascii="宋体" w:hAnsi="宋体"/>
                <w:lang w:eastAsia="zh-CN"/>
              </w:rPr>
              <w:t>关键</w:t>
            </w:r>
            <w:bookmarkStart w:id="53" w:name="_GoBack"/>
            <w:bookmarkEnd w:id="53"/>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38"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38"/>
    </w:tbl>
    <w:p>
      <w:pPr>
        <w:pStyle w:val="31"/>
        <w:numPr>
          <w:ilvl w:val="0"/>
          <w:numId w:val="3"/>
        </w:numPr>
        <w:spacing w:after="158" w:afterLines="50"/>
        <w:ind w:left="426" w:hanging="426" w:hangingChars="202"/>
        <w:outlineLvl w:val="0"/>
        <w:rPr>
          <w:rFonts w:ascii="Times New Roman" w:hAnsi="Times New Roman"/>
          <w:b/>
        </w:rPr>
      </w:pPr>
      <w:bookmarkStart w:id="33" w:name="_Toc522716122"/>
      <w:bookmarkStart w:id="34" w:name="_Toc522107742"/>
      <w:bookmarkStart w:id="35" w:name="_Toc483400317"/>
      <w:bookmarkStart w:id="36" w:name="_Toc481702480"/>
      <w:bookmarkStart w:id="37" w:name="_Toc482370151"/>
      <w:bookmarkStart w:id="38" w:name="_Toc482370359"/>
      <w:bookmarkStart w:id="39" w:name="_Toc482717202"/>
      <w:bookmarkStart w:id="40" w:name="_Toc482359946"/>
      <w:bookmarkStart w:id="41" w:name="_Toc482625289"/>
      <w:bookmarkStart w:id="42" w:name="_Toc483227237"/>
      <w:bookmarkStart w:id="43" w:name="_Toc482369815"/>
      <w:bookmarkStart w:id="44" w:name="_Toc482360291"/>
      <w:bookmarkStart w:id="45" w:name="_Toc482370071"/>
      <w:bookmarkStart w:id="46" w:name="_Toc482370767"/>
      <w:r>
        <w:rPr>
          <w:rFonts w:ascii="Times New Roman" w:hAnsi="Times New Roman"/>
          <w:b/>
        </w:rPr>
        <w:t>电气、自动控制要求</w:t>
      </w:r>
      <w:bookmarkEnd w:id="33"/>
    </w:p>
    <w:p>
      <w:pPr>
        <w:pStyle w:val="41"/>
        <w:spacing w:before="0" w:line="360" w:lineRule="auto"/>
        <w:jc w:val="left"/>
        <w:rPr>
          <w:i/>
          <w:color w:val="4472C4"/>
          <w:szCs w:val="21"/>
          <w:lang w:eastAsia="zh-CN"/>
        </w:rPr>
      </w:pPr>
      <w:permStart w:id="39" w:edGrp="everyone"/>
    </w:p>
    <w:permEnd w:id="3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报警：蜂鸣器、白色闪光灯及显示屏上的报警状态提示、电池低电量报警，可设置报警上下限。</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rFonts w:ascii="宋体" w:hAnsi="宋体" w:eastAsia="宋体" w:cs="Times New Roman"/>
                <w:sz w:val="21"/>
                <w:lang w:val="en-GB" w:eastAsia="zh-CN" w:bidi="ar-SA"/>
              </w:rPr>
            </w:pPr>
            <w:r>
              <w:rPr>
                <w:rFonts w:hint="eastAsia" w:ascii="宋体" w:hAnsi="宋体"/>
                <w:lang w:eastAsia="zh-CN"/>
              </w:rPr>
              <w:t>显示内容：气体分子式，浓度数据、计量单位、气体曲线走向、电池电量、时间、温度、湿度、泵状态、无线状态、打印机状态、截屏状态等</w:t>
            </w:r>
          </w:p>
        </w:tc>
        <w:tc>
          <w:tcPr>
            <w:tcW w:w="2125" w:type="dxa"/>
            <w:shd w:val="clear" w:color="auto" w:fill="auto"/>
            <w:vAlign w:val="center"/>
          </w:tcPr>
          <w:p>
            <w:pPr>
              <w:jc w:val="both"/>
              <w:rPr>
                <w:rFonts w:ascii="Times New Roman" w:hAnsi="Times New Roman" w:eastAsia="宋体" w:cs="Times New Roman"/>
                <w:sz w:val="21"/>
                <w:szCs w:val="21"/>
                <w:lang w:val="en-GB" w:eastAsia="zh-CN" w:bidi="ar-SA"/>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eastAsia="宋体" w:cs="Times New Roman"/>
                <w:sz w:val="21"/>
                <w:shd w:val="pct10" w:color="auto" w:fill="FFFFFF"/>
                <w:lang w:val="en-GB" w:eastAsia="zh-CN" w:bidi="ar-SA"/>
              </w:rPr>
            </w:pPr>
            <w:r>
              <w:rPr>
                <w:rFonts w:hint="eastAsia" w:ascii="宋体" w:hAnsi="宋体"/>
                <w:lang w:eastAsia="zh-CN"/>
              </w:rPr>
              <w:t>数据记录：测量数据自动记录功能，可自定义记录时间间隔</w:t>
            </w:r>
          </w:p>
        </w:tc>
        <w:tc>
          <w:tcPr>
            <w:tcW w:w="2125" w:type="dxa"/>
            <w:shd w:val="clear" w:color="auto" w:fill="auto"/>
            <w:vAlign w:val="center"/>
          </w:tcPr>
          <w:p>
            <w:pPr>
              <w:jc w:val="both"/>
              <w:rPr>
                <w:rFonts w:hint="eastAsia" w:ascii="Times New Roman" w:hAnsi="Times New Roman" w:eastAsia="宋体" w:cs="Times New Roman"/>
                <w:sz w:val="21"/>
                <w:szCs w:val="21"/>
                <w:lang w:val="en-GB" w:eastAsia="zh-CN" w:bidi="ar-SA"/>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lang w:eastAsia="zh-CN"/>
              </w:rPr>
            </w:pPr>
            <w:r>
              <w:rPr>
                <w:rFonts w:hint="eastAsia" w:ascii="宋体" w:hAnsi="宋体"/>
                <w:lang w:eastAsia="zh-CN"/>
              </w:rPr>
              <w:t>打印功能：需要配备外置蓝牙打印机4台</w:t>
            </w:r>
          </w:p>
          <w:p>
            <w:pPr>
              <w:spacing w:line="276" w:lineRule="auto"/>
              <w:jc w:val="both"/>
              <w:rPr>
                <w:rFonts w:hint="eastAsia" w:ascii="宋体" w:hAnsi="宋体" w:eastAsia="宋体" w:cs="Times New Roman"/>
                <w:sz w:val="21"/>
                <w:shd w:val="pct10" w:color="auto" w:fill="FFFFFF"/>
                <w:lang w:val="en-GB" w:eastAsia="zh-CN" w:bidi="ar-SA"/>
              </w:rPr>
            </w:pPr>
            <w:r>
              <w:rPr>
                <w:rFonts w:hint="eastAsia" w:ascii="宋体" w:hAnsi="宋体"/>
                <w:lang w:eastAsia="zh-CN"/>
              </w:rPr>
              <w:t>打印内容：包含时间、浓度数据、计量单位、气体曲线走向等</w:t>
            </w:r>
          </w:p>
        </w:tc>
        <w:tc>
          <w:tcPr>
            <w:tcW w:w="2125" w:type="dxa"/>
            <w:shd w:val="clear" w:color="auto" w:fill="auto"/>
            <w:vAlign w:val="center"/>
          </w:tcPr>
          <w:p>
            <w:pPr>
              <w:jc w:val="both"/>
              <w:rPr>
                <w:rFonts w:hint="eastAsia" w:ascii="Times New Roman" w:hAnsi="Times New Roman" w:eastAsia="宋体" w:cs="Times New Roman"/>
                <w:sz w:val="21"/>
                <w:szCs w:val="21"/>
                <w:lang w:val="en-GB" w:eastAsia="zh-CN" w:bidi="ar-SA"/>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Times New Roman" w:hAnsi="Times New Roman" w:eastAsia="宋体" w:cs="Times New Roman"/>
                <w:sz w:val="21"/>
                <w:szCs w:val="21"/>
                <w:lang w:val="en-GB" w:eastAsia="zh-CN" w:bidi="ar-SA"/>
              </w:rPr>
            </w:pPr>
            <w:r>
              <w:rPr>
                <w:rFonts w:ascii="宋体" w:hAnsi="宋体"/>
                <w:lang w:eastAsia="zh-CN"/>
              </w:rPr>
              <w:t>屏幕显示的结果与打印</w:t>
            </w:r>
            <w:r>
              <w:rPr>
                <w:rFonts w:hint="eastAsia" w:ascii="宋体" w:hAnsi="宋体"/>
                <w:lang w:eastAsia="zh-CN"/>
              </w:rPr>
              <w:t>条</w:t>
            </w:r>
            <w:r>
              <w:rPr>
                <w:rFonts w:ascii="宋体" w:hAnsi="宋体"/>
                <w:lang w:eastAsia="zh-CN"/>
              </w:rPr>
              <w:t>应是一致的。</w:t>
            </w:r>
          </w:p>
        </w:tc>
        <w:tc>
          <w:tcPr>
            <w:tcW w:w="2125" w:type="dxa"/>
            <w:shd w:val="clear" w:color="auto" w:fill="auto"/>
            <w:vAlign w:val="center"/>
          </w:tcPr>
          <w:p>
            <w:pPr>
              <w:jc w:val="both"/>
              <w:rPr>
                <w:rFonts w:hint="eastAsia" w:ascii="Times New Roman" w:hAnsi="Times New Roman" w:eastAsia="宋体" w:cs="Times New Roman"/>
                <w:sz w:val="21"/>
                <w:szCs w:val="21"/>
                <w:lang w:val="en-GB" w:eastAsia="zh-CN" w:bidi="ar-SA"/>
              </w:rPr>
            </w:pPr>
            <w:r>
              <w:rPr>
                <w:rFonts w:hint="eastAsia" w:ascii="宋体" w:hAnsi="宋体"/>
                <w:lang w:eastAsia="zh-CN"/>
              </w:rPr>
              <w:t>关键</w:t>
            </w:r>
          </w:p>
        </w:tc>
      </w:tr>
      <w:permEnd w:id="41"/>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7" w:name="_Toc522716123"/>
      <w:r>
        <w:rPr>
          <w:rFonts w:ascii="Times New Roman" w:hAnsi="Times New Roman"/>
          <w:b/>
        </w:rPr>
        <w:t>安全要求</w:t>
      </w:r>
      <w:bookmarkEnd w:id="34"/>
      <w:bookmarkEnd w:id="47"/>
    </w:p>
    <w:p>
      <w:pPr>
        <w:pStyle w:val="41"/>
        <w:spacing w:before="0" w:line="360" w:lineRule="auto"/>
        <w:jc w:val="left"/>
        <w:rPr>
          <w:i/>
          <w:color w:val="4472C4"/>
          <w:szCs w:val="21"/>
          <w:lang w:eastAsia="zh-CN"/>
        </w:rPr>
      </w:pPr>
      <w:permStart w:id="42" w:edGrp="everyone"/>
    </w:p>
    <w:permEnd w:id="42"/>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43"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44"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44"/>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8" w:name="_Toc522107743"/>
      <w:bookmarkStart w:id="49" w:name="_Toc522716124"/>
      <w:r>
        <w:rPr>
          <w:rFonts w:ascii="Times New Roman" w:hAnsi="Times New Roman"/>
          <w:b/>
        </w:rPr>
        <w:t>文件要求</w:t>
      </w:r>
      <w:bookmarkEnd w:id="48"/>
      <w:bookmarkEnd w:id="49"/>
    </w:p>
    <w:p>
      <w:pPr>
        <w:pStyle w:val="41"/>
        <w:spacing w:before="0" w:line="360" w:lineRule="auto"/>
        <w:jc w:val="left"/>
        <w:rPr>
          <w:i/>
          <w:szCs w:val="21"/>
          <w:lang w:eastAsia="zh-CN"/>
        </w:rPr>
      </w:pPr>
      <w:permStart w:id="45" w:edGrp="everyone"/>
    </w:p>
    <w:permEnd w:id="45"/>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shd w:val="clear" w:color="auto" w:fill="auto"/>
            <w:vAlign w:val="center"/>
          </w:tcPr>
          <w:p>
            <w:pPr>
              <w:jc w:val="both"/>
              <w:rPr>
                <w:rFonts w:ascii="宋体" w:hAnsi="宋体"/>
                <w:shd w:val="pct10" w:color="auto" w:fill="FFFFFF"/>
                <w:lang w:eastAsia="zh-CN"/>
              </w:rPr>
            </w:pPr>
            <w:r>
              <w:rPr>
                <w:rFonts w:hint="eastAsia"/>
                <w:szCs w:val="21"/>
                <w:lang w:eastAsia="zh-CN"/>
              </w:rPr>
              <w:t>投标文件、合同及订单</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证书：第三方或有资质的计量证书，防爆合格证，CE认证</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default" w:ascii="宋体" w:hAnsi="宋体"/>
                <w:lang w:val="en-US" w:eastAsia="zh-CN"/>
              </w:rPr>
            </w:pPr>
            <w:r>
              <w:rPr>
                <w:rFonts w:hint="eastAsia" w:ascii="宋体" w:hAnsi="宋体"/>
                <w:lang w:val="en-US" w:eastAsia="zh-CN"/>
              </w:rPr>
              <w:t>厂家能够提供第一年后每年的计量（可另计费）</w:t>
            </w:r>
          </w:p>
        </w:tc>
        <w:tc>
          <w:tcPr>
            <w:tcW w:w="2125" w:type="dxa"/>
            <w:shd w:val="clear" w:color="auto" w:fill="auto"/>
            <w:vAlign w:val="center"/>
          </w:tcPr>
          <w:p>
            <w:pPr>
              <w:jc w:val="both"/>
              <w:rPr>
                <w:rFonts w:hint="default" w:ascii="宋体" w:hAnsi="宋体"/>
                <w:lang w:val="en-US" w:eastAsia="zh-CN"/>
              </w:rPr>
            </w:pPr>
            <w:r>
              <w:rPr>
                <w:rFonts w:hint="eastAsia" w:ascii="宋体" w:hAnsi="宋体"/>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shd w:val="clear" w:color="auto" w:fill="auto"/>
            <w:vAlign w:val="center"/>
          </w:tcPr>
          <w:p>
            <w:pPr>
              <w:jc w:val="both"/>
              <w:rPr>
                <w:szCs w:val="21"/>
                <w:lang w:val="en-US" w:eastAsia="zh-CN"/>
              </w:rPr>
            </w:pPr>
            <w:r>
              <w:rPr>
                <w:rFonts w:hint="eastAsia"/>
                <w:szCs w:val="21"/>
                <w:lang w:val="en-US" w:eastAsia="zh-CN"/>
              </w:rPr>
              <w:t>厂家文件：产品使用说明书、合格证、标签</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rFonts w:hint="eastAsia"/>
                <w:lang w:eastAsia="zh-CN"/>
              </w:rPr>
              <w:t>供应商提供满足GEP要求的文件交付包</w:t>
            </w:r>
          </w:p>
        </w:tc>
        <w:tc>
          <w:tcPr>
            <w:tcW w:w="2125" w:type="dxa"/>
            <w:shd w:val="clear" w:color="auto" w:fill="auto"/>
            <w:vAlign w:val="center"/>
          </w:tcPr>
          <w:p>
            <w:pPr>
              <w:jc w:val="both"/>
              <w:rPr>
                <w:rFonts w:ascii="宋体" w:hAnsi="宋体"/>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宋体" w:hAnsi="宋体"/>
                <w:szCs w:val="22"/>
                <w:lang w:eastAsia="zh-CN"/>
              </w:rPr>
              <w:t>上述条款规定的文件需提供电子版，并在设备开箱验收时将最终批准的电子版及纸质版全套资料交工程技术部存档。</w:t>
            </w:r>
          </w:p>
        </w:tc>
        <w:tc>
          <w:tcPr>
            <w:tcW w:w="2125" w:type="dxa"/>
            <w:shd w:val="clear" w:color="auto" w:fill="auto"/>
            <w:vAlign w:val="center"/>
          </w:tcPr>
          <w:p>
            <w:pPr>
              <w:jc w:val="both"/>
              <w:rPr>
                <w:rFonts w:ascii="宋体" w:hAnsi="宋体"/>
                <w:lang w:eastAsia="zh-CN"/>
              </w:rPr>
            </w:pPr>
            <w:r>
              <w:rPr>
                <w:rFonts w:hint="eastAsia" w:ascii="宋体" w:hAnsi="宋体"/>
                <w:lang w:eastAsia="zh-CN"/>
              </w:rPr>
              <w:t>关键</w:t>
            </w:r>
          </w:p>
        </w:tc>
      </w:tr>
      <w:permEnd w:id="47"/>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50" w:name="_Toc522716125"/>
      <w:r>
        <w:rPr>
          <w:rFonts w:ascii="Times New Roman" w:hAnsi="Times New Roman"/>
          <w:b/>
          <w:szCs w:val="21"/>
        </w:rPr>
        <w:t>服务要求</w:t>
      </w:r>
      <w:bookmarkEnd w:id="50"/>
    </w:p>
    <w:p>
      <w:pPr>
        <w:pStyle w:val="41"/>
        <w:spacing w:before="0" w:line="360" w:lineRule="auto"/>
        <w:jc w:val="left"/>
        <w:rPr>
          <w:i/>
          <w:color w:val="4472C4"/>
          <w:szCs w:val="21"/>
          <w:lang w:eastAsia="zh-CN"/>
        </w:rPr>
      </w:pPr>
      <w:permStart w:id="48" w:edGrp="everyone"/>
    </w:p>
    <w:permEnd w:id="4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9" w:edGrp="everyone"/>
          </w:p>
        </w:tc>
        <w:tc>
          <w:tcPr>
            <w:tcW w:w="7128" w:type="dxa"/>
            <w:shd w:val="clear" w:color="auto" w:fill="auto"/>
            <w:vAlign w:val="center"/>
          </w:tcPr>
          <w:p>
            <w:pPr>
              <w:spacing w:line="276" w:lineRule="auto"/>
              <w:jc w:val="both"/>
              <w:rPr>
                <w:color w:val="0070C0"/>
                <w:szCs w:val="21"/>
                <w:lang w:eastAsia="zh-CN"/>
              </w:rPr>
            </w:pPr>
            <w:r>
              <w:rPr>
                <w:szCs w:val="21"/>
                <w:lang w:val="en-US"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0" w:edGrp="everyone"/>
          </w:p>
        </w:tc>
        <w:tc>
          <w:tcPr>
            <w:tcW w:w="7128" w:type="dxa"/>
            <w:shd w:val="clear" w:color="auto" w:fill="auto"/>
            <w:vAlign w:val="center"/>
          </w:tcPr>
          <w:p>
            <w:pPr>
              <w:spacing w:line="276" w:lineRule="auto"/>
              <w:jc w:val="both"/>
              <w:rPr>
                <w:szCs w:val="21"/>
                <w:lang w:val="en-US" w:eastAsia="zh-CN"/>
              </w:rPr>
            </w:pPr>
            <w:r>
              <w:rPr>
                <w:szCs w:val="21"/>
                <w:lang w:val="en-US" w:eastAsia="zh-CN"/>
              </w:rPr>
              <w:t>生产操作人员培训包括设备结构原理、性能、操作、清洗消毒、故障排除等基本知识。合格标准为用户参加培训人员能够独立正确操作设备，会排除常见故障。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1" w:edGrp="everyone"/>
          </w:p>
        </w:tc>
        <w:tc>
          <w:tcPr>
            <w:tcW w:w="7128" w:type="dxa"/>
            <w:shd w:val="clear" w:color="auto" w:fill="auto"/>
            <w:vAlign w:val="center"/>
          </w:tcPr>
          <w:p>
            <w:pPr>
              <w:spacing w:line="276" w:lineRule="auto"/>
              <w:jc w:val="both"/>
              <w:rPr>
                <w:color w:val="0070C0"/>
                <w:lang w:eastAsia="zh-CN"/>
              </w:rPr>
            </w:pPr>
            <w:r>
              <w:rPr>
                <w:szCs w:val="21"/>
                <w:lang w:val="en-US"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2" w:edGrp="everyone"/>
          </w:p>
        </w:tc>
        <w:tc>
          <w:tcPr>
            <w:tcW w:w="7128" w:type="dxa"/>
            <w:shd w:val="clear" w:color="auto" w:fill="auto"/>
            <w:vAlign w:val="center"/>
          </w:tcPr>
          <w:p>
            <w:pPr>
              <w:spacing w:line="276" w:lineRule="auto"/>
              <w:jc w:val="both"/>
              <w:rPr>
                <w:szCs w:val="21"/>
                <w:lang w:eastAsia="zh-CN"/>
              </w:rPr>
            </w:pPr>
            <w:r>
              <w:rPr>
                <w:szCs w:val="21"/>
                <w:lang w:val="en-US"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rPr>
                <w:szCs w:val="21"/>
              </w:rPr>
            </w:pPr>
            <w:permStart w:id="53"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设备保质期从设备验收合格之日起计算。</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5"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售后服务必须响应及时，要求设备出现须厂家维修的故障后，应在4小时内明确答复，当电话沟通无法解决时，须48小时内及时派人至现场解决。</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要求设备在签订的合同执行后2个月内到货。</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6"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7"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供应商进厂安装需遵守安全和安装规定。</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最后验收前必须保证所有的验证工作已完成和达到要求</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确认验收合格应包含所有附件及备件。</w:t>
            </w:r>
          </w:p>
        </w:tc>
        <w:tc>
          <w:tcPr>
            <w:tcW w:w="2125" w:type="dxa"/>
            <w:shd w:val="clear" w:color="auto" w:fill="auto"/>
            <w:vAlign w:val="center"/>
          </w:tcPr>
          <w:p>
            <w:pPr>
              <w:jc w:val="both"/>
              <w:rPr>
                <w:szCs w:val="21"/>
                <w:lang w:eastAsia="zh-CN"/>
              </w:rPr>
            </w:pPr>
            <w:r>
              <w:rPr>
                <w:rFonts w:hint="eastAsia" w:ascii="宋体" w:hAnsi="宋体"/>
                <w:lang w:eastAsia="zh-CN"/>
              </w:rPr>
              <w:t>关键</w:t>
            </w:r>
          </w:p>
        </w:tc>
      </w:tr>
      <w:permEnd w:id="57"/>
    </w:tbl>
    <w:p/>
    <w:p>
      <w:pPr>
        <w:pStyle w:val="31"/>
        <w:numPr>
          <w:ilvl w:val="0"/>
          <w:numId w:val="3"/>
        </w:numPr>
        <w:spacing w:after="158" w:afterLines="50"/>
        <w:ind w:left="426" w:hanging="426" w:hangingChars="202"/>
        <w:outlineLvl w:val="0"/>
        <w:rPr>
          <w:rFonts w:ascii="Times New Roman" w:hAnsi="Times New Roman"/>
          <w:b/>
        </w:rPr>
      </w:pPr>
      <w:bookmarkStart w:id="51" w:name="_Toc522716126"/>
      <w:bookmarkStart w:id="52" w:name="_Toc522107746"/>
      <w:r>
        <w:rPr>
          <w:rFonts w:ascii="Times New Roman" w:hAnsi="Times New Roman"/>
          <w:b/>
        </w:rPr>
        <w:t>附件</w:t>
      </w:r>
      <w:bookmarkEnd w:id="51"/>
      <w:bookmarkEnd w:id="52"/>
    </w:p>
    <w:bookmarkEnd w:id="35"/>
    <w:bookmarkEnd w:id="36"/>
    <w:bookmarkEnd w:id="37"/>
    <w:bookmarkEnd w:id="38"/>
    <w:bookmarkEnd w:id="39"/>
    <w:bookmarkEnd w:id="40"/>
    <w:bookmarkEnd w:id="41"/>
    <w:bookmarkEnd w:id="42"/>
    <w:bookmarkEnd w:id="43"/>
    <w:bookmarkEnd w:id="44"/>
    <w:bookmarkEnd w:id="45"/>
    <w:bookmarkEnd w:id="46"/>
    <w:p>
      <w:pPr>
        <w:pStyle w:val="41"/>
        <w:spacing w:before="0" w:line="360" w:lineRule="auto"/>
        <w:ind w:left="357"/>
        <w:jc w:val="left"/>
        <w:rPr>
          <w:szCs w:val="21"/>
          <w:lang w:eastAsia="zh-CN"/>
        </w:rPr>
      </w:pPr>
      <w:permStart w:id="58" w:edGrp="everyone"/>
      <w:r>
        <w:rPr>
          <w:rFonts w:hint="eastAsia"/>
          <w:szCs w:val="21"/>
          <w:lang w:eastAsia="zh-CN"/>
        </w:rPr>
        <w:t>不适用</w:t>
      </w:r>
      <w:permEnd w:id="58"/>
    </w:p>
    <w:sectPr>
      <w:headerReference r:id="rId3" w:type="default"/>
      <w:footerReference r:id="rId4"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18"/>
        <w:szCs w:val="18"/>
      </w:rPr>
    </w:pPr>
    <w:r>
      <w:rPr>
        <w:sz w:val="18"/>
        <w:szCs w:val="18"/>
      </w:rPr>
      <w:pict>
        <v:line id="_x0000_s4097" o:spid="_x0000_s4097" o:spt="20" style="position:absolute;left:0pt;margin-left:0pt;margin-top:0.05pt;height:0pt;width:510.25pt;z-index:251658240;mso-width-relative:page;mso-height-relative:page;" coordsize="21600,21600">
          <v:path arrowok="t"/>
          <v:fill focussize="0,0"/>
          <v:stroke/>
          <v:imagedata o:title=""/>
          <o:lock v:ext="edit"/>
        </v:line>
      </w:pict>
    </w:r>
    <w:r>
      <w:rPr>
        <w:rFonts w:hint="eastAsia"/>
        <w:sz w:val="18"/>
        <w:szCs w:val="18"/>
      </w:rPr>
      <w:t>本文件为受控文件，仅供武汉生物制品研究所有限责任公司使用并为版权所有，严禁无授权使用、泄露或复印，违者必究。</w:t>
    </w:r>
  </w:p>
  <w:p>
    <w:pPr>
      <w:pStyle w:val="13"/>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10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5291"/>
      <w:gridCol w:w="216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7" w:type="dxa"/>
          <w:vAlign w:val="center"/>
        </w:tcPr>
        <w:p>
          <w:pPr>
            <w:pStyle w:val="14"/>
          </w:pPr>
          <w:r>
            <w:rPr>
              <w:lang w:val="en-US" w:eastAsia="zh-CN"/>
            </w:rPr>
            <w:drawing>
              <wp:inline distT="0" distB="0" distL="0" distR="0">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100000"/>
                        </a:blip>
                        <a:srcRect/>
                        <a:stretch>
                          <a:fillRect/>
                        </a:stretch>
                      </pic:blipFill>
                      <pic:spPr>
                        <a:xfrm>
                          <a:off x="0" y="0"/>
                          <a:ext cx="457200" cy="457200"/>
                        </a:xfrm>
                        <a:prstGeom prst="rect">
                          <a:avLst/>
                        </a:prstGeom>
                        <a:noFill/>
                        <a:ln w="9525">
                          <a:noFill/>
                          <a:miter lim="800000"/>
                          <a:headEnd/>
                          <a:tailEnd/>
                        </a:ln>
                      </pic:spPr>
                    </pic:pic>
                  </a:graphicData>
                </a:graphic>
              </wp:inline>
            </w:drawing>
          </w:r>
        </w:p>
      </w:tc>
      <w:tc>
        <w:tcPr>
          <w:tcW w:w="5291" w:type="dxa"/>
          <w:vAlign w:val="center"/>
        </w:tcPr>
        <w:p>
          <w:pPr>
            <w:pStyle w:val="14"/>
            <w:jc w:val="center"/>
            <w:rPr>
              <w:rFonts w:ascii="宋体" w:hAnsi="宋体"/>
              <w:b/>
              <w:szCs w:val="21"/>
              <w:lang w:eastAsia="zh-CN"/>
            </w:rPr>
          </w:pPr>
          <w:r>
            <w:rPr>
              <w:rFonts w:hint="eastAsia" w:ascii="宋体" w:hAnsi="宋体"/>
              <w:b/>
              <w:szCs w:val="21"/>
              <w:lang w:eastAsia="zh-CN"/>
            </w:rPr>
            <w:t>武汉生物制品研究所有限责任公司</w:t>
          </w:r>
        </w:p>
        <w:p>
          <w:pPr>
            <w:pStyle w:val="14"/>
            <w:jc w:val="center"/>
          </w:pPr>
          <w:r>
            <w:rPr>
              <w:rFonts w:hint="eastAsia" w:ascii="宋体" w:hAnsi="宋体"/>
              <w:b/>
              <w:szCs w:val="21"/>
            </w:rPr>
            <w:t>Wuhan Institute of Biological Products Co.,Ltd.</w:t>
          </w:r>
        </w:p>
      </w:tc>
      <w:tc>
        <w:tcPr>
          <w:tcW w:w="4440" w:type="dxa"/>
          <w:gridSpan w:val="2"/>
          <w:vAlign w:val="center"/>
        </w:tcPr>
        <w:p>
          <w:pPr>
            <w:pStyle w:val="14"/>
            <w:jc w:val="both"/>
            <w:rPr>
              <w:rStyle w:val="22"/>
              <w:rFonts w:ascii="宋体" w:hAnsi="宋体"/>
              <w:szCs w:val="21"/>
            </w:rPr>
          </w:pPr>
          <w:r>
            <w:rPr>
              <w:rStyle w:val="22"/>
              <w:rFonts w:hint="eastAsia" w:ascii="宋体" w:hAnsi="宋体"/>
              <w:szCs w:val="21"/>
            </w:rPr>
            <w:t>文件编号：</w:t>
          </w:r>
          <w:r>
            <w:rPr>
              <w:rFonts w:hint="eastAsia" w:ascii="宋体" w:hAnsi="宋体"/>
              <w:color w:val="000000"/>
              <w:szCs w:val="21"/>
            </w:rPr>
            <w:t>E(SOP-06-12-0005)01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28" w:type="dxa"/>
          <w:gridSpan w:val="2"/>
          <w:vMerge w:val="restart"/>
          <w:vAlign w:val="center"/>
        </w:tcPr>
        <w:p>
          <w:pPr>
            <w:pStyle w:val="14"/>
            <w:jc w:val="center"/>
            <w:rPr>
              <w:szCs w:val="21"/>
              <w:lang w:eastAsia="zh-CN"/>
            </w:rPr>
          </w:pPr>
          <w:permStart w:id="59" w:edGrp="everyone"/>
          <w:r>
            <w:rPr>
              <w:rFonts w:hint="eastAsia" w:ascii="宋体" w:hAnsi="宋体"/>
              <w:b/>
              <w:szCs w:val="21"/>
              <w:lang w:eastAsia="zh-CN"/>
            </w:rPr>
            <w:t>臭氧浓度检测仪</w:t>
          </w:r>
          <w:permEnd w:id="59"/>
          <w:r>
            <w:rPr>
              <w:rFonts w:hint="eastAsia" w:ascii="宋体" w:hAnsi="宋体"/>
              <w:b/>
              <w:szCs w:val="21"/>
              <w:lang w:eastAsia="zh-CN"/>
            </w:rPr>
            <w:t>用户需求说明（URS）</w:t>
          </w:r>
        </w:p>
      </w:tc>
      <w:tc>
        <w:tcPr>
          <w:tcW w:w="2160" w:type="dxa"/>
          <w:vAlign w:val="center"/>
        </w:tcPr>
        <w:p>
          <w:pPr>
            <w:pStyle w:val="14"/>
            <w:jc w:val="both"/>
            <w:rPr>
              <w:rStyle w:val="22"/>
              <w:rFonts w:ascii="宋体" w:hAnsi="宋体"/>
              <w:szCs w:val="21"/>
              <w:lang w:eastAsia="zh-CN"/>
            </w:rPr>
          </w:pPr>
          <w:r>
            <w:rPr>
              <w:rStyle w:val="22"/>
              <w:rFonts w:hint="eastAsia"/>
            </w:rPr>
            <w:t>修订号：</w:t>
          </w:r>
          <w:r>
            <w:rPr>
              <w:rFonts w:hint="eastAsia" w:ascii="宋体" w:hAnsi="宋体"/>
              <w:szCs w:val="21"/>
            </w:rPr>
            <w:t>4.00</w:t>
          </w:r>
        </w:p>
      </w:tc>
      <w:tc>
        <w:tcPr>
          <w:tcW w:w="2280" w:type="dxa"/>
          <w:vAlign w:val="center"/>
        </w:tcPr>
        <w:p>
          <w:pPr>
            <w:pStyle w:val="14"/>
            <w:jc w:val="both"/>
            <w:rPr>
              <w:rStyle w:val="22"/>
              <w:rFonts w:ascii="宋体" w:hAnsi="宋体"/>
              <w:szCs w:val="21"/>
            </w:rPr>
          </w:pPr>
          <w:r>
            <w:rPr>
              <w:rStyle w:val="22"/>
              <w:rFonts w:hint="eastAsia"/>
              <w:lang w:eastAsia="zh-CN"/>
            </w:rPr>
            <w:t>页码：</w:t>
          </w:r>
          <w:r>
            <w:rPr>
              <w:rStyle w:val="22"/>
              <w:rFonts w:hint="eastAsia" w:ascii="宋体" w:hAnsi="宋体"/>
              <w:szCs w:val="21"/>
            </w:rPr>
            <w:t>第</w:t>
          </w:r>
          <w:r>
            <w:rPr>
              <w:rFonts w:ascii="宋体" w:hAnsi="宋体"/>
              <w:szCs w:val="21"/>
            </w:rPr>
            <w:fldChar w:fldCharType="begin"/>
          </w:r>
          <w:r>
            <w:rPr>
              <w:rStyle w:val="22"/>
              <w:rFonts w:ascii="宋体" w:hAnsi="宋体"/>
              <w:szCs w:val="21"/>
            </w:rPr>
            <w:instrText xml:space="preserve"> PAGE </w:instrText>
          </w:r>
          <w:r>
            <w:rPr>
              <w:rFonts w:ascii="宋体" w:hAnsi="宋体"/>
              <w:szCs w:val="21"/>
            </w:rPr>
            <w:fldChar w:fldCharType="separate"/>
          </w:r>
          <w:r>
            <w:rPr>
              <w:rStyle w:val="22"/>
              <w:rFonts w:ascii="宋体" w:hAnsi="宋体"/>
              <w:szCs w:val="21"/>
            </w:rPr>
            <w:t>1</w:t>
          </w:r>
          <w:r>
            <w:rPr>
              <w:rFonts w:ascii="宋体" w:hAnsi="宋体"/>
              <w:szCs w:val="21"/>
            </w:rPr>
            <w:fldChar w:fldCharType="end"/>
          </w:r>
          <w:r>
            <w:rPr>
              <w:rStyle w:val="22"/>
              <w:rFonts w:hint="eastAsia" w:ascii="宋体" w:hAnsi="宋体"/>
              <w:szCs w:val="21"/>
            </w:rPr>
            <w:t xml:space="preserve">页 共 </w:t>
          </w:r>
          <w:r>
            <w:rPr>
              <w:rFonts w:ascii="宋体" w:hAnsi="宋体"/>
              <w:szCs w:val="21"/>
            </w:rPr>
            <w:fldChar w:fldCharType="begin"/>
          </w:r>
          <w:r>
            <w:rPr>
              <w:rStyle w:val="22"/>
              <w:rFonts w:ascii="宋体" w:hAnsi="宋体"/>
              <w:szCs w:val="21"/>
            </w:rPr>
            <w:instrText xml:space="preserve"> NUMPAGES </w:instrText>
          </w:r>
          <w:r>
            <w:rPr>
              <w:rFonts w:ascii="宋体" w:hAnsi="宋体"/>
              <w:szCs w:val="21"/>
            </w:rPr>
            <w:fldChar w:fldCharType="separate"/>
          </w:r>
          <w:r>
            <w:rPr>
              <w:rStyle w:val="22"/>
              <w:rFonts w:ascii="宋体" w:hAnsi="宋体"/>
              <w:szCs w:val="21"/>
            </w:rPr>
            <w:t>10</w:t>
          </w:r>
          <w:r>
            <w:rPr>
              <w:rFonts w:ascii="宋体" w:hAnsi="宋体"/>
              <w:szCs w:val="21"/>
            </w:rPr>
            <w:fldChar w:fldCharType="end"/>
          </w:r>
          <w:r>
            <w:rPr>
              <w:rStyle w:val="22"/>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28" w:type="dxa"/>
          <w:gridSpan w:val="2"/>
          <w:vMerge w:val="continue"/>
        </w:tcPr>
        <w:p>
          <w:pPr>
            <w:pStyle w:val="14"/>
          </w:pPr>
        </w:p>
      </w:tc>
      <w:tc>
        <w:tcPr>
          <w:tcW w:w="4440" w:type="dxa"/>
          <w:gridSpan w:val="2"/>
          <w:vAlign w:val="center"/>
        </w:tcPr>
        <w:p>
          <w:pPr>
            <w:pStyle w:val="14"/>
            <w:jc w:val="both"/>
            <w:rPr>
              <w:rStyle w:val="22"/>
              <w:rFonts w:ascii="宋体" w:hAnsi="宋体"/>
              <w:szCs w:val="21"/>
              <w:lang w:eastAsia="zh-CN"/>
            </w:rPr>
          </w:pPr>
          <w:r>
            <w:rPr>
              <w:rStyle w:val="22"/>
              <w:rFonts w:hint="eastAsia" w:ascii="宋体" w:hAnsi="宋体"/>
              <w:szCs w:val="21"/>
              <w:lang w:eastAsia="zh-CN"/>
            </w:rPr>
            <w:t>生效日期：</w:t>
          </w:r>
          <w:r>
            <w:rPr>
              <w:rFonts w:hint="eastAsia" w:ascii="宋体" w:hAnsi="宋体"/>
              <w:szCs w:val="21"/>
            </w:rPr>
            <w:t>2018-12-22</w:t>
          </w:r>
        </w:p>
      </w:tc>
    </w:tr>
  </w:tbl>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2"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50000" w:hash="A5KaqJxOEGMcKirkZfeKp5LQLEY=" w:salt="pzHcyv5o3BPvqVErToYpwg=="/>
  <w:defaultTabStop w:val="720"/>
  <w:drawingGridHorizontalSpacing w:val="120"/>
  <w:drawingGridVerticalSpacing w:val="158"/>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175B6"/>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145A"/>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879C3"/>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C72E2"/>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D1E"/>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3C8E"/>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836"/>
    <w:rsid w:val="00150BCC"/>
    <w:rsid w:val="001541A9"/>
    <w:rsid w:val="001549D1"/>
    <w:rsid w:val="00154CD3"/>
    <w:rsid w:val="001560AD"/>
    <w:rsid w:val="0015633E"/>
    <w:rsid w:val="0015752C"/>
    <w:rsid w:val="0016077F"/>
    <w:rsid w:val="00161486"/>
    <w:rsid w:val="0016194A"/>
    <w:rsid w:val="00161F7F"/>
    <w:rsid w:val="00162A78"/>
    <w:rsid w:val="00163A08"/>
    <w:rsid w:val="0016410D"/>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5FA"/>
    <w:rsid w:val="001A685F"/>
    <w:rsid w:val="001A7EB6"/>
    <w:rsid w:val="001A7FE4"/>
    <w:rsid w:val="001B01B5"/>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D6E41"/>
    <w:rsid w:val="001E0376"/>
    <w:rsid w:val="001E13E0"/>
    <w:rsid w:val="001E2B2B"/>
    <w:rsid w:val="001E353E"/>
    <w:rsid w:val="001E3CBE"/>
    <w:rsid w:val="001E5657"/>
    <w:rsid w:val="001E5F94"/>
    <w:rsid w:val="001E744F"/>
    <w:rsid w:val="001F065A"/>
    <w:rsid w:val="001F06D7"/>
    <w:rsid w:val="001F1B1E"/>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459FB"/>
    <w:rsid w:val="00253242"/>
    <w:rsid w:val="002547BF"/>
    <w:rsid w:val="002548CA"/>
    <w:rsid w:val="0025531B"/>
    <w:rsid w:val="002560F9"/>
    <w:rsid w:val="00257517"/>
    <w:rsid w:val="00257FA9"/>
    <w:rsid w:val="00261CD0"/>
    <w:rsid w:val="00261F30"/>
    <w:rsid w:val="002637FB"/>
    <w:rsid w:val="00263CB5"/>
    <w:rsid w:val="0026571F"/>
    <w:rsid w:val="0027123A"/>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1EE"/>
    <w:rsid w:val="002E59BF"/>
    <w:rsid w:val="002E5AC1"/>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368B"/>
    <w:rsid w:val="0035416F"/>
    <w:rsid w:val="003549FE"/>
    <w:rsid w:val="00355AAC"/>
    <w:rsid w:val="00355D7D"/>
    <w:rsid w:val="003647CA"/>
    <w:rsid w:val="00370514"/>
    <w:rsid w:val="0037056A"/>
    <w:rsid w:val="003726DF"/>
    <w:rsid w:val="0037345A"/>
    <w:rsid w:val="00373FFA"/>
    <w:rsid w:val="0037413E"/>
    <w:rsid w:val="0037455F"/>
    <w:rsid w:val="00376C31"/>
    <w:rsid w:val="00380EB7"/>
    <w:rsid w:val="003810F5"/>
    <w:rsid w:val="00381C39"/>
    <w:rsid w:val="00381CF6"/>
    <w:rsid w:val="0038326A"/>
    <w:rsid w:val="0038367F"/>
    <w:rsid w:val="00387B81"/>
    <w:rsid w:val="00391016"/>
    <w:rsid w:val="00392688"/>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6A41"/>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4B01"/>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64BA"/>
    <w:rsid w:val="00477791"/>
    <w:rsid w:val="00480286"/>
    <w:rsid w:val="00480C3B"/>
    <w:rsid w:val="00480FE3"/>
    <w:rsid w:val="00481C94"/>
    <w:rsid w:val="00484A8D"/>
    <w:rsid w:val="00486A4E"/>
    <w:rsid w:val="00486B09"/>
    <w:rsid w:val="0049139F"/>
    <w:rsid w:val="00494F07"/>
    <w:rsid w:val="00495AA8"/>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34E5"/>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1BC5"/>
    <w:rsid w:val="005220FE"/>
    <w:rsid w:val="005247DE"/>
    <w:rsid w:val="00530B8F"/>
    <w:rsid w:val="00531434"/>
    <w:rsid w:val="00531754"/>
    <w:rsid w:val="00534840"/>
    <w:rsid w:val="00534D08"/>
    <w:rsid w:val="00535918"/>
    <w:rsid w:val="00536973"/>
    <w:rsid w:val="00536C6B"/>
    <w:rsid w:val="00544652"/>
    <w:rsid w:val="0054625B"/>
    <w:rsid w:val="00551539"/>
    <w:rsid w:val="00552EFE"/>
    <w:rsid w:val="00554ABB"/>
    <w:rsid w:val="0055552D"/>
    <w:rsid w:val="00555668"/>
    <w:rsid w:val="0055679E"/>
    <w:rsid w:val="00556975"/>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AA4"/>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4491"/>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236E"/>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896"/>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201"/>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362"/>
    <w:rsid w:val="00723A0F"/>
    <w:rsid w:val="00726CB6"/>
    <w:rsid w:val="00727255"/>
    <w:rsid w:val="0072779B"/>
    <w:rsid w:val="00727CCF"/>
    <w:rsid w:val="0073446D"/>
    <w:rsid w:val="007349FF"/>
    <w:rsid w:val="00734B45"/>
    <w:rsid w:val="00736FFB"/>
    <w:rsid w:val="00740080"/>
    <w:rsid w:val="00740A52"/>
    <w:rsid w:val="00741A30"/>
    <w:rsid w:val="007504DC"/>
    <w:rsid w:val="0075142F"/>
    <w:rsid w:val="00751965"/>
    <w:rsid w:val="007524EF"/>
    <w:rsid w:val="00752689"/>
    <w:rsid w:val="00756D1D"/>
    <w:rsid w:val="00760886"/>
    <w:rsid w:val="007615CA"/>
    <w:rsid w:val="00761ADD"/>
    <w:rsid w:val="00762B3A"/>
    <w:rsid w:val="00765188"/>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8CF"/>
    <w:rsid w:val="007B7AB4"/>
    <w:rsid w:val="007C1D9A"/>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3421"/>
    <w:rsid w:val="007D4994"/>
    <w:rsid w:val="007D4BB3"/>
    <w:rsid w:val="007D4F6E"/>
    <w:rsid w:val="007D5C9C"/>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1E10"/>
    <w:rsid w:val="0080239D"/>
    <w:rsid w:val="00803CF3"/>
    <w:rsid w:val="00803E30"/>
    <w:rsid w:val="00806EAB"/>
    <w:rsid w:val="00810E52"/>
    <w:rsid w:val="00811CA7"/>
    <w:rsid w:val="0081636E"/>
    <w:rsid w:val="0081679D"/>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76FA4"/>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28F2"/>
    <w:rsid w:val="008A4E05"/>
    <w:rsid w:val="008A56DB"/>
    <w:rsid w:val="008A6CFC"/>
    <w:rsid w:val="008B2125"/>
    <w:rsid w:val="008B25D4"/>
    <w:rsid w:val="008B38E5"/>
    <w:rsid w:val="008B58C4"/>
    <w:rsid w:val="008B6CD2"/>
    <w:rsid w:val="008B72DD"/>
    <w:rsid w:val="008B773E"/>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4E4C"/>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49B"/>
    <w:rsid w:val="00944E85"/>
    <w:rsid w:val="0094536B"/>
    <w:rsid w:val="0094634C"/>
    <w:rsid w:val="009463AB"/>
    <w:rsid w:val="00950239"/>
    <w:rsid w:val="00950332"/>
    <w:rsid w:val="00955899"/>
    <w:rsid w:val="00955A03"/>
    <w:rsid w:val="00955D45"/>
    <w:rsid w:val="0096203D"/>
    <w:rsid w:val="0096224A"/>
    <w:rsid w:val="00963289"/>
    <w:rsid w:val="009642E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106"/>
    <w:rsid w:val="009B44F1"/>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902"/>
    <w:rsid w:val="009E1A16"/>
    <w:rsid w:val="009E2045"/>
    <w:rsid w:val="009E2269"/>
    <w:rsid w:val="009E4A84"/>
    <w:rsid w:val="009E6973"/>
    <w:rsid w:val="009F0466"/>
    <w:rsid w:val="009F4200"/>
    <w:rsid w:val="009F4933"/>
    <w:rsid w:val="009F5FD0"/>
    <w:rsid w:val="009F6DD5"/>
    <w:rsid w:val="009F7B12"/>
    <w:rsid w:val="00A0047F"/>
    <w:rsid w:val="00A020A2"/>
    <w:rsid w:val="00A0297B"/>
    <w:rsid w:val="00A02E6D"/>
    <w:rsid w:val="00A0358E"/>
    <w:rsid w:val="00A049F9"/>
    <w:rsid w:val="00A0529B"/>
    <w:rsid w:val="00A0766F"/>
    <w:rsid w:val="00A10713"/>
    <w:rsid w:val="00A1252C"/>
    <w:rsid w:val="00A13B8B"/>
    <w:rsid w:val="00A14B6C"/>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5B6"/>
    <w:rsid w:val="00A968DC"/>
    <w:rsid w:val="00A977BA"/>
    <w:rsid w:val="00AA1A89"/>
    <w:rsid w:val="00AA20D9"/>
    <w:rsid w:val="00AA2B7F"/>
    <w:rsid w:val="00AA346E"/>
    <w:rsid w:val="00AA3770"/>
    <w:rsid w:val="00AA3CFA"/>
    <w:rsid w:val="00AA41C3"/>
    <w:rsid w:val="00AA423C"/>
    <w:rsid w:val="00AA53E2"/>
    <w:rsid w:val="00AA73FD"/>
    <w:rsid w:val="00AB0317"/>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133"/>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0FFD"/>
    <w:rsid w:val="00B73B43"/>
    <w:rsid w:val="00B74791"/>
    <w:rsid w:val="00B76AF9"/>
    <w:rsid w:val="00B8115B"/>
    <w:rsid w:val="00B81AE2"/>
    <w:rsid w:val="00B82D30"/>
    <w:rsid w:val="00B87F62"/>
    <w:rsid w:val="00B914A4"/>
    <w:rsid w:val="00B92497"/>
    <w:rsid w:val="00B92D41"/>
    <w:rsid w:val="00B93679"/>
    <w:rsid w:val="00B9422D"/>
    <w:rsid w:val="00B94DA1"/>
    <w:rsid w:val="00B95A1D"/>
    <w:rsid w:val="00B9634B"/>
    <w:rsid w:val="00BA5072"/>
    <w:rsid w:val="00BA5B65"/>
    <w:rsid w:val="00BA7BFE"/>
    <w:rsid w:val="00BB0ECA"/>
    <w:rsid w:val="00BB246B"/>
    <w:rsid w:val="00BB3D42"/>
    <w:rsid w:val="00BB4F49"/>
    <w:rsid w:val="00BB60F7"/>
    <w:rsid w:val="00BB6B2D"/>
    <w:rsid w:val="00BB7375"/>
    <w:rsid w:val="00BC0500"/>
    <w:rsid w:val="00BC4152"/>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2EBD"/>
    <w:rsid w:val="00C14462"/>
    <w:rsid w:val="00C16542"/>
    <w:rsid w:val="00C22382"/>
    <w:rsid w:val="00C2355B"/>
    <w:rsid w:val="00C274A6"/>
    <w:rsid w:val="00C32F3D"/>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4555"/>
    <w:rsid w:val="00C950D6"/>
    <w:rsid w:val="00C97646"/>
    <w:rsid w:val="00C97672"/>
    <w:rsid w:val="00CA2F9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1E0F"/>
    <w:rsid w:val="00CF2CE8"/>
    <w:rsid w:val="00CF352C"/>
    <w:rsid w:val="00CF4570"/>
    <w:rsid w:val="00CF58EE"/>
    <w:rsid w:val="00D00811"/>
    <w:rsid w:val="00D02A43"/>
    <w:rsid w:val="00D04518"/>
    <w:rsid w:val="00D05489"/>
    <w:rsid w:val="00D05CA1"/>
    <w:rsid w:val="00D061CB"/>
    <w:rsid w:val="00D06837"/>
    <w:rsid w:val="00D0796C"/>
    <w:rsid w:val="00D07B7D"/>
    <w:rsid w:val="00D11A35"/>
    <w:rsid w:val="00D13130"/>
    <w:rsid w:val="00D146D4"/>
    <w:rsid w:val="00D14B3C"/>
    <w:rsid w:val="00D14BA5"/>
    <w:rsid w:val="00D16580"/>
    <w:rsid w:val="00D20E20"/>
    <w:rsid w:val="00D2194E"/>
    <w:rsid w:val="00D21C3A"/>
    <w:rsid w:val="00D228DA"/>
    <w:rsid w:val="00D22E01"/>
    <w:rsid w:val="00D230CF"/>
    <w:rsid w:val="00D238A5"/>
    <w:rsid w:val="00D24558"/>
    <w:rsid w:val="00D24621"/>
    <w:rsid w:val="00D2600F"/>
    <w:rsid w:val="00D27A7E"/>
    <w:rsid w:val="00D30EEA"/>
    <w:rsid w:val="00D31534"/>
    <w:rsid w:val="00D32C1F"/>
    <w:rsid w:val="00D33FC2"/>
    <w:rsid w:val="00D37394"/>
    <w:rsid w:val="00D40DF9"/>
    <w:rsid w:val="00D45D28"/>
    <w:rsid w:val="00D46699"/>
    <w:rsid w:val="00D47345"/>
    <w:rsid w:val="00D5073F"/>
    <w:rsid w:val="00D51573"/>
    <w:rsid w:val="00D5399A"/>
    <w:rsid w:val="00D5444F"/>
    <w:rsid w:val="00D54C38"/>
    <w:rsid w:val="00D54E0D"/>
    <w:rsid w:val="00D54F7D"/>
    <w:rsid w:val="00D57528"/>
    <w:rsid w:val="00D602CA"/>
    <w:rsid w:val="00D60DD8"/>
    <w:rsid w:val="00D64C6C"/>
    <w:rsid w:val="00D66D42"/>
    <w:rsid w:val="00D71209"/>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1BC6"/>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114B"/>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66D25"/>
    <w:rsid w:val="00E706B6"/>
    <w:rsid w:val="00E71081"/>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2816"/>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5A0"/>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33E"/>
    <w:rsid w:val="00F67E23"/>
    <w:rsid w:val="00F71601"/>
    <w:rsid w:val="00F72C75"/>
    <w:rsid w:val="00F73216"/>
    <w:rsid w:val="00F74033"/>
    <w:rsid w:val="00F754DF"/>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2FC0"/>
    <w:rsid w:val="00FD3576"/>
    <w:rsid w:val="00FD52D6"/>
    <w:rsid w:val="00FD56FC"/>
    <w:rsid w:val="00FD752B"/>
    <w:rsid w:val="00FD7DD7"/>
    <w:rsid w:val="00FD7EB3"/>
    <w:rsid w:val="00FE033E"/>
    <w:rsid w:val="00FE0D2F"/>
    <w:rsid w:val="00FE31C6"/>
    <w:rsid w:val="00FE4A65"/>
    <w:rsid w:val="00FE51E8"/>
    <w:rsid w:val="00FE562F"/>
    <w:rsid w:val="00FE602F"/>
    <w:rsid w:val="00FE7611"/>
    <w:rsid w:val="00FE7EFD"/>
    <w:rsid w:val="00FF0769"/>
    <w:rsid w:val="00FF0DB8"/>
    <w:rsid w:val="00FF1A76"/>
    <w:rsid w:val="00FF1C1D"/>
    <w:rsid w:val="00FF3330"/>
    <w:rsid w:val="00FF4080"/>
    <w:rsid w:val="00FF40A5"/>
    <w:rsid w:val="00FF48DA"/>
    <w:rsid w:val="00FF5E19"/>
    <w:rsid w:val="00FF61AD"/>
    <w:rsid w:val="00FF76BD"/>
    <w:rsid w:val="224A216E"/>
    <w:rsid w:val="35043887"/>
    <w:rsid w:val="4527187B"/>
    <w:rsid w:val="5354395C"/>
    <w:rsid w:val="567C54EA"/>
    <w:rsid w:val="5E5B100F"/>
    <w:rsid w:val="663269FA"/>
    <w:rsid w:val="6D18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Revision"/>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577</Words>
  <Characters>3292</Characters>
  <Lines>27</Lines>
  <Paragraphs>7</Paragraphs>
  <TotalTime>0</TotalTime>
  <ScaleCrop>false</ScaleCrop>
  <LinksUpToDate>false</LinksUpToDate>
  <CharactersWithSpaces>3862</CharactersWithSpaces>
  <Application>WPS Office_11.1.0.9175_F1E327BC-269C-435d-A152-05C5408002CA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hp</cp:lastModifiedBy>
  <cp:lastPrinted>2019-09-27T01:20:00Z</cp:lastPrinted>
  <dcterms:modified xsi:type="dcterms:W3CDTF">2019-10-30T02:14:02Z</dcterms:modified>
  <dc:title>生效期：</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