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3227223"/>
      <w:bookmarkStart w:id="2" w:name="_Toc483400307"/>
      <w:bookmarkStart w:id="3" w:name="_Toc483666358"/>
      <w:bookmarkStart w:id="4" w:name="_Toc484532399"/>
    </w:p>
    <w:p>
      <w:pPr>
        <w:spacing w:after="158" w:afterLines="50"/>
        <w:jc w:val="center"/>
        <w:rPr>
          <w:b/>
          <w:szCs w:val="21"/>
          <w:lang w:eastAsia="zh-CN"/>
        </w:rPr>
      </w:pPr>
      <w:permStart w:id="0" w:edGrp="everyone"/>
      <w:r>
        <w:rPr>
          <w:rFonts w:hint="eastAsia" w:ascii="宋体" w:hAnsi="宋体"/>
          <w:b/>
          <w:sz w:val="28"/>
          <w:szCs w:val="28"/>
          <w:lang w:eastAsia="zh-CN"/>
        </w:rPr>
        <w:t xml:space="preserve"> 全自动打包机</w:t>
      </w:r>
      <w:permEnd w:id="0"/>
      <w:r>
        <w:rPr>
          <w:b/>
          <w:sz w:val="28"/>
          <w:szCs w:val="28"/>
          <w:lang w:eastAsia="zh-CN"/>
        </w:rPr>
        <w:t>用户需求说明（URS</w:t>
      </w:r>
      <w:r>
        <w:rPr>
          <w:b/>
          <w:szCs w:val="21"/>
          <w:lang w:eastAsia="zh-CN"/>
        </w:rPr>
        <w:t>）</w:t>
      </w:r>
      <w:bookmarkEnd w:id="0"/>
      <w:bookmarkEnd w:id="1"/>
      <w:bookmarkEnd w:id="2"/>
      <w:bookmarkEnd w:id="3"/>
      <w:bookmarkEnd w:id="4"/>
    </w:p>
    <w:p>
      <w:pPr>
        <w:tabs>
          <w:tab w:val="left" w:pos="1365"/>
        </w:tabs>
        <w:spacing w:after="158" w:afterLines="50"/>
        <w:jc w:val="center"/>
        <w:rPr>
          <w:b/>
          <w:i/>
          <w:color w:val="4472C4"/>
          <w:szCs w:val="21"/>
          <w:lang w:eastAsia="zh-CN"/>
        </w:rPr>
      </w:pPr>
      <w:bookmarkStart w:id="5" w:name="OLE_LINK4"/>
      <w:permStart w:id="1" w:edGrp="everyone"/>
      <w:permEnd w:id="1"/>
    </w:p>
    <w:bookmarkEnd w:id="5"/>
    <w:p>
      <w:pPr>
        <w:pStyle w:val="31"/>
        <w:widowControl w:val="0"/>
        <w:spacing w:after="158" w:afterLines="50" w:line="240" w:lineRule="auto"/>
        <w:jc w:val="center"/>
        <w:rPr>
          <w:sz w:val="21"/>
          <w:szCs w:val="21"/>
          <w:lang w:val="zh-CN" w:eastAsia="zh-CN"/>
        </w:rPr>
      </w:pPr>
      <w:r>
        <w:rPr>
          <w:sz w:val="21"/>
          <w:szCs w:val="21"/>
          <w:lang w:val="zh-CN" w:eastAsia="zh-CN"/>
        </w:rPr>
        <w:t>目录</w:t>
      </w:r>
    </w:p>
    <w:p>
      <w:pPr>
        <w:rPr>
          <w:i/>
          <w:color w:val="00B0F0"/>
          <w:lang w:val="zh-CN" w:eastAsia="zh-CN"/>
        </w:rPr>
      </w:pPr>
      <w:permStart w:id="2" w:edGrp="everyone"/>
    </w:p>
    <w:p>
      <w:pPr>
        <w:pStyle w:val="16"/>
        <w:rPr>
          <w:b w:val="0"/>
          <w:bCs w:val="0"/>
          <w:caps w:val="0"/>
          <w:szCs w:val="22"/>
        </w:rPr>
      </w:pPr>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1"/>
        </w:rPr>
        <w:t>修订历史</w:t>
      </w:r>
      <w:r>
        <w:tab/>
      </w:r>
      <w:r>
        <w:fldChar w:fldCharType="begin"/>
      </w:r>
      <w:r>
        <w:instrText xml:space="preserve"> PAGEREF _Toc522716114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rPr>
        <w:t>5</w:t>
      </w:r>
      <w:r>
        <w:rPr>
          <w:b w:val="0"/>
          <w:bCs w:val="0"/>
          <w:caps w:val="0"/>
          <w:szCs w:val="22"/>
        </w:rPr>
        <w:tab/>
      </w:r>
      <w:r>
        <w:rPr>
          <w:rStyle w:val="21"/>
        </w:rPr>
        <w:t>系统描述</w:t>
      </w:r>
      <w:r>
        <w:tab/>
      </w:r>
      <w:r>
        <w:fldChar w:fldCharType="begin"/>
      </w:r>
      <w:r>
        <w:instrText xml:space="preserve"> PAGEREF _Toc522716119 \h </w:instrText>
      </w:r>
      <w:r>
        <w:fldChar w:fldCharType="separate"/>
      </w:r>
      <w:r>
        <w:t>6</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6</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rPr>
        <w:t>7</w:t>
      </w:r>
      <w:r>
        <w:rPr>
          <w:b w:val="0"/>
          <w:bCs w:val="0"/>
          <w:caps w:val="0"/>
          <w:szCs w:val="22"/>
        </w:rPr>
        <w:tab/>
      </w:r>
      <w:r>
        <w:rPr>
          <w:rStyle w:val="21"/>
        </w:rPr>
        <w:t>运行要求</w:t>
      </w:r>
      <w:r>
        <w:tab/>
      </w:r>
      <w:r>
        <w:fldChar w:fldCharType="begin"/>
      </w:r>
      <w:r>
        <w:instrText xml:space="preserve"> PAGEREF _Toc522716121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rPr>
        <w:t>8</w:t>
      </w:r>
      <w:r>
        <w:rPr>
          <w:b w:val="0"/>
          <w:bCs w:val="0"/>
          <w:caps w:val="0"/>
          <w:szCs w:val="22"/>
        </w:rPr>
        <w:tab/>
      </w:r>
      <w:r>
        <w:rPr>
          <w:rStyle w:val="21"/>
        </w:rPr>
        <w:t>电气、自动控制要求</w:t>
      </w:r>
      <w:r>
        <w:tab/>
      </w:r>
      <w:r>
        <w:fldChar w:fldCharType="begin"/>
      </w:r>
      <w:r>
        <w:instrText xml:space="preserve"> PAGEREF _Toc522716122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rPr>
        <w:t>9</w:t>
      </w:r>
      <w:r>
        <w:rPr>
          <w:b w:val="0"/>
          <w:bCs w:val="0"/>
          <w:caps w:val="0"/>
          <w:szCs w:val="22"/>
        </w:rPr>
        <w:tab/>
      </w:r>
      <w:r>
        <w:rPr>
          <w:rStyle w:val="21"/>
        </w:rPr>
        <w:t>安全要求</w:t>
      </w:r>
      <w:r>
        <w:tab/>
      </w:r>
      <w:r>
        <w:fldChar w:fldCharType="begin"/>
      </w:r>
      <w:r>
        <w:instrText xml:space="preserve"> PAGEREF _Toc522716123 \h </w:instrText>
      </w:r>
      <w:r>
        <w:fldChar w:fldCharType="separate"/>
      </w:r>
      <w:r>
        <w:t>11</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rPr>
        <w:t>10</w:t>
      </w:r>
      <w:r>
        <w:rPr>
          <w:b w:val="0"/>
          <w:bCs w:val="0"/>
          <w:caps w:val="0"/>
          <w:szCs w:val="22"/>
        </w:rPr>
        <w:tab/>
      </w:r>
      <w:r>
        <w:rPr>
          <w:rStyle w:val="21"/>
        </w:rPr>
        <w:t>文件要求</w:t>
      </w:r>
      <w:r>
        <w:tab/>
      </w:r>
      <w:r>
        <w:fldChar w:fldCharType="begin"/>
      </w:r>
      <w:r>
        <w:instrText xml:space="preserve"> PAGEREF _Toc522716124 \h </w:instrText>
      </w:r>
      <w:r>
        <w:fldChar w:fldCharType="separate"/>
      </w:r>
      <w:r>
        <w:t>12</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rPr>
        <w:t>11</w:t>
      </w:r>
      <w:r>
        <w:rPr>
          <w:b w:val="0"/>
          <w:bCs w:val="0"/>
          <w:caps w:val="0"/>
          <w:szCs w:val="22"/>
        </w:rPr>
        <w:tab/>
      </w:r>
      <w:r>
        <w:rPr>
          <w:rStyle w:val="21"/>
        </w:rPr>
        <w:t>服务要求</w:t>
      </w:r>
      <w:r>
        <w:tab/>
      </w:r>
      <w:r>
        <w:fldChar w:fldCharType="begin"/>
      </w:r>
      <w:r>
        <w:instrText xml:space="preserve"> PAGEREF _Toc522716125 \h </w:instrText>
      </w:r>
      <w:r>
        <w:fldChar w:fldCharType="separate"/>
      </w:r>
      <w:r>
        <w:t>13</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14</w:t>
      </w:r>
      <w:r>
        <w:fldChar w:fldCharType="end"/>
      </w:r>
      <w:r>
        <w:fldChar w:fldCharType="end"/>
      </w:r>
    </w:p>
    <w:p>
      <w:r>
        <w:fldChar w:fldCharType="end"/>
      </w:r>
      <w:permEnd w:id="2"/>
    </w:p>
    <w:p>
      <w:pPr>
        <w:rPr>
          <w:lang w:val="en-US" w:eastAsia="zh-CN"/>
        </w:rPr>
      </w:pPr>
      <w:r>
        <w:rPr>
          <w:lang w:val="en-US" w:eastAsia="zh-CN"/>
        </w:rPr>
        <w:br w:type="page"/>
      </w:r>
      <w:bookmarkStart w:id="6" w:name="_Toc522107734"/>
    </w:p>
    <w:bookmarkEnd w:id="6"/>
    <w:p>
      <w:pPr>
        <w:pStyle w:val="30"/>
        <w:numPr>
          <w:ilvl w:val="0"/>
          <w:numId w:val="3"/>
        </w:numPr>
        <w:spacing w:after="158" w:afterLines="50"/>
        <w:ind w:left="426" w:hanging="426" w:hangingChars="202"/>
        <w:outlineLvl w:val="0"/>
        <w:rPr>
          <w:rFonts w:ascii="Times New Roman" w:hAnsi="Times New Roman"/>
          <w:b/>
        </w:rPr>
      </w:pPr>
      <w:bookmarkStart w:id="7" w:name="_Toc522107735"/>
      <w:bookmarkStart w:id="8" w:name="_Toc522716115"/>
      <w:r>
        <w:rPr>
          <w:rFonts w:ascii="Times New Roman" w:hAnsi="Times New Roman"/>
          <w:b/>
        </w:rPr>
        <w:t>目的</w:t>
      </w:r>
      <w:bookmarkEnd w:id="7"/>
      <w:bookmarkEnd w:id="8"/>
    </w:p>
    <w:p>
      <w:pPr>
        <w:pStyle w:val="34"/>
        <w:spacing w:before="0" w:line="360" w:lineRule="auto"/>
        <w:ind w:left="357"/>
        <w:jc w:val="left"/>
        <w:rPr>
          <w:szCs w:val="21"/>
          <w:lang w:eastAsia="zh-CN"/>
        </w:rPr>
      </w:pPr>
      <w:bookmarkStart w:id="9" w:name="_Toc481702475"/>
      <w:bookmarkStart w:id="10" w:name="_Toc482359936"/>
      <w:bookmarkStart w:id="11" w:name="_Toc482360281"/>
      <w:bookmarkStart w:id="12" w:name="_Toc482369805"/>
      <w:bookmarkStart w:id="13" w:name="_Toc482370061"/>
      <w:bookmarkStart w:id="14" w:name="_Toc482370141"/>
      <w:bookmarkStart w:id="15" w:name="_Toc482370349"/>
      <w:bookmarkStart w:id="16" w:name="_Toc482370757"/>
      <w:bookmarkStart w:id="17" w:name="_Toc482625279"/>
      <w:r>
        <w:rPr>
          <w:szCs w:val="21"/>
          <w:lang w:eastAsia="zh-CN"/>
        </w:rPr>
        <w:t>本文件的目的是描述武汉生物制品研究所有限责任公司</w:t>
      </w:r>
      <w:permStart w:id="3" w:edGrp="everyone"/>
      <w:r>
        <w:rPr>
          <w:rFonts w:hint="eastAsia"/>
          <w:szCs w:val="21"/>
          <w:lang w:eastAsia="zh-CN"/>
        </w:rPr>
        <w:t>联合疫苗楼西林瓶包装线全自动打包机</w:t>
      </w:r>
      <w:permEnd w:id="3"/>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8" w:name="_Toc522107736"/>
      <w:bookmarkStart w:id="19" w:name="_Toc522716116"/>
      <w:r>
        <w:rPr>
          <w:rFonts w:ascii="Times New Roman" w:hAnsi="Times New Roman"/>
          <w:b/>
        </w:rPr>
        <w:t>范围</w:t>
      </w:r>
      <w:bookmarkEnd w:id="18"/>
      <w:bookmarkEnd w:id="19"/>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联合疫苗楼西林瓶包装线全自动打包机</w:t>
      </w:r>
      <w:permEnd w:id="4"/>
      <w:r>
        <w:rPr>
          <w:szCs w:val="21"/>
          <w:lang w:eastAsia="zh-CN"/>
        </w:rPr>
        <w:t>。</w:t>
      </w:r>
      <w:bookmarkEnd w:id="9"/>
      <w:bookmarkEnd w:id="10"/>
      <w:bookmarkEnd w:id="11"/>
      <w:bookmarkEnd w:id="12"/>
      <w:bookmarkEnd w:id="13"/>
      <w:bookmarkEnd w:id="14"/>
      <w:bookmarkEnd w:id="15"/>
      <w:bookmarkEnd w:id="16"/>
      <w:bookmarkEnd w:id="17"/>
    </w:p>
    <w:p>
      <w:pPr>
        <w:pStyle w:val="34"/>
        <w:spacing w:before="0" w:line="360" w:lineRule="auto"/>
        <w:ind w:left="357"/>
        <w:jc w:val="left"/>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20" w:name="_Toc522107737"/>
      <w:bookmarkStart w:id="21" w:name="_Toc522716117"/>
      <w:r>
        <w:rPr>
          <w:rFonts w:ascii="Times New Roman" w:hAnsi="Times New Roman"/>
          <w:b/>
        </w:rPr>
        <w:t>参考文件</w:t>
      </w:r>
      <w:bookmarkEnd w:id="20"/>
      <w:bookmarkEnd w:id="21"/>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numPr>
          <w:ilvl w:val="0"/>
          <w:numId w:val="5"/>
        </w:numPr>
        <w:spacing w:before="0" w:line="360" w:lineRule="auto"/>
        <w:ind w:left="777"/>
        <w:jc w:val="left"/>
        <w:rPr>
          <w:iCs/>
          <w:szCs w:val="21"/>
          <w:lang w:eastAsia="zh-CN"/>
        </w:rPr>
      </w:pPr>
      <w:permStart w:id="5" w:edGrp="everyone"/>
      <w:r>
        <w:rPr>
          <w:rFonts w:hint="eastAsia"/>
          <w:iCs/>
          <w:szCs w:val="21"/>
          <w:lang w:eastAsia="zh-CN"/>
        </w:rPr>
        <w:t>中国药典</w:t>
      </w:r>
      <w:r>
        <w:rPr>
          <w:iCs/>
          <w:szCs w:val="21"/>
        </w:rPr>
        <w:t>2015</w:t>
      </w:r>
      <w:r>
        <w:rPr>
          <w:rFonts w:hint="eastAsia"/>
          <w:iCs/>
          <w:szCs w:val="21"/>
        </w:rPr>
        <w:t>年版</w:t>
      </w:r>
    </w:p>
    <w:p>
      <w:pPr>
        <w:pStyle w:val="34"/>
        <w:numPr>
          <w:ilvl w:val="0"/>
          <w:numId w:val="5"/>
        </w:numPr>
        <w:spacing w:before="0" w:line="360" w:lineRule="auto"/>
        <w:ind w:left="777"/>
        <w:jc w:val="left"/>
        <w:rPr>
          <w:iCs/>
          <w:szCs w:val="21"/>
          <w:lang w:eastAsia="zh-CN"/>
        </w:rPr>
      </w:pPr>
      <w:r>
        <w:rPr>
          <w:rFonts w:hint="eastAsia"/>
          <w:iCs/>
          <w:szCs w:val="21"/>
          <w:lang w:eastAsia="zh-CN"/>
        </w:rPr>
        <w:t>《药品生产质量管理规范》（</w:t>
      </w:r>
      <w:r>
        <w:rPr>
          <w:iCs/>
          <w:szCs w:val="21"/>
          <w:lang w:eastAsia="zh-CN"/>
        </w:rPr>
        <w:t>2010</w:t>
      </w:r>
      <w:r>
        <w:rPr>
          <w:rFonts w:hint="eastAsia"/>
          <w:iCs/>
          <w:szCs w:val="21"/>
          <w:lang w:eastAsia="zh-CN"/>
        </w:rPr>
        <w:t>修订版）</w:t>
      </w:r>
    </w:p>
    <w:permEnd w:id="5"/>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numPr>
          <w:ilvl w:val="0"/>
          <w:numId w:val="5"/>
        </w:numPr>
        <w:spacing w:before="0" w:line="360" w:lineRule="auto"/>
        <w:ind w:left="777"/>
        <w:jc w:val="left"/>
        <w:rPr>
          <w:iCs/>
          <w:szCs w:val="21"/>
          <w:lang w:eastAsia="zh-CN"/>
        </w:rPr>
      </w:pPr>
      <w:permStart w:id="6" w:edGrp="everyone"/>
      <w:r>
        <w:rPr>
          <w:iCs/>
          <w:szCs w:val="21"/>
          <w:lang w:eastAsia="zh-CN"/>
        </w:rPr>
        <w:t>电气安全应符合GB4793.1和GB4793.4的要求。</w:t>
      </w:r>
    </w:p>
    <w:permEnd w:id="6"/>
    <w:p>
      <w:pPr>
        <w:pStyle w:val="34"/>
        <w:spacing w:before="0" w:line="360" w:lineRule="auto"/>
        <w:ind w:left="357"/>
        <w:jc w:val="left"/>
        <w:rPr>
          <w:i/>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22" w:name="_Toc522107739"/>
      <w:bookmarkStart w:id="23" w:name="_Toc522716119"/>
      <w:bookmarkStart w:id="49" w:name="_GoBack"/>
      <w:bookmarkEnd w:id="49"/>
      <w:r>
        <w:rPr>
          <w:rFonts w:ascii="Times New Roman" w:hAnsi="Times New Roman"/>
          <w:b/>
        </w:rPr>
        <w:t>系统描述</w:t>
      </w:r>
      <w:bookmarkEnd w:id="22"/>
      <w:bookmarkEnd w:id="23"/>
    </w:p>
    <w:p>
      <w:pPr>
        <w:pStyle w:val="34"/>
        <w:spacing w:before="0" w:line="360" w:lineRule="auto"/>
        <w:ind w:left="357"/>
        <w:jc w:val="left"/>
        <w:rPr>
          <w:i/>
          <w:color w:val="4472C4"/>
          <w:szCs w:val="21"/>
          <w:lang w:eastAsia="zh-CN"/>
        </w:rPr>
      </w:pPr>
      <w:permStart w:id="7" w:edGrp="everyone"/>
      <w:r>
        <w:rPr>
          <w:rFonts w:hint="eastAsia"/>
          <w:szCs w:val="21"/>
          <w:lang w:eastAsia="zh-CN"/>
        </w:rPr>
        <w:t>联合疫苗楼一楼包装间</w:t>
      </w:r>
      <w:r>
        <w:rPr>
          <w:rFonts w:hint="eastAsia" w:ascii="宋体" w:hAnsi="宋体"/>
          <w:color w:val="000000"/>
          <w:lang w:eastAsia="zh-CN"/>
        </w:rPr>
        <w:t>需要购买全自动西林瓶包装联线，用于无细胞等单支西林瓶或1+1形式的自动化包装设备，</w:t>
      </w:r>
      <w:r>
        <w:rPr>
          <w:rFonts w:hint="eastAsia"/>
          <w:szCs w:val="21"/>
          <w:lang w:eastAsia="zh-CN"/>
        </w:rPr>
        <w:t>西林瓶包装线全自动打包机主要用于成品打包使用</w:t>
      </w:r>
      <w:r>
        <w:rPr>
          <w:rFonts w:hint="eastAsia"/>
          <w:i/>
          <w:color w:val="4472C4"/>
          <w:szCs w:val="21"/>
          <w:lang w:eastAsia="zh-CN"/>
        </w:rPr>
        <w:t>。</w:t>
      </w:r>
      <w:permEnd w:id="7"/>
    </w:p>
    <w:p>
      <w:pPr>
        <w:pStyle w:val="30"/>
        <w:numPr>
          <w:ilvl w:val="0"/>
          <w:numId w:val="3"/>
        </w:numPr>
        <w:spacing w:after="158" w:afterLines="50"/>
        <w:ind w:left="426" w:hanging="426" w:hangingChars="202"/>
        <w:outlineLvl w:val="0"/>
        <w:rPr>
          <w:rFonts w:ascii="Times New Roman" w:hAnsi="Times New Roman"/>
          <w:b/>
          <w:szCs w:val="21"/>
        </w:rPr>
      </w:pPr>
      <w:bookmarkStart w:id="24" w:name="_Toc522716120"/>
      <w:r>
        <w:rPr>
          <w:rFonts w:ascii="Times New Roman" w:hAnsi="Times New Roman"/>
          <w:b/>
          <w:szCs w:val="21"/>
        </w:rPr>
        <w:t>安装要求</w:t>
      </w:r>
      <w:bookmarkEnd w:id="24"/>
    </w:p>
    <w:p>
      <w:pPr>
        <w:pStyle w:val="30"/>
        <w:spacing w:after="158" w:afterLines="50"/>
        <w:ind w:left="425" w:firstLine="0" w:firstLineChars="0"/>
        <w:rPr>
          <w:rFonts w:ascii="Times New Roman" w:hAnsi="Times New Roman"/>
          <w:szCs w:val="21"/>
        </w:rPr>
      </w:pPr>
      <w:permStart w:id="8" w:edGrp="everyone"/>
      <w:permEnd w:id="8"/>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bookmarkStart w:id="25" w:name="OLE_LINK1"/>
            <w:bookmarkStart w:id="26"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9" w:edGrp="everyone"/>
          </w:p>
        </w:tc>
        <w:tc>
          <w:tcPr>
            <w:tcW w:w="7128" w:type="dxa"/>
            <w:vAlign w:val="center"/>
          </w:tcPr>
          <w:p>
            <w:pPr>
              <w:spacing w:line="276" w:lineRule="auto"/>
              <w:jc w:val="both"/>
              <w:rPr>
                <w:i/>
                <w:color w:val="0070C0"/>
                <w:szCs w:val="21"/>
                <w:lang w:eastAsia="zh-CN"/>
              </w:rPr>
            </w:pPr>
            <w:r>
              <w:rPr>
                <w:rFonts w:hint="eastAsia" w:ascii="宋体" w:hAnsi="宋体"/>
                <w:color w:val="000000"/>
                <w:lang w:eastAsia="zh-CN"/>
              </w:rPr>
              <w:t>联合疫苗楼一楼包装车间</w:t>
            </w:r>
          </w:p>
        </w:tc>
        <w:tc>
          <w:tcPr>
            <w:tcW w:w="2125" w:type="dxa"/>
            <w:vAlign w:val="center"/>
          </w:tcPr>
          <w:p>
            <w:pPr>
              <w:jc w:val="center"/>
              <w:rPr>
                <w:i/>
                <w:szCs w:val="21"/>
                <w:lang w:eastAsia="zh-CN"/>
              </w:rPr>
            </w:pPr>
            <w:r>
              <w:rPr>
                <w:rFonts w:hint="eastAsia"/>
                <w:iCs/>
                <w:szCs w:val="21"/>
                <w:lang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i/>
                <w:szCs w:val="21"/>
                <w:lang w:eastAsia="zh-CN"/>
              </w:rPr>
            </w:pPr>
            <w:r>
              <w:rPr>
                <w:rFonts w:hint="eastAsia" w:ascii="宋体" w:hAnsi="宋体"/>
                <w:color w:val="000000"/>
              </w:rPr>
              <w:t>包装间面积</w:t>
            </w:r>
            <w:r>
              <w:rPr>
                <w:rFonts w:hint="eastAsia" w:ascii="宋体" w:hAnsi="宋体"/>
                <w:color w:val="000000"/>
                <w:lang w:eastAsia="zh-CN"/>
              </w:rPr>
              <w:t>250㎡</w:t>
            </w:r>
          </w:p>
        </w:tc>
        <w:tc>
          <w:tcPr>
            <w:tcW w:w="2125" w:type="dxa"/>
            <w:vAlign w:val="center"/>
          </w:tcPr>
          <w:p>
            <w:pPr>
              <w:jc w:val="center"/>
              <w:rPr>
                <w:szCs w:val="21"/>
                <w:lang w:eastAsia="zh-CN"/>
              </w:rPr>
            </w:pPr>
            <w:r>
              <w:rPr>
                <w:rFonts w:hint="eastAsia"/>
                <w:iCs/>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color w:val="0070C0"/>
                <w:szCs w:val="21"/>
                <w:lang w:val="en-US" w:eastAsia="zh-CN"/>
              </w:rPr>
            </w:pPr>
            <w:r>
              <w:rPr>
                <w:rFonts w:ascii="宋体" w:hAnsi="宋体"/>
                <w:color w:val="000000"/>
                <w:lang w:eastAsia="zh-CN"/>
              </w:rPr>
              <w:t>设备的形式尺寸应符合制造商说明书及技术文件规定的要求。</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70C0"/>
                <w:szCs w:val="21"/>
                <w:lang w:eastAsia="zh-CN"/>
              </w:rPr>
            </w:pPr>
            <w:r>
              <w:rPr>
                <w:rFonts w:ascii="宋体" w:hAnsi="宋体"/>
                <w:color w:val="000000"/>
                <w:lang w:eastAsia="zh-CN"/>
              </w:rPr>
              <w:t>供应商必须给出设备选型方案及相应附件选型方案，并交给我公司使用部门及工程类部门审核。</w:t>
            </w:r>
          </w:p>
        </w:tc>
        <w:tc>
          <w:tcPr>
            <w:tcW w:w="2125" w:type="dxa"/>
            <w:vAlign w:val="center"/>
          </w:tcPr>
          <w:p>
            <w:pPr>
              <w:jc w:val="center"/>
              <w:rPr>
                <w:szCs w:val="21"/>
                <w:lang w:eastAsia="zh-CN"/>
              </w:rPr>
            </w:pPr>
            <w:r>
              <w:rPr>
                <w:rFonts w:hint="eastAsia"/>
                <w:iCs/>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2" w:edGrp="everyone"/>
          </w:p>
        </w:tc>
        <w:tc>
          <w:tcPr>
            <w:tcW w:w="7128" w:type="dxa"/>
            <w:vAlign w:val="center"/>
          </w:tcPr>
          <w:p>
            <w:pPr>
              <w:spacing w:line="276" w:lineRule="auto"/>
              <w:jc w:val="both"/>
              <w:rPr>
                <w:i/>
                <w:color w:val="0070C0"/>
                <w:szCs w:val="21"/>
                <w:lang w:eastAsia="zh-CN"/>
              </w:rPr>
            </w:pPr>
            <w:r>
              <w:rPr>
                <w:rFonts w:hint="eastAsia" w:ascii="宋体" w:hAnsi="宋体"/>
                <w:color w:val="000000"/>
                <w:szCs w:val="21"/>
                <w:lang w:eastAsia="zh-CN"/>
              </w:rPr>
              <w:t>重量（</w:t>
            </w:r>
            <w:r>
              <w:rPr>
                <w:color w:val="000000"/>
                <w:szCs w:val="21"/>
                <w:lang w:eastAsia="zh-CN"/>
              </w:rPr>
              <w:t>kg</w:t>
            </w:r>
            <w:r>
              <w:rPr>
                <w:rFonts w:hint="eastAsia" w:ascii="宋体" w:hAnsi="宋体"/>
                <w:color w:val="000000"/>
                <w:szCs w:val="21"/>
                <w:lang w:eastAsia="zh-CN"/>
              </w:rPr>
              <w:t>）不超出房间地面承重要求</w:t>
            </w:r>
          </w:p>
        </w:tc>
        <w:tc>
          <w:tcPr>
            <w:tcW w:w="2125" w:type="dxa"/>
            <w:vAlign w:val="center"/>
          </w:tcPr>
          <w:p>
            <w:pPr>
              <w:jc w:val="center"/>
              <w:rPr>
                <w:szCs w:val="21"/>
                <w:lang w:eastAsia="zh-CN"/>
              </w:rPr>
            </w:pPr>
            <w:r>
              <w:rPr>
                <w:rFonts w:hint="eastAsia"/>
                <w:iCs/>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3" w:edGrp="everyone"/>
          </w:p>
        </w:tc>
        <w:tc>
          <w:tcPr>
            <w:tcW w:w="7128" w:type="dxa"/>
            <w:vAlign w:val="center"/>
          </w:tcPr>
          <w:p>
            <w:pPr>
              <w:spacing w:line="276" w:lineRule="auto"/>
              <w:jc w:val="both"/>
              <w:rPr>
                <w:i/>
                <w:szCs w:val="21"/>
                <w:lang w:eastAsia="zh-CN"/>
              </w:rPr>
            </w:pPr>
            <w:r>
              <w:rPr>
                <w:rFonts w:hint="eastAsia" w:ascii="宋体" w:hAnsi="宋体"/>
                <w:color w:val="000000"/>
                <w:lang w:eastAsia="zh-CN"/>
              </w:rPr>
              <w:t>6-8bar无水无油的压缩空气</w:t>
            </w:r>
          </w:p>
        </w:tc>
        <w:tc>
          <w:tcPr>
            <w:tcW w:w="2125" w:type="dxa"/>
            <w:vAlign w:val="center"/>
          </w:tcPr>
          <w:p>
            <w:pPr>
              <w:jc w:val="center"/>
              <w:rPr>
                <w:szCs w:val="21"/>
                <w:lang w:eastAsia="zh-CN"/>
              </w:rPr>
            </w:pPr>
            <w:r>
              <w:rPr>
                <w:rFonts w:hint="eastAsia"/>
                <w:iCs/>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4" w:edGrp="everyone"/>
          </w:p>
        </w:tc>
        <w:tc>
          <w:tcPr>
            <w:tcW w:w="7128" w:type="dxa"/>
            <w:vAlign w:val="center"/>
          </w:tcPr>
          <w:p>
            <w:pPr>
              <w:spacing w:line="276" w:lineRule="auto"/>
              <w:jc w:val="both"/>
              <w:rPr>
                <w:szCs w:val="21"/>
                <w:lang w:eastAsia="zh-CN"/>
              </w:rPr>
            </w:pPr>
            <w:r>
              <w:rPr>
                <w:rFonts w:hint="eastAsia"/>
                <w:iCs/>
                <w:lang w:eastAsia="zh-CN"/>
              </w:rPr>
              <w:t>工作环境</w:t>
            </w:r>
            <w:r>
              <w:rPr>
                <w:rFonts w:hint="eastAsia"/>
                <w:color w:val="000000"/>
                <w:lang w:eastAsia="zh-CN"/>
              </w:rPr>
              <w:t>温度：能适应</w:t>
            </w:r>
            <w:r>
              <w:rPr>
                <w:lang w:val="en-US" w:eastAsia="zh-CN"/>
              </w:rPr>
              <w:t>18</w:t>
            </w:r>
            <w:r>
              <w:rPr>
                <w:rFonts w:hint="eastAsia" w:ascii="宋体" w:hAnsi="宋体" w:cs="宋体"/>
                <w:lang w:eastAsia="zh-CN"/>
              </w:rPr>
              <w:t>℃</w:t>
            </w:r>
            <w:r>
              <w:rPr>
                <w:rFonts w:hint="eastAsia"/>
                <w:lang w:eastAsia="zh-CN"/>
              </w:rPr>
              <w:t>～</w:t>
            </w:r>
            <w:r>
              <w:rPr>
                <w:lang w:val="en-US" w:eastAsia="zh-CN"/>
              </w:rPr>
              <w:t>2</w:t>
            </w:r>
            <w:r>
              <w:rPr>
                <w:rFonts w:hint="eastAsia"/>
                <w:lang w:val="en-US" w:eastAsia="zh-CN"/>
              </w:rPr>
              <w:t>5</w:t>
            </w:r>
            <w:r>
              <w:rPr>
                <w:rFonts w:hint="eastAsia" w:ascii="宋体" w:hAnsi="宋体" w:cs="宋体"/>
                <w:color w:val="000000"/>
                <w:lang w:eastAsia="zh-CN"/>
              </w:rPr>
              <w:t>℃</w:t>
            </w:r>
            <w:r>
              <w:rPr>
                <w:rFonts w:hint="eastAsia"/>
                <w:color w:val="000000"/>
                <w:lang w:eastAsia="zh-CN"/>
              </w:rPr>
              <w:t>环境</w:t>
            </w:r>
          </w:p>
        </w:tc>
        <w:tc>
          <w:tcPr>
            <w:tcW w:w="2125" w:type="dxa"/>
            <w:vAlign w:val="center"/>
          </w:tcPr>
          <w:p>
            <w:pPr>
              <w:jc w:val="center"/>
              <w:rPr>
                <w:szCs w:val="21"/>
                <w:lang w:eastAsia="zh-CN"/>
              </w:rPr>
            </w:pPr>
            <w:r>
              <w:rPr>
                <w:rFonts w:hint="eastAsia"/>
                <w:iCs/>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szCs w:val="21"/>
                <w:lang w:eastAsia="zh-CN"/>
              </w:rPr>
            </w:pPr>
            <w:r>
              <w:rPr>
                <w:rFonts w:hint="eastAsia"/>
                <w:color w:val="000000"/>
                <w:lang w:eastAsia="zh-CN"/>
              </w:rPr>
              <w:t>工作环境湿度：至少包括</w:t>
            </w:r>
            <w:r>
              <w:rPr>
                <w:lang w:eastAsia="zh-CN"/>
              </w:rPr>
              <w:t>45%</w:t>
            </w:r>
            <w:r>
              <w:rPr>
                <w:rFonts w:hint="eastAsia"/>
                <w:lang w:eastAsia="zh-CN"/>
              </w:rPr>
              <w:t>～</w:t>
            </w:r>
            <w:r>
              <w:rPr>
                <w:lang w:eastAsia="zh-CN"/>
              </w:rPr>
              <w:t>65%</w:t>
            </w:r>
          </w:p>
        </w:tc>
        <w:tc>
          <w:tcPr>
            <w:tcW w:w="2125" w:type="dxa"/>
            <w:vAlign w:val="center"/>
          </w:tcPr>
          <w:p>
            <w:pPr>
              <w:jc w:val="center"/>
              <w:rPr>
                <w:szCs w:val="21"/>
                <w:lang w:eastAsia="zh-CN"/>
              </w:rPr>
            </w:pPr>
            <w:r>
              <w:rPr>
                <w:rFonts w:hint="eastAsia"/>
                <w:iCs/>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color w:val="000000"/>
                <w:lang w:eastAsia="zh-CN"/>
              </w:rPr>
            </w:pPr>
            <w:r>
              <w:rPr>
                <w:color w:val="000000"/>
                <w:lang w:eastAsia="zh-CN"/>
              </w:rPr>
              <w:t>工作环境洁净级别：CNC区</w:t>
            </w:r>
          </w:p>
        </w:tc>
        <w:tc>
          <w:tcPr>
            <w:tcW w:w="2125" w:type="dxa"/>
            <w:vAlign w:val="center"/>
          </w:tcPr>
          <w:p>
            <w:pPr>
              <w:jc w:val="center"/>
              <w:rPr>
                <w:szCs w:val="21"/>
                <w:lang w:eastAsia="zh-CN"/>
              </w:rPr>
            </w:pPr>
            <w:r>
              <w:rPr>
                <w:rFonts w:hint="eastAsia"/>
                <w:iCs/>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7" w:edGrp="everyone"/>
          </w:p>
        </w:tc>
        <w:tc>
          <w:tcPr>
            <w:tcW w:w="7128" w:type="dxa"/>
            <w:vAlign w:val="center"/>
          </w:tcPr>
          <w:p>
            <w:pPr>
              <w:pStyle w:val="8"/>
              <w:spacing w:line="360" w:lineRule="auto"/>
              <w:rPr>
                <w:color w:val="000000"/>
                <w:lang w:eastAsia="zh-CN"/>
              </w:rPr>
            </w:pPr>
            <w:r>
              <w:rPr>
                <w:rFonts w:hint="eastAsia"/>
                <w:color w:val="000000"/>
                <w:sz w:val="21"/>
                <w:szCs w:val="20"/>
                <w:lang w:eastAsia="zh-CN"/>
              </w:rPr>
              <w:t>匹配我公司交流电电源：</w:t>
            </w:r>
            <w:r>
              <w:rPr>
                <w:color w:val="000000"/>
                <w:sz w:val="21"/>
                <w:szCs w:val="20"/>
                <w:lang w:eastAsia="zh-CN"/>
              </w:rPr>
              <w:t>AC</w:t>
            </w:r>
            <w:r>
              <w:rPr>
                <w:rFonts w:hint="eastAsia"/>
                <w:color w:val="000000"/>
                <w:sz w:val="21"/>
                <w:szCs w:val="20"/>
                <w:lang w:eastAsia="zh-CN"/>
              </w:rPr>
              <w:t>380±10</w:t>
            </w:r>
            <w:r>
              <w:rPr>
                <w:color w:val="000000"/>
                <w:sz w:val="21"/>
                <w:szCs w:val="20"/>
                <w:lang w:eastAsia="zh-CN"/>
              </w:rPr>
              <w:t>% V</w:t>
            </w:r>
            <w:r>
              <w:rPr>
                <w:rFonts w:hint="eastAsia"/>
                <w:color w:val="000000"/>
                <w:sz w:val="21"/>
                <w:szCs w:val="20"/>
                <w:lang w:eastAsia="zh-CN"/>
              </w:rPr>
              <w:t>；三相；</w:t>
            </w:r>
            <w:r>
              <w:rPr>
                <w:color w:val="000000"/>
                <w:sz w:val="21"/>
                <w:szCs w:val="20"/>
                <w:lang w:eastAsia="zh-CN"/>
              </w:rPr>
              <w:t xml:space="preserve"> 50 Hz</w:t>
            </w:r>
          </w:p>
        </w:tc>
        <w:tc>
          <w:tcPr>
            <w:tcW w:w="2125" w:type="dxa"/>
            <w:vAlign w:val="center"/>
          </w:tcPr>
          <w:p>
            <w:pPr>
              <w:jc w:val="center"/>
              <w:rPr>
                <w:szCs w:val="21"/>
                <w:lang w:eastAsia="zh-CN"/>
              </w:rPr>
            </w:pPr>
            <w:r>
              <w:rPr>
                <w:rFonts w:hint="eastAsia"/>
                <w:iCs/>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8" w:edGrp="everyone"/>
          </w:p>
        </w:tc>
        <w:tc>
          <w:tcPr>
            <w:tcW w:w="7128" w:type="dxa"/>
            <w:vAlign w:val="center"/>
          </w:tcPr>
          <w:p>
            <w:pPr>
              <w:pStyle w:val="8"/>
              <w:spacing w:line="360" w:lineRule="auto"/>
              <w:rPr>
                <w:color w:val="000000"/>
                <w:sz w:val="21"/>
                <w:szCs w:val="20"/>
                <w:lang w:eastAsia="zh-CN"/>
              </w:rPr>
            </w:pPr>
            <w:r>
              <w:rPr>
                <w:rFonts w:hint="eastAsia"/>
                <w:color w:val="000000"/>
                <w:sz w:val="21"/>
                <w:szCs w:val="20"/>
                <w:lang w:eastAsia="zh-CN"/>
              </w:rPr>
              <w:t>设备各零部件齐全并且连接可靠，外观端正，不得有异常变形、毛刺和锈蚀等缺陷。</w:t>
            </w:r>
          </w:p>
          <w:p>
            <w:pPr>
              <w:spacing w:line="276" w:lineRule="auto"/>
              <w:jc w:val="both"/>
              <w:rPr>
                <w:i/>
                <w:color w:val="000000"/>
                <w:lang w:eastAsia="zh-CN"/>
              </w:rPr>
            </w:pPr>
            <w:r>
              <w:rPr>
                <w:color w:val="000000"/>
                <w:lang w:eastAsia="zh-CN"/>
              </w:rPr>
              <w:t>所有暴露的机器表面</w:t>
            </w:r>
            <w:r>
              <w:rPr>
                <w:rFonts w:hint="eastAsia"/>
                <w:color w:val="000000"/>
                <w:lang w:eastAsia="zh-CN"/>
              </w:rPr>
              <w:t>、电气柜表面等使用的不锈钢</w:t>
            </w:r>
            <w:r>
              <w:rPr>
                <w:color w:val="000000"/>
                <w:lang w:eastAsia="zh-CN"/>
              </w:rPr>
              <w:t>都应</w:t>
            </w:r>
            <w:r>
              <w:rPr>
                <w:rFonts w:hint="eastAsia"/>
                <w:color w:val="000000"/>
                <w:lang w:eastAsia="zh-CN"/>
              </w:rPr>
              <w:t>为表面拉丝处理过的</w:t>
            </w:r>
            <w:r>
              <w:rPr>
                <w:color w:val="000000"/>
                <w:lang w:eastAsia="zh-CN"/>
              </w:rPr>
              <w:t>AISI 304</w:t>
            </w:r>
            <w:r>
              <w:rPr>
                <w:rFonts w:hint="eastAsia"/>
                <w:color w:val="000000"/>
                <w:lang w:eastAsia="zh-CN"/>
              </w:rPr>
              <w:t>材料</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lang w:eastAsia="zh-CN"/>
              </w:rPr>
            </w:pPr>
            <w:r>
              <w:rPr>
                <w:color w:val="000000"/>
                <w:lang w:eastAsia="zh-CN"/>
              </w:rPr>
              <w:t>标识：至少应有以下永久贴牢和清楚易认的标识：</w:t>
            </w:r>
          </w:p>
          <w:p>
            <w:pPr>
              <w:spacing w:line="276" w:lineRule="auto"/>
              <w:jc w:val="both"/>
              <w:rPr>
                <w:color w:val="000000"/>
                <w:lang w:eastAsia="zh-CN"/>
              </w:rPr>
            </w:pPr>
            <w:r>
              <w:rPr>
                <w:color w:val="000000"/>
                <w:lang w:eastAsia="zh-CN"/>
              </w:rPr>
              <w:t>（1）制造/供应单位；</w:t>
            </w:r>
          </w:p>
          <w:p>
            <w:pPr>
              <w:spacing w:line="276" w:lineRule="auto"/>
              <w:jc w:val="both"/>
              <w:rPr>
                <w:color w:val="000000"/>
                <w:lang w:eastAsia="zh-CN"/>
              </w:rPr>
            </w:pPr>
            <w:r>
              <w:rPr>
                <w:color w:val="000000"/>
                <w:lang w:eastAsia="zh-CN"/>
              </w:rPr>
              <w:t>（2）产品注册号；</w:t>
            </w:r>
          </w:p>
          <w:p>
            <w:pPr>
              <w:spacing w:line="276" w:lineRule="auto"/>
              <w:jc w:val="both"/>
              <w:rPr>
                <w:color w:val="000000"/>
                <w:lang w:eastAsia="zh-CN"/>
              </w:rPr>
            </w:pPr>
            <w:r>
              <w:rPr>
                <w:color w:val="000000"/>
                <w:lang w:eastAsia="zh-CN"/>
              </w:rPr>
              <w:t>（3）型号；</w:t>
            </w:r>
          </w:p>
          <w:p>
            <w:pPr>
              <w:spacing w:line="276" w:lineRule="auto"/>
              <w:jc w:val="both"/>
              <w:rPr>
                <w:color w:val="000000"/>
                <w:lang w:eastAsia="zh-CN"/>
              </w:rPr>
            </w:pPr>
            <w:r>
              <w:rPr>
                <w:color w:val="000000"/>
                <w:lang w:eastAsia="zh-CN"/>
              </w:rPr>
              <w:t>（4）生产日期或编号；</w:t>
            </w:r>
          </w:p>
          <w:p>
            <w:pPr>
              <w:spacing w:line="276" w:lineRule="auto"/>
              <w:jc w:val="both"/>
              <w:rPr>
                <w:color w:val="000000"/>
                <w:lang w:eastAsia="zh-CN"/>
              </w:rPr>
            </w:pPr>
            <w:r>
              <w:rPr>
                <w:color w:val="000000"/>
                <w:lang w:eastAsia="zh-CN"/>
              </w:rPr>
              <w:t>（5）对设备必要的说明；</w:t>
            </w:r>
          </w:p>
          <w:p>
            <w:pPr>
              <w:pStyle w:val="8"/>
              <w:spacing w:line="276" w:lineRule="auto"/>
              <w:rPr>
                <w:color w:val="0070C0"/>
                <w:sz w:val="21"/>
                <w:szCs w:val="21"/>
                <w:lang w:eastAsia="zh-CN"/>
              </w:rPr>
            </w:pPr>
            <w:r>
              <w:rPr>
                <w:color w:val="000000"/>
                <w:sz w:val="21"/>
                <w:szCs w:val="20"/>
                <w:lang w:eastAsia="zh-CN"/>
              </w:rPr>
              <w:t>（6）安全标识。</w:t>
            </w:r>
          </w:p>
        </w:tc>
        <w:tc>
          <w:tcPr>
            <w:tcW w:w="2125" w:type="dxa"/>
            <w:vAlign w:val="center"/>
          </w:tcPr>
          <w:p>
            <w:pPr>
              <w:jc w:val="center"/>
              <w:rPr>
                <w:szCs w:val="21"/>
                <w:lang w:eastAsia="zh-CN"/>
              </w:rPr>
            </w:pPr>
            <w:r>
              <w:rPr>
                <w:rFonts w:hint="eastAsia"/>
                <w:iCs/>
                <w:szCs w:val="21"/>
                <w:lang w:eastAsia="zh-CN"/>
              </w:rPr>
              <w:t>关键</w:t>
            </w:r>
          </w:p>
        </w:tc>
      </w:tr>
      <w:bookmarkEnd w:id="25"/>
      <w:bookmarkEnd w:id="26"/>
      <w:permEnd w:id="18"/>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27" w:name="_Toc522107740"/>
      <w:bookmarkStart w:id="28" w:name="_Toc522716121"/>
      <w:r>
        <w:rPr>
          <w:rFonts w:ascii="Times New Roman" w:hAnsi="Times New Roman"/>
          <w:b/>
        </w:rPr>
        <w:t>运行要求</w:t>
      </w:r>
      <w:bookmarkEnd w:id="27"/>
      <w:bookmarkEnd w:id="28"/>
    </w:p>
    <w:p>
      <w:pPr>
        <w:pStyle w:val="34"/>
        <w:spacing w:before="0" w:line="360" w:lineRule="auto"/>
        <w:ind w:left="357"/>
        <w:jc w:val="left"/>
        <w:rPr>
          <w:bCs/>
          <w:i/>
          <w:color w:val="4472C4"/>
          <w:kern w:val="44"/>
          <w:szCs w:val="21"/>
          <w:lang w:eastAsia="zh-CN"/>
        </w:rPr>
      </w:pPr>
      <w:permStart w:id="19"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19"/>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20" w:edGrp="everyone"/>
          </w:p>
        </w:tc>
        <w:tc>
          <w:tcPr>
            <w:tcW w:w="9253" w:type="dxa"/>
            <w:gridSpan w:val="2"/>
            <w:vAlign w:val="center"/>
          </w:tcPr>
          <w:p>
            <w:pPr>
              <w:rPr>
                <w:szCs w:val="21"/>
                <w:lang w:eastAsia="zh-CN"/>
              </w:rPr>
            </w:pPr>
            <w:r>
              <w:rPr>
                <w:szCs w:val="21"/>
                <w:lang w:val="en-US" w:eastAsia="zh-CN"/>
              </w:rPr>
              <w:t>N/A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1" w:edGrp="everyone"/>
          </w:p>
        </w:tc>
        <w:tc>
          <w:tcPr>
            <w:tcW w:w="7128" w:type="dxa"/>
            <w:vAlign w:val="center"/>
          </w:tcPr>
          <w:p>
            <w:pPr>
              <w:spacing w:line="276" w:lineRule="auto"/>
              <w:jc w:val="both"/>
              <w:rPr>
                <w:szCs w:val="21"/>
                <w:lang w:eastAsia="zh-CN"/>
              </w:rPr>
            </w:pPr>
            <w:r>
              <w:rPr>
                <w:rFonts w:hint="eastAsia"/>
                <w:color w:val="000000"/>
                <w:lang w:eastAsia="zh-CN"/>
              </w:rPr>
              <w:t>成品打包速度≥20箱</w:t>
            </w:r>
            <w:r>
              <w:rPr>
                <w:color w:val="000000"/>
                <w:lang w:eastAsia="zh-CN"/>
              </w:rPr>
              <w:t>/</w:t>
            </w:r>
            <w:r>
              <w:rPr>
                <w:rFonts w:hint="eastAsia"/>
                <w:color w:val="000000"/>
                <w:lang w:eastAsia="zh-CN"/>
              </w:rPr>
              <w:t>分钟</w:t>
            </w:r>
          </w:p>
        </w:tc>
        <w:tc>
          <w:tcPr>
            <w:tcW w:w="2125" w:type="dxa"/>
            <w:vAlign w:val="center"/>
          </w:tcPr>
          <w:p>
            <w:pPr>
              <w:jc w:val="center"/>
              <w:rPr>
                <w:szCs w:val="21"/>
                <w:lang w:eastAsia="zh-CN"/>
              </w:rPr>
            </w:pPr>
            <w:r>
              <w:rPr>
                <w:rFonts w:hint="eastAsia"/>
                <w:iCs/>
                <w:szCs w:val="21"/>
                <w:lang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2" w:edGrp="everyone"/>
          </w:p>
        </w:tc>
        <w:tc>
          <w:tcPr>
            <w:tcW w:w="7128" w:type="dxa"/>
            <w:vAlign w:val="center"/>
          </w:tcPr>
          <w:p>
            <w:pPr>
              <w:spacing w:line="276" w:lineRule="auto"/>
              <w:jc w:val="both"/>
              <w:rPr>
                <w:color w:val="000000"/>
                <w:lang w:eastAsia="zh-CN"/>
              </w:rPr>
            </w:pPr>
            <w:r>
              <w:rPr>
                <w:rFonts w:hint="eastAsia"/>
                <w:color w:val="000000"/>
                <w:lang w:eastAsia="zh-CN"/>
              </w:rPr>
              <w:t>成品打包合格率≥</w:t>
            </w:r>
            <w:r>
              <w:rPr>
                <w:color w:val="000000"/>
                <w:lang w:eastAsia="zh-CN"/>
              </w:rPr>
              <w:t>99.99</w:t>
            </w:r>
            <w:r>
              <w:rPr>
                <w:rFonts w:hint="eastAsia"/>
                <w:color w:val="000000"/>
                <w:lang w:eastAsia="zh-CN"/>
              </w:rPr>
              <w:t>％</w:t>
            </w:r>
          </w:p>
          <w:p>
            <w:pPr>
              <w:spacing w:line="276" w:lineRule="auto"/>
              <w:jc w:val="both"/>
              <w:rPr>
                <w:i/>
                <w:szCs w:val="21"/>
                <w:lang w:eastAsia="zh-CN"/>
              </w:rPr>
            </w:pPr>
            <w:r>
              <w:rPr>
                <w:rFonts w:hint="eastAsia"/>
                <w:iCs/>
                <w:szCs w:val="21"/>
                <w:lang w:eastAsia="zh-CN"/>
              </w:rPr>
              <w:t>电机运行噪音≤</w:t>
            </w:r>
            <w:r>
              <w:rPr>
                <w:iCs/>
                <w:szCs w:val="21"/>
                <w:lang w:val="en-US" w:eastAsia="zh-CN"/>
              </w:rPr>
              <w:t>7</w:t>
            </w:r>
            <w:r>
              <w:rPr>
                <w:rFonts w:hint="eastAsia"/>
                <w:iCs/>
                <w:szCs w:val="21"/>
                <w:lang w:val="en-US" w:eastAsia="zh-CN"/>
              </w:rPr>
              <w:t>5</w:t>
            </w:r>
            <w:r>
              <w:rPr>
                <w:iCs/>
                <w:szCs w:val="21"/>
                <w:lang w:val="en-US" w:eastAsia="zh-CN"/>
              </w:rPr>
              <w:t>db</w:t>
            </w:r>
          </w:p>
        </w:tc>
        <w:tc>
          <w:tcPr>
            <w:tcW w:w="2125" w:type="dxa"/>
            <w:vAlign w:val="center"/>
          </w:tcPr>
          <w:p>
            <w:pPr>
              <w:jc w:val="center"/>
              <w:rPr>
                <w:szCs w:val="21"/>
                <w:lang w:eastAsia="zh-CN"/>
              </w:rPr>
            </w:pPr>
            <w:r>
              <w:rPr>
                <w:rFonts w:hint="eastAsia"/>
                <w:iCs/>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3" w:edGrp="everyone"/>
          </w:p>
        </w:tc>
        <w:tc>
          <w:tcPr>
            <w:tcW w:w="7128" w:type="dxa"/>
            <w:vAlign w:val="center"/>
          </w:tcPr>
          <w:p>
            <w:pPr>
              <w:spacing w:line="276" w:lineRule="auto"/>
              <w:jc w:val="both"/>
              <w:rPr>
                <w:szCs w:val="21"/>
                <w:lang w:val="en-US" w:eastAsia="zh-CN"/>
              </w:rPr>
            </w:pPr>
            <w:r>
              <w:rPr>
                <w:rFonts w:hint="eastAsia" w:ascii="宋体" w:hAnsi="宋体" w:cs="Arial"/>
                <w:color w:val="000000"/>
                <w:szCs w:val="21"/>
                <w:lang w:eastAsia="zh-CN"/>
              </w:rPr>
              <w:t>以一天</w:t>
            </w:r>
            <w:r>
              <w:rPr>
                <w:rFonts w:ascii="宋体" w:hAnsi="宋体" w:cs="Arial"/>
                <w:color w:val="000000"/>
                <w:szCs w:val="21"/>
                <w:lang w:eastAsia="zh-CN"/>
              </w:rPr>
              <w:t>8</w:t>
            </w:r>
            <w:r>
              <w:rPr>
                <w:rFonts w:hint="eastAsia" w:ascii="宋体" w:hAnsi="宋体" w:cs="Arial"/>
                <w:color w:val="000000"/>
                <w:szCs w:val="21"/>
                <w:lang w:eastAsia="zh-CN"/>
              </w:rPr>
              <w:t>小时工作时间计算，停机处理问题总时间不得超过15分钟</w:t>
            </w:r>
          </w:p>
        </w:tc>
        <w:tc>
          <w:tcPr>
            <w:tcW w:w="2125" w:type="dxa"/>
            <w:vAlign w:val="center"/>
          </w:tcPr>
          <w:p>
            <w:pPr>
              <w:jc w:val="center"/>
              <w:rPr>
                <w:szCs w:val="21"/>
                <w:lang w:eastAsia="zh-CN"/>
              </w:rPr>
            </w:pPr>
            <w:r>
              <w:rPr>
                <w:rFonts w:hint="eastAsia"/>
                <w:iCs/>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4" w:edGrp="everyone"/>
          </w:p>
        </w:tc>
        <w:tc>
          <w:tcPr>
            <w:tcW w:w="7128" w:type="dxa"/>
            <w:vAlign w:val="center"/>
          </w:tcPr>
          <w:p>
            <w:pPr>
              <w:spacing w:line="276" w:lineRule="auto"/>
              <w:jc w:val="both"/>
              <w:rPr>
                <w:color w:val="000000"/>
                <w:lang w:eastAsia="zh-CN"/>
              </w:rPr>
            </w:pPr>
          </w:p>
          <w:p>
            <w:pPr>
              <w:spacing w:line="276" w:lineRule="auto"/>
              <w:jc w:val="both"/>
              <w:rPr>
                <w:szCs w:val="21"/>
                <w:lang w:eastAsia="zh-CN"/>
              </w:rPr>
            </w:pPr>
            <w:r>
              <w:rPr>
                <w:rFonts w:hint="eastAsia"/>
                <w:szCs w:val="21"/>
                <w:lang w:eastAsia="zh-CN"/>
              </w:rPr>
              <w:t>本设备适用西林瓶包装线自动线成品的打包捆扎，根据包装外箱的大小，可实现高速打包捆扎，每道打包捆扎时间不超过3秒。</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lang w:eastAsia="zh-CN"/>
              </w:rPr>
            </w:pPr>
          </w:p>
          <w:p>
            <w:pPr>
              <w:spacing w:line="276" w:lineRule="auto"/>
              <w:jc w:val="both"/>
              <w:rPr>
                <w:color w:val="000000"/>
                <w:lang w:eastAsia="zh-CN"/>
              </w:rPr>
            </w:pPr>
            <w:r>
              <w:rPr>
                <w:rFonts w:hint="eastAsia"/>
                <w:color w:val="000000"/>
                <w:lang w:eastAsia="zh-CN"/>
              </w:rPr>
              <w:t>采用铝弓架设计，安装拆卸方便，无需每次重新固定打包带轨道</w:t>
            </w:r>
          </w:p>
          <w:p>
            <w:pPr>
              <w:spacing w:line="276" w:lineRule="auto"/>
              <w:jc w:val="both"/>
              <w:rPr>
                <w:szCs w:val="21"/>
                <w:lang w:eastAsia="zh-CN"/>
              </w:rPr>
            </w:pPr>
          </w:p>
        </w:tc>
        <w:tc>
          <w:tcPr>
            <w:tcW w:w="2125" w:type="dxa"/>
            <w:vAlign w:val="center"/>
          </w:tcPr>
          <w:p>
            <w:pPr>
              <w:jc w:val="center"/>
              <w:rPr>
                <w:szCs w:val="21"/>
                <w:lang w:eastAsia="zh-CN"/>
              </w:rPr>
            </w:pPr>
            <w:r>
              <w:rPr>
                <w:rFonts w:hint="eastAsia"/>
                <w:iCs/>
                <w:szCs w:val="21"/>
                <w:lang w:eastAsia="zh-CN"/>
              </w:rPr>
              <w:t>关键</w:t>
            </w:r>
          </w:p>
        </w:tc>
      </w:tr>
      <w:permEnd w:id="24"/>
    </w:tbl>
    <w:p>
      <w:pPr>
        <w:pStyle w:val="30"/>
        <w:numPr>
          <w:ilvl w:val="0"/>
          <w:numId w:val="3"/>
        </w:numPr>
        <w:spacing w:after="158" w:afterLines="50"/>
        <w:ind w:left="426" w:hanging="426" w:hangingChars="202"/>
        <w:outlineLvl w:val="0"/>
        <w:rPr>
          <w:rFonts w:ascii="Times New Roman" w:hAnsi="Times New Roman"/>
          <w:b/>
        </w:rPr>
      </w:pPr>
      <w:bookmarkStart w:id="29" w:name="_Toc522716122"/>
      <w:bookmarkStart w:id="30" w:name="_Toc522107742"/>
      <w:bookmarkStart w:id="31" w:name="_Toc482370359"/>
      <w:bookmarkStart w:id="32" w:name="_Toc481702480"/>
      <w:bookmarkStart w:id="33" w:name="_Toc482359946"/>
      <w:bookmarkStart w:id="34" w:name="_Toc482360291"/>
      <w:bookmarkStart w:id="35" w:name="_Toc482369815"/>
      <w:bookmarkStart w:id="36" w:name="_Toc482370071"/>
      <w:bookmarkStart w:id="37" w:name="_Toc483400317"/>
      <w:bookmarkStart w:id="38" w:name="_Toc482370767"/>
      <w:bookmarkStart w:id="39" w:name="_Toc482625289"/>
      <w:bookmarkStart w:id="40" w:name="_Toc482717202"/>
      <w:bookmarkStart w:id="41" w:name="_Toc483227237"/>
      <w:bookmarkStart w:id="42" w:name="_Toc482370151"/>
      <w:r>
        <w:rPr>
          <w:rFonts w:ascii="Times New Roman" w:hAnsi="Times New Roman"/>
          <w:b/>
        </w:rPr>
        <w:t>电气、自动控制要求</w:t>
      </w:r>
      <w:bookmarkEnd w:id="29"/>
    </w:p>
    <w:p>
      <w:pPr>
        <w:pStyle w:val="34"/>
        <w:spacing w:before="0" w:line="360" w:lineRule="auto"/>
        <w:ind w:left="425"/>
        <w:jc w:val="left"/>
        <w:rPr>
          <w:i/>
          <w:color w:val="4472C4"/>
          <w:szCs w:val="21"/>
          <w:lang w:eastAsia="zh-CN"/>
        </w:rPr>
      </w:pPr>
      <w:permStart w:id="25"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5"/>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6" w:edGrp="everyone"/>
          </w:p>
        </w:tc>
        <w:tc>
          <w:tcPr>
            <w:tcW w:w="7128" w:type="dxa"/>
            <w:vAlign w:val="center"/>
          </w:tcPr>
          <w:p>
            <w:pPr>
              <w:pStyle w:val="8"/>
              <w:spacing w:line="360" w:lineRule="auto"/>
              <w:rPr>
                <w:i/>
                <w:szCs w:val="21"/>
                <w:lang w:eastAsia="zh-CN"/>
              </w:rPr>
            </w:pPr>
            <w:r>
              <w:rPr>
                <w:rFonts w:hint="eastAsia"/>
                <w:color w:val="000000"/>
                <w:sz w:val="21"/>
                <w:szCs w:val="20"/>
                <w:lang w:eastAsia="zh-CN"/>
              </w:rPr>
              <w:t>自动打包机可设置全自动，半自动或者手动三种模式。</w:t>
            </w:r>
          </w:p>
        </w:tc>
        <w:tc>
          <w:tcPr>
            <w:tcW w:w="2125" w:type="dxa"/>
            <w:vAlign w:val="center"/>
          </w:tcPr>
          <w:p>
            <w:pPr>
              <w:jc w:val="center"/>
              <w:rPr>
                <w:szCs w:val="21"/>
                <w:lang w:eastAsia="zh-CN"/>
              </w:rPr>
            </w:pPr>
            <w:r>
              <w:rPr>
                <w:rFonts w:hint="eastAsia"/>
                <w:iCs/>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7" w:edGrp="everyone"/>
          </w:p>
        </w:tc>
        <w:tc>
          <w:tcPr>
            <w:tcW w:w="7128" w:type="dxa"/>
            <w:vAlign w:val="center"/>
          </w:tcPr>
          <w:p>
            <w:pPr>
              <w:pStyle w:val="8"/>
              <w:spacing w:line="360" w:lineRule="auto"/>
              <w:rPr>
                <w:color w:val="000000"/>
                <w:sz w:val="21"/>
                <w:szCs w:val="20"/>
                <w:lang w:eastAsia="zh-CN"/>
              </w:rPr>
            </w:pPr>
            <w:r>
              <w:rPr>
                <w:rFonts w:hint="eastAsia"/>
                <w:color w:val="000000"/>
                <w:sz w:val="21"/>
                <w:szCs w:val="20"/>
                <w:lang w:eastAsia="zh-CN"/>
              </w:rPr>
              <w:t>腔体与顶体的相互运动表面无毛刺，表面光滑。</w:t>
            </w:r>
          </w:p>
          <w:p>
            <w:pPr>
              <w:pStyle w:val="8"/>
              <w:spacing w:line="360" w:lineRule="auto"/>
              <w:rPr>
                <w:color w:val="000000"/>
                <w:sz w:val="21"/>
                <w:szCs w:val="20"/>
                <w:lang w:eastAsia="zh-CN"/>
              </w:rPr>
            </w:pPr>
            <w:r>
              <w:rPr>
                <w:rFonts w:hint="eastAsia"/>
                <w:color w:val="000000"/>
                <w:sz w:val="21"/>
                <w:szCs w:val="20"/>
                <w:lang w:eastAsia="zh-CN"/>
              </w:rPr>
              <w:t>安装过程中，腔体与顶体之间应留有0.05-0.10MM的间隙。</w:t>
            </w:r>
          </w:p>
          <w:p>
            <w:pPr>
              <w:pStyle w:val="8"/>
              <w:spacing w:line="360" w:lineRule="auto"/>
              <w:rPr>
                <w:color w:val="000000"/>
                <w:sz w:val="21"/>
                <w:szCs w:val="20"/>
                <w:lang w:eastAsia="zh-CN"/>
              </w:rPr>
            </w:pPr>
            <w:r>
              <w:rPr>
                <w:rFonts w:hint="eastAsia"/>
                <w:color w:val="000000"/>
                <w:sz w:val="21"/>
                <w:szCs w:val="20"/>
                <w:lang w:eastAsia="zh-CN"/>
              </w:rPr>
              <w:t>各顶体在腔体内，靠自重能够自由落到底。中顶刀与右隔板要紧密接触，以保证能够切断带子。</w:t>
            </w:r>
          </w:p>
          <w:p>
            <w:pPr>
              <w:pStyle w:val="8"/>
              <w:spacing w:line="360" w:lineRule="auto"/>
              <w:rPr>
                <w:color w:val="000000"/>
                <w:sz w:val="21"/>
                <w:szCs w:val="20"/>
                <w:lang w:eastAsia="zh-CN"/>
              </w:rPr>
            </w:pPr>
            <w:r>
              <w:rPr>
                <w:rFonts w:hint="eastAsia"/>
                <w:color w:val="000000"/>
                <w:sz w:val="21"/>
                <w:szCs w:val="20"/>
                <w:lang w:eastAsia="zh-CN"/>
              </w:rPr>
              <w:t>顶体腔与簧座在相对运动中无拉伤、擦伤现象，配合灵活。</w:t>
            </w:r>
          </w:p>
          <w:p>
            <w:pPr>
              <w:pStyle w:val="8"/>
              <w:spacing w:line="360" w:lineRule="auto"/>
              <w:rPr>
                <w:color w:val="000000"/>
                <w:sz w:val="21"/>
                <w:szCs w:val="20"/>
                <w:lang w:eastAsia="zh-CN"/>
              </w:rPr>
            </w:pPr>
            <w:r>
              <w:rPr>
                <w:rFonts w:hint="eastAsia"/>
                <w:color w:val="000000"/>
                <w:sz w:val="21"/>
                <w:szCs w:val="20"/>
                <w:lang w:eastAsia="zh-CN"/>
              </w:rPr>
              <w:t>三个顶体内有压簧，要保证整个顶体能够压缩并弹回原位。</w:t>
            </w:r>
          </w:p>
          <w:p>
            <w:pPr>
              <w:pStyle w:val="8"/>
              <w:spacing w:line="360" w:lineRule="auto"/>
              <w:rPr>
                <w:color w:val="000000"/>
                <w:sz w:val="21"/>
                <w:szCs w:val="20"/>
                <w:lang w:eastAsia="zh-CN"/>
              </w:rPr>
            </w:pPr>
            <w:r>
              <w:rPr>
                <w:rFonts w:hint="eastAsia"/>
                <w:color w:val="000000"/>
                <w:sz w:val="21"/>
                <w:szCs w:val="20"/>
                <w:lang w:eastAsia="zh-CN"/>
              </w:rPr>
              <w:t>簧座小轴与滚轮之间间隙小于0.1mm，同时转动灵活。</w:t>
            </w:r>
          </w:p>
          <w:p>
            <w:pPr>
              <w:pStyle w:val="8"/>
              <w:spacing w:line="360" w:lineRule="auto"/>
              <w:rPr>
                <w:color w:val="000000"/>
                <w:sz w:val="21"/>
                <w:szCs w:val="20"/>
                <w:lang w:eastAsia="zh-CN"/>
              </w:rPr>
            </w:pPr>
            <w:r>
              <w:rPr>
                <w:rFonts w:hint="eastAsia"/>
                <w:color w:val="000000"/>
                <w:sz w:val="21"/>
                <w:szCs w:val="20"/>
                <w:lang w:eastAsia="zh-CN"/>
              </w:rPr>
              <w:t>右隔板顶面与滑板之间的上下间隙为1.5-1.7mm。</w:t>
            </w:r>
          </w:p>
          <w:p>
            <w:pPr>
              <w:pStyle w:val="8"/>
              <w:spacing w:line="360" w:lineRule="auto"/>
              <w:rPr>
                <w:color w:val="000000"/>
                <w:sz w:val="21"/>
                <w:szCs w:val="20"/>
                <w:lang w:eastAsia="zh-CN"/>
              </w:rPr>
            </w:pPr>
            <w:r>
              <w:rPr>
                <w:rFonts w:hint="eastAsia"/>
                <w:color w:val="000000"/>
                <w:sz w:val="21"/>
                <w:szCs w:val="20"/>
                <w:lang w:eastAsia="zh-CN"/>
              </w:rPr>
              <w:t>左右顶体顶尖与滑板的两Ｖ形槽应对正。</w:t>
            </w:r>
          </w:p>
          <w:p>
            <w:pPr>
              <w:pStyle w:val="8"/>
              <w:spacing w:line="360" w:lineRule="auto"/>
              <w:rPr>
                <w:color w:val="000000"/>
                <w:sz w:val="21"/>
                <w:szCs w:val="20"/>
                <w:lang w:eastAsia="zh-CN"/>
              </w:rPr>
            </w:pPr>
            <w:r>
              <w:rPr>
                <w:rFonts w:hint="eastAsia"/>
                <w:color w:val="000000"/>
                <w:sz w:val="21"/>
                <w:szCs w:val="20"/>
                <w:lang w:eastAsia="zh-CN"/>
              </w:rPr>
              <w:t>各平面凸轮与相应顶体滚轮/轴承要对正。</w:t>
            </w:r>
          </w:p>
          <w:p>
            <w:pPr>
              <w:pStyle w:val="8"/>
              <w:spacing w:line="360" w:lineRule="auto"/>
              <w:rPr>
                <w:szCs w:val="21"/>
                <w:lang w:eastAsia="zh-CN"/>
              </w:rPr>
            </w:pP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360" w:lineRule="auto"/>
              <w:rPr>
                <w:color w:val="000000"/>
                <w:sz w:val="21"/>
                <w:szCs w:val="20"/>
                <w:lang w:eastAsia="zh-CN"/>
              </w:rPr>
            </w:pPr>
            <w:r>
              <w:rPr>
                <w:rFonts w:hint="eastAsia"/>
                <w:color w:val="000000"/>
                <w:sz w:val="21"/>
                <w:szCs w:val="20"/>
                <w:lang w:eastAsia="zh-CN"/>
              </w:rPr>
              <w:t>卡带块与卡块轴间的配合灵活，无卡死现象。</w:t>
            </w:r>
          </w:p>
          <w:p>
            <w:pPr>
              <w:pStyle w:val="8"/>
              <w:spacing w:line="360" w:lineRule="auto"/>
              <w:rPr>
                <w:color w:val="000000"/>
                <w:sz w:val="21"/>
                <w:szCs w:val="20"/>
                <w:lang w:eastAsia="zh-CN"/>
              </w:rPr>
            </w:pPr>
            <w:r>
              <w:rPr>
                <w:rFonts w:hint="eastAsia"/>
                <w:color w:val="000000"/>
                <w:sz w:val="21"/>
                <w:szCs w:val="20"/>
                <w:lang w:eastAsia="zh-CN"/>
              </w:rPr>
              <w:t>摆杆插口中心与输带底板中心及带仓中心必须保持一直线。</w:t>
            </w:r>
          </w:p>
          <w:p>
            <w:pPr>
              <w:pStyle w:val="8"/>
              <w:spacing w:line="360" w:lineRule="auto"/>
              <w:rPr>
                <w:color w:val="000000"/>
                <w:sz w:val="21"/>
                <w:szCs w:val="20"/>
                <w:lang w:eastAsia="zh-CN"/>
              </w:rPr>
            </w:pPr>
            <w:r>
              <w:rPr>
                <w:rFonts w:hint="eastAsia"/>
                <w:color w:val="000000"/>
                <w:sz w:val="21"/>
                <w:szCs w:val="20"/>
                <w:lang w:eastAsia="zh-CN"/>
              </w:rPr>
              <w:t>摆杆在轴向无间隙，但摆杆上下摆动灵活。</w:t>
            </w:r>
          </w:p>
          <w:p>
            <w:pPr>
              <w:pStyle w:val="8"/>
              <w:spacing w:line="360" w:lineRule="auto"/>
              <w:rPr>
                <w:color w:val="000000"/>
                <w:sz w:val="21"/>
                <w:szCs w:val="20"/>
                <w:lang w:eastAsia="zh-CN"/>
              </w:rPr>
            </w:pPr>
            <w:r>
              <w:rPr>
                <w:rFonts w:hint="eastAsia"/>
                <w:color w:val="000000"/>
                <w:sz w:val="21"/>
                <w:szCs w:val="20"/>
                <w:lang w:eastAsia="zh-CN"/>
              </w:rPr>
              <w:t>压带板与摆杆槽底距离约１.8mm，以保证1mm厚度的带子顺利通过，压带板不能与带仓有磨擦、碰撞现象。</w:t>
            </w:r>
          </w:p>
          <w:p>
            <w:pPr>
              <w:pStyle w:val="8"/>
              <w:spacing w:line="360" w:lineRule="auto"/>
              <w:rPr>
                <w:color w:val="000000"/>
                <w:sz w:val="21"/>
                <w:szCs w:val="20"/>
                <w:lang w:eastAsia="zh-CN"/>
              </w:rPr>
            </w:pPr>
            <w:r>
              <w:rPr>
                <w:rFonts w:hint="eastAsia"/>
                <w:color w:val="000000"/>
                <w:sz w:val="21"/>
                <w:szCs w:val="20"/>
                <w:lang w:eastAsia="zh-CN"/>
              </w:rPr>
              <w:t>轴承CF￠10与小轴配合灵活，与端面凸轮配合时，轴承处于凸轮的中位位置</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360" w:lineRule="auto"/>
              <w:rPr>
                <w:color w:val="000000"/>
                <w:sz w:val="21"/>
                <w:szCs w:val="20"/>
                <w:lang w:eastAsia="zh-CN"/>
              </w:rPr>
            </w:pPr>
            <w:r>
              <w:rPr>
                <w:rFonts w:hint="eastAsia"/>
                <w:color w:val="000000"/>
                <w:sz w:val="21"/>
                <w:szCs w:val="20"/>
                <w:lang w:eastAsia="zh-CN"/>
              </w:rPr>
              <w:t>送退带滚轮与前后盖板、带道底板之间间隙越小越好，无磨擦、无轴向窜动现象，转动灵活。</w:t>
            </w:r>
          </w:p>
          <w:p>
            <w:pPr>
              <w:pStyle w:val="8"/>
              <w:spacing w:line="360" w:lineRule="auto"/>
              <w:rPr>
                <w:color w:val="000000"/>
                <w:sz w:val="21"/>
                <w:szCs w:val="20"/>
                <w:lang w:eastAsia="zh-CN"/>
              </w:rPr>
            </w:pPr>
            <w:r>
              <w:rPr>
                <w:rFonts w:hint="eastAsia"/>
                <w:color w:val="000000"/>
                <w:sz w:val="21"/>
                <w:szCs w:val="20"/>
                <w:lang w:eastAsia="zh-CN"/>
              </w:rPr>
              <w:t>滚轮轴和偏心轴的轴承无卡死、不灵活，无轴向跳动，滚轮轴与偏心轴的表面要求光滑、平整。</w:t>
            </w:r>
          </w:p>
          <w:p>
            <w:pPr>
              <w:pStyle w:val="8"/>
              <w:spacing w:line="360" w:lineRule="auto"/>
              <w:rPr>
                <w:color w:val="000000"/>
                <w:sz w:val="21"/>
                <w:szCs w:val="20"/>
                <w:lang w:eastAsia="zh-CN"/>
              </w:rPr>
            </w:pPr>
            <w:r>
              <w:rPr>
                <w:rFonts w:hint="eastAsia"/>
                <w:color w:val="000000"/>
                <w:sz w:val="21"/>
                <w:szCs w:val="20"/>
                <w:lang w:eastAsia="zh-CN"/>
              </w:rPr>
              <w:t>输带底板的出带口稍高于“T”形块插带口的下表面以保证带子能顺利通过。</w:t>
            </w:r>
          </w:p>
          <w:p>
            <w:pPr>
              <w:pStyle w:val="8"/>
              <w:spacing w:line="360" w:lineRule="auto"/>
              <w:rPr>
                <w:color w:val="000000"/>
                <w:sz w:val="21"/>
                <w:szCs w:val="20"/>
                <w:lang w:eastAsia="zh-CN"/>
              </w:rPr>
            </w:pPr>
            <w:r>
              <w:rPr>
                <w:rFonts w:hint="eastAsia"/>
                <w:color w:val="000000"/>
                <w:sz w:val="21"/>
                <w:szCs w:val="20"/>
                <w:lang w:eastAsia="zh-CN"/>
              </w:rPr>
              <w:t>输带底板的进带口应与大摆杆插口中心及带仓中心必须保持一直线，以保证带子的顺利通过。</w:t>
            </w:r>
          </w:p>
          <w:p>
            <w:pPr>
              <w:pStyle w:val="8"/>
              <w:spacing w:line="360" w:lineRule="auto"/>
              <w:rPr>
                <w:color w:val="000000"/>
                <w:sz w:val="21"/>
                <w:szCs w:val="20"/>
                <w:lang w:eastAsia="zh-CN"/>
              </w:rPr>
            </w:pPr>
            <w:r>
              <w:rPr>
                <w:rFonts w:hint="eastAsia"/>
                <w:color w:val="000000"/>
                <w:sz w:val="21"/>
                <w:szCs w:val="20"/>
                <w:lang w:eastAsia="zh-CN"/>
              </w:rPr>
              <w:t>送退带滚轮处的杠杆与顶杆机构活动灵活，杠杆与顶杆之间的间隙小于0.5mm。杠杆拉簧的最大拉力以送带到位后，送带滚轮处的带子不产生褶皱，框架内的带子不冒出来。</w:t>
            </w:r>
          </w:p>
          <w:p>
            <w:pPr>
              <w:pStyle w:val="8"/>
              <w:spacing w:line="360" w:lineRule="auto"/>
              <w:rPr>
                <w:color w:val="000000"/>
                <w:sz w:val="21"/>
                <w:szCs w:val="20"/>
                <w:lang w:eastAsia="zh-CN"/>
              </w:rPr>
            </w:pP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360" w:lineRule="auto"/>
              <w:rPr>
                <w:color w:val="000000"/>
                <w:sz w:val="21"/>
                <w:szCs w:val="20"/>
                <w:lang w:eastAsia="zh-CN"/>
              </w:rPr>
            </w:pPr>
            <w:r>
              <w:rPr>
                <w:rFonts w:hint="eastAsia"/>
                <w:color w:val="000000"/>
                <w:sz w:val="21"/>
                <w:szCs w:val="20"/>
                <w:lang w:eastAsia="zh-CN"/>
              </w:rPr>
              <w:t>凸轮表面要求光滑、无毛刺斑点。</w:t>
            </w:r>
          </w:p>
          <w:p>
            <w:pPr>
              <w:pStyle w:val="8"/>
              <w:spacing w:line="360" w:lineRule="auto"/>
              <w:rPr>
                <w:color w:val="000000"/>
                <w:sz w:val="21"/>
                <w:szCs w:val="20"/>
                <w:lang w:eastAsia="zh-CN"/>
              </w:rPr>
            </w:pPr>
            <w:r>
              <w:rPr>
                <w:rFonts w:hint="eastAsia"/>
                <w:color w:val="000000"/>
                <w:sz w:val="21"/>
                <w:szCs w:val="20"/>
                <w:lang w:eastAsia="zh-CN"/>
              </w:rPr>
              <w:t>每个凸轮与对应的摆杆轴承、顶体滚轮或轴承最大面积的接触。</w:t>
            </w:r>
          </w:p>
          <w:p>
            <w:pPr>
              <w:pStyle w:val="8"/>
              <w:spacing w:line="360" w:lineRule="auto"/>
              <w:rPr>
                <w:color w:val="000000"/>
                <w:sz w:val="21"/>
                <w:szCs w:val="20"/>
                <w:lang w:eastAsia="zh-CN"/>
              </w:rPr>
            </w:pPr>
            <w:r>
              <w:rPr>
                <w:rFonts w:hint="eastAsia"/>
                <w:color w:val="000000"/>
                <w:sz w:val="21"/>
                <w:szCs w:val="20"/>
                <w:lang w:eastAsia="zh-CN"/>
              </w:rPr>
              <w:t>主轴的轴向窜动不大于0.1mm。</w:t>
            </w:r>
          </w:p>
          <w:p>
            <w:pPr>
              <w:pStyle w:val="8"/>
              <w:spacing w:line="360" w:lineRule="auto"/>
              <w:rPr>
                <w:color w:val="000000"/>
                <w:sz w:val="21"/>
                <w:szCs w:val="20"/>
                <w:lang w:eastAsia="zh-CN"/>
              </w:rPr>
            </w:pPr>
            <w:r>
              <w:rPr>
                <w:rFonts w:hint="eastAsia"/>
                <w:color w:val="000000"/>
                <w:sz w:val="21"/>
                <w:szCs w:val="20"/>
                <w:lang w:eastAsia="zh-CN"/>
              </w:rPr>
              <w:t>每个凸轮无轴向窜动及径向跳动现象。</w:t>
            </w:r>
          </w:p>
          <w:p>
            <w:pPr>
              <w:pStyle w:val="8"/>
              <w:spacing w:line="360" w:lineRule="auto"/>
              <w:rPr>
                <w:color w:val="000000"/>
                <w:sz w:val="21"/>
                <w:szCs w:val="20"/>
                <w:lang w:eastAsia="zh-CN"/>
              </w:rPr>
            </w:pP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360" w:lineRule="auto"/>
              <w:rPr>
                <w:color w:val="000000"/>
                <w:sz w:val="21"/>
                <w:szCs w:val="20"/>
                <w:lang w:eastAsia="zh-CN"/>
              </w:rPr>
            </w:pPr>
            <w:r>
              <w:rPr>
                <w:rFonts w:hint="eastAsia"/>
                <w:color w:val="000000"/>
                <w:sz w:val="21"/>
                <w:szCs w:val="20"/>
                <w:lang w:eastAsia="zh-CN"/>
              </w:rPr>
              <w:t>加热导线无短路现象。</w:t>
            </w:r>
          </w:p>
          <w:p>
            <w:pPr>
              <w:pStyle w:val="8"/>
              <w:spacing w:line="360" w:lineRule="auto"/>
              <w:rPr>
                <w:color w:val="000000"/>
                <w:sz w:val="21"/>
                <w:szCs w:val="20"/>
                <w:lang w:eastAsia="zh-CN"/>
              </w:rPr>
            </w:pPr>
            <w:r>
              <w:rPr>
                <w:rFonts w:hint="eastAsia"/>
                <w:color w:val="000000"/>
                <w:sz w:val="21"/>
                <w:szCs w:val="20"/>
                <w:lang w:eastAsia="zh-CN"/>
              </w:rPr>
              <w:t>加热导线与加热变压器接头处牢固，没有发热现象。</w:t>
            </w:r>
          </w:p>
          <w:p>
            <w:pPr>
              <w:pStyle w:val="8"/>
              <w:spacing w:line="360" w:lineRule="auto"/>
              <w:rPr>
                <w:color w:val="000000"/>
                <w:sz w:val="21"/>
                <w:szCs w:val="20"/>
                <w:lang w:eastAsia="zh-CN"/>
              </w:rPr>
            </w:pPr>
            <w:r>
              <w:rPr>
                <w:rFonts w:hint="eastAsia"/>
                <w:color w:val="000000"/>
                <w:sz w:val="21"/>
                <w:szCs w:val="20"/>
                <w:lang w:eastAsia="zh-CN"/>
              </w:rPr>
              <w:t>加热片温度在200-400℃之间可调。</w:t>
            </w:r>
          </w:p>
          <w:p>
            <w:pPr>
              <w:pStyle w:val="8"/>
              <w:spacing w:line="360" w:lineRule="auto"/>
              <w:rPr>
                <w:color w:val="000000"/>
                <w:sz w:val="21"/>
                <w:szCs w:val="20"/>
                <w:lang w:eastAsia="zh-CN"/>
              </w:rPr>
            </w:pPr>
            <w:r>
              <w:rPr>
                <w:rFonts w:hint="eastAsia"/>
                <w:color w:val="000000"/>
                <w:sz w:val="21"/>
                <w:szCs w:val="20"/>
                <w:lang w:eastAsia="zh-CN"/>
              </w:rPr>
              <w:t>加热片上表面与滑板的下表面之间约有2.5mm的间隙。</w:t>
            </w:r>
          </w:p>
          <w:p>
            <w:pPr>
              <w:pStyle w:val="8"/>
              <w:spacing w:line="360" w:lineRule="auto"/>
              <w:rPr>
                <w:color w:val="000000"/>
                <w:sz w:val="21"/>
                <w:szCs w:val="20"/>
                <w:lang w:eastAsia="zh-CN"/>
              </w:rPr>
            </w:pPr>
            <w:r>
              <w:rPr>
                <w:rFonts w:hint="eastAsia"/>
                <w:color w:val="000000"/>
                <w:sz w:val="21"/>
                <w:szCs w:val="20"/>
                <w:lang w:eastAsia="zh-CN"/>
              </w:rPr>
              <w:t>加热片应紧靠加热片底座，能自由的上下活动，靠压簧复位，加热片与其罩子之间左右的间隙越小越好。</w:t>
            </w:r>
          </w:p>
          <w:p>
            <w:pPr>
              <w:pStyle w:val="8"/>
              <w:spacing w:line="360" w:lineRule="auto"/>
              <w:rPr>
                <w:color w:val="000000"/>
                <w:sz w:val="21"/>
                <w:szCs w:val="20"/>
                <w:lang w:eastAsia="zh-CN"/>
              </w:rPr>
            </w:pPr>
            <w:r>
              <w:rPr>
                <w:rFonts w:hint="eastAsia"/>
                <w:color w:val="000000"/>
                <w:sz w:val="21"/>
                <w:szCs w:val="20"/>
                <w:lang w:eastAsia="zh-CN"/>
              </w:rPr>
              <w:t>加热片应贴近右隔板，但相对运动时不能与其磨擦、碰撞。</w:t>
            </w:r>
          </w:p>
          <w:p>
            <w:pPr>
              <w:pStyle w:val="8"/>
              <w:spacing w:line="360" w:lineRule="auto"/>
              <w:rPr>
                <w:color w:val="000000"/>
                <w:sz w:val="21"/>
                <w:szCs w:val="20"/>
                <w:lang w:eastAsia="zh-CN"/>
              </w:rPr>
            </w:pPr>
            <w:r>
              <w:rPr>
                <w:rFonts w:hint="eastAsia"/>
                <w:color w:val="000000"/>
                <w:sz w:val="21"/>
                <w:szCs w:val="20"/>
                <w:lang w:eastAsia="zh-CN"/>
              </w:rPr>
              <w:t>加热片有一定的向下的倾斜，以便加热片顺利进入两带子中间</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360" w:lineRule="auto"/>
              <w:rPr>
                <w:color w:val="000000"/>
                <w:sz w:val="21"/>
                <w:szCs w:val="20"/>
                <w:lang w:eastAsia="zh-CN"/>
              </w:rPr>
            </w:pPr>
            <w:r>
              <w:rPr>
                <w:rFonts w:hint="eastAsia"/>
                <w:color w:val="000000"/>
                <w:sz w:val="21"/>
                <w:szCs w:val="20"/>
                <w:lang w:eastAsia="zh-CN"/>
              </w:rPr>
              <w:t>框架中心与机芯中心重合。</w:t>
            </w:r>
          </w:p>
          <w:p>
            <w:pPr>
              <w:pStyle w:val="8"/>
              <w:spacing w:line="360" w:lineRule="auto"/>
              <w:rPr>
                <w:color w:val="000000"/>
                <w:sz w:val="21"/>
                <w:szCs w:val="20"/>
                <w:lang w:eastAsia="zh-CN"/>
              </w:rPr>
            </w:pPr>
            <w:r>
              <w:rPr>
                <w:rFonts w:hint="eastAsia"/>
                <w:color w:val="000000"/>
                <w:sz w:val="21"/>
                <w:szCs w:val="20"/>
                <w:lang w:eastAsia="zh-CN"/>
              </w:rPr>
              <w:t>左边翻板比其它两边的力量大一点，整个翻板两边边量相等，开合自如，同时翻板的内表面要求光滑，无任何的阻碍物。</w:t>
            </w:r>
          </w:p>
          <w:p>
            <w:pPr>
              <w:pStyle w:val="8"/>
              <w:spacing w:line="360" w:lineRule="auto"/>
              <w:rPr>
                <w:color w:val="000000"/>
                <w:sz w:val="21"/>
                <w:szCs w:val="20"/>
                <w:lang w:eastAsia="zh-CN"/>
              </w:rPr>
            </w:pPr>
            <w:r>
              <w:rPr>
                <w:rFonts w:hint="eastAsia"/>
                <w:color w:val="000000"/>
                <w:sz w:val="21"/>
                <w:szCs w:val="20"/>
                <w:lang w:eastAsia="zh-CN"/>
              </w:rPr>
              <w:t>翻板固定螺丝与翻板内表面齐平或低于翻板内表面。</w:t>
            </w:r>
          </w:p>
          <w:p>
            <w:pPr>
              <w:pStyle w:val="8"/>
              <w:spacing w:line="360" w:lineRule="auto"/>
              <w:rPr>
                <w:color w:val="000000"/>
                <w:sz w:val="21"/>
                <w:szCs w:val="20"/>
                <w:lang w:eastAsia="zh-CN"/>
              </w:rPr>
            </w:pPr>
            <w:r>
              <w:rPr>
                <w:rFonts w:hint="eastAsia"/>
                <w:color w:val="000000"/>
                <w:sz w:val="21"/>
                <w:szCs w:val="20"/>
                <w:lang w:eastAsia="zh-CN"/>
              </w:rPr>
              <w:t>翻板连接转角大口为进带口，小口为出带口，进带口应低于翻板的内表面，出带口应高于翻板的内表面。</w:t>
            </w:r>
          </w:p>
          <w:p>
            <w:pPr>
              <w:pStyle w:val="8"/>
              <w:spacing w:line="360" w:lineRule="auto"/>
              <w:rPr>
                <w:color w:val="000000"/>
                <w:sz w:val="21"/>
                <w:szCs w:val="20"/>
                <w:lang w:eastAsia="zh-CN"/>
              </w:rPr>
            </w:pPr>
            <w:r>
              <w:rPr>
                <w:rFonts w:hint="eastAsia"/>
                <w:color w:val="000000"/>
                <w:sz w:val="21"/>
                <w:szCs w:val="20"/>
                <w:lang w:eastAsia="zh-CN"/>
              </w:rPr>
              <w:t>左带道底板高于转角大口，右带道底板低于转角小口，左右带道与转角间无间隙，与滑板导板之间间隙尽量小，但不能有摩擦。</w:t>
            </w:r>
          </w:p>
          <w:p>
            <w:pPr>
              <w:pStyle w:val="8"/>
              <w:spacing w:line="360" w:lineRule="auto"/>
              <w:rPr>
                <w:color w:val="000000"/>
                <w:sz w:val="21"/>
                <w:szCs w:val="20"/>
                <w:lang w:eastAsia="zh-CN"/>
              </w:rPr>
            </w:pPr>
          </w:p>
        </w:tc>
        <w:tc>
          <w:tcPr>
            <w:tcW w:w="2125" w:type="dxa"/>
            <w:vAlign w:val="center"/>
          </w:tcPr>
          <w:p>
            <w:pPr>
              <w:jc w:val="center"/>
              <w:rPr>
                <w:iCs/>
                <w:szCs w:val="21"/>
                <w:lang w:eastAsia="zh-CN"/>
              </w:rPr>
            </w:pPr>
            <w:r>
              <w:rPr>
                <w:rFonts w:hint="eastAsia"/>
                <w:iCs/>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28" w:edGrp="everyone"/>
          </w:p>
        </w:tc>
        <w:tc>
          <w:tcPr>
            <w:tcW w:w="9253" w:type="dxa"/>
            <w:gridSpan w:val="2"/>
            <w:vAlign w:val="center"/>
          </w:tcPr>
          <w:p>
            <w:pPr>
              <w:spacing w:line="276" w:lineRule="auto"/>
              <w:jc w:val="both"/>
              <w:rPr>
                <w:szCs w:val="21"/>
                <w:lang w:eastAsia="zh-CN"/>
              </w:rPr>
            </w:pPr>
            <w:r>
              <w:rPr>
                <w:szCs w:val="21"/>
                <w:lang w:val="en-US" w:eastAsia="zh-CN"/>
              </w:rPr>
              <w:t>N/A</w:t>
            </w:r>
          </w:p>
        </w:tc>
      </w:tr>
      <w:permEnd w:id="28"/>
    </w:tbl>
    <w:p>
      <w:pPr>
        <w:spacing w:after="158" w:afterLines="50"/>
        <w:rPr>
          <w:b/>
          <w:lang w:eastAsia="zh-CN"/>
        </w:rPr>
      </w:pPr>
    </w:p>
    <w:p>
      <w:pPr>
        <w:pStyle w:val="30"/>
        <w:numPr>
          <w:ilvl w:val="0"/>
          <w:numId w:val="3"/>
        </w:numPr>
        <w:spacing w:after="158" w:afterLines="50"/>
        <w:ind w:left="426" w:hanging="426" w:hangingChars="202"/>
        <w:outlineLvl w:val="0"/>
        <w:rPr>
          <w:rFonts w:ascii="Times New Roman" w:hAnsi="Times New Roman"/>
          <w:b/>
        </w:rPr>
      </w:pPr>
      <w:bookmarkStart w:id="43" w:name="_Toc522716123"/>
      <w:r>
        <w:rPr>
          <w:rFonts w:ascii="Times New Roman" w:hAnsi="Times New Roman"/>
          <w:b/>
        </w:rPr>
        <w:t>安全要求</w:t>
      </w:r>
      <w:bookmarkEnd w:id="30"/>
      <w:bookmarkEnd w:id="43"/>
    </w:p>
    <w:p>
      <w:pPr>
        <w:pStyle w:val="34"/>
        <w:spacing w:before="0" w:line="360" w:lineRule="auto"/>
        <w:jc w:val="left"/>
        <w:rPr>
          <w:i/>
          <w:color w:val="4472C4"/>
          <w:szCs w:val="21"/>
          <w:lang w:eastAsia="zh-CN"/>
        </w:rPr>
      </w:pPr>
      <w:permStart w:id="29"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9"/>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0" w:edGrp="everyone"/>
          </w:p>
        </w:tc>
        <w:tc>
          <w:tcPr>
            <w:tcW w:w="7128" w:type="dxa"/>
            <w:vAlign w:val="center"/>
          </w:tcPr>
          <w:p>
            <w:pPr>
              <w:spacing w:line="276" w:lineRule="auto"/>
              <w:jc w:val="both"/>
              <w:rPr>
                <w:szCs w:val="21"/>
                <w:lang w:eastAsia="zh-CN"/>
              </w:rPr>
            </w:pPr>
            <w:r>
              <w:rPr>
                <w:szCs w:val="21"/>
                <w:lang w:val="en-US" w:eastAsia="zh-CN"/>
              </w:rPr>
              <w:t>N/A</w:t>
            </w:r>
          </w:p>
        </w:tc>
        <w:tc>
          <w:tcPr>
            <w:tcW w:w="2125" w:type="dxa"/>
            <w:vAlign w:val="center"/>
          </w:tcPr>
          <w:p>
            <w:pPr>
              <w:jc w:val="center"/>
              <w:rPr>
                <w:szCs w:val="21"/>
                <w:lang w:eastAsia="zh-CN"/>
              </w:rPr>
            </w:pPr>
            <w:r>
              <w:rPr>
                <w:szCs w:val="21"/>
                <w:lang w:val="en-US" w:eastAsia="zh-CN"/>
              </w:rPr>
              <w:t>N/A</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1" w:edGrp="everyone"/>
          </w:p>
        </w:tc>
        <w:tc>
          <w:tcPr>
            <w:tcW w:w="7128" w:type="dxa"/>
            <w:vAlign w:val="center"/>
          </w:tcPr>
          <w:p>
            <w:pPr>
              <w:spacing w:line="276" w:lineRule="auto"/>
              <w:jc w:val="both"/>
              <w:rPr>
                <w:szCs w:val="21"/>
                <w:lang w:eastAsia="zh-CN"/>
              </w:rPr>
            </w:pPr>
            <w:r>
              <w:rPr>
                <w:rFonts w:hint="eastAsia"/>
                <w:color w:val="000000"/>
                <w:lang w:eastAsia="zh-CN"/>
              </w:rPr>
              <w:t>进口设备符合CE标准。</w:t>
            </w:r>
          </w:p>
        </w:tc>
        <w:tc>
          <w:tcPr>
            <w:tcW w:w="2125" w:type="dxa"/>
            <w:vAlign w:val="center"/>
          </w:tcPr>
          <w:p>
            <w:pPr>
              <w:jc w:val="center"/>
              <w:rPr>
                <w:szCs w:val="21"/>
                <w:lang w:eastAsia="zh-CN"/>
              </w:rPr>
            </w:pPr>
            <w:r>
              <w:rPr>
                <w:rFonts w:hint="eastAsia"/>
                <w:iCs/>
                <w:szCs w:val="21"/>
                <w:lang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2" w:edGrp="everyone"/>
          </w:p>
        </w:tc>
        <w:tc>
          <w:tcPr>
            <w:tcW w:w="7128" w:type="dxa"/>
            <w:vAlign w:val="center"/>
          </w:tcPr>
          <w:p>
            <w:pPr>
              <w:spacing w:line="276" w:lineRule="auto"/>
              <w:jc w:val="both"/>
              <w:rPr>
                <w:szCs w:val="21"/>
                <w:lang w:eastAsia="zh-CN"/>
              </w:rPr>
            </w:pPr>
            <w:r>
              <w:rPr>
                <w:rFonts w:hint="eastAsia"/>
                <w:color w:val="000000"/>
                <w:lang w:eastAsia="zh-CN"/>
              </w:rPr>
              <w:t>电气安全高于GB4793.1的要求。</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lang w:eastAsia="zh-CN"/>
              </w:rPr>
            </w:pPr>
            <w:r>
              <w:rPr>
                <w:rFonts w:hint="eastAsia"/>
                <w:color w:val="000000"/>
                <w:lang w:eastAsia="zh-CN"/>
              </w:rPr>
              <w:t>电磁兼容性应高于GB/T18268—2000《测量、控制和实验室用的电设备电磁兼容性要求》。</w:t>
            </w:r>
          </w:p>
          <w:p>
            <w:pPr>
              <w:jc w:val="both"/>
              <w:rPr>
                <w:rFonts w:ascii="宋体" w:hAnsi="宋体"/>
                <w:color w:val="000000"/>
                <w:lang w:eastAsia="zh-CN"/>
              </w:rPr>
            </w:pP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lang w:eastAsia="zh-CN"/>
              </w:rPr>
            </w:pPr>
            <w:r>
              <w:rPr>
                <w:rFonts w:ascii="宋体" w:hAnsi="宋体" w:cs="Arial"/>
                <w:lang w:eastAsia="zh-CN"/>
              </w:rPr>
              <w:t>设备配备急停按钮</w:t>
            </w:r>
            <w:r>
              <w:rPr>
                <w:rFonts w:hint="eastAsia" w:ascii="宋体" w:hAnsi="宋体" w:cs="Arial"/>
                <w:lang w:eastAsia="zh-CN"/>
              </w:rPr>
              <w:t>，</w:t>
            </w:r>
            <w:r>
              <w:rPr>
                <w:rFonts w:hint="eastAsia" w:ascii="宋体" w:hAnsi="宋体"/>
                <w:bCs/>
                <w:szCs w:val="30"/>
                <w:lang w:eastAsia="zh-CN"/>
              </w:rPr>
              <w:t>急停按钮应安装在操作人员能够迅速按到的位置；设备急停后，必须立即停止机械部位的运转，并完全断电，避免对人体的潜在威胁。</w:t>
            </w:r>
          </w:p>
        </w:tc>
        <w:tc>
          <w:tcPr>
            <w:tcW w:w="2125" w:type="dxa"/>
            <w:vAlign w:val="center"/>
          </w:tcPr>
          <w:p>
            <w:pPr>
              <w:jc w:val="center"/>
              <w:rPr>
                <w:iCs/>
                <w:szCs w:val="21"/>
                <w:lang w:eastAsia="zh-CN"/>
              </w:rPr>
            </w:pPr>
            <w:r>
              <w:rPr>
                <w:rFonts w:hint="eastAsia"/>
                <w:iCs/>
                <w:szCs w:val="21"/>
                <w:lang w:eastAsia="zh-CN"/>
              </w:rPr>
              <w:t>关键</w:t>
            </w:r>
          </w:p>
        </w:tc>
      </w:tr>
      <w:permEnd w:id="32"/>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4" w:name="_Toc522107743"/>
      <w:bookmarkStart w:id="45" w:name="_Toc522716124"/>
      <w:r>
        <w:rPr>
          <w:rFonts w:ascii="Times New Roman" w:hAnsi="Times New Roman"/>
          <w:b/>
        </w:rPr>
        <w:t>文件要求</w:t>
      </w:r>
      <w:bookmarkEnd w:id="44"/>
      <w:bookmarkEnd w:id="45"/>
    </w:p>
    <w:p>
      <w:pPr>
        <w:pStyle w:val="34"/>
        <w:spacing w:before="0" w:line="360" w:lineRule="auto"/>
        <w:ind w:left="357"/>
        <w:jc w:val="left"/>
        <w:rPr>
          <w:i/>
          <w:szCs w:val="21"/>
          <w:lang w:eastAsia="zh-CN"/>
        </w:rPr>
      </w:pPr>
      <w:permStart w:id="33"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3"/>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4" w:edGrp="everyone"/>
          </w:p>
        </w:tc>
        <w:tc>
          <w:tcPr>
            <w:tcW w:w="7128" w:type="dxa"/>
            <w:vAlign w:val="center"/>
          </w:tcPr>
          <w:p>
            <w:pPr>
              <w:jc w:val="both"/>
              <w:rPr>
                <w:szCs w:val="21"/>
                <w:lang w:eastAsia="zh-CN"/>
              </w:rPr>
            </w:pPr>
            <w:r>
              <w:rPr>
                <w:rFonts w:hint="eastAsia" w:ascii="宋体" w:hAnsi="宋体"/>
                <w:szCs w:val="21"/>
                <w:lang w:eastAsia="zh-CN"/>
              </w:rPr>
              <w:t>投标文件、合同及订单</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szCs w:val="21"/>
                <w:lang w:eastAsia="zh-CN"/>
              </w:rPr>
            </w:pPr>
            <w:r>
              <w:rPr>
                <w:rFonts w:hint="eastAsia" w:ascii="宋体" w:hAnsi="宋体"/>
                <w:lang w:eastAsia="zh-CN"/>
              </w:rPr>
              <w:t>投标文件内必须包含关于本URS的详细技术响应列表。</w:t>
            </w:r>
          </w:p>
        </w:tc>
        <w:tc>
          <w:tcPr>
            <w:tcW w:w="2125" w:type="dxa"/>
            <w:vAlign w:val="center"/>
          </w:tcPr>
          <w:p>
            <w:pPr>
              <w:jc w:val="center"/>
              <w:rPr>
                <w:szCs w:val="21"/>
                <w:lang w:eastAsia="zh-CN"/>
              </w:rPr>
            </w:pPr>
            <w:r>
              <w:rPr>
                <w:rFonts w:hint="eastAsia"/>
                <w:iCs/>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5" w:edGrp="everyone"/>
          </w:p>
        </w:tc>
        <w:tc>
          <w:tcPr>
            <w:tcW w:w="7128" w:type="dxa"/>
            <w:vAlign w:val="center"/>
          </w:tcPr>
          <w:p>
            <w:pPr>
              <w:jc w:val="both"/>
              <w:rPr>
                <w:szCs w:val="21"/>
                <w:lang w:eastAsia="zh-CN"/>
              </w:rPr>
            </w:pPr>
            <w:r>
              <w:rPr>
                <w:rFonts w:hint="eastAsia" w:ascii="宋体" w:hAnsi="宋体"/>
                <w:szCs w:val="21"/>
                <w:lang w:eastAsia="zh-CN"/>
              </w:rPr>
              <w:t>卖方发运清单及相关检验报告</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szCs w:val="21"/>
                <w:lang w:eastAsia="zh-CN"/>
              </w:rPr>
            </w:pPr>
            <w:r>
              <w:rPr>
                <w:rFonts w:hint="eastAsia" w:ascii="宋体" w:hAnsi="宋体" w:cs="宋体"/>
                <w:szCs w:val="21"/>
                <w:lang w:eastAsia="zh-CN"/>
              </w:rPr>
              <w:t>配件清单、易损件清单、备件、消耗品清单</w:t>
            </w:r>
            <w:r>
              <w:rPr>
                <w:rFonts w:hint="eastAsia" w:ascii="宋体" w:hAnsi="宋体"/>
                <w:szCs w:val="21"/>
                <w:lang w:eastAsia="zh-CN"/>
              </w:rPr>
              <w:t>：包括名称、编号、对应厂家名称、生产地、规格及必要说明</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cs="宋体"/>
                <w:szCs w:val="21"/>
                <w:lang w:eastAsia="zh-CN"/>
              </w:rPr>
            </w:pPr>
            <w:r>
              <w:rPr>
                <w:rFonts w:hint="eastAsia" w:ascii="宋体" w:hAnsi="宋体"/>
                <w:szCs w:val="21"/>
                <w:lang w:eastAsia="zh-CN"/>
              </w:rPr>
              <w:t>设备厂家文件：出厂测试合格证、相关检测报告、各种标示、必要的材质证书。</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szCs w:val="21"/>
                <w:lang w:eastAsia="zh-CN"/>
              </w:rPr>
            </w:pPr>
            <w:r>
              <w:rPr>
                <w:rFonts w:hint="eastAsia" w:ascii="宋体" w:hAnsi="宋体"/>
                <w:szCs w:val="21"/>
                <w:lang w:eastAsia="zh-CN"/>
              </w:rPr>
              <w:t>使用操作说明书及维护保养说明（即运行及维护手册</w:t>
            </w:r>
            <w:r>
              <w:rPr>
                <w:rFonts w:hint="eastAsia" w:ascii="宋体" w:hAnsi="宋体"/>
                <w:sz w:val="24"/>
                <w:lang w:eastAsia="zh-CN"/>
              </w:rPr>
              <w:t>）</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cs="宋体"/>
                <w:szCs w:val="21"/>
                <w:lang w:eastAsia="zh-CN"/>
              </w:rPr>
            </w:pPr>
            <w:r>
              <w:rPr>
                <w:rFonts w:hint="eastAsia" w:ascii="宋体" w:hAnsi="宋体"/>
                <w:lang w:eastAsia="zh-CN"/>
              </w:rPr>
              <w:t>现场验收测试（</w:t>
            </w:r>
            <w:r>
              <w:rPr>
                <w:rFonts w:ascii="宋体" w:hAnsi="宋体"/>
                <w:lang w:eastAsia="zh-CN"/>
              </w:rPr>
              <w:t>SAT</w:t>
            </w:r>
            <w:r>
              <w:rPr>
                <w:rFonts w:hint="eastAsia" w:ascii="宋体" w:hAnsi="宋体"/>
                <w:lang w:eastAsia="zh-CN"/>
              </w:rPr>
              <w:t>）报告</w:t>
            </w:r>
          </w:p>
        </w:tc>
        <w:tc>
          <w:tcPr>
            <w:tcW w:w="2125" w:type="dxa"/>
            <w:vAlign w:val="center"/>
          </w:tcPr>
          <w:p>
            <w:pPr>
              <w:jc w:val="center"/>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szCs w:val="21"/>
                <w:lang w:eastAsia="zh-CN"/>
              </w:rPr>
            </w:pPr>
            <w:r>
              <w:rPr>
                <w:rFonts w:hint="eastAsia"/>
                <w:lang w:eastAsia="zh-CN"/>
              </w:rPr>
              <w:t>提供设备及其零部件使用寿命清单及说明。</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color w:val="FF0000"/>
                <w:szCs w:val="21"/>
                <w:lang w:eastAsia="zh-CN"/>
              </w:rPr>
            </w:pPr>
            <w:r>
              <w:rPr>
                <w:rFonts w:hint="eastAsia" w:ascii="宋体" w:hAnsi="宋体"/>
                <w:szCs w:val="21"/>
                <w:lang w:eastAsia="zh-CN"/>
              </w:rPr>
              <w:t>工程交付文件：满足GEP要求的工程文件交付包</w:t>
            </w:r>
            <w:r>
              <w:rPr>
                <w:rFonts w:hint="eastAsia"/>
                <w:lang w:eastAsia="zh-CN"/>
              </w:rPr>
              <w:t>(上述条款规定的文件需提供电子版，并在设备开箱验收时将最终批准的电子版全套资料交工程技术部存档)</w:t>
            </w:r>
          </w:p>
        </w:tc>
        <w:tc>
          <w:tcPr>
            <w:tcW w:w="2125" w:type="dxa"/>
            <w:vAlign w:val="center"/>
          </w:tcPr>
          <w:p>
            <w:pPr>
              <w:jc w:val="center"/>
              <w:rPr>
                <w:iCs/>
                <w:color w:val="FF0000"/>
                <w:szCs w:val="21"/>
                <w:lang w:eastAsia="zh-CN"/>
              </w:rPr>
            </w:pPr>
            <w:r>
              <w:rPr>
                <w:rFonts w:hint="eastAsia"/>
                <w:iCs/>
                <w:szCs w:val="21"/>
                <w:lang w:eastAsia="zh-CN"/>
              </w:rPr>
              <w:t>关键</w:t>
            </w:r>
          </w:p>
        </w:tc>
      </w:tr>
      <w:permEnd w:id="35"/>
    </w:tbl>
    <w:p>
      <w:pPr>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46" w:name="_Toc522716125"/>
      <w:r>
        <w:rPr>
          <w:rFonts w:ascii="Times New Roman" w:hAnsi="Times New Roman"/>
          <w:b/>
          <w:szCs w:val="21"/>
        </w:rPr>
        <w:t>服务要求</w:t>
      </w:r>
      <w:bookmarkEnd w:id="46"/>
    </w:p>
    <w:p>
      <w:pPr>
        <w:pStyle w:val="34"/>
        <w:spacing w:before="0" w:line="360" w:lineRule="auto"/>
        <w:ind w:left="357"/>
        <w:jc w:val="left"/>
        <w:rPr>
          <w:i/>
          <w:color w:val="4472C4"/>
          <w:szCs w:val="21"/>
          <w:lang w:eastAsia="zh-CN"/>
        </w:rPr>
      </w:pPr>
      <w:permStart w:id="36"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6"/>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7" w:edGrp="everyone"/>
          </w:p>
        </w:tc>
        <w:tc>
          <w:tcPr>
            <w:tcW w:w="7128" w:type="dxa"/>
            <w:vAlign w:val="center"/>
          </w:tcPr>
          <w:p>
            <w:pPr>
              <w:jc w:val="both"/>
              <w:rPr>
                <w:color w:val="0070C0"/>
                <w:szCs w:val="21"/>
                <w:lang w:eastAsia="zh-CN"/>
              </w:rPr>
            </w:pPr>
            <w:r>
              <w:rPr>
                <w:rFonts w:ascii="宋体" w:hAnsi="宋体"/>
                <w:lang w:eastAsia="zh-CN"/>
              </w:rPr>
              <w:t>设备供应商应免费对设备使用方人员进行全面培训，包括对生产操作人员及设备维护、维修人员，并填写培训记录。</w:t>
            </w:r>
          </w:p>
        </w:tc>
        <w:tc>
          <w:tcPr>
            <w:tcW w:w="2125" w:type="dxa"/>
            <w:vAlign w:val="center"/>
          </w:tcPr>
          <w:p>
            <w:pPr>
              <w:jc w:val="center"/>
              <w:rPr>
                <w:szCs w:val="21"/>
                <w:lang w:eastAsia="zh-CN"/>
              </w:rPr>
            </w:pPr>
            <w:r>
              <w:rPr>
                <w:rFonts w:hint="eastAsia"/>
                <w:iCs/>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8" w:edGrp="everyone"/>
          </w:p>
        </w:tc>
        <w:tc>
          <w:tcPr>
            <w:tcW w:w="7128" w:type="dxa"/>
            <w:vAlign w:val="center"/>
          </w:tcPr>
          <w:p>
            <w:pPr>
              <w:spacing w:line="276" w:lineRule="auto"/>
              <w:jc w:val="both"/>
              <w:rPr>
                <w:color w:val="0070C0"/>
                <w:szCs w:val="21"/>
                <w:lang w:eastAsia="zh-CN"/>
              </w:rPr>
            </w:pPr>
            <w:r>
              <w:rPr>
                <w:color w:val="000000"/>
                <w:lang w:eastAsia="zh-CN"/>
              </w:rPr>
              <w:t>生产操作人员培训包括设备结构原理、性能、操作、清洗消毒、故障排除等基本知识。合格标准为用户参加培训人员能够独立正确操作设备，会排除常见故障。</w:t>
            </w:r>
          </w:p>
        </w:tc>
        <w:tc>
          <w:tcPr>
            <w:tcW w:w="2125" w:type="dxa"/>
            <w:vAlign w:val="center"/>
          </w:tcPr>
          <w:p>
            <w:pPr>
              <w:jc w:val="center"/>
              <w:rPr>
                <w:szCs w:val="21"/>
                <w:lang w:eastAsia="zh-CN"/>
              </w:rPr>
            </w:pPr>
            <w:r>
              <w:rPr>
                <w:rFonts w:hint="eastAsia"/>
                <w:iCs/>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9" w:edGrp="everyone"/>
          </w:p>
        </w:tc>
        <w:tc>
          <w:tcPr>
            <w:tcW w:w="7128" w:type="dxa"/>
            <w:vAlign w:val="center"/>
          </w:tcPr>
          <w:p>
            <w:pPr>
              <w:jc w:val="both"/>
              <w:rPr>
                <w:color w:val="0070C0"/>
                <w:lang w:eastAsia="zh-CN"/>
              </w:rPr>
            </w:pPr>
            <w:r>
              <w:rPr>
                <w:rFonts w:ascii="宋体" w:hAnsi="宋体"/>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center"/>
              <w:rPr>
                <w:szCs w:val="21"/>
                <w:lang w:eastAsia="zh-CN"/>
              </w:rPr>
            </w:pPr>
            <w:r>
              <w:rPr>
                <w:rFonts w:hint="eastAsia"/>
                <w:iCs/>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0" w:edGrp="everyone"/>
          </w:p>
        </w:tc>
        <w:tc>
          <w:tcPr>
            <w:tcW w:w="7128" w:type="dxa"/>
            <w:vAlign w:val="center"/>
          </w:tcPr>
          <w:p>
            <w:pPr>
              <w:spacing w:line="276" w:lineRule="auto"/>
              <w:jc w:val="both"/>
              <w:rPr>
                <w:szCs w:val="21"/>
                <w:lang w:eastAsia="zh-CN"/>
              </w:rPr>
            </w:pPr>
            <w:r>
              <w:rPr>
                <w:color w:val="000000"/>
                <w:lang w:eastAsia="zh-CN"/>
              </w:rPr>
              <w:t>设备运输在运输途中需做好防护措施，不得有任何损伤。</w:t>
            </w:r>
          </w:p>
        </w:tc>
        <w:tc>
          <w:tcPr>
            <w:tcW w:w="2125" w:type="dxa"/>
            <w:vAlign w:val="center"/>
          </w:tcPr>
          <w:p>
            <w:pPr>
              <w:jc w:val="center"/>
              <w:rPr>
                <w:szCs w:val="21"/>
                <w:lang w:eastAsia="zh-CN"/>
              </w:rPr>
            </w:pPr>
            <w:r>
              <w:rPr>
                <w:rFonts w:hint="eastAsia"/>
                <w:iCs/>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41" w:edGrp="everyone"/>
          </w:p>
        </w:tc>
        <w:tc>
          <w:tcPr>
            <w:tcW w:w="7128" w:type="dxa"/>
            <w:vAlign w:val="center"/>
          </w:tcPr>
          <w:p>
            <w:pPr>
              <w:spacing w:line="276" w:lineRule="auto"/>
              <w:jc w:val="both"/>
              <w:rPr>
                <w:szCs w:val="21"/>
                <w:lang w:eastAsia="zh-CN"/>
              </w:rPr>
            </w:pPr>
            <w:r>
              <w:rPr>
                <w:szCs w:val="21"/>
                <w:lang w:val="en-US" w:eastAsia="zh-CN"/>
              </w:rPr>
              <w:t>N/A</w:t>
            </w:r>
          </w:p>
        </w:tc>
        <w:tc>
          <w:tcPr>
            <w:tcW w:w="2125" w:type="dxa"/>
            <w:vAlign w:val="center"/>
          </w:tcPr>
          <w:p>
            <w:pPr>
              <w:jc w:val="center"/>
              <w:rPr>
                <w:szCs w:val="21"/>
                <w:lang w:eastAsia="zh-CN"/>
              </w:rPr>
            </w:pP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2" w:edGrp="everyone"/>
          </w:p>
        </w:tc>
        <w:tc>
          <w:tcPr>
            <w:tcW w:w="7128" w:type="dxa"/>
            <w:vAlign w:val="center"/>
          </w:tcPr>
          <w:p>
            <w:pPr>
              <w:spacing w:line="276" w:lineRule="auto"/>
              <w:jc w:val="both"/>
              <w:rPr>
                <w:szCs w:val="21"/>
                <w:lang w:eastAsia="zh-CN"/>
              </w:rPr>
            </w:pPr>
            <w:r>
              <w:rPr>
                <w:rFonts w:hint="eastAsia" w:ascii="宋体" w:hAnsi="宋体"/>
                <w:szCs w:val="21"/>
                <w:lang w:eastAsia="zh-CN"/>
              </w:rPr>
              <w:t>设备质保期为一年，一年内免费保修，一年后应提供良好的售后服务</w:t>
            </w:r>
          </w:p>
        </w:tc>
        <w:tc>
          <w:tcPr>
            <w:tcW w:w="2125" w:type="dxa"/>
            <w:vAlign w:val="center"/>
          </w:tcPr>
          <w:p>
            <w:pPr>
              <w:jc w:val="center"/>
              <w:rPr>
                <w:szCs w:val="21"/>
                <w:lang w:eastAsia="zh-CN"/>
              </w:rPr>
            </w:pPr>
            <w:r>
              <w:rPr>
                <w:rFonts w:hint="eastAsia"/>
                <w:iCs/>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3" w:edGrp="everyone"/>
          </w:p>
        </w:tc>
        <w:tc>
          <w:tcPr>
            <w:tcW w:w="7128" w:type="dxa"/>
            <w:vAlign w:val="center"/>
          </w:tcPr>
          <w:p>
            <w:pPr>
              <w:spacing w:line="276" w:lineRule="auto"/>
              <w:jc w:val="both"/>
              <w:rPr>
                <w:szCs w:val="21"/>
                <w:lang w:eastAsia="zh-CN"/>
              </w:rPr>
            </w:pPr>
            <w:r>
              <w:rPr>
                <w:rFonts w:hint="eastAsia" w:ascii="宋体" w:hAnsi="宋体"/>
                <w:szCs w:val="21"/>
                <w:lang w:eastAsia="zh-CN"/>
              </w:rPr>
              <w:t>售后服务必须响应及时，要求设备出现须厂家维修的故障后，应在</w:t>
            </w:r>
            <w:r>
              <w:rPr>
                <w:szCs w:val="21"/>
                <w:lang w:eastAsia="zh-CN"/>
              </w:rPr>
              <w:t>4</w:t>
            </w:r>
            <w:r>
              <w:rPr>
                <w:rFonts w:hint="eastAsia" w:ascii="宋体" w:hAnsi="宋体"/>
                <w:szCs w:val="21"/>
                <w:lang w:eastAsia="zh-CN"/>
              </w:rPr>
              <w:t>小时内明确答复，当电话沟通无法解决时，须</w:t>
            </w:r>
            <w:r>
              <w:rPr>
                <w:szCs w:val="21"/>
                <w:lang w:eastAsia="zh-CN"/>
              </w:rPr>
              <w:t>24</w:t>
            </w:r>
            <w:r>
              <w:rPr>
                <w:rFonts w:hint="eastAsia" w:ascii="宋体" w:hAnsi="宋体"/>
                <w:szCs w:val="21"/>
                <w:lang w:eastAsia="zh-CN"/>
              </w:rPr>
              <w:t>小时内派人至现场解决。</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易损件需配备一套备用</w:t>
            </w:r>
          </w:p>
        </w:tc>
        <w:tc>
          <w:tcPr>
            <w:tcW w:w="2125" w:type="dxa"/>
            <w:vAlign w:val="center"/>
          </w:tcPr>
          <w:p>
            <w:pPr>
              <w:jc w:val="center"/>
              <w:rPr>
                <w:szCs w:val="21"/>
                <w:lang w:eastAsia="zh-CN"/>
              </w:rPr>
            </w:pPr>
            <w:r>
              <w:rPr>
                <w:rFonts w:hint="eastAsia"/>
                <w:iCs/>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4" w:edGrp="everyone"/>
          </w:p>
        </w:tc>
        <w:tc>
          <w:tcPr>
            <w:tcW w:w="7128" w:type="dxa"/>
            <w:vAlign w:val="center"/>
          </w:tcPr>
          <w:p>
            <w:pPr>
              <w:spacing w:line="276" w:lineRule="auto"/>
              <w:jc w:val="both"/>
              <w:rPr>
                <w:szCs w:val="21"/>
                <w:lang w:eastAsia="zh-CN"/>
              </w:rPr>
            </w:pPr>
            <w:r>
              <w:rPr>
                <w:rFonts w:hint="eastAsia" w:ascii="宋体" w:hAnsi="宋体"/>
                <w:szCs w:val="21"/>
                <w:lang w:eastAsia="zh-CN"/>
              </w:rPr>
              <w:t>货物到达买方使用现场后，由买卖双方共同验收，卖方工程师免费为买方提供调试。</w:t>
            </w:r>
          </w:p>
        </w:tc>
        <w:tc>
          <w:tcPr>
            <w:tcW w:w="2125" w:type="dxa"/>
            <w:vAlign w:val="center"/>
          </w:tcPr>
          <w:p>
            <w:pPr>
              <w:jc w:val="center"/>
              <w:rPr>
                <w:szCs w:val="21"/>
                <w:lang w:eastAsia="zh-CN"/>
              </w:rPr>
            </w:pPr>
            <w:r>
              <w:rPr>
                <w:rFonts w:hint="eastAsia"/>
                <w:iCs/>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5" w:edGrp="everyone"/>
          </w:p>
        </w:tc>
        <w:tc>
          <w:tcPr>
            <w:tcW w:w="7128" w:type="dxa"/>
            <w:vAlign w:val="center"/>
          </w:tcPr>
          <w:p>
            <w:pPr>
              <w:spacing w:line="276" w:lineRule="auto"/>
              <w:jc w:val="both"/>
              <w:rPr>
                <w:szCs w:val="21"/>
                <w:lang w:eastAsia="zh-CN"/>
              </w:rPr>
            </w:pPr>
            <w:r>
              <w:rPr>
                <w:rFonts w:hint="eastAsia" w:ascii="宋体" w:hAnsi="宋体"/>
                <w:szCs w:val="21"/>
                <w:lang w:eastAsia="zh-CN"/>
              </w:rPr>
              <w:t>供应商进厂施工需遵守安全和施工规定。</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设备经相关部门验收合格后，确认设备验收合格后，买卖双方签订验收报告。</w:t>
            </w:r>
          </w:p>
        </w:tc>
        <w:tc>
          <w:tcPr>
            <w:tcW w:w="2125" w:type="dxa"/>
            <w:vAlign w:val="center"/>
          </w:tcPr>
          <w:p>
            <w:pPr>
              <w:jc w:val="center"/>
              <w:rPr>
                <w:szCs w:val="21"/>
                <w:lang w:eastAsia="zh-CN"/>
              </w:rPr>
            </w:pPr>
            <w:r>
              <w:rPr>
                <w:rFonts w:hint="eastAsia"/>
                <w:iCs/>
                <w:szCs w:val="21"/>
                <w:lang w:eastAsia="zh-CN"/>
              </w:rPr>
              <w:t>关键</w:t>
            </w:r>
          </w:p>
        </w:tc>
      </w:tr>
      <w:permEnd w:id="45"/>
    </w:tbl>
    <w:p/>
    <w:p>
      <w:pPr>
        <w:pStyle w:val="30"/>
        <w:numPr>
          <w:ilvl w:val="0"/>
          <w:numId w:val="3"/>
        </w:numPr>
        <w:spacing w:afterLines="50"/>
        <w:ind w:left="426" w:hanging="426" w:hangingChars="202"/>
        <w:outlineLvl w:val="0"/>
        <w:rPr>
          <w:rFonts w:ascii="Times New Roman" w:hAnsi="Times New Roman"/>
          <w:b/>
        </w:rPr>
      </w:pPr>
      <w:bookmarkStart w:id="47" w:name="_Toc522716126"/>
      <w:bookmarkStart w:id="48" w:name="_Toc522107746"/>
      <w:r>
        <w:rPr>
          <w:rFonts w:ascii="Times New Roman" w:hAnsi="Times New Roman"/>
          <w:b/>
        </w:rPr>
        <w:t>附件</w:t>
      </w:r>
      <w:bookmarkEnd w:id="47"/>
      <w:bookmarkEnd w:id="48"/>
    </w:p>
    <w:bookmarkEnd w:id="31"/>
    <w:bookmarkEnd w:id="32"/>
    <w:bookmarkEnd w:id="33"/>
    <w:bookmarkEnd w:id="34"/>
    <w:bookmarkEnd w:id="35"/>
    <w:bookmarkEnd w:id="36"/>
    <w:bookmarkEnd w:id="37"/>
    <w:bookmarkEnd w:id="38"/>
    <w:bookmarkEnd w:id="39"/>
    <w:bookmarkEnd w:id="40"/>
    <w:bookmarkEnd w:id="41"/>
    <w:bookmarkEnd w:id="42"/>
    <w:p>
      <w:pPr>
        <w:pStyle w:val="34"/>
        <w:spacing w:before="0" w:line="360" w:lineRule="auto"/>
        <w:ind w:left="357"/>
        <w:jc w:val="left"/>
        <w:rPr>
          <w:color w:val="4472C4"/>
          <w:szCs w:val="21"/>
          <w:lang w:eastAsia="zh-CN"/>
        </w:rPr>
      </w:pPr>
      <w:permStart w:id="46" w:edGrp="everyone"/>
      <w:r>
        <w:rPr>
          <w:szCs w:val="21"/>
          <w:lang w:eastAsia="zh-CN"/>
        </w:rPr>
        <w:t>N/A</w:t>
      </w:r>
      <w:permEnd w:id="46"/>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1B91"/>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5C39"/>
    <w:rsid w:val="00046194"/>
    <w:rsid w:val="000467C2"/>
    <w:rsid w:val="00046B5E"/>
    <w:rsid w:val="00047038"/>
    <w:rsid w:val="00047BA8"/>
    <w:rsid w:val="00047CAF"/>
    <w:rsid w:val="00053A4C"/>
    <w:rsid w:val="00054BB1"/>
    <w:rsid w:val="00055ED6"/>
    <w:rsid w:val="00056478"/>
    <w:rsid w:val="00056AE2"/>
    <w:rsid w:val="00056E9E"/>
    <w:rsid w:val="00057046"/>
    <w:rsid w:val="000576C2"/>
    <w:rsid w:val="00061AD7"/>
    <w:rsid w:val="00063572"/>
    <w:rsid w:val="00063B90"/>
    <w:rsid w:val="00064A43"/>
    <w:rsid w:val="000662D2"/>
    <w:rsid w:val="00071DD4"/>
    <w:rsid w:val="00072340"/>
    <w:rsid w:val="00072945"/>
    <w:rsid w:val="00073B81"/>
    <w:rsid w:val="0007673E"/>
    <w:rsid w:val="00077AE1"/>
    <w:rsid w:val="0008011A"/>
    <w:rsid w:val="000818AC"/>
    <w:rsid w:val="00082C13"/>
    <w:rsid w:val="00083D58"/>
    <w:rsid w:val="000844A8"/>
    <w:rsid w:val="00084F90"/>
    <w:rsid w:val="00086CA0"/>
    <w:rsid w:val="00087002"/>
    <w:rsid w:val="00091A59"/>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3FFF"/>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60D"/>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87E1A"/>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B6432"/>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8DE"/>
    <w:rsid w:val="002279A2"/>
    <w:rsid w:val="00227A0D"/>
    <w:rsid w:val="002320D9"/>
    <w:rsid w:val="00234C07"/>
    <w:rsid w:val="002355FF"/>
    <w:rsid w:val="002367A6"/>
    <w:rsid w:val="00236BE9"/>
    <w:rsid w:val="00237E6C"/>
    <w:rsid w:val="00240A09"/>
    <w:rsid w:val="00240B1E"/>
    <w:rsid w:val="00241437"/>
    <w:rsid w:val="00245088"/>
    <w:rsid w:val="002468D3"/>
    <w:rsid w:val="00253242"/>
    <w:rsid w:val="002547BF"/>
    <w:rsid w:val="002548CA"/>
    <w:rsid w:val="0025531B"/>
    <w:rsid w:val="002560F9"/>
    <w:rsid w:val="00257517"/>
    <w:rsid w:val="00257FA9"/>
    <w:rsid w:val="002611F8"/>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1EB0"/>
    <w:rsid w:val="002D2477"/>
    <w:rsid w:val="002D2AAB"/>
    <w:rsid w:val="002D691F"/>
    <w:rsid w:val="002D6A50"/>
    <w:rsid w:val="002D6D1C"/>
    <w:rsid w:val="002E077F"/>
    <w:rsid w:val="002E1D21"/>
    <w:rsid w:val="002E3B36"/>
    <w:rsid w:val="002E59BF"/>
    <w:rsid w:val="002E63F6"/>
    <w:rsid w:val="002E69A1"/>
    <w:rsid w:val="002E6EF0"/>
    <w:rsid w:val="002F1C5E"/>
    <w:rsid w:val="002F1D63"/>
    <w:rsid w:val="002F207A"/>
    <w:rsid w:val="002F340E"/>
    <w:rsid w:val="002F4392"/>
    <w:rsid w:val="002F4641"/>
    <w:rsid w:val="002F4B22"/>
    <w:rsid w:val="00302176"/>
    <w:rsid w:val="00302AF8"/>
    <w:rsid w:val="00303A64"/>
    <w:rsid w:val="00304F42"/>
    <w:rsid w:val="00304F96"/>
    <w:rsid w:val="00306131"/>
    <w:rsid w:val="00311B2C"/>
    <w:rsid w:val="00311EE4"/>
    <w:rsid w:val="003123D1"/>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5002"/>
    <w:rsid w:val="00387B81"/>
    <w:rsid w:val="00391016"/>
    <w:rsid w:val="00393529"/>
    <w:rsid w:val="00393B6A"/>
    <w:rsid w:val="00393E89"/>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D7980"/>
    <w:rsid w:val="003E49F8"/>
    <w:rsid w:val="003E5109"/>
    <w:rsid w:val="003E5507"/>
    <w:rsid w:val="003E60EE"/>
    <w:rsid w:val="003E6B48"/>
    <w:rsid w:val="003E748F"/>
    <w:rsid w:val="003F3F47"/>
    <w:rsid w:val="003F6E0C"/>
    <w:rsid w:val="004003A8"/>
    <w:rsid w:val="0040240E"/>
    <w:rsid w:val="00402756"/>
    <w:rsid w:val="00404175"/>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137C"/>
    <w:rsid w:val="00432568"/>
    <w:rsid w:val="00436C7C"/>
    <w:rsid w:val="00437440"/>
    <w:rsid w:val="00440378"/>
    <w:rsid w:val="00442B53"/>
    <w:rsid w:val="00442E2A"/>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2D58"/>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E5CFB"/>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70"/>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5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1E1A"/>
    <w:rsid w:val="005D3394"/>
    <w:rsid w:val="005D3989"/>
    <w:rsid w:val="005D42FF"/>
    <w:rsid w:val="005E2725"/>
    <w:rsid w:val="005E59A4"/>
    <w:rsid w:val="005E65FA"/>
    <w:rsid w:val="005F19CE"/>
    <w:rsid w:val="005F28F4"/>
    <w:rsid w:val="005F43BB"/>
    <w:rsid w:val="005F503E"/>
    <w:rsid w:val="005F6CB3"/>
    <w:rsid w:val="005F7612"/>
    <w:rsid w:val="005F7663"/>
    <w:rsid w:val="005F7D63"/>
    <w:rsid w:val="00607170"/>
    <w:rsid w:val="00607408"/>
    <w:rsid w:val="00610AEE"/>
    <w:rsid w:val="00616BAC"/>
    <w:rsid w:val="00616E66"/>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1AC"/>
    <w:rsid w:val="0064048E"/>
    <w:rsid w:val="00641320"/>
    <w:rsid w:val="00641E74"/>
    <w:rsid w:val="006434E3"/>
    <w:rsid w:val="0064366A"/>
    <w:rsid w:val="00646987"/>
    <w:rsid w:val="00646B48"/>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417F"/>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6F598E"/>
    <w:rsid w:val="006F689B"/>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0913"/>
    <w:rsid w:val="00740FC8"/>
    <w:rsid w:val="00741A30"/>
    <w:rsid w:val="007504DC"/>
    <w:rsid w:val="0075142F"/>
    <w:rsid w:val="00751965"/>
    <w:rsid w:val="007524EF"/>
    <w:rsid w:val="00752689"/>
    <w:rsid w:val="00756D1D"/>
    <w:rsid w:val="00757A3E"/>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2C01"/>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47D4"/>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443"/>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4D37"/>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48AA"/>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076D4"/>
    <w:rsid w:val="0091086B"/>
    <w:rsid w:val="00911129"/>
    <w:rsid w:val="00912EA3"/>
    <w:rsid w:val="00914B6E"/>
    <w:rsid w:val="009156A2"/>
    <w:rsid w:val="0091579A"/>
    <w:rsid w:val="0091615D"/>
    <w:rsid w:val="00916C04"/>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37C"/>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2934"/>
    <w:rsid w:val="009C339C"/>
    <w:rsid w:val="009C33B8"/>
    <w:rsid w:val="009C4410"/>
    <w:rsid w:val="009D07A0"/>
    <w:rsid w:val="009D107D"/>
    <w:rsid w:val="009D1871"/>
    <w:rsid w:val="009D2985"/>
    <w:rsid w:val="009D3033"/>
    <w:rsid w:val="009D5770"/>
    <w:rsid w:val="009D6759"/>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1782D"/>
    <w:rsid w:val="00A21225"/>
    <w:rsid w:val="00A2139C"/>
    <w:rsid w:val="00A218F9"/>
    <w:rsid w:val="00A21E37"/>
    <w:rsid w:val="00A23314"/>
    <w:rsid w:val="00A235BB"/>
    <w:rsid w:val="00A23F10"/>
    <w:rsid w:val="00A23F72"/>
    <w:rsid w:val="00A2595C"/>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363"/>
    <w:rsid w:val="00A51476"/>
    <w:rsid w:val="00A526D2"/>
    <w:rsid w:val="00A54412"/>
    <w:rsid w:val="00A5498B"/>
    <w:rsid w:val="00A550C8"/>
    <w:rsid w:val="00A5564C"/>
    <w:rsid w:val="00A559EC"/>
    <w:rsid w:val="00A569F8"/>
    <w:rsid w:val="00A56E60"/>
    <w:rsid w:val="00A571B3"/>
    <w:rsid w:val="00A57A8F"/>
    <w:rsid w:val="00A61884"/>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6AF"/>
    <w:rsid w:val="00B25E24"/>
    <w:rsid w:val="00B2609A"/>
    <w:rsid w:val="00B301B1"/>
    <w:rsid w:val="00B353E7"/>
    <w:rsid w:val="00B35759"/>
    <w:rsid w:val="00B3619A"/>
    <w:rsid w:val="00B365B7"/>
    <w:rsid w:val="00B40BCA"/>
    <w:rsid w:val="00B40D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03A"/>
    <w:rsid w:val="00C005D8"/>
    <w:rsid w:val="00C02F31"/>
    <w:rsid w:val="00C04DA5"/>
    <w:rsid w:val="00C050FC"/>
    <w:rsid w:val="00C05D40"/>
    <w:rsid w:val="00C11905"/>
    <w:rsid w:val="00C13002"/>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3AFF"/>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68A8"/>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0E8"/>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176E"/>
    <w:rsid w:val="00D81CA1"/>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06A"/>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25A5"/>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77AC4"/>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0D3B"/>
    <w:rsid w:val="00F610E6"/>
    <w:rsid w:val="00F61B60"/>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5A50"/>
    <w:rsid w:val="00FB676C"/>
    <w:rsid w:val="00FB67CC"/>
    <w:rsid w:val="00FB70EA"/>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2546596F"/>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nhideWhenUsed="0" w:uiPriority="0" w:semiHidden="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uiPriority w:val="0"/>
    <w:rPr>
      <w:b/>
      <w:bCs/>
    </w:rPr>
  </w:style>
  <w:style w:type="paragraph" w:styleId="7">
    <w:name w:val="annotation text"/>
    <w:basedOn w:val="1"/>
    <w:link w:val="37"/>
    <w:semiHidden/>
    <w:qFormat/>
    <w:uiPriority w:val="0"/>
    <w:rPr>
      <w:sz w:val="24"/>
    </w:rPr>
  </w:style>
  <w:style w:type="paragraph" w:styleId="8">
    <w:name w:val="Body Text 3"/>
    <w:basedOn w:val="1"/>
    <w:uiPriority w:val="0"/>
    <w:pPr>
      <w:spacing w:after="120"/>
    </w:pPr>
    <w:rPr>
      <w:sz w:val="16"/>
      <w:szCs w:val="16"/>
    </w:rPr>
  </w:style>
  <w:style w:type="paragraph" w:styleId="9">
    <w:name w:val="Body Text"/>
    <w:basedOn w:val="1"/>
    <w:uiPriority w:val="0"/>
    <w:pPr>
      <w:ind w:right="56"/>
    </w:pPr>
    <w:rPr>
      <w:b/>
      <w:sz w:val="22"/>
    </w:rPr>
  </w:style>
  <w:style w:type="paragraph" w:styleId="10">
    <w:name w:val="Body Text Indent"/>
    <w:basedOn w:val="1"/>
    <w:uiPriority w:val="0"/>
    <w:pPr>
      <w:spacing w:after="120"/>
      <w:ind w:left="420" w:leftChars="200"/>
    </w:pPr>
  </w:style>
  <w:style w:type="paragraph" w:styleId="11">
    <w:name w:val="toc 3"/>
    <w:basedOn w:val="1"/>
    <w:next w:val="1"/>
    <w:uiPriority w:val="39"/>
    <w:pPr>
      <w:tabs>
        <w:tab w:val="right" w:leader="dot" w:pos="8302"/>
        <w:tab w:val="right" w:leader="dot" w:pos="8835"/>
      </w:tabs>
      <w:spacing w:line="360" w:lineRule="auto"/>
      <w:ind w:left="300" w:leftChars="300"/>
    </w:pPr>
    <w:rPr>
      <w:sz w:val="20"/>
    </w:rPr>
  </w:style>
  <w:style w:type="paragraph" w:styleId="12">
    <w:name w:val="Body Text Indent 2"/>
    <w:basedOn w:val="1"/>
    <w:uiPriority w:val="0"/>
    <w:pPr>
      <w:spacing w:after="120" w:line="480" w:lineRule="auto"/>
      <w:ind w:left="420" w:leftChars="200"/>
    </w:pPr>
  </w:style>
  <w:style w:type="paragraph" w:styleId="13">
    <w:name w:val="Balloon Text"/>
    <w:basedOn w:val="1"/>
    <w:semiHidden/>
    <w:uiPriority w:val="0"/>
    <w:rPr>
      <w:sz w:val="18"/>
      <w:szCs w:val="18"/>
    </w:rPr>
  </w:style>
  <w:style w:type="paragraph" w:styleId="14">
    <w:name w:val="footer"/>
    <w:basedOn w:val="1"/>
    <w:link w:val="38"/>
    <w:uiPriority w:val="99"/>
    <w:pPr>
      <w:tabs>
        <w:tab w:val="center" w:pos="4320"/>
        <w:tab w:val="right" w:pos="8640"/>
      </w:tabs>
    </w:pPr>
    <w:rPr>
      <w:sz w:val="24"/>
    </w:rPr>
  </w:style>
  <w:style w:type="paragraph" w:styleId="15">
    <w:name w:val="header"/>
    <w:basedOn w:val="1"/>
    <w:link w:val="36"/>
    <w:uiPriority w:val="0"/>
    <w:pPr>
      <w:tabs>
        <w:tab w:val="center" w:pos="4320"/>
        <w:tab w:val="right" w:pos="8640"/>
      </w:tabs>
    </w:pPr>
    <w:rPr>
      <w:sz w:val="24"/>
    </w:rPr>
  </w:style>
  <w:style w:type="paragraph" w:styleId="16">
    <w:name w:val="toc 1"/>
    <w:basedOn w:val="1"/>
    <w:next w:val="1"/>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character" w:styleId="20">
    <w:name w:val="page number"/>
    <w:basedOn w:val="19"/>
    <w:uiPriority w:val="0"/>
    <w:rPr/>
  </w:style>
  <w:style w:type="character" w:styleId="21">
    <w:name w:val="Hyperlink"/>
    <w:uiPriority w:val="99"/>
    <w:rPr>
      <w:color w:val="0000FF"/>
      <w:u w:val="single"/>
    </w:rPr>
  </w:style>
  <w:style w:type="character" w:styleId="22">
    <w:name w:val="annotation reference"/>
    <w:semiHidden/>
    <w:uiPriority w:val="0"/>
    <w:rPr>
      <w:sz w:val="21"/>
      <w:szCs w:val="21"/>
    </w:rPr>
  </w:style>
  <w:style w:type="table" w:styleId="24">
    <w:name w:val="Table Grid"/>
    <w:basedOn w:val="23"/>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5">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uiPriority w:val="0"/>
    <w:pPr>
      <w:textAlignment w:val="auto"/>
    </w:pPr>
    <w:rPr>
      <w:rFonts w:ascii="Arial" w:hAnsi="Arial"/>
      <w:szCs w:val="24"/>
      <w:lang w:val="en-US"/>
    </w:rPr>
  </w:style>
  <w:style w:type="paragraph" w:customStyle="1" w:styleId="27">
    <w:name w:val="Style"/>
    <w:basedOn w:val="1"/>
    <w:uiPriority w:val="0"/>
    <w:pPr>
      <w:textAlignment w:val="auto"/>
    </w:pPr>
    <w:rPr>
      <w:rFonts w:ascii="Arial" w:hAnsi="Arial"/>
      <w:szCs w:val="24"/>
      <w:lang w:val="en-US"/>
    </w:rPr>
  </w:style>
  <w:style w:type="paragraph" w:customStyle="1" w:styleId="28">
    <w:name w:val="正文1"/>
    <w:basedOn w:val="1"/>
    <w:uiPriority w:val="0"/>
    <w:pPr>
      <w:textAlignment w:val="auto"/>
    </w:pPr>
    <w:rPr>
      <w:rFonts w:ascii="Arial" w:hAnsi="Arial"/>
      <w:sz w:val="20"/>
      <w:lang w:val="en-US"/>
    </w:rPr>
  </w:style>
  <w:style w:type="paragraph" w:customStyle="1" w:styleId="29">
    <w:name w:val="Revision"/>
    <w:hidden/>
    <w:semiHidden/>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Heading"/>
    <w:basedOn w:val="2"/>
    <w:next w:val="1"/>
    <w:qFormat/>
    <w:uiPriority w:val="39"/>
    <w:pPr>
      <w:numPr>
        <w:ilvl w:val="0"/>
        <w:numId w:val="0"/>
      </w:numPr>
      <w:outlineLvl w:val="9"/>
    </w:pPr>
  </w:style>
  <w:style w:type="paragraph" w:customStyle="1" w:styleId="32">
    <w:name w:val="numbering blue"/>
    <w:basedOn w:val="1"/>
    <w:link w:val="41"/>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2"/>
    <w:uiPriority w:val="99"/>
    <w:pPr>
      <w:adjustRightInd/>
      <w:spacing w:before="120"/>
      <w:jc w:val="both"/>
      <w:textAlignment w:val="auto"/>
    </w:pPr>
    <w:rPr>
      <w:sz w:val="24"/>
    </w:rPr>
  </w:style>
  <w:style w:type="paragraph" w:customStyle="1" w:styleId="35">
    <w:name w:val="Table text"/>
    <w:basedOn w:val="1"/>
    <w:qFormat/>
    <w:uiPriority w:val="99"/>
    <w:pPr>
      <w:adjustRightInd/>
      <w:spacing w:before="120" w:after="120"/>
      <w:jc w:val="both"/>
      <w:textAlignment w:val="auto"/>
    </w:pPr>
    <w:rPr>
      <w:lang w:val="en-US"/>
    </w:rPr>
  </w:style>
  <w:style w:type="character" w:customStyle="1" w:styleId="36">
    <w:name w:val="页眉 Char2"/>
    <w:aliases w:val="页眉 Char1 Char,页眉 Char Char Char,页眉 Char1 Char Char Char,页眉 Char Char Char Char Char,页眉 Char1 Char Char Char Char Char,页眉 Char Char Char Char Char Char Char,Header Char Char Char Char Char Char Char Char,页眉 Char Char1 Char Char Char"/>
    <w:link w:val="15"/>
    <w:uiPriority w:val="0"/>
    <w:rPr>
      <w:rFonts w:eastAsia="宋体"/>
      <w:sz w:val="24"/>
      <w:lang w:eastAsia="en-US" w:bidi="ar-SA"/>
    </w:rPr>
  </w:style>
  <w:style w:type="character" w:customStyle="1" w:styleId="37">
    <w:name w:val="批注文字 Char"/>
    <w:link w:val="7"/>
    <w:semiHidden/>
    <w:qFormat/>
    <w:uiPriority w:val="0"/>
    <w:rPr>
      <w:sz w:val="24"/>
      <w:lang w:eastAsia="en-US"/>
    </w:rPr>
  </w:style>
  <w:style w:type="character" w:customStyle="1" w:styleId="38">
    <w:name w:val="页脚 Char"/>
    <w:link w:val="14"/>
    <w:uiPriority w:val="99"/>
    <w:rPr>
      <w:sz w:val="24"/>
      <w:lang w:eastAsia="en-US"/>
    </w:rPr>
  </w:style>
  <w:style w:type="character" w:customStyle="1" w:styleId="39">
    <w:name w:val="instruction standard blue"/>
    <w:qFormat/>
    <w:uiPriority w:val="1"/>
    <w:rPr>
      <w:rFonts w:cs="Arial"/>
      <w:i/>
      <w:color w:val="0070C0"/>
    </w:rPr>
  </w:style>
  <w:style w:type="character" w:customStyle="1" w:styleId="40">
    <w:name w:val="keyword"/>
    <w:basedOn w:val="19"/>
    <w:uiPriority w:val="0"/>
    <w:rPr/>
  </w:style>
  <w:style w:type="character" w:customStyle="1" w:styleId="41">
    <w:name w:val="numbering blue Zchn"/>
    <w:link w:val="32"/>
    <w:uiPriority w:val="0"/>
    <w:rPr>
      <w:rFonts w:ascii="Arial" w:hAnsi="Arial" w:eastAsia="PMingLiU"/>
      <w:color w:val="0070C0"/>
      <w:lang w:eastAsia="zh-TW"/>
    </w:rPr>
  </w:style>
  <w:style w:type="character" w:customStyle="1" w:styleId="42">
    <w:name w:val="Text Char"/>
    <w:link w:val="34"/>
    <w:locked/>
    <w:uiPriority w:val="99"/>
    <w:rPr>
      <w:sz w:val="24"/>
      <w:lang w:eastAsia="en-US"/>
    </w:rPr>
  </w:style>
  <w:style w:type="character" w:customStyle="1" w:styleId="43">
    <w:name w:val="ordinary-span-edit2"/>
    <w:uiPriority w:val="0"/>
  </w:style>
  <w:style w:type="character" w:customStyle="1" w:styleId="44">
    <w:name w:val="apple-converted-space"/>
    <w:basedOn w:val="19"/>
    <w:uiPriority w:val="0"/>
    <w:rPr/>
  </w:style>
  <w:style w:type="character" w:customStyle="1" w:styleId="45">
    <w:name w:val="标题 Char"/>
    <w:link w:val="18"/>
    <w:uiPriority w:val="0"/>
    <w:rPr>
      <w:rFonts w:ascii="Calibri Light" w:hAnsi="Calibri Light" w:cs="Times New Roman"/>
      <w:b/>
      <w:bCs/>
      <w:sz w:val="32"/>
      <w:szCs w:val="32"/>
      <w:lang w:eastAsia="en-US"/>
    </w:rPr>
  </w:style>
  <w:style w:type="character" w:customStyle="1" w:styleId="46">
    <w:name w:val="Footer Char"/>
    <w:basedOn w:val="19"/>
    <w:semiHidden/>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746</Words>
  <Characters>4258</Characters>
  <Lines>35</Lines>
  <Paragraphs>9</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2019-10-22T06:29:00Z</dcterms:created>
  <dc:creator>Lilly</dc:creator>
  <cp:lastModifiedBy>汪洋</cp:lastModifiedBy>
  <cp:lastPrinted>2019-10-25T00:55:00Z</cp:lastPrinted>
  <dcterms:modified xsi:type="dcterms:W3CDTF">2020-03-30T03:00:15Z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