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2"/>
        <w:spacing w:line="360" w:lineRule="auto"/>
        <w:jc w:val="center"/>
        <w:rPr>
          <w:rFonts w:ascii="宋体"/>
          <w:b/>
          <w:color w:val="000000"/>
        </w:rPr>
      </w:pPr>
    </w:p>
    <w:p>
      <w:pPr>
        <w:pStyle w:val="12"/>
        <w:spacing w:line="360" w:lineRule="auto"/>
        <w:jc w:val="center"/>
        <w:rPr>
          <w:rFonts w:ascii="宋体"/>
          <w:b/>
          <w:color w:val="000000"/>
        </w:rPr>
      </w:pPr>
    </w:p>
    <w:p>
      <w:pPr>
        <w:pStyle w:val="12"/>
        <w:spacing w:line="360" w:lineRule="auto"/>
        <w:jc w:val="center"/>
        <w:rPr>
          <w:rFonts w:ascii="宋体"/>
          <w:b/>
          <w:color w:val="000000"/>
        </w:rPr>
      </w:pPr>
    </w:p>
    <w:p>
      <w:pPr>
        <w:pStyle w:val="12"/>
        <w:spacing w:line="360" w:lineRule="auto"/>
        <w:jc w:val="center"/>
        <w:rPr>
          <w:rFonts w:ascii="宋体"/>
          <w:b/>
          <w:color w:val="000000"/>
        </w:rPr>
      </w:pPr>
    </w:p>
    <w:p>
      <w:pPr>
        <w:pStyle w:val="12"/>
        <w:spacing w:line="360" w:lineRule="auto"/>
        <w:jc w:val="center"/>
        <w:rPr>
          <w:rFonts w:ascii="宋体"/>
          <w:b/>
          <w:color w:val="000000"/>
          <w:szCs w:val="28"/>
        </w:rPr>
      </w:pPr>
    </w:p>
    <w:p>
      <w:pPr>
        <w:pStyle w:val="12"/>
        <w:spacing w:line="360" w:lineRule="auto"/>
        <w:jc w:val="center"/>
        <w:rPr>
          <w:b/>
          <w:bCs/>
          <w:sz w:val="52"/>
        </w:rPr>
      </w:pPr>
      <w:r>
        <w:rPr>
          <w:rFonts w:hint="eastAsia"/>
          <w:b/>
          <w:bCs/>
          <w:sz w:val="52"/>
        </w:rPr>
        <w:t>免疫制剂室包装车间</w:t>
      </w:r>
    </w:p>
    <w:p>
      <w:pPr>
        <w:pStyle w:val="12"/>
        <w:spacing w:line="360" w:lineRule="auto"/>
        <w:jc w:val="center"/>
        <w:rPr>
          <w:rFonts w:ascii="宋体"/>
          <w:b/>
          <w:color w:val="000000"/>
          <w:sz w:val="44"/>
          <w:szCs w:val="44"/>
        </w:rPr>
      </w:pPr>
      <w:r>
        <w:rPr>
          <w:rFonts w:hint="eastAsia"/>
          <w:b/>
          <w:bCs/>
          <w:sz w:val="52"/>
        </w:rPr>
        <w:t>外箱喷码机</w:t>
      </w:r>
      <w:r>
        <w:rPr>
          <w:rFonts w:hint="eastAsia" w:ascii="宋体" w:hAnsi="宋体"/>
          <w:b/>
          <w:color w:val="000000"/>
          <w:sz w:val="44"/>
          <w:szCs w:val="44"/>
        </w:rPr>
        <w:t>U</w:t>
      </w:r>
      <w:r>
        <w:rPr>
          <w:rFonts w:ascii="宋体" w:hAnsi="宋体"/>
          <w:b/>
          <w:color w:val="000000"/>
          <w:sz w:val="44"/>
          <w:szCs w:val="44"/>
        </w:rPr>
        <w:t xml:space="preserve">RS </w:t>
      </w:r>
    </w:p>
    <w:p>
      <w:pPr>
        <w:pStyle w:val="12"/>
        <w:spacing w:line="360" w:lineRule="auto"/>
        <w:rPr>
          <w:rFonts w:ascii="宋体"/>
          <w:b/>
          <w:color w:val="000000"/>
        </w:rPr>
      </w:pPr>
    </w:p>
    <w:p>
      <w:pPr>
        <w:pStyle w:val="12"/>
        <w:spacing w:line="360" w:lineRule="auto"/>
        <w:jc w:val="center"/>
        <w:rPr>
          <w:rFonts w:ascii="宋体"/>
          <w:b/>
          <w:color w:val="000000"/>
        </w:rPr>
      </w:pPr>
    </w:p>
    <w:p>
      <w:pPr>
        <w:pStyle w:val="12"/>
        <w:spacing w:line="360" w:lineRule="auto"/>
        <w:jc w:val="center"/>
        <w:rPr>
          <w:rFonts w:ascii="宋体"/>
          <w:b/>
          <w:color w:val="000000"/>
        </w:rPr>
      </w:pPr>
    </w:p>
    <w:p>
      <w:pPr>
        <w:pStyle w:val="12"/>
        <w:spacing w:line="360" w:lineRule="auto"/>
        <w:jc w:val="center"/>
        <w:rPr>
          <w:rFonts w:ascii="宋体"/>
          <w:b/>
          <w:color w:val="000000"/>
        </w:rPr>
      </w:pPr>
    </w:p>
    <w:p>
      <w:pPr>
        <w:pStyle w:val="12"/>
        <w:spacing w:line="360" w:lineRule="auto"/>
        <w:rPr>
          <w:rFonts w:ascii="宋体"/>
          <w:b/>
          <w:color w:val="000000"/>
        </w:rPr>
      </w:pPr>
    </w:p>
    <w:p>
      <w:pPr>
        <w:pStyle w:val="24"/>
        <w:spacing w:line="360" w:lineRule="auto"/>
        <w:ind w:left="0"/>
        <w:jc w:val="center"/>
        <w:rPr>
          <w:sz w:val="28"/>
          <w:szCs w:val="28"/>
        </w:rPr>
      </w:pPr>
      <w:r>
        <w:rPr>
          <w:rFonts w:hint="eastAsia"/>
          <w:sz w:val="28"/>
          <w:szCs w:val="28"/>
        </w:rPr>
        <w:t>目录</w:t>
      </w:r>
    </w:p>
    <w:p/>
    <w:p>
      <w:pPr>
        <w:pStyle w:val="21"/>
        <w:tabs>
          <w:tab w:val="right" w:leader="dot" w:pos="9628"/>
        </w:tabs>
        <w:spacing w:line="440" w:lineRule="exact"/>
        <w:rPr>
          <w:rFonts w:ascii="宋体" w:hAnsi="宋体" w:cs="Times New Roman"/>
          <w:b w:val="0"/>
          <w:bCs w:val="0"/>
          <w:caps w:val="0"/>
          <w:sz w:val="24"/>
          <w:szCs w:val="24"/>
        </w:rPr>
      </w:pPr>
      <w:bookmarkStart w:id="0" w:name="_Toc510391272"/>
      <w:r>
        <w:rPr>
          <w:rFonts w:ascii="宋体" w:hAnsi="宋体"/>
          <w:b w:val="0"/>
          <w:bCs w:val="0"/>
          <w:caps w:val="0"/>
          <w:smallCaps/>
          <w:sz w:val="24"/>
          <w:szCs w:val="24"/>
        </w:rPr>
        <w:fldChar w:fldCharType="begin"/>
      </w:r>
      <w:r>
        <w:rPr>
          <w:rFonts w:ascii="宋体" w:hAnsi="宋体"/>
          <w:b w:val="0"/>
          <w:bCs w:val="0"/>
          <w:caps w:val="0"/>
          <w:smallCaps/>
          <w:sz w:val="24"/>
          <w:szCs w:val="24"/>
        </w:rPr>
        <w:instrText xml:space="preserve"> TOC \o "1-2" \h \z \u </w:instrText>
      </w:r>
      <w:r>
        <w:rPr>
          <w:rFonts w:ascii="宋体" w:hAnsi="宋体"/>
          <w:b w:val="0"/>
          <w:bCs w:val="0"/>
          <w:caps w:val="0"/>
          <w:smallCaps/>
          <w:sz w:val="24"/>
          <w:szCs w:val="24"/>
        </w:rPr>
        <w:fldChar w:fldCharType="separate"/>
      </w:r>
      <w:r>
        <w:fldChar w:fldCharType="begin"/>
      </w:r>
      <w:r>
        <w:instrText xml:space="preserve">HYPERLINK  \l "_Toc526070917" </w:instrText>
      </w:r>
      <w:r>
        <w:fldChar w:fldCharType="separate"/>
      </w:r>
      <w:r>
        <w:rPr>
          <w:rStyle w:val="31"/>
          <w:rFonts w:ascii="宋体" w:hAnsi="宋体"/>
          <w:sz w:val="24"/>
          <w:szCs w:val="24"/>
        </w:rPr>
        <w:t>1.</w:t>
      </w:r>
      <w:r>
        <w:rPr>
          <w:rStyle w:val="31"/>
          <w:rFonts w:hint="eastAsia" w:ascii="宋体" w:hAnsi="宋体"/>
          <w:sz w:val="24"/>
          <w:szCs w:val="24"/>
        </w:rPr>
        <w:t>目的</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_Toc526070917 \h </w:instrText>
      </w:r>
      <w:r>
        <w:rPr>
          <w:rFonts w:ascii="宋体" w:hAnsi="宋体"/>
          <w:sz w:val="24"/>
          <w:szCs w:val="24"/>
        </w:rPr>
        <w:fldChar w:fldCharType="separate"/>
      </w:r>
      <w:r>
        <w:rPr>
          <w:rFonts w:ascii="宋体" w:hAnsi="宋体"/>
          <w:sz w:val="24"/>
          <w:szCs w:val="24"/>
        </w:rPr>
        <w:t>3</w:t>
      </w:r>
      <w:r>
        <w:rPr>
          <w:rFonts w:ascii="宋体" w:hAnsi="宋体"/>
          <w:sz w:val="24"/>
          <w:szCs w:val="24"/>
        </w:rPr>
        <w:fldChar w:fldCharType="end"/>
      </w:r>
      <w:r>
        <w:fldChar w:fldCharType="end"/>
      </w:r>
    </w:p>
    <w:p>
      <w:pPr>
        <w:pStyle w:val="21"/>
        <w:tabs>
          <w:tab w:val="right" w:leader="dot" w:pos="9628"/>
        </w:tabs>
        <w:spacing w:line="440" w:lineRule="exact"/>
        <w:rPr>
          <w:rFonts w:ascii="宋体" w:hAnsi="宋体" w:cs="Times New Roman"/>
          <w:b w:val="0"/>
          <w:bCs w:val="0"/>
          <w:caps w:val="0"/>
          <w:sz w:val="24"/>
          <w:szCs w:val="24"/>
        </w:rPr>
      </w:pPr>
      <w:r>
        <w:fldChar w:fldCharType="begin"/>
      </w:r>
      <w:r>
        <w:instrText xml:space="preserve">HYPERLINK  \l "_Toc526070918" </w:instrText>
      </w:r>
      <w:r>
        <w:fldChar w:fldCharType="separate"/>
      </w:r>
      <w:r>
        <w:rPr>
          <w:rStyle w:val="31"/>
          <w:rFonts w:ascii="宋体" w:hAnsi="宋体"/>
          <w:sz w:val="24"/>
          <w:szCs w:val="24"/>
        </w:rPr>
        <w:t>2.</w:t>
      </w:r>
      <w:r>
        <w:rPr>
          <w:rStyle w:val="31"/>
          <w:rFonts w:hint="eastAsia" w:ascii="宋体" w:hAnsi="宋体"/>
          <w:sz w:val="24"/>
          <w:szCs w:val="24"/>
        </w:rPr>
        <w:t>范围</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_Toc526070918 \h </w:instrText>
      </w:r>
      <w:r>
        <w:rPr>
          <w:rFonts w:ascii="宋体" w:hAnsi="宋体"/>
          <w:sz w:val="24"/>
          <w:szCs w:val="24"/>
        </w:rPr>
        <w:fldChar w:fldCharType="separate"/>
      </w:r>
      <w:r>
        <w:rPr>
          <w:rFonts w:ascii="宋体" w:hAnsi="宋体"/>
          <w:sz w:val="24"/>
          <w:szCs w:val="24"/>
        </w:rPr>
        <w:t>3</w:t>
      </w:r>
      <w:r>
        <w:rPr>
          <w:rFonts w:ascii="宋体" w:hAnsi="宋体"/>
          <w:sz w:val="24"/>
          <w:szCs w:val="24"/>
        </w:rPr>
        <w:fldChar w:fldCharType="end"/>
      </w:r>
      <w:r>
        <w:fldChar w:fldCharType="end"/>
      </w:r>
    </w:p>
    <w:p>
      <w:pPr>
        <w:pStyle w:val="21"/>
        <w:tabs>
          <w:tab w:val="right" w:leader="dot" w:pos="9628"/>
        </w:tabs>
        <w:spacing w:line="440" w:lineRule="exact"/>
        <w:rPr>
          <w:rFonts w:ascii="宋体" w:hAnsi="宋体" w:cs="Times New Roman"/>
          <w:b w:val="0"/>
          <w:bCs w:val="0"/>
          <w:caps w:val="0"/>
          <w:sz w:val="24"/>
          <w:szCs w:val="24"/>
        </w:rPr>
      </w:pPr>
      <w:r>
        <w:fldChar w:fldCharType="begin"/>
      </w:r>
      <w:r>
        <w:instrText xml:space="preserve">HYPERLINK  \l "_Toc526070919" </w:instrText>
      </w:r>
      <w:r>
        <w:fldChar w:fldCharType="separate"/>
      </w:r>
      <w:r>
        <w:rPr>
          <w:rStyle w:val="31"/>
          <w:rFonts w:ascii="宋体" w:hAnsi="宋体"/>
          <w:sz w:val="24"/>
          <w:szCs w:val="24"/>
        </w:rPr>
        <w:t>3.</w:t>
      </w:r>
      <w:r>
        <w:rPr>
          <w:rStyle w:val="31"/>
          <w:rFonts w:hint="eastAsia" w:ascii="宋体" w:hAnsi="宋体"/>
          <w:sz w:val="24"/>
          <w:szCs w:val="24"/>
        </w:rPr>
        <w:t>职责</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_Toc526070919 \h </w:instrText>
      </w:r>
      <w:r>
        <w:rPr>
          <w:rFonts w:ascii="宋体" w:hAnsi="宋体"/>
          <w:sz w:val="24"/>
          <w:szCs w:val="24"/>
        </w:rPr>
        <w:fldChar w:fldCharType="separate"/>
      </w:r>
      <w:r>
        <w:rPr>
          <w:rFonts w:ascii="宋体" w:hAnsi="宋体"/>
          <w:sz w:val="24"/>
          <w:szCs w:val="24"/>
        </w:rPr>
        <w:t>3</w:t>
      </w:r>
      <w:r>
        <w:rPr>
          <w:rFonts w:ascii="宋体" w:hAnsi="宋体"/>
          <w:sz w:val="24"/>
          <w:szCs w:val="24"/>
        </w:rPr>
        <w:fldChar w:fldCharType="end"/>
      </w:r>
      <w:r>
        <w:fldChar w:fldCharType="end"/>
      </w:r>
    </w:p>
    <w:p>
      <w:pPr>
        <w:pStyle w:val="21"/>
        <w:tabs>
          <w:tab w:val="right" w:leader="dot" w:pos="9628"/>
        </w:tabs>
        <w:spacing w:line="440" w:lineRule="exact"/>
        <w:rPr>
          <w:rFonts w:ascii="宋体" w:hAnsi="宋体" w:cs="Times New Roman"/>
          <w:b w:val="0"/>
          <w:bCs w:val="0"/>
          <w:caps w:val="0"/>
          <w:sz w:val="24"/>
          <w:szCs w:val="24"/>
        </w:rPr>
      </w:pPr>
      <w:r>
        <w:fldChar w:fldCharType="begin"/>
      </w:r>
      <w:r>
        <w:instrText xml:space="preserve">HYPERLINK  \l "_Toc526070920" </w:instrText>
      </w:r>
      <w:r>
        <w:fldChar w:fldCharType="separate"/>
      </w:r>
      <w:r>
        <w:rPr>
          <w:rStyle w:val="31"/>
          <w:rFonts w:ascii="宋体" w:hAnsi="宋体"/>
          <w:sz w:val="24"/>
          <w:szCs w:val="24"/>
        </w:rPr>
        <w:t>4.</w:t>
      </w:r>
      <w:r>
        <w:rPr>
          <w:rStyle w:val="31"/>
          <w:rFonts w:hint="eastAsia" w:ascii="宋体" w:hAnsi="宋体"/>
          <w:sz w:val="24"/>
          <w:szCs w:val="24"/>
        </w:rPr>
        <w:t>内容</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_Toc526070920 \h </w:instrText>
      </w:r>
      <w:r>
        <w:rPr>
          <w:rFonts w:ascii="宋体" w:hAnsi="宋体"/>
          <w:sz w:val="24"/>
          <w:szCs w:val="24"/>
        </w:rPr>
        <w:fldChar w:fldCharType="separate"/>
      </w:r>
      <w:r>
        <w:rPr>
          <w:rFonts w:ascii="宋体" w:hAnsi="宋体"/>
          <w:sz w:val="24"/>
          <w:szCs w:val="24"/>
        </w:rPr>
        <w:t>3</w:t>
      </w:r>
      <w:r>
        <w:rPr>
          <w:rFonts w:ascii="宋体" w:hAnsi="宋体"/>
          <w:sz w:val="24"/>
          <w:szCs w:val="24"/>
        </w:rPr>
        <w:fldChar w:fldCharType="end"/>
      </w:r>
      <w:r>
        <w:fldChar w:fldCharType="end"/>
      </w:r>
    </w:p>
    <w:p>
      <w:pPr>
        <w:pStyle w:val="24"/>
        <w:tabs>
          <w:tab w:val="right" w:leader="dot" w:pos="9628"/>
        </w:tabs>
        <w:spacing w:line="440" w:lineRule="exact"/>
        <w:rPr>
          <w:rFonts w:ascii="宋体" w:hAnsi="宋体" w:cs="Times New Roman"/>
          <w:smallCaps w:val="0"/>
          <w:sz w:val="24"/>
          <w:szCs w:val="24"/>
        </w:rPr>
      </w:pPr>
      <w:r>
        <w:fldChar w:fldCharType="begin"/>
      </w:r>
      <w:r>
        <w:instrText xml:space="preserve">HYPERLINK  \l "_Toc526070921" </w:instrText>
      </w:r>
      <w:r>
        <w:fldChar w:fldCharType="separate"/>
      </w:r>
      <w:r>
        <w:rPr>
          <w:rStyle w:val="31"/>
          <w:rFonts w:ascii="宋体" w:hAnsi="宋体"/>
          <w:sz w:val="24"/>
          <w:szCs w:val="24"/>
        </w:rPr>
        <w:t>4.1</w:t>
      </w:r>
      <w:r>
        <w:rPr>
          <w:rStyle w:val="31"/>
          <w:rFonts w:hint="eastAsia" w:ascii="宋体" w:hAnsi="宋体"/>
          <w:sz w:val="24"/>
          <w:szCs w:val="24"/>
        </w:rPr>
        <w:t>概述</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_Toc526070921 \h </w:instrText>
      </w:r>
      <w:r>
        <w:rPr>
          <w:rFonts w:ascii="宋体" w:hAnsi="宋体"/>
          <w:sz w:val="24"/>
          <w:szCs w:val="24"/>
        </w:rPr>
        <w:fldChar w:fldCharType="separate"/>
      </w:r>
      <w:r>
        <w:rPr>
          <w:rFonts w:ascii="宋体" w:hAnsi="宋体"/>
          <w:sz w:val="24"/>
          <w:szCs w:val="24"/>
        </w:rPr>
        <w:t>3</w:t>
      </w:r>
      <w:r>
        <w:rPr>
          <w:rFonts w:ascii="宋体" w:hAnsi="宋体"/>
          <w:sz w:val="24"/>
          <w:szCs w:val="24"/>
        </w:rPr>
        <w:fldChar w:fldCharType="end"/>
      </w:r>
      <w:r>
        <w:fldChar w:fldCharType="end"/>
      </w:r>
    </w:p>
    <w:p>
      <w:pPr>
        <w:pStyle w:val="24"/>
        <w:tabs>
          <w:tab w:val="right" w:leader="dot" w:pos="9628"/>
        </w:tabs>
        <w:spacing w:line="440" w:lineRule="exact"/>
        <w:rPr>
          <w:rFonts w:ascii="宋体" w:hAnsi="宋体" w:cs="Times New Roman"/>
          <w:smallCaps w:val="0"/>
          <w:sz w:val="24"/>
          <w:szCs w:val="24"/>
        </w:rPr>
      </w:pPr>
      <w:r>
        <w:fldChar w:fldCharType="begin"/>
      </w:r>
      <w:r>
        <w:instrText xml:space="preserve">HYPERLINK  \l "_Toc526070922" </w:instrText>
      </w:r>
      <w:r>
        <w:fldChar w:fldCharType="separate"/>
      </w:r>
      <w:r>
        <w:rPr>
          <w:rStyle w:val="31"/>
          <w:rFonts w:ascii="宋体" w:hAnsi="宋体"/>
          <w:sz w:val="24"/>
          <w:szCs w:val="24"/>
        </w:rPr>
        <w:t>4.2</w:t>
      </w:r>
      <w:r>
        <w:rPr>
          <w:rStyle w:val="31"/>
          <w:rFonts w:hint="eastAsia" w:ascii="宋体" w:hAnsi="宋体"/>
          <w:sz w:val="24"/>
          <w:szCs w:val="24"/>
        </w:rPr>
        <w:t>法规要求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_Toc526070922 \h </w:instrText>
      </w:r>
      <w:r>
        <w:rPr>
          <w:rFonts w:ascii="宋体" w:hAnsi="宋体"/>
          <w:sz w:val="24"/>
          <w:szCs w:val="24"/>
        </w:rPr>
        <w:fldChar w:fldCharType="separate"/>
      </w:r>
      <w:r>
        <w:rPr>
          <w:rFonts w:ascii="宋体" w:hAnsi="宋体"/>
          <w:sz w:val="24"/>
          <w:szCs w:val="24"/>
        </w:rPr>
        <w:t>3</w:t>
      </w:r>
      <w:r>
        <w:rPr>
          <w:rFonts w:ascii="宋体" w:hAnsi="宋体"/>
          <w:sz w:val="24"/>
          <w:szCs w:val="24"/>
        </w:rPr>
        <w:fldChar w:fldCharType="end"/>
      </w:r>
      <w:r>
        <w:fldChar w:fldCharType="end"/>
      </w:r>
    </w:p>
    <w:p>
      <w:pPr>
        <w:pStyle w:val="24"/>
        <w:tabs>
          <w:tab w:val="right" w:leader="dot" w:pos="9628"/>
        </w:tabs>
        <w:spacing w:line="440" w:lineRule="exact"/>
        <w:rPr>
          <w:rFonts w:ascii="宋体" w:hAnsi="宋体" w:cs="Times New Roman"/>
          <w:smallCaps w:val="0"/>
          <w:sz w:val="24"/>
          <w:szCs w:val="24"/>
        </w:rPr>
      </w:pPr>
      <w:r>
        <w:fldChar w:fldCharType="begin"/>
      </w:r>
      <w:r>
        <w:instrText xml:space="preserve">HYPERLINK  \l "_Toc526070923" </w:instrText>
      </w:r>
      <w:r>
        <w:fldChar w:fldCharType="separate"/>
      </w:r>
      <w:r>
        <w:rPr>
          <w:rStyle w:val="31"/>
          <w:rFonts w:ascii="宋体" w:hAnsi="宋体"/>
          <w:sz w:val="24"/>
          <w:szCs w:val="24"/>
        </w:rPr>
        <w:t>4.3</w:t>
      </w:r>
      <w:r>
        <w:rPr>
          <w:rStyle w:val="31"/>
          <w:rFonts w:hint="eastAsia" w:ascii="宋体" w:hAnsi="宋体"/>
          <w:sz w:val="24"/>
          <w:szCs w:val="24"/>
        </w:rPr>
        <w:t>安装要求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_Toc526070923 \h </w:instrText>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r>
        <w:fldChar w:fldCharType="end"/>
      </w:r>
    </w:p>
    <w:p>
      <w:pPr>
        <w:pStyle w:val="24"/>
        <w:tabs>
          <w:tab w:val="right" w:leader="dot" w:pos="9628"/>
        </w:tabs>
        <w:spacing w:line="440" w:lineRule="exact"/>
        <w:rPr>
          <w:rFonts w:ascii="宋体" w:hAnsi="宋体" w:cs="Times New Roman"/>
          <w:smallCaps w:val="0"/>
          <w:sz w:val="24"/>
          <w:szCs w:val="24"/>
        </w:rPr>
      </w:pPr>
      <w:r>
        <w:fldChar w:fldCharType="begin"/>
      </w:r>
      <w:r>
        <w:instrText xml:space="preserve">HYPERLINK  \l "_Toc526070924" </w:instrText>
      </w:r>
      <w:r>
        <w:fldChar w:fldCharType="separate"/>
      </w:r>
      <w:r>
        <w:rPr>
          <w:rStyle w:val="31"/>
          <w:rFonts w:ascii="宋体" w:hAnsi="宋体"/>
          <w:sz w:val="24"/>
          <w:szCs w:val="24"/>
        </w:rPr>
        <w:t>4.4</w:t>
      </w:r>
      <w:r>
        <w:rPr>
          <w:rStyle w:val="31"/>
          <w:rFonts w:hint="eastAsia" w:ascii="宋体" w:hAnsi="宋体"/>
          <w:sz w:val="24"/>
          <w:szCs w:val="24"/>
        </w:rPr>
        <w:t>设备运行要求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_Toc526070924 \h </w:instrText>
      </w:r>
      <w:r>
        <w:rPr>
          <w:rFonts w:ascii="宋体" w:hAnsi="宋体"/>
          <w:sz w:val="24"/>
          <w:szCs w:val="24"/>
        </w:rPr>
        <w:fldChar w:fldCharType="separate"/>
      </w:r>
      <w:r>
        <w:rPr>
          <w:rFonts w:ascii="宋体" w:hAnsi="宋体"/>
          <w:sz w:val="24"/>
          <w:szCs w:val="24"/>
        </w:rPr>
        <w:t>5</w:t>
      </w:r>
      <w:r>
        <w:rPr>
          <w:rFonts w:ascii="宋体" w:hAnsi="宋体"/>
          <w:sz w:val="24"/>
          <w:szCs w:val="24"/>
        </w:rPr>
        <w:fldChar w:fldCharType="end"/>
      </w:r>
      <w:r>
        <w:fldChar w:fldCharType="end"/>
      </w:r>
    </w:p>
    <w:p>
      <w:pPr>
        <w:pStyle w:val="24"/>
        <w:tabs>
          <w:tab w:val="right" w:leader="dot" w:pos="9628"/>
        </w:tabs>
        <w:spacing w:line="440" w:lineRule="exact"/>
        <w:rPr>
          <w:rFonts w:ascii="宋体" w:hAnsi="宋体" w:cs="Times New Roman"/>
          <w:smallCaps w:val="0"/>
          <w:sz w:val="24"/>
          <w:szCs w:val="24"/>
        </w:rPr>
      </w:pPr>
      <w:r>
        <w:fldChar w:fldCharType="begin"/>
      </w:r>
      <w:r>
        <w:instrText xml:space="preserve">HYPERLINK  \l "_Toc526070925" </w:instrText>
      </w:r>
      <w:r>
        <w:fldChar w:fldCharType="separate"/>
      </w:r>
      <w:r>
        <w:rPr>
          <w:rStyle w:val="31"/>
          <w:rFonts w:ascii="宋体" w:hAnsi="宋体"/>
          <w:sz w:val="24"/>
          <w:szCs w:val="24"/>
        </w:rPr>
        <w:t>4.5</w:t>
      </w:r>
      <w:r>
        <w:rPr>
          <w:rStyle w:val="31"/>
          <w:rFonts w:hint="eastAsia" w:ascii="宋体" w:hAnsi="宋体"/>
          <w:sz w:val="24"/>
          <w:szCs w:val="24"/>
        </w:rPr>
        <w:t>安全要求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_Toc526070925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fldChar w:fldCharType="end"/>
      </w:r>
    </w:p>
    <w:p>
      <w:pPr>
        <w:pStyle w:val="24"/>
        <w:tabs>
          <w:tab w:val="right" w:leader="dot" w:pos="9628"/>
        </w:tabs>
        <w:spacing w:line="440" w:lineRule="exact"/>
        <w:rPr>
          <w:rFonts w:ascii="宋体" w:hAnsi="宋体" w:cs="Times New Roman"/>
          <w:smallCaps w:val="0"/>
          <w:sz w:val="24"/>
          <w:szCs w:val="24"/>
        </w:rPr>
      </w:pPr>
      <w:r>
        <w:fldChar w:fldCharType="begin"/>
      </w:r>
      <w:r>
        <w:instrText xml:space="preserve">HYPERLINK  \l "_Toc526070926" </w:instrText>
      </w:r>
      <w:r>
        <w:fldChar w:fldCharType="separate"/>
      </w:r>
      <w:r>
        <w:rPr>
          <w:rStyle w:val="31"/>
          <w:rFonts w:ascii="宋体" w:hAnsi="宋体"/>
          <w:sz w:val="24"/>
          <w:szCs w:val="24"/>
        </w:rPr>
        <w:t>4.6</w:t>
      </w:r>
      <w:r>
        <w:rPr>
          <w:rStyle w:val="31"/>
          <w:rFonts w:hint="eastAsia" w:ascii="宋体" w:hAnsi="宋体"/>
          <w:sz w:val="24"/>
          <w:szCs w:val="24"/>
        </w:rPr>
        <w:t>文件要求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_Toc526070926 \h </w:instrText>
      </w:r>
      <w:r>
        <w:rPr>
          <w:rFonts w:ascii="宋体" w:hAnsi="宋体"/>
          <w:sz w:val="24"/>
          <w:szCs w:val="24"/>
        </w:rPr>
        <w:fldChar w:fldCharType="separate"/>
      </w:r>
      <w:r>
        <w:rPr>
          <w:rFonts w:ascii="宋体" w:hAnsi="宋体"/>
          <w:sz w:val="24"/>
          <w:szCs w:val="24"/>
        </w:rPr>
        <w:t>8</w:t>
      </w:r>
      <w:r>
        <w:rPr>
          <w:rFonts w:ascii="宋体" w:hAnsi="宋体"/>
          <w:sz w:val="24"/>
          <w:szCs w:val="24"/>
        </w:rPr>
        <w:fldChar w:fldCharType="end"/>
      </w:r>
      <w:r>
        <w:fldChar w:fldCharType="end"/>
      </w:r>
    </w:p>
    <w:p>
      <w:pPr>
        <w:pStyle w:val="24"/>
        <w:tabs>
          <w:tab w:val="right" w:leader="dot" w:pos="9628"/>
        </w:tabs>
        <w:spacing w:line="440" w:lineRule="exact"/>
        <w:rPr>
          <w:rFonts w:ascii="宋体" w:hAnsi="宋体" w:cs="Times New Roman"/>
          <w:smallCaps w:val="0"/>
          <w:sz w:val="24"/>
          <w:szCs w:val="24"/>
        </w:rPr>
      </w:pPr>
      <w:r>
        <w:fldChar w:fldCharType="begin"/>
      </w:r>
      <w:r>
        <w:instrText xml:space="preserve">HYPERLINK  \l "_Toc526070927" </w:instrText>
      </w:r>
      <w:r>
        <w:fldChar w:fldCharType="separate"/>
      </w:r>
      <w:r>
        <w:rPr>
          <w:rStyle w:val="31"/>
          <w:rFonts w:ascii="宋体" w:hAnsi="宋体"/>
          <w:sz w:val="24"/>
          <w:szCs w:val="24"/>
        </w:rPr>
        <w:t>4.7</w:t>
      </w:r>
      <w:r>
        <w:rPr>
          <w:rStyle w:val="31"/>
          <w:rFonts w:hint="eastAsia" w:ascii="宋体" w:hAnsi="宋体"/>
          <w:sz w:val="24"/>
          <w:szCs w:val="24"/>
        </w:rPr>
        <w:t>服务要求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_Toc526070927 \h </w:instrText>
      </w:r>
      <w:r>
        <w:rPr>
          <w:rFonts w:ascii="宋体" w:hAnsi="宋体"/>
          <w:sz w:val="24"/>
          <w:szCs w:val="24"/>
        </w:rPr>
        <w:fldChar w:fldCharType="separate"/>
      </w:r>
      <w:r>
        <w:rPr>
          <w:rFonts w:ascii="宋体" w:hAnsi="宋体"/>
          <w:sz w:val="24"/>
          <w:szCs w:val="24"/>
        </w:rPr>
        <w:t>8</w:t>
      </w:r>
      <w:r>
        <w:rPr>
          <w:rFonts w:ascii="宋体" w:hAnsi="宋体"/>
          <w:sz w:val="24"/>
          <w:szCs w:val="24"/>
        </w:rPr>
        <w:fldChar w:fldCharType="end"/>
      </w:r>
      <w:r>
        <w:fldChar w:fldCharType="end"/>
      </w:r>
    </w:p>
    <w:p>
      <w:pPr>
        <w:pStyle w:val="21"/>
        <w:tabs>
          <w:tab w:val="right" w:leader="dot" w:pos="9628"/>
        </w:tabs>
        <w:spacing w:line="440" w:lineRule="exact"/>
        <w:rPr>
          <w:rFonts w:ascii="宋体" w:hAnsi="宋体" w:cs="Times New Roman"/>
          <w:b w:val="0"/>
          <w:bCs w:val="0"/>
          <w:caps w:val="0"/>
          <w:sz w:val="24"/>
          <w:szCs w:val="24"/>
        </w:rPr>
      </w:pPr>
      <w:r>
        <w:fldChar w:fldCharType="begin"/>
      </w:r>
      <w:r>
        <w:instrText xml:space="preserve">HYPERLINK  \l "_Toc526070928" </w:instrText>
      </w:r>
      <w:r>
        <w:fldChar w:fldCharType="separate"/>
      </w:r>
      <w:r>
        <w:rPr>
          <w:rStyle w:val="31"/>
          <w:rFonts w:ascii="宋体" w:hAnsi="宋体"/>
          <w:sz w:val="24"/>
          <w:szCs w:val="24"/>
        </w:rPr>
        <w:t>5.</w:t>
      </w:r>
      <w:r>
        <w:rPr>
          <w:rStyle w:val="31"/>
          <w:rFonts w:hint="eastAsia" w:ascii="宋体" w:hAnsi="宋体"/>
          <w:sz w:val="24"/>
          <w:szCs w:val="24"/>
        </w:rPr>
        <w:t>附件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_Toc526070928 \h </w:instrText>
      </w:r>
      <w:r>
        <w:rPr>
          <w:rFonts w:ascii="宋体" w:hAnsi="宋体"/>
          <w:sz w:val="24"/>
          <w:szCs w:val="24"/>
        </w:rPr>
        <w:fldChar w:fldCharType="separate"/>
      </w:r>
      <w:r>
        <w:rPr>
          <w:rFonts w:ascii="宋体" w:hAnsi="宋体"/>
          <w:sz w:val="24"/>
          <w:szCs w:val="24"/>
        </w:rPr>
        <w:t>9</w:t>
      </w:r>
      <w:r>
        <w:rPr>
          <w:rFonts w:ascii="宋体" w:hAnsi="宋体"/>
          <w:sz w:val="24"/>
          <w:szCs w:val="24"/>
        </w:rPr>
        <w:fldChar w:fldCharType="end"/>
      </w:r>
      <w:r>
        <w:fldChar w:fldCharType="end"/>
      </w:r>
    </w:p>
    <w:p>
      <w:pPr>
        <w:pStyle w:val="24"/>
        <w:tabs>
          <w:tab w:val="left" w:pos="1050"/>
          <w:tab w:val="right" w:leader="dot" w:pos="9628"/>
        </w:tabs>
        <w:spacing w:line="440" w:lineRule="exact"/>
        <w:jc w:val="center"/>
        <w:rPr>
          <w:rFonts w:ascii="Times New Roman" w:hAnsi="Times New Roman"/>
          <w:b/>
          <w:bCs/>
          <w:caps/>
          <w:smallCaps w:val="0"/>
        </w:rPr>
      </w:pPr>
      <w:r>
        <w:rPr>
          <w:rFonts w:ascii="宋体" w:hAnsi="宋体"/>
          <w:b/>
          <w:bCs/>
          <w:caps/>
          <w:smallCaps w:val="0"/>
          <w:sz w:val="24"/>
          <w:szCs w:val="24"/>
        </w:rPr>
        <w:fldChar w:fldCharType="end"/>
      </w:r>
    </w:p>
    <w:p/>
    <w:p/>
    <w:p/>
    <w:p>
      <w:pPr>
        <w:pStyle w:val="2"/>
      </w:pPr>
      <w:bookmarkStart w:id="1" w:name="_Toc526070917"/>
      <w:r>
        <w:rPr>
          <w:rFonts w:hint="eastAsia"/>
          <w:lang w:eastAsia="zh-CN"/>
        </w:rPr>
        <w:t>1.</w:t>
      </w:r>
      <w:r>
        <w:rPr>
          <w:rFonts w:hint="eastAsia"/>
        </w:rPr>
        <w:t>目的</w:t>
      </w:r>
      <w:bookmarkEnd w:id="0"/>
      <w:bookmarkEnd w:id="1"/>
    </w:p>
    <w:p>
      <w:pPr>
        <w:pStyle w:val="46"/>
        <w:spacing w:before="0" w:line="360" w:lineRule="auto"/>
        <w:ind w:left="357"/>
        <w:jc w:val="left"/>
        <w:rPr>
          <w:szCs w:val="21"/>
          <w:lang w:eastAsia="zh-CN"/>
        </w:rPr>
      </w:pPr>
      <w:bookmarkStart w:id="2" w:name="_Toc510391273"/>
      <w:bookmarkStart w:id="3" w:name="_Toc526070918"/>
      <w:r>
        <w:rPr>
          <w:szCs w:val="21"/>
          <w:lang w:eastAsia="zh-CN"/>
        </w:rPr>
        <w:t>本文件的目的是描述武汉</w:t>
      </w:r>
      <w:r>
        <w:rPr>
          <w:rFonts w:hint="eastAsia"/>
          <w:szCs w:val="21"/>
          <w:lang w:eastAsia="zh-CN"/>
        </w:rPr>
        <w:t>中生</w:t>
      </w:r>
      <w:r>
        <w:rPr>
          <w:szCs w:val="21"/>
          <w:lang w:eastAsia="zh-CN"/>
        </w:rPr>
        <w:t>毓晋生物有限责任公司</w:t>
      </w:r>
      <w:r>
        <w:rPr>
          <w:rFonts w:hint="eastAsia"/>
          <w:szCs w:val="21"/>
          <w:lang w:eastAsia="zh-CN"/>
        </w:rPr>
        <w:t>免疫制剂室包装车间外箱喷码机</w:t>
      </w:r>
      <w:r>
        <w:rPr>
          <w:szCs w:val="21"/>
          <w:lang w:eastAsia="zh-CN"/>
        </w:rPr>
        <w:t>的用户需求说明（URS），以确保最终用户的需求在设计阶段得以实现，并作为后续验证工作的基础。</w:t>
      </w:r>
    </w:p>
    <w:p>
      <w:pPr>
        <w:pStyle w:val="2"/>
        <w:ind w:left="0" w:firstLine="0"/>
      </w:pPr>
      <w:r>
        <w:rPr>
          <w:rFonts w:hint="eastAsia"/>
          <w:lang w:eastAsia="zh-CN"/>
        </w:rPr>
        <w:t>2.</w:t>
      </w:r>
      <w:r>
        <w:rPr>
          <w:rFonts w:hint="eastAsia"/>
        </w:rPr>
        <w:t>范围</w:t>
      </w:r>
      <w:bookmarkEnd w:id="2"/>
      <w:bookmarkEnd w:id="3"/>
    </w:p>
    <w:p>
      <w:pPr>
        <w:pStyle w:val="35"/>
        <w:ind w:firstLine="480"/>
        <w:rPr>
          <w:rFonts w:ascii="宋体" w:hAnsi="宋体"/>
          <w:color w:val="000000"/>
          <w:sz w:val="24"/>
        </w:rPr>
      </w:pPr>
      <w:r>
        <w:rPr>
          <w:rFonts w:hint="eastAsia" w:ascii="宋体" w:hAnsi="宋体"/>
          <w:color w:val="000000"/>
          <w:sz w:val="24"/>
        </w:rPr>
        <w:t>本URS用于武汉中生毓晋生物医药有限责任公司免疫制剂室分包装组</w:t>
      </w:r>
      <w:r>
        <w:rPr>
          <w:rFonts w:hint="eastAsia"/>
          <w:kern w:val="0"/>
          <w:sz w:val="24"/>
          <w:szCs w:val="21"/>
        </w:rPr>
        <w:t>外箱喷码</w:t>
      </w:r>
      <w:r>
        <w:rPr>
          <w:rFonts w:hint="eastAsia" w:ascii="宋体" w:hAnsi="宋体"/>
          <w:color w:val="000000"/>
          <w:sz w:val="24"/>
        </w:rPr>
        <w:t>机的购买。</w:t>
      </w:r>
    </w:p>
    <w:p>
      <w:pPr>
        <w:pStyle w:val="2"/>
        <w:ind w:left="0" w:firstLine="0"/>
        <w:rPr>
          <w:lang w:eastAsia="zh-CN"/>
        </w:rPr>
      </w:pPr>
      <w:bookmarkStart w:id="4" w:name="_Toc507757371"/>
      <w:bookmarkStart w:id="5" w:name="_Toc526070920"/>
      <w:r>
        <w:rPr>
          <w:rFonts w:hint="eastAsia"/>
          <w:lang w:eastAsia="zh-CN"/>
        </w:rPr>
        <w:t>4.内容</w:t>
      </w:r>
      <w:bookmarkEnd w:id="4"/>
      <w:bookmarkEnd w:id="5"/>
    </w:p>
    <w:p>
      <w:pPr>
        <w:pStyle w:val="4"/>
      </w:pPr>
      <w:bookmarkStart w:id="6" w:name="_Toc526070921"/>
      <w:bookmarkStart w:id="7" w:name="_Toc507757372"/>
      <w:r>
        <w:t>4.1</w:t>
      </w:r>
      <w:r>
        <w:rPr>
          <w:rFonts w:hint="eastAsia"/>
        </w:rPr>
        <w:t>概述</w:t>
      </w:r>
      <w:bookmarkEnd w:id="6"/>
      <w:bookmarkEnd w:id="7"/>
    </w:p>
    <w:p>
      <w:pPr>
        <w:pStyle w:val="12"/>
        <w:spacing w:line="360" w:lineRule="auto"/>
        <w:ind w:firstLine="480" w:firstLineChars="200"/>
        <w:rPr>
          <w:rFonts w:ascii="宋体" w:hAnsi="宋体"/>
        </w:rPr>
      </w:pPr>
      <w:r>
        <w:rPr>
          <w:rFonts w:hint="eastAsia" w:ascii="宋体" w:hAnsi="宋体"/>
        </w:rPr>
        <w:t>武汉中生毓晋生物医药有限责任公司免疫制剂室包装车间需购买外箱喷码机，外箱喷码机主要用于外箱三期喷码。</w:t>
      </w:r>
    </w:p>
    <w:p>
      <w:pPr>
        <w:pStyle w:val="4"/>
      </w:pPr>
      <w:bookmarkStart w:id="8" w:name="_Toc507757373"/>
      <w:bookmarkStart w:id="9" w:name="_Toc526070922"/>
      <w:r>
        <w:t>4.2</w:t>
      </w:r>
      <w:r>
        <w:rPr>
          <w:rFonts w:hint="eastAsia"/>
        </w:rPr>
        <w:t>法规要求</w:t>
      </w:r>
      <w:bookmarkEnd w:id="8"/>
      <w:bookmarkEnd w:id="9"/>
    </w:p>
    <w:p>
      <w:pPr>
        <w:pStyle w:val="5"/>
      </w:pPr>
      <w:r>
        <w:rPr>
          <w:rFonts w:hint="eastAsia"/>
        </w:rPr>
        <w:t>4.2.1 GMP要求</w:t>
      </w:r>
    </w:p>
    <w:p>
      <w:pPr>
        <w:pStyle w:val="12"/>
        <w:spacing w:line="360" w:lineRule="auto"/>
        <w:rPr>
          <w:rFonts w:ascii="宋体" w:hAnsi="宋体"/>
        </w:rPr>
      </w:pPr>
      <w:r>
        <w:rPr>
          <w:rFonts w:hint="eastAsia" w:ascii="宋体" w:hAnsi="宋体"/>
        </w:rPr>
        <w:t>4.2.1.1《药品生产质量管理规范》（现行版）</w:t>
      </w:r>
    </w:p>
    <w:p>
      <w:pPr>
        <w:pStyle w:val="12"/>
        <w:spacing w:line="360" w:lineRule="auto"/>
        <w:rPr>
          <w:rFonts w:ascii="宋体" w:hAnsi="宋体"/>
        </w:rPr>
      </w:pPr>
      <w:r>
        <w:rPr>
          <w:rFonts w:hint="eastAsia" w:ascii="宋体" w:hAnsi="宋体"/>
        </w:rPr>
        <w:t>整个的项目的供货将按照最新的中国</w:t>
      </w:r>
      <w:r>
        <w:rPr>
          <w:rFonts w:ascii="宋体" w:hAnsi="宋体"/>
        </w:rPr>
        <w:t>GMP</w:t>
      </w:r>
      <w:r>
        <w:rPr>
          <w:rFonts w:hint="eastAsia" w:ascii="宋体" w:hAnsi="宋体"/>
        </w:rPr>
        <w:t>要求进行设计、制造、运输、包装、安装、运行操作、维护及相关验证。</w:t>
      </w:r>
    </w:p>
    <w:p>
      <w:pPr>
        <w:pStyle w:val="5"/>
        <w:rPr>
          <w:lang w:eastAsia="zh-CN"/>
        </w:rPr>
      </w:pPr>
      <w:r>
        <w:rPr>
          <w:rFonts w:hint="eastAsia"/>
        </w:rPr>
        <w:t>4.2.2安全及环保要求</w:t>
      </w:r>
    </w:p>
    <w:p>
      <w:pPr>
        <w:pStyle w:val="3"/>
      </w:pPr>
      <w:r>
        <w:rPr>
          <w:rFonts w:hint="eastAsia" w:ascii="宋体" w:hAnsi="宋体"/>
        </w:rPr>
        <w:t>4.2.2.1</w:t>
      </w:r>
      <w:r>
        <w:rPr>
          <w:rFonts w:ascii="宋体" w:hAnsi="宋体"/>
        </w:rPr>
        <w:t>电气安全应符合GB4793.1和GB4793.4的</w:t>
      </w:r>
      <w:r>
        <w:rPr>
          <w:rFonts w:hint="eastAsia" w:ascii="宋体" w:hAnsi="宋体" w:cs="Arial"/>
          <w:lang/>
        </w:rPr>
        <w:t>要求</w:t>
      </w:r>
    </w:p>
    <w:p>
      <w:pPr>
        <w:pStyle w:val="5"/>
      </w:pPr>
      <w:r>
        <w:rPr>
          <w:rFonts w:hint="eastAsia"/>
        </w:rPr>
        <w:t>4.2.3其他要求</w:t>
      </w:r>
    </w:p>
    <w:p>
      <w:pPr>
        <w:pStyle w:val="12"/>
        <w:spacing w:line="360" w:lineRule="auto"/>
        <w:rPr>
          <w:rFonts w:ascii="宋体" w:hAnsi="宋体"/>
        </w:rPr>
      </w:pPr>
      <w:r>
        <w:rPr>
          <w:rFonts w:hint="eastAsia" w:ascii="宋体" w:hAnsi="宋体"/>
        </w:rPr>
        <w:t>4.2.3.1 《中国药典》</w:t>
      </w:r>
      <w:r>
        <w:rPr>
          <w:rFonts w:ascii="宋体" w:hAnsi="宋体"/>
        </w:rPr>
        <w:t>2015</w:t>
      </w:r>
      <w:r>
        <w:rPr>
          <w:rFonts w:hint="eastAsia" w:ascii="宋体" w:hAnsi="宋体"/>
        </w:rPr>
        <w:t>版</w:t>
      </w:r>
    </w:p>
    <w:p>
      <w:pPr>
        <w:pStyle w:val="12"/>
        <w:spacing w:line="360" w:lineRule="auto"/>
        <w:rPr>
          <w:rFonts w:ascii="宋体" w:hAnsi="宋体"/>
        </w:rPr>
      </w:pPr>
      <w:r>
        <w:rPr>
          <w:rFonts w:hint="eastAsia" w:ascii="宋体" w:hAnsi="宋体"/>
        </w:rPr>
        <w:t>4.2.3.2 国家现行相关行业标准及规范</w:t>
      </w:r>
    </w:p>
    <w:p>
      <w:pPr>
        <w:pStyle w:val="12"/>
        <w:spacing w:line="360" w:lineRule="auto"/>
        <w:rPr>
          <w:rFonts w:ascii="宋体" w:hAnsi="宋体"/>
        </w:rPr>
      </w:pPr>
      <w:r>
        <w:rPr>
          <w:rFonts w:hint="eastAsia" w:ascii="宋体" w:hAnsi="宋体"/>
        </w:rPr>
        <w:t>4.2.3.3 国际制药工程协会基本指南</w:t>
      </w:r>
    </w:p>
    <w:p>
      <w:pPr>
        <w:pStyle w:val="4"/>
      </w:pPr>
      <w:bookmarkStart w:id="10" w:name="_Toc526070923"/>
      <w:bookmarkStart w:id="11" w:name="_Toc487707035"/>
      <w:r>
        <w:rPr>
          <w:rFonts w:hint="eastAsia"/>
        </w:rPr>
        <w:t>4.3安装要求</w:t>
      </w:r>
      <w:bookmarkEnd w:id="10"/>
      <w:bookmarkEnd w:id="11"/>
    </w:p>
    <w:p>
      <w:pPr>
        <w:pStyle w:val="5"/>
      </w:pPr>
      <w:bookmarkStart w:id="12" w:name="_Toc487707036"/>
      <w:r>
        <w:rPr>
          <w:rFonts w:hint="eastAsia"/>
        </w:rPr>
        <w:t>4.3.1安装位置</w:t>
      </w:r>
      <w:bookmarkEnd w:id="12"/>
    </w:p>
    <w:p>
      <w:pPr>
        <w:pStyle w:val="12"/>
        <w:spacing w:line="360" w:lineRule="auto"/>
        <w:ind w:left="420"/>
        <w:rPr>
          <w:rFonts w:ascii="宋体" w:hAnsi="宋体"/>
          <w:color w:val="000000"/>
        </w:rPr>
      </w:pPr>
      <w:r>
        <w:rPr>
          <w:rFonts w:hint="eastAsia" w:ascii="宋体" w:hAnsi="宋体"/>
          <w:color w:val="000000"/>
        </w:rPr>
        <w:t>设备安装在毓晋生物包装车间。</w:t>
      </w:r>
    </w:p>
    <w:p>
      <w:pPr>
        <w:pStyle w:val="5"/>
      </w:pPr>
      <w:bookmarkStart w:id="13" w:name="_Toc487707037"/>
      <w:r>
        <w:t>4.3.2</w:t>
      </w:r>
      <w:r>
        <w:rPr>
          <w:rFonts w:hint="eastAsia"/>
        </w:rPr>
        <w:t>安装尺寸</w:t>
      </w:r>
      <w:bookmarkEnd w:id="13"/>
    </w:p>
    <w:p>
      <w:pPr>
        <w:pStyle w:val="12"/>
        <w:spacing w:line="360" w:lineRule="auto"/>
        <w:rPr>
          <w:rFonts w:ascii="宋体" w:hAnsi="宋体"/>
          <w:color w:val="000000"/>
        </w:rPr>
      </w:pPr>
      <w:r>
        <w:rPr>
          <w:rFonts w:hint="eastAsia" w:ascii="宋体" w:hAnsi="宋体"/>
          <w:color w:val="000000"/>
        </w:rPr>
        <w:t>4.3.2.1 设备尺寸必须考虑房间布局要求，留有足够的上料、操作、成品存放空间</w:t>
      </w:r>
    </w:p>
    <w:p>
      <w:pPr>
        <w:pStyle w:val="12"/>
        <w:spacing w:line="360" w:lineRule="auto"/>
        <w:rPr>
          <w:rFonts w:ascii="宋体" w:hAnsi="宋体"/>
          <w:color w:val="000000"/>
        </w:rPr>
      </w:pPr>
      <w:r>
        <w:rPr>
          <w:rFonts w:hint="eastAsia" w:ascii="宋体" w:hAnsi="宋体"/>
          <w:color w:val="000000"/>
        </w:rPr>
        <w:t>4.3.2.2设备尺寸必须符合厂家技术文件描述</w:t>
      </w:r>
    </w:p>
    <w:p>
      <w:pPr>
        <w:pStyle w:val="12"/>
        <w:spacing w:line="360" w:lineRule="auto"/>
        <w:rPr>
          <w:rFonts w:ascii="宋体" w:hAnsi="宋体"/>
          <w:color w:val="000000"/>
        </w:rPr>
      </w:pPr>
      <w:r>
        <w:rPr>
          <w:rFonts w:hint="eastAsia" w:ascii="宋体" w:hAnsi="宋体"/>
          <w:color w:val="000000"/>
        </w:rPr>
        <w:t>4.3.2.3厂家必须提供设备设计选型文件及其附件设计选型文件。</w:t>
      </w:r>
    </w:p>
    <w:p>
      <w:pPr>
        <w:pStyle w:val="12"/>
        <w:spacing w:line="360" w:lineRule="auto"/>
        <w:rPr>
          <w:rFonts w:ascii="宋体" w:hAnsi="宋体"/>
          <w:color w:val="000000"/>
        </w:rPr>
      </w:pPr>
      <w:r>
        <w:rPr>
          <w:rFonts w:hint="eastAsia" w:ascii="宋体" w:hAnsi="宋体"/>
          <w:color w:val="000000"/>
        </w:rPr>
        <w:t>4.3.2.4设备总长度不超过设备最大占地尺寸不大于长×宽×高=2m×0.8m×1.5m</w:t>
      </w:r>
    </w:p>
    <w:p>
      <w:pPr>
        <w:pStyle w:val="5"/>
      </w:pPr>
      <w:bookmarkStart w:id="14" w:name="_Toc487707038"/>
      <w:r>
        <w:t>4.3.3</w:t>
      </w:r>
      <w:r>
        <w:rPr>
          <w:rFonts w:hint="eastAsia"/>
        </w:rPr>
        <w:t>地面承重</w:t>
      </w:r>
      <w:bookmarkEnd w:id="14"/>
    </w:p>
    <w:p>
      <w:pPr>
        <w:pStyle w:val="3"/>
        <w:spacing w:line="360" w:lineRule="auto"/>
        <w:rPr>
          <w:color w:val="000000"/>
        </w:rPr>
      </w:pPr>
      <w:r>
        <w:rPr>
          <w:color w:val="000000"/>
        </w:rPr>
        <w:t>N/A</w:t>
      </w:r>
      <w:r>
        <w:rPr>
          <w:rFonts w:hint="eastAsia"/>
        </w:rPr>
        <w:t>。</w:t>
      </w:r>
    </w:p>
    <w:p>
      <w:pPr>
        <w:pStyle w:val="5"/>
      </w:pPr>
      <w:bookmarkStart w:id="15" w:name="_Toc487707039"/>
      <w:r>
        <w:t>4.3.4</w:t>
      </w:r>
      <w:r>
        <w:rPr>
          <w:rFonts w:hint="eastAsia"/>
        </w:rPr>
        <w:t>可用的公用系统</w:t>
      </w:r>
      <w:bookmarkEnd w:id="15"/>
    </w:p>
    <w:p>
      <w:pPr>
        <w:pStyle w:val="12"/>
        <w:spacing w:line="360" w:lineRule="auto"/>
        <w:rPr>
          <w:rFonts w:ascii="宋体" w:hAnsi="宋体"/>
          <w:color w:val="000000"/>
        </w:rPr>
      </w:pPr>
      <w:r>
        <w:rPr>
          <w:rFonts w:hint="eastAsia" w:ascii="宋体" w:hAnsi="宋体"/>
          <w:color w:val="000000"/>
        </w:rPr>
        <w:t>4.3.4.1提供6-8bar，无水无油的压缩空气。</w:t>
      </w:r>
    </w:p>
    <w:p>
      <w:pPr>
        <w:pStyle w:val="5"/>
      </w:pPr>
      <w:bookmarkStart w:id="16" w:name="_Toc487707040"/>
      <w:r>
        <w:t>4.3.5</w:t>
      </w:r>
      <w:r>
        <w:rPr>
          <w:rFonts w:hint="eastAsia"/>
        </w:rPr>
        <w:t>洁净级别及环境条件</w:t>
      </w:r>
      <w:bookmarkEnd w:id="16"/>
    </w:p>
    <w:p>
      <w:pPr>
        <w:pStyle w:val="12"/>
        <w:spacing w:line="360" w:lineRule="auto"/>
        <w:rPr>
          <w:rFonts w:ascii="宋体" w:hAnsi="宋体"/>
          <w:color w:val="000000"/>
        </w:rPr>
      </w:pPr>
      <w:r>
        <w:rPr>
          <w:rFonts w:hint="eastAsia" w:ascii="宋体" w:hAnsi="宋体"/>
          <w:color w:val="000000"/>
        </w:rPr>
        <w:t>4.3.5.1洁净级别为一般生产控制区。</w:t>
      </w:r>
    </w:p>
    <w:p>
      <w:pPr>
        <w:pStyle w:val="12"/>
        <w:spacing w:line="360" w:lineRule="auto"/>
        <w:rPr>
          <w:rFonts w:ascii="宋体" w:hAnsi="宋体"/>
          <w:color w:val="000000"/>
        </w:rPr>
      </w:pPr>
      <w:r>
        <w:rPr>
          <w:rFonts w:hint="eastAsia" w:ascii="宋体" w:hAnsi="宋体"/>
          <w:color w:val="000000"/>
        </w:rPr>
        <w:t>4.3.5.2环境温度：需要保持在20±5℃。</w:t>
      </w:r>
    </w:p>
    <w:p>
      <w:pPr>
        <w:pStyle w:val="12"/>
        <w:spacing w:line="360" w:lineRule="auto"/>
        <w:rPr>
          <w:rFonts w:ascii="宋体" w:hAnsi="宋体"/>
          <w:color w:val="000000"/>
        </w:rPr>
      </w:pPr>
      <w:r>
        <w:rPr>
          <w:rFonts w:hint="eastAsia" w:ascii="宋体" w:hAnsi="宋体"/>
          <w:color w:val="000000"/>
        </w:rPr>
        <w:t>4.3.5.3环境湿度：40%RH-65%RH。</w:t>
      </w:r>
    </w:p>
    <w:p>
      <w:pPr>
        <w:pStyle w:val="5"/>
      </w:pPr>
      <w:bookmarkStart w:id="17" w:name="_Toc487707041"/>
      <w:r>
        <w:t>4.3.6</w:t>
      </w:r>
      <w:r>
        <w:rPr>
          <w:rFonts w:hint="eastAsia"/>
        </w:rPr>
        <w:t>可用的能源配置</w:t>
      </w:r>
      <w:bookmarkEnd w:id="17"/>
    </w:p>
    <w:p>
      <w:pPr>
        <w:pStyle w:val="12"/>
        <w:spacing w:line="360" w:lineRule="auto"/>
        <w:rPr>
          <w:rFonts w:ascii="宋体" w:hAnsi="宋体"/>
          <w:color w:val="000000"/>
        </w:rPr>
      </w:pPr>
      <w:r>
        <w:rPr>
          <w:rFonts w:hint="eastAsia" w:ascii="宋体" w:hAnsi="宋体"/>
          <w:color w:val="000000"/>
        </w:rPr>
        <w:t>4.3.6.1 电源配置：交流</w:t>
      </w:r>
      <w:r>
        <w:rPr>
          <w:rFonts w:ascii="宋体" w:hAnsi="宋体" w:cs="Arial"/>
        </w:rPr>
        <w:t>～220±10%V，50±1Hz</w:t>
      </w:r>
      <w:r>
        <w:rPr>
          <w:rFonts w:hint="eastAsia" w:ascii="宋体" w:hAnsi="宋体"/>
          <w:color w:val="000000"/>
        </w:rPr>
        <w:t>。</w:t>
      </w:r>
    </w:p>
    <w:p>
      <w:pPr>
        <w:pStyle w:val="5"/>
      </w:pPr>
      <w:bookmarkStart w:id="18" w:name="_Toc487707042"/>
      <w:r>
        <w:rPr>
          <w:rFonts w:hint="eastAsia"/>
        </w:rPr>
        <w:t>4.3.7尺寸及外观要求</w:t>
      </w:r>
      <w:bookmarkEnd w:id="18"/>
    </w:p>
    <w:p>
      <w:pPr>
        <w:pStyle w:val="12"/>
        <w:spacing w:line="360" w:lineRule="auto"/>
        <w:rPr>
          <w:rFonts w:ascii="宋体" w:hAnsi="宋体"/>
          <w:color w:val="000000"/>
        </w:rPr>
      </w:pPr>
      <w:r>
        <w:rPr>
          <w:rFonts w:hint="eastAsia" w:ascii="宋体" w:hAnsi="宋体"/>
          <w:color w:val="000000"/>
        </w:rPr>
        <w:t>4.3.7.1 喷码机布局方案由设备供应商在设计阶段提供，应在需方提供的房间内部合理布局。</w:t>
      </w:r>
    </w:p>
    <w:p>
      <w:pPr>
        <w:pStyle w:val="12"/>
        <w:spacing w:line="360" w:lineRule="auto"/>
        <w:rPr>
          <w:rFonts w:ascii="宋体" w:hAnsi="宋体"/>
          <w:color w:val="000000"/>
        </w:rPr>
      </w:pPr>
      <w:r>
        <w:rPr>
          <w:rFonts w:hint="eastAsia" w:ascii="宋体" w:hAnsi="宋体"/>
          <w:color w:val="000000"/>
        </w:rPr>
        <w:t>4.3.7.2设备操作面的高度符合人体工程学的要求，适合中国人的体型及身高，保证操作工人工作的舒适与便捷。</w:t>
      </w:r>
    </w:p>
    <w:p>
      <w:pPr>
        <w:pStyle w:val="12"/>
        <w:spacing w:line="360" w:lineRule="auto"/>
        <w:rPr>
          <w:rFonts w:ascii="宋体" w:hAnsi="宋体"/>
          <w:color w:val="000000"/>
        </w:rPr>
      </w:pPr>
      <w:r>
        <w:rPr>
          <w:rFonts w:hint="eastAsia" w:ascii="宋体" w:hAnsi="宋体"/>
          <w:color w:val="000000"/>
        </w:rPr>
        <w:t>4.3.7.3设备各零部件齐全，外观端正，不得有异常变形、毛刺和锈蚀等缺陷。</w:t>
      </w:r>
      <w:r>
        <w:rPr>
          <w:rFonts w:ascii="宋体" w:hAnsi="宋体"/>
          <w:color w:val="000000"/>
        </w:rPr>
        <w:t>所有暴露的机器表面</w:t>
      </w:r>
      <w:r>
        <w:rPr>
          <w:rFonts w:hint="eastAsia" w:ascii="宋体" w:hAnsi="宋体"/>
          <w:color w:val="000000"/>
        </w:rPr>
        <w:t>、电气柜表面等使用的不锈钢</w:t>
      </w:r>
      <w:r>
        <w:rPr>
          <w:rFonts w:ascii="宋体" w:hAnsi="宋体"/>
          <w:color w:val="000000"/>
        </w:rPr>
        <w:t>都应</w:t>
      </w:r>
      <w:r>
        <w:rPr>
          <w:rFonts w:hint="eastAsia" w:ascii="宋体" w:hAnsi="宋体"/>
          <w:color w:val="000000"/>
        </w:rPr>
        <w:t>为表面拉丝处理过的</w:t>
      </w:r>
      <w:r>
        <w:rPr>
          <w:rFonts w:ascii="宋体" w:hAnsi="宋体"/>
          <w:color w:val="000000"/>
        </w:rPr>
        <w:t>AISI 304</w:t>
      </w:r>
      <w:r>
        <w:rPr>
          <w:rFonts w:hint="eastAsia" w:ascii="宋体" w:hAnsi="宋体"/>
          <w:color w:val="000000"/>
        </w:rPr>
        <w:t>材料</w:t>
      </w:r>
      <w:r>
        <w:rPr>
          <w:rFonts w:ascii="宋体" w:hAnsi="宋体"/>
          <w:color w:val="000000"/>
        </w:rPr>
        <w:t>。</w:t>
      </w:r>
    </w:p>
    <w:p>
      <w:pPr>
        <w:pStyle w:val="12"/>
        <w:spacing w:line="360" w:lineRule="auto"/>
        <w:rPr>
          <w:rFonts w:ascii="宋体" w:hAnsi="宋体"/>
          <w:color w:val="000000"/>
        </w:rPr>
      </w:pPr>
      <w:r>
        <w:rPr>
          <w:rFonts w:hint="eastAsia" w:ascii="宋体" w:hAnsi="宋体"/>
          <w:color w:val="000000"/>
        </w:rPr>
        <w:t>4.3.7.4旋钮和开关无损伤和卡死现象。</w:t>
      </w:r>
    </w:p>
    <w:p>
      <w:pPr>
        <w:pStyle w:val="12"/>
        <w:spacing w:line="360" w:lineRule="auto"/>
        <w:rPr>
          <w:rFonts w:ascii="宋体" w:hAnsi="宋体"/>
          <w:color w:val="000000"/>
        </w:rPr>
      </w:pPr>
      <w:r>
        <w:rPr>
          <w:rFonts w:hint="eastAsia" w:ascii="宋体" w:hAnsi="宋体"/>
          <w:color w:val="000000"/>
        </w:rPr>
        <w:t>4.3.7.5设备有包含以下内容的铭牌：制造</w:t>
      </w:r>
      <w:r>
        <w:rPr>
          <w:rFonts w:ascii="宋体" w:hAnsi="宋体"/>
          <w:color w:val="000000"/>
        </w:rPr>
        <w:t>/</w:t>
      </w:r>
      <w:r>
        <w:rPr>
          <w:rFonts w:hint="eastAsia" w:ascii="宋体" w:hAnsi="宋体"/>
          <w:color w:val="000000"/>
        </w:rPr>
        <w:t>供应单位、产品注册号、型号标记、生产日期、</w:t>
      </w:r>
      <w:r>
        <w:rPr>
          <w:rFonts w:ascii="宋体" w:hAnsi="宋体"/>
          <w:color w:val="000000"/>
        </w:rPr>
        <w:t>对设备必要的说明</w:t>
      </w:r>
      <w:r>
        <w:rPr>
          <w:rFonts w:hint="eastAsia" w:ascii="宋体" w:hAnsi="宋体"/>
          <w:color w:val="000000"/>
        </w:rPr>
        <w:t>、</w:t>
      </w:r>
      <w:r>
        <w:rPr>
          <w:rFonts w:ascii="宋体" w:hAnsi="宋体"/>
          <w:color w:val="000000"/>
        </w:rPr>
        <w:t>安全标识</w:t>
      </w:r>
      <w:r>
        <w:rPr>
          <w:rFonts w:hint="eastAsia" w:ascii="宋体" w:hAnsi="宋体"/>
          <w:color w:val="000000"/>
        </w:rPr>
        <w:t>。</w:t>
      </w:r>
    </w:p>
    <w:p>
      <w:pPr>
        <w:pStyle w:val="4"/>
      </w:pPr>
      <w:bookmarkStart w:id="19" w:name="_Toc487707044"/>
      <w:bookmarkStart w:id="20" w:name="_Toc526070924"/>
      <w:r>
        <w:rPr>
          <w:rFonts w:hint="eastAsia"/>
        </w:rPr>
        <w:t>4.4设备运行要求</w:t>
      </w:r>
      <w:bookmarkEnd w:id="19"/>
      <w:bookmarkEnd w:id="20"/>
    </w:p>
    <w:p>
      <w:pPr>
        <w:pStyle w:val="5"/>
      </w:pPr>
      <w:r>
        <w:rPr>
          <w:rFonts w:hint="eastAsia"/>
        </w:rPr>
        <w:t>4.4.1</w:t>
      </w:r>
      <w:r>
        <w:rPr>
          <w:rFonts w:hint="eastAsia"/>
          <w:lang w:eastAsia="zh-CN"/>
        </w:rPr>
        <w:t>打印</w:t>
      </w:r>
      <w:r>
        <w:rPr>
          <w:rFonts w:hint="eastAsia"/>
        </w:rPr>
        <w:t>基本性能参数</w:t>
      </w:r>
    </w:p>
    <w:p>
      <w:pPr>
        <w:pStyle w:val="12"/>
        <w:spacing w:line="360" w:lineRule="auto"/>
        <w:rPr>
          <w:rFonts w:ascii="宋体" w:hAnsi="宋体"/>
        </w:rPr>
      </w:pPr>
      <w:r>
        <w:rPr>
          <w:rFonts w:hint="eastAsia" w:ascii="宋体" w:hAnsi="宋体"/>
        </w:rPr>
        <w:t>4.4.1.1 打印速度：每分钟外箱喷码打印速度0-30 米/分钟。</w:t>
      </w:r>
    </w:p>
    <w:p>
      <w:pPr>
        <w:pStyle w:val="12"/>
        <w:spacing w:line="360" w:lineRule="auto"/>
        <w:rPr>
          <w:rFonts w:ascii="宋体" w:hAnsi="宋体"/>
        </w:rPr>
      </w:pPr>
      <w:r>
        <w:rPr>
          <w:rFonts w:hint="eastAsia" w:ascii="宋体" w:hAnsi="宋体"/>
        </w:rPr>
        <w:t>4.4.1.2 打印分辨率：从</w:t>
      </w:r>
      <w:r>
        <w:rPr>
          <w:rFonts w:ascii="宋体" w:hAnsi="宋体"/>
        </w:rPr>
        <w:t>300×150dpi至 600×600dpi</w:t>
      </w:r>
      <w:r>
        <w:rPr>
          <w:rFonts w:hint="eastAsia" w:ascii="宋体" w:hAnsi="宋体"/>
        </w:rPr>
        <w:t>，电机运行噪音≤</w:t>
      </w:r>
      <w:r>
        <w:rPr>
          <w:rFonts w:ascii="宋体" w:hAnsi="宋体"/>
        </w:rPr>
        <w:t>7</w:t>
      </w:r>
      <w:r>
        <w:rPr>
          <w:rFonts w:hint="eastAsia" w:ascii="宋体" w:hAnsi="宋体"/>
        </w:rPr>
        <w:t>5</w:t>
      </w:r>
      <w:r>
        <w:rPr>
          <w:rFonts w:ascii="宋体" w:hAnsi="宋体"/>
        </w:rPr>
        <w:t>db</w:t>
      </w:r>
      <w:r>
        <w:rPr>
          <w:rFonts w:hint="eastAsia" w:ascii="宋体" w:hAnsi="宋体"/>
        </w:rPr>
        <w:t>。</w:t>
      </w:r>
    </w:p>
    <w:p>
      <w:pPr>
        <w:pStyle w:val="12"/>
        <w:spacing w:line="360" w:lineRule="auto"/>
        <w:rPr>
          <w:rFonts w:ascii="宋体" w:hAnsi="宋体"/>
        </w:rPr>
      </w:pPr>
      <w:r>
        <w:rPr>
          <w:rFonts w:hint="eastAsia" w:ascii="宋体" w:hAnsi="宋体"/>
        </w:rPr>
        <w:t>4.4.1.3稳定性：以一天</w:t>
      </w:r>
      <w:r>
        <w:rPr>
          <w:rFonts w:ascii="宋体" w:hAnsi="宋体"/>
        </w:rPr>
        <w:t>8</w:t>
      </w:r>
      <w:r>
        <w:rPr>
          <w:rFonts w:hint="eastAsia" w:ascii="宋体" w:hAnsi="宋体"/>
        </w:rPr>
        <w:t>小时工作时间计算，停机处理问题总时间不得超过3分钟。</w:t>
      </w:r>
    </w:p>
    <w:p>
      <w:pPr>
        <w:pStyle w:val="5"/>
      </w:pPr>
      <w:r>
        <w:rPr>
          <w:rFonts w:hint="eastAsia"/>
        </w:rPr>
        <w:t>4.4.2 三期打印技术要求</w:t>
      </w:r>
    </w:p>
    <w:p>
      <w:pPr>
        <w:pStyle w:val="12"/>
        <w:spacing w:line="360" w:lineRule="auto"/>
        <w:rPr>
          <w:rFonts w:ascii="宋体" w:hAnsi="宋体"/>
          <w:color w:val="000000"/>
        </w:rPr>
      </w:pPr>
      <w:r>
        <w:rPr>
          <w:rFonts w:hint="eastAsia" w:ascii="宋体" w:hAnsi="宋体"/>
          <w:color w:val="000000"/>
        </w:rPr>
        <w:t>4.4.2.1标签打印方式：配置TIJ热发泡喷头，喷印距离2-5mm,单次喷印字体最小高度1mm,喷印字体最大高度25mm。</w:t>
      </w:r>
    </w:p>
    <w:p>
      <w:pPr>
        <w:pStyle w:val="12"/>
        <w:spacing w:line="360" w:lineRule="auto"/>
        <w:rPr>
          <w:rFonts w:ascii="宋体" w:hAnsi="宋体"/>
          <w:color w:val="000000"/>
        </w:rPr>
      </w:pPr>
      <w:r>
        <w:rPr>
          <w:rFonts w:hint="eastAsia" w:ascii="宋体" w:hAnsi="宋体"/>
          <w:color w:val="000000"/>
        </w:rPr>
        <w:t>4.4.2.2打印内容：能够打印生产日期、有效期；字体与我公司现有标签一样，内容可编辑，版面可调整。</w:t>
      </w:r>
    </w:p>
    <w:p>
      <w:pPr>
        <w:pStyle w:val="12"/>
        <w:spacing w:line="360" w:lineRule="auto"/>
        <w:rPr>
          <w:rFonts w:ascii="宋体" w:hAnsi="宋体"/>
          <w:color w:val="000000"/>
        </w:rPr>
      </w:pPr>
      <w:r>
        <w:rPr>
          <w:rFonts w:hint="eastAsia" w:ascii="宋体" w:hAnsi="宋体"/>
          <w:color w:val="000000"/>
        </w:rPr>
        <w:t>4.4.2.3 打印效果：内容完整、清晰、工整。</w:t>
      </w:r>
    </w:p>
    <w:p>
      <w:pPr>
        <w:pStyle w:val="12"/>
        <w:spacing w:line="360" w:lineRule="auto"/>
        <w:rPr>
          <w:rFonts w:ascii="宋体" w:hAnsi="宋体"/>
          <w:color w:val="000000"/>
        </w:rPr>
      </w:pPr>
      <w:r>
        <w:rPr>
          <w:rFonts w:hint="eastAsia" w:ascii="宋体" w:hAnsi="宋体"/>
          <w:color w:val="000000"/>
        </w:rPr>
        <w:t>4.4.2.4打印附着力要求：打印1分钟后，手指干净无汗迹的情况下，用拇指指肚按压打印信息来回摩擦不少于10次，打印清晰可读。</w:t>
      </w:r>
    </w:p>
    <w:p>
      <w:pPr>
        <w:pStyle w:val="12"/>
        <w:spacing w:line="360" w:lineRule="auto"/>
        <w:rPr>
          <w:rFonts w:ascii="宋体" w:hAnsi="宋体"/>
          <w:color w:val="000000"/>
        </w:rPr>
      </w:pPr>
      <w:r>
        <w:rPr>
          <w:rFonts w:hint="eastAsia" w:ascii="宋体" w:hAnsi="宋体"/>
          <w:color w:val="000000"/>
        </w:rPr>
        <w:t>4.4.2.5 耗材要求：更换一次墨盒能保证机器100小时连续生产。</w:t>
      </w:r>
    </w:p>
    <w:p>
      <w:pPr>
        <w:pStyle w:val="12"/>
        <w:spacing w:line="360" w:lineRule="auto"/>
        <w:rPr>
          <w:rFonts w:ascii="宋体" w:hAnsi="宋体"/>
          <w:color w:val="000000"/>
        </w:rPr>
      </w:pPr>
      <w:r>
        <w:rPr>
          <w:rFonts w:hint="eastAsia" w:ascii="宋体" w:hAnsi="宋体"/>
          <w:color w:val="000000"/>
        </w:rPr>
        <w:t>4.4.2.6 当墨盒将要耗尽时，会提示操作人员更换耗材。</w:t>
      </w:r>
    </w:p>
    <w:p>
      <w:pPr>
        <w:pStyle w:val="5"/>
      </w:pPr>
      <w:bookmarkStart w:id="21" w:name="_Toc361310626"/>
      <w:r>
        <w:rPr>
          <w:rFonts w:hint="eastAsia"/>
        </w:rPr>
        <w:t>4.4.3 控制系统要求</w:t>
      </w:r>
      <w:bookmarkEnd w:id="21"/>
    </w:p>
    <w:p>
      <w:pPr>
        <w:pStyle w:val="12"/>
        <w:spacing w:line="360" w:lineRule="auto"/>
        <w:rPr>
          <w:rFonts w:ascii="宋体" w:hAnsi="宋体"/>
        </w:rPr>
      </w:pPr>
      <w:r>
        <w:rPr>
          <w:rFonts w:hint="eastAsia" w:ascii="宋体" w:hAnsi="宋体"/>
        </w:rPr>
        <w:t>4.4.3.1操作软件应为正版软件，每个功能有特有的界面进行操作。</w:t>
      </w:r>
      <w:r>
        <w:rPr>
          <w:rFonts w:ascii="宋体" w:hAnsi="宋体"/>
        </w:rPr>
        <w:t xml:space="preserve"> </w:t>
      </w:r>
    </w:p>
    <w:p>
      <w:pPr>
        <w:pStyle w:val="12"/>
        <w:spacing w:line="360" w:lineRule="auto"/>
        <w:rPr>
          <w:rFonts w:ascii="宋体" w:hAnsi="宋体"/>
        </w:rPr>
      </w:pPr>
      <w:r>
        <w:rPr>
          <w:rFonts w:hint="eastAsia" w:ascii="宋体" w:hAnsi="宋体"/>
        </w:rPr>
        <w:t>4.4.3.2人机界面使用进口优质触屏，可对设备的工艺参数进行设定、修改和储存，可保留并调出历史参数配方，能够显示生产参数，可显示并监控设备运行状态等。</w:t>
      </w:r>
    </w:p>
    <w:p>
      <w:pPr>
        <w:pStyle w:val="12"/>
        <w:spacing w:line="360" w:lineRule="auto"/>
        <w:rPr>
          <w:rFonts w:ascii="宋体" w:hAnsi="宋体"/>
        </w:rPr>
      </w:pPr>
      <w:r>
        <w:rPr>
          <w:rFonts w:hint="eastAsia" w:ascii="宋体" w:hAnsi="宋体"/>
        </w:rPr>
        <w:t>4.4.3.3</w:t>
      </w:r>
      <w:r>
        <w:rPr>
          <w:rFonts w:ascii="宋体" w:hAnsi="宋体"/>
        </w:rPr>
        <w:t>可选择不同的打印触发方式，多种模式可选。自动喷印：无需其他触发条件，自动喷印。外置电眼：通过扩展接口，连接外部电眼，启动打印</w:t>
      </w:r>
      <w:r>
        <w:rPr>
          <w:rFonts w:hint="eastAsia" w:ascii="宋体" w:hAnsi="宋体"/>
        </w:rPr>
        <w:t>。</w:t>
      </w:r>
    </w:p>
    <w:p>
      <w:pPr>
        <w:pStyle w:val="12"/>
        <w:spacing w:line="360" w:lineRule="auto"/>
        <w:rPr>
          <w:rFonts w:ascii="宋体" w:hAnsi="宋体"/>
        </w:rPr>
      </w:pPr>
      <w:r>
        <w:rPr>
          <w:rFonts w:hint="eastAsia" w:ascii="宋体" w:hAnsi="宋体"/>
        </w:rPr>
        <w:t>4.4.3.4能在触摸屏上显示设备故障原因及解决办法。</w:t>
      </w:r>
    </w:p>
    <w:p>
      <w:pPr>
        <w:pStyle w:val="12"/>
        <w:spacing w:line="360" w:lineRule="auto"/>
        <w:rPr>
          <w:rFonts w:ascii="宋体" w:hAnsi="宋体"/>
        </w:rPr>
      </w:pPr>
      <w:r>
        <w:rPr>
          <w:rFonts w:hint="eastAsia" w:ascii="宋体" w:hAnsi="宋体"/>
        </w:rPr>
        <w:t>4.4.3.5设备支持异常断电恢复功能，不得因异常断电造成数据、文件丢失或软件、系统的损坏。</w:t>
      </w:r>
    </w:p>
    <w:p>
      <w:pPr>
        <w:pStyle w:val="12"/>
        <w:spacing w:line="360" w:lineRule="auto"/>
        <w:rPr>
          <w:rFonts w:ascii="宋体" w:hAnsi="宋体"/>
        </w:rPr>
      </w:pPr>
      <w:r>
        <w:rPr>
          <w:rFonts w:hint="eastAsia" w:ascii="宋体" w:hAnsi="宋体"/>
        </w:rPr>
        <w:t>4.4.3.6需提供系统瘫痪后的恢复文件及恢复方法。</w:t>
      </w:r>
    </w:p>
    <w:p>
      <w:pPr>
        <w:pStyle w:val="5"/>
      </w:pPr>
      <w:bookmarkStart w:id="22" w:name="_Toc487707054"/>
      <w:bookmarkStart w:id="23" w:name="_Toc487097615"/>
      <w:bookmarkStart w:id="24" w:name="_Toc487097296"/>
      <w:r>
        <w:t>4</w:t>
      </w:r>
      <w:r>
        <w:rPr>
          <w:rFonts w:hint="eastAsia"/>
        </w:rPr>
        <w:t>.4.4整线电气、自动控制要求</w:t>
      </w:r>
      <w:bookmarkEnd w:id="22"/>
      <w:bookmarkEnd w:id="23"/>
      <w:bookmarkEnd w:id="24"/>
    </w:p>
    <w:p>
      <w:pPr>
        <w:adjustRightInd w:val="0"/>
        <w:spacing w:line="360" w:lineRule="auto"/>
        <w:textAlignment w:val="baseline"/>
        <w:rPr>
          <w:rFonts w:ascii="宋体" w:hAnsi="宋体" w:cs="宋体"/>
          <w:color w:val="000000"/>
          <w:sz w:val="24"/>
        </w:rPr>
      </w:pPr>
      <w:r>
        <w:rPr>
          <w:rFonts w:hint="eastAsia" w:ascii="宋体" w:hAnsi="宋体" w:cs="宋体"/>
          <w:color w:val="000000"/>
          <w:sz w:val="24"/>
        </w:rPr>
        <w:t>4.4.4.1可编辑和修改喷印资料内容。资料内容中可加入日期时间、流水号码、批号等会变动性的资料。</w:t>
      </w:r>
    </w:p>
    <w:p>
      <w:pPr>
        <w:adjustRightInd w:val="0"/>
        <w:spacing w:line="360" w:lineRule="auto"/>
        <w:textAlignment w:val="baseline"/>
        <w:rPr>
          <w:rFonts w:ascii="宋体" w:hAnsi="宋体" w:cs="宋体"/>
          <w:color w:val="000000"/>
          <w:sz w:val="24"/>
        </w:rPr>
      </w:pPr>
      <w:r>
        <w:rPr>
          <w:rFonts w:hint="eastAsia" w:ascii="宋体" w:hAnsi="宋体" w:cs="宋体"/>
          <w:color w:val="000000"/>
          <w:sz w:val="24"/>
        </w:rPr>
        <w:t>4.4.4.2字符控制：自动重复，打印延时，序列号打印，字高调整，信息重复，自动颠倒</w:t>
      </w:r>
      <w:r>
        <w:rPr>
          <w:rFonts w:ascii="宋体" w:hAnsi="宋体" w:cs="宋体"/>
          <w:color w:val="000000"/>
          <w:sz w:val="24"/>
        </w:rPr>
        <w:t>/</w:t>
      </w:r>
      <w:r>
        <w:rPr>
          <w:rFonts w:hint="eastAsia" w:ascii="宋体" w:hAnsi="宋体" w:cs="宋体"/>
          <w:color w:val="000000"/>
          <w:sz w:val="24"/>
        </w:rPr>
        <w:t>翻转，打印计数。</w:t>
      </w:r>
    </w:p>
    <w:p>
      <w:pPr>
        <w:adjustRightInd w:val="0"/>
        <w:spacing w:line="360" w:lineRule="auto"/>
        <w:textAlignment w:val="baseline"/>
        <w:rPr>
          <w:rFonts w:ascii="宋体" w:hAnsi="宋体" w:cs="宋体"/>
          <w:color w:val="000000"/>
          <w:sz w:val="24"/>
        </w:rPr>
      </w:pPr>
      <w:r>
        <w:rPr>
          <w:rFonts w:hint="eastAsia" w:ascii="宋体" w:hAnsi="宋体" w:cs="宋体"/>
          <w:color w:val="000000"/>
          <w:sz w:val="24"/>
        </w:rPr>
        <w:t>4.4.4.3多行图标显示界面。最少存储</w:t>
      </w:r>
      <w:r>
        <w:rPr>
          <w:rFonts w:ascii="宋体" w:hAnsi="宋体" w:cs="宋体"/>
          <w:color w:val="000000"/>
          <w:sz w:val="24"/>
        </w:rPr>
        <w:t>4M</w:t>
      </w:r>
      <w:r>
        <w:rPr>
          <w:rFonts w:hint="eastAsia" w:ascii="宋体" w:hAnsi="宋体" w:cs="宋体"/>
          <w:color w:val="000000"/>
          <w:sz w:val="24"/>
        </w:rPr>
        <w:t>信息，打印信息可以选择。</w:t>
      </w:r>
    </w:p>
    <w:p>
      <w:pPr>
        <w:adjustRightInd w:val="0"/>
        <w:spacing w:line="360" w:lineRule="auto"/>
        <w:textAlignment w:val="baseline"/>
        <w:rPr>
          <w:rFonts w:ascii="宋体" w:hAnsi="宋体" w:cs="宋体"/>
          <w:color w:val="000000"/>
          <w:sz w:val="24"/>
        </w:rPr>
      </w:pPr>
      <w:r>
        <w:rPr>
          <w:rFonts w:hint="eastAsia" w:ascii="宋体" w:hAnsi="宋体" w:cs="宋体"/>
          <w:color w:val="000000"/>
          <w:sz w:val="24"/>
        </w:rPr>
        <w:t>4.4.4.4 支持汉语拼音输入。</w:t>
      </w:r>
    </w:p>
    <w:p>
      <w:pPr>
        <w:adjustRightInd w:val="0"/>
        <w:spacing w:line="360" w:lineRule="auto"/>
        <w:textAlignment w:val="baseline"/>
        <w:rPr>
          <w:rFonts w:ascii="宋体" w:hAnsi="宋体" w:cs="宋体"/>
          <w:color w:val="000000"/>
          <w:sz w:val="24"/>
        </w:rPr>
      </w:pPr>
      <w:r>
        <w:rPr>
          <w:rFonts w:hint="eastAsia" w:ascii="宋体" w:hAnsi="宋体" w:cs="宋体"/>
          <w:color w:val="000000"/>
          <w:sz w:val="24"/>
        </w:rPr>
        <w:t>4.4.4.5</w:t>
      </w:r>
      <w:r>
        <w:rPr>
          <w:rFonts w:ascii="宋体" w:hAnsi="宋体" w:cs="宋体"/>
          <w:color w:val="000000"/>
          <w:sz w:val="24"/>
        </w:rPr>
        <w:t>喷印内容： 中文、英文、数字、符号、二维码、条形码、图片、日期、计数器、可变数据</w:t>
      </w:r>
      <w:r>
        <w:rPr>
          <w:rFonts w:hint="eastAsia" w:ascii="宋体" w:hAnsi="宋体" w:cs="宋体"/>
          <w:color w:val="000000"/>
          <w:sz w:val="24"/>
        </w:rPr>
        <w:t>。</w:t>
      </w:r>
    </w:p>
    <w:p>
      <w:pPr>
        <w:pStyle w:val="5"/>
      </w:pPr>
      <w:r>
        <w:rPr>
          <w:rFonts w:hint="eastAsia"/>
        </w:rPr>
        <w:t>4.4.5计算机化系统的验证要求</w:t>
      </w:r>
    </w:p>
    <w:p>
      <w:pPr>
        <w:adjustRightInd w:val="0"/>
        <w:spacing w:line="360" w:lineRule="auto"/>
        <w:textAlignment w:val="baseline"/>
        <w:rPr>
          <w:rFonts w:ascii="宋体" w:hAnsi="宋体" w:cs="宋体"/>
          <w:color w:val="000000"/>
          <w:sz w:val="24"/>
        </w:rPr>
      </w:pPr>
      <w:r>
        <w:rPr>
          <w:rFonts w:hint="eastAsia" w:ascii="宋体" w:hAnsi="宋体" w:cs="宋体"/>
          <w:color w:val="000000"/>
          <w:sz w:val="24"/>
        </w:rPr>
        <w:t>4.4.5.1存储方式：采用硬盘或其他介质存储，不占用较大的空间。</w:t>
      </w:r>
    </w:p>
    <w:p>
      <w:pPr>
        <w:adjustRightInd w:val="0"/>
        <w:spacing w:line="360" w:lineRule="auto"/>
        <w:textAlignment w:val="baseline"/>
        <w:rPr>
          <w:rFonts w:ascii="宋体" w:hAnsi="宋体" w:cs="宋体"/>
          <w:color w:val="000000"/>
          <w:sz w:val="24"/>
        </w:rPr>
      </w:pPr>
      <w:r>
        <w:rPr>
          <w:rFonts w:hint="eastAsia" w:ascii="宋体" w:hAnsi="宋体" w:cs="宋体"/>
          <w:color w:val="000000"/>
          <w:sz w:val="24"/>
        </w:rPr>
        <w:t>4.4.5.2数据检索：通过对批次、日期、时间、内容的筛选，能快速实现数据的查找。</w:t>
      </w:r>
    </w:p>
    <w:p>
      <w:pPr>
        <w:adjustRightInd w:val="0"/>
        <w:spacing w:line="360" w:lineRule="auto"/>
        <w:textAlignment w:val="baseline"/>
        <w:rPr>
          <w:rFonts w:ascii="宋体" w:hAnsi="宋体" w:cs="宋体"/>
          <w:color w:val="000000"/>
          <w:sz w:val="24"/>
        </w:rPr>
      </w:pPr>
      <w:r>
        <w:rPr>
          <w:rFonts w:hint="eastAsia" w:ascii="宋体" w:hAnsi="宋体" w:cs="宋体"/>
          <w:color w:val="000000"/>
          <w:sz w:val="24"/>
        </w:rPr>
        <w:t>4.4.5.3数据的备份：按照一定的规则对数据进行分门别类存储，简洁方便。</w:t>
      </w:r>
    </w:p>
    <w:p>
      <w:pPr>
        <w:adjustRightInd w:val="0"/>
        <w:spacing w:line="360" w:lineRule="auto"/>
        <w:textAlignment w:val="baseline"/>
        <w:rPr>
          <w:rFonts w:ascii="宋体" w:hAnsi="宋体" w:cs="宋体"/>
          <w:color w:val="000000"/>
          <w:sz w:val="24"/>
        </w:rPr>
      </w:pPr>
      <w:r>
        <w:rPr>
          <w:rFonts w:hint="eastAsia" w:ascii="宋体" w:hAnsi="宋体" w:cs="宋体"/>
          <w:color w:val="000000"/>
          <w:sz w:val="24"/>
        </w:rPr>
        <w:t>4.4.5.4数据的恢复：为防系统崩溃，备份的电子数据应该可以被恢复。</w:t>
      </w:r>
    </w:p>
    <w:p>
      <w:pPr>
        <w:adjustRightInd w:val="0"/>
        <w:spacing w:line="360" w:lineRule="auto"/>
        <w:textAlignment w:val="baseline"/>
        <w:rPr>
          <w:rFonts w:ascii="宋体" w:hAnsi="宋体" w:cs="宋体"/>
          <w:color w:val="000000"/>
          <w:sz w:val="24"/>
        </w:rPr>
      </w:pPr>
      <w:r>
        <w:rPr>
          <w:rFonts w:hint="eastAsia" w:ascii="宋体" w:hAnsi="宋体" w:cs="宋体"/>
          <w:color w:val="000000"/>
          <w:sz w:val="24"/>
        </w:rPr>
        <w:t>4.4.5.5客户端自带三级密码设置，可设置：操作员、管理员、超级管理员的权限。操作员：可对设备进行常规操作，完成开关机、复位、建立生产批号等操作；管理员：拥有操作员的所有权限外，还可以修改机器的部分基本设置；超级管理员：拥有更高级别的权限，可使用机器所有功能，可修改产品检测相关参数，并可设置本机的操作员、管理员的权限。</w:t>
      </w:r>
    </w:p>
    <w:p>
      <w:pPr>
        <w:adjustRightInd w:val="0"/>
        <w:spacing w:line="360" w:lineRule="auto"/>
        <w:textAlignment w:val="baseline"/>
        <w:rPr>
          <w:rFonts w:ascii="宋体" w:hAnsi="宋体" w:cs="宋体"/>
          <w:color w:val="000000"/>
          <w:sz w:val="24"/>
        </w:rPr>
      </w:pPr>
      <w:r>
        <w:rPr>
          <w:rFonts w:hint="eastAsia" w:ascii="宋体" w:hAnsi="宋体" w:cs="宋体"/>
          <w:color w:val="000000"/>
          <w:sz w:val="24"/>
        </w:rPr>
        <w:t>4.4.5.6设备计算机化系统需经过</w:t>
      </w:r>
      <w:r>
        <w:rPr>
          <w:rFonts w:ascii="宋体" w:hAnsi="宋体" w:cs="宋体"/>
          <w:color w:val="000000"/>
          <w:sz w:val="24"/>
        </w:rPr>
        <w:t>DQ</w:t>
      </w:r>
      <w:r>
        <w:rPr>
          <w:rFonts w:hint="eastAsia" w:ascii="宋体" w:hAnsi="宋体" w:cs="宋体"/>
          <w:color w:val="000000"/>
          <w:sz w:val="24"/>
        </w:rPr>
        <w:t>、</w:t>
      </w:r>
      <w:r>
        <w:rPr>
          <w:rFonts w:ascii="宋体" w:hAnsi="宋体" w:cs="宋体"/>
          <w:color w:val="000000"/>
          <w:sz w:val="24"/>
        </w:rPr>
        <w:t>IQ</w:t>
      </w:r>
      <w:r>
        <w:rPr>
          <w:rFonts w:hint="eastAsia" w:ascii="宋体" w:hAnsi="宋体" w:cs="宋体"/>
          <w:color w:val="000000"/>
          <w:sz w:val="24"/>
        </w:rPr>
        <w:t>、</w:t>
      </w:r>
      <w:r>
        <w:rPr>
          <w:rFonts w:ascii="宋体" w:hAnsi="宋体" w:cs="宋体"/>
          <w:color w:val="000000"/>
          <w:sz w:val="24"/>
        </w:rPr>
        <w:t>OQ</w:t>
      </w:r>
      <w:r>
        <w:rPr>
          <w:rFonts w:hint="eastAsia" w:ascii="宋体" w:hAnsi="宋体" w:cs="宋体"/>
          <w:color w:val="000000"/>
          <w:sz w:val="24"/>
        </w:rPr>
        <w:t>、PQ。</w:t>
      </w:r>
    </w:p>
    <w:p>
      <w:pPr>
        <w:adjustRightInd w:val="0"/>
        <w:spacing w:line="360" w:lineRule="auto"/>
        <w:textAlignment w:val="baseline"/>
        <w:rPr>
          <w:rFonts w:ascii="宋体" w:hAnsi="宋体" w:cs="宋体"/>
          <w:color w:val="000000"/>
          <w:sz w:val="24"/>
        </w:rPr>
      </w:pPr>
      <w:r>
        <w:rPr>
          <w:rFonts w:hint="eastAsia" w:ascii="宋体" w:hAnsi="宋体" w:cs="宋体"/>
          <w:color w:val="000000"/>
          <w:sz w:val="24"/>
        </w:rPr>
        <w:t>4.4.5.7设备计算机化系统</w:t>
      </w:r>
      <w:r>
        <w:rPr>
          <w:rFonts w:ascii="宋体" w:hAnsi="宋体" w:cs="宋体"/>
          <w:color w:val="000000"/>
          <w:sz w:val="24"/>
        </w:rPr>
        <w:t>DQ</w:t>
      </w:r>
      <w:r>
        <w:rPr>
          <w:rFonts w:hint="eastAsia" w:ascii="宋体" w:hAnsi="宋体" w:cs="宋体"/>
          <w:color w:val="000000"/>
          <w:sz w:val="24"/>
        </w:rPr>
        <w:t>、</w:t>
      </w:r>
      <w:r>
        <w:rPr>
          <w:rFonts w:ascii="宋体" w:hAnsi="宋体" w:cs="宋体"/>
          <w:color w:val="000000"/>
          <w:sz w:val="24"/>
        </w:rPr>
        <w:t>IQ</w:t>
      </w:r>
      <w:r>
        <w:rPr>
          <w:rFonts w:hint="eastAsia" w:ascii="宋体" w:hAnsi="宋体" w:cs="宋体"/>
          <w:color w:val="000000"/>
          <w:sz w:val="24"/>
        </w:rPr>
        <w:t>、</w:t>
      </w:r>
      <w:r>
        <w:rPr>
          <w:rFonts w:ascii="宋体" w:hAnsi="宋体" w:cs="宋体"/>
          <w:color w:val="000000"/>
          <w:sz w:val="24"/>
        </w:rPr>
        <w:t>OQ</w:t>
      </w:r>
      <w:r>
        <w:rPr>
          <w:rFonts w:hint="eastAsia" w:ascii="宋体" w:hAnsi="宋体" w:cs="宋体"/>
          <w:color w:val="000000"/>
          <w:sz w:val="24"/>
        </w:rPr>
        <w:t>、PQ在设备确认过程中完成。</w:t>
      </w:r>
    </w:p>
    <w:p>
      <w:pPr>
        <w:pStyle w:val="5"/>
      </w:pPr>
      <w:r>
        <w:rPr>
          <w:rFonts w:hint="eastAsia"/>
        </w:rPr>
        <w:t>4.4.6 其他要求</w:t>
      </w:r>
    </w:p>
    <w:p>
      <w:pPr>
        <w:spacing w:line="360" w:lineRule="auto"/>
        <w:rPr>
          <w:rFonts w:ascii="宋体" w:hAnsi="宋体"/>
          <w:sz w:val="24"/>
        </w:rPr>
      </w:pPr>
      <w:r>
        <w:rPr>
          <w:rFonts w:hint="eastAsia" w:ascii="宋体" w:hAnsi="宋体"/>
          <w:sz w:val="24"/>
        </w:rPr>
        <w:t>4.4.6.1整线工作台面采用304不锈钢材质，设备易于清洁和清场，不得有无法清理的死角，以免造成生产时清场不彻底。</w:t>
      </w:r>
    </w:p>
    <w:p>
      <w:pPr>
        <w:spacing w:line="360" w:lineRule="auto"/>
        <w:rPr>
          <w:rFonts w:ascii="宋体" w:hAnsi="宋体"/>
          <w:sz w:val="24"/>
        </w:rPr>
      </w:pPr>
      <w:r>
        <w:rPr>
          <w:rFonts w:hint="eastAsia" w:ascii="宋体" w:hAnsi="宋体"/>
          <w:sz w:val="24"/>
        </w:rPr>
        <w:t>4.4.6.2 配维修或生产用工具一套；配常用易损备件一套。</w:t>
      </w:r>
    </w:p>
    <w:p>
      <w:pPr>
        <w:spacing w:line="360" w:lineRule="auto"/>
        <w:rPr>
          <w:rFonts w:ascii="宋体" w:hAnsi="宋体"/>
          <w:sz w:val="24"/>
        </w:rPr>
      </w:pPr>
      <w:r>
        <w:rPr>
          <w:rFonts w:hint="eastAsia" w:ascii="宋体" w:hAnsi="宋体"/>
          <w:sz w:val="24"/>
        </w:rPr>
        <w:t>4.4.6.3喷码机配置立式喷印输送带。</w:t>
      </w:r>
    </w:p>
    <w:p>
      <w:pPr>
        <w:spacing w:line="360" w:lineRule="auto"/>
        <w:rPr>
          <w:rFonts w:ascii="宋体" w:hAnsi="宋体"/>
          <w:sz w:val="24"/>
        </w:rPr>
      </w:pPr>
      <w:r>
        <w:rPr>
          <w:rFonts w:hint="eastAsia" w:ascii="宋体" w:hAnsi="宋体"/>
          <w:sz w:val="24"/>
        </w:rPr>
        <w:t>4.4.6.5 配备至少8.4</w:t>
      </w:r>
      <w:r>
        <w:rPr>
          <w:rFonts w:ascii="宋体" w:hAnsi="宋体"/>
          <w:sz w:val="24"/>
        </w:rPr>
        <w:t>英寸高清彩色屏显</w:t>
      </w:r>
      <w:r>
        <w:rPr>
          <w:rFonts w:hint="eastAsia" w:ascii="宋体" w:hAnsi="宋体"/>
          <w:sz w:val="24"/>
        </w:rPr>
        <w:t>，</w:t>
      </w:r>
      <w:r>
        <w:rPr>
          <w:rFonts w:ascii="宋体" w:hAnsi="宋体"/>
          <w:sz w:val="24"/>
        </w:rPr>
        <w:t>四核CPU 丨网口（可定制）</w:t>
      </w:r>
      <w:r>
        <w:rPr>
          <w:rFonts w:hint="eastAsia" w:ascii="宋体" w:hAnsi="宋体"/>
          <w:sz w:val="24"/>
        </w:rPr>
        <w:t>，</w:t>
      </w:r>
      <w:r>
        <w:rPr>
          <w:rFonts w:ascii="宋体" w:hAnsi="宋体"/>
          <w:sz w:val="24"/>
        </w:rPr>
        <w:t>支持蓝牙、wifi；支持外部同步器与外置光电传感器</w:t>
      </w:r>
    </w:p>
    <w:p>
      <w:pPr>
        <w:spacing w:line="360" w:lineRule="auto"/>
        <w:rPr>
          <w:rFonts w:ascii="宋体" w:hAnsi="宋体"/>
          <w:sz w:val="24"/>
        </w:rPr>
      </w:pPr>
      <w:r>
        <w:rPr>
          <w:rFonts w:hint="eastAsia" w:ascii="宋体" w:hAnsi="宋体"/>
          <w:sz w:val="24"/>
        </w:rPr>
        <w:t xml:space="preserve">4.4.6.6 </w:t>
      </w:r>
      <w:r>
        <w:rPr>
          <w:rFonts w:ascii="宋体" w:hAnsi="宋体"/>
          <w:sz w:val="24"/>
        </w:rPr>
        <w:t>四核处理器，主频可达 1.4GHz</w:t>
      </w:r>
      <w:r>
        <w:rPr>
          <w:rFonts w:hint="eastAsia" w:ascii="宋体" w:hAnsi="宋体"/>
          <w:sz w:val="24"/>
        </w:rPr>
        <w:t xml:space="preserve"> ，</w:t>
      </w:r>
      <w:r>
        <w:rPr>
          <w:rFonts w:ascii="宋体" w:hAnsi="宋体"/>
          <w:sz w:val="24"/>
        </w:rPr>
        <w:t>通讯接口： USB</w:t>
      </w:r>
      <w:r>
        <w:rPr>
          <w:rFonts w:hint="eastAsia" w:ascii="宋体" w:hAnsi="宋体"/>
          <w:sz w:val="24"/>
        </w:rPr>
        <w:t>3.0</w:t>
      </w:r>
      <w:r>
        <w:rPr>
          <w:rFonts w:ascii="宋体" w:hAnsi="宋体"/>
          <w:sz w:val="24"/>
        </w:rPr>
        <w:t>、RS232、蓝牙、WiFi、网口（可定制）</w:t>
      </w:r>
      <w:r>
        <w:rPr>
          <w:rFonts w:hint="eastAsia" w:ascii="宋体" w:hAnsi="宋体"/>
          <w:sz w:val="24"/>
        </w:rPr>
        <w:t>。</w:t>
      </w:r>
    </w:p>
    <w:p>
      <w:pPr>
        <w:pStyle w:val="4"/>
      </w:pPr>
      <w:bookmarkStart w:id="25" w:name="_Toc526070925"/>
      <w:bookmarkStart w:id="26" w:name="_Toc487097616"/>
      <w:bookmarkStart w:id="27" w:name="_Toc487097297"/>
      <w:bookmarkStart w:id="28" w:name="_Toc487707055"/>
      <w:r>
        <w:t>4.</w:t>
      </w:r>
      <w:r>
        <w:rPr>
          <w:rFonts w:hint="eastAsia"/>
        </w:rPr>
        <w:t>5安全要求</w:t>
      </w:r>
      <w:bookmarkEnd w:id="25"/>
      <w:bookmarkEnd w:id="26"/>
      <w:bookmarkEnd w:id="27"/>
      <w:bookmarkEnd w:id="28"/>
    </w:p>
    <w:p>
      <w:pPr>
        <w:pStyle w:val="5"/>
      </w:pPr>
      <w:r>
        <w:t>4.</w:t>
      </w:r>
      <w:r>
        <w:rPr>
          <w:rFonts w:hint="eastAsia"/>
        </w:rPr>
        <w:t>5</w:t>
      </w:r>
      <w:r>
        <w:t>.1</w:t>
      </w:r>
      <w:r>
        <w:rPr>
          <w:rFonts w:hint="eastAsia"/>
        </w:rPr>
        <w:t>密封连锁及压力保护</w:t>
      </w:r>
    </w:p>
    <w:p>
      <w:pPr>
        <w:pStyle w:val="3"/>
        <w:spacing w:line="360" w:lineRule="auto"/>
      </w:pPr>
      <w:r>
        <w:t>N/A</w:t>
      </w:r>
    </w:p>
    <w:p>
      <w:pPr>
        <w:pStyle w:val="5"/>
      </w:pPr>
      <w:r>
        <w:t>4.</w:t>
      </w:r>
      <w:r>
        <w:rPr>
          <w:rFonts w:hint="eastAsia"/>
        </w:rPr>
        <w:t>5</w:t>
      </w:r>
      <w:r>
        <w:t>.2</w:t>
      </w:r>
      <w:r>
        <w:rPr>
          <w:rFonts w:hint="eastAsia"/>
        </w:rPr>
        <w:t>电气保护</w:t>
      </w:r>
    </w:p>
    <w:p>
      <w:pPr>
        <w:pStyle w:val="12"/>
        <w:spacing w:line="360" w:lineRule="auto"/>
        <w:rPr>
          <w:rFonts w:ascii="宋体" w:hAnsi="宋体"/>
          <w:color w:val="000000"/>
        </w:rPr>
      </w:pPr>
      <w:r>
        <w:rPr>
          <w:rFonts w:hint="eastAsia" w:ascii="宋体" w:hAnsi="宋体"/>
          <w:color w:val="000000"/>
        </w:rPr>
        <w:t>4.5.2.1设备符合</w:t>
      </w:r>
      <w:r>
        <w:rPr>
          <w:rFonts w:ascii="宋体" w:hAnsi="宋体"/>
          <w:color w:val="000000"/>
        </w:rPr>
        <w:t>CE</w:t>
      </w:r>
      <w:r>
        <w:rPr>
          <w:rFonts w:hint="eastAsia" w:ascii="宋体" w:hAnsi="宋体"/>
          <w:color w:val="000000"/>
        </w:rPr>
        <w:t>标准。</w:t>
      </w:r>
    </w:p>
    <w:p>
      <w:pPr>
        <w:pStyle w:val="12"/>
        <w:spacing w:line="360" w:lineRule="auto"/>
        <w:rPr>
          <w:rFonts w:ascii="宋体" w:hAnsi="宋体"/>
          <w:color w:val="000000"/>
        </w:rPr>
      </w:pPr>
      <w:r>
        <w:rPr>
          <w:rFonts w:hint="eastAsia" w:ascii="宋体" w:hAnsi="宋体"/>
          <w:color w:val="000000"/>
        </w:rPr>
        <w:t>4.5.2.2电气安全高于GB4793.1的要求。</w:t>
      </w:r>
    </w:p>
    <w:p>
      <w:pPr>
        <w:pStyle w:val="12"/>
        <w:spacing w:line="360" w:lineRule="auto"/>
        <w:rPr>
          <w:rFonts w:ascii="宋体" w:hAnsi="宋体"/>
          <w:color w:val="000000"/>
        </w:rPr>
      </w:pPr>
      <w:r>
        <w:rPr>
          <w:rFonts w:hint="eastAsia" w:ascii="宋体" w:hAnsi="宋体"/>
          <w:color w:val="000000"/>
        </w:rPr>
        <w:t>4.5.2.3电磁兼容性应高于GB/T18268—2000《测量、控制和实验室用的电设备电磁兼容性要求》。</w:t>
      </w:r>
    </w:p>
    <w:p>
      <w:pPr>
        <w:pStyle w:val="5"/>
      </w:pPr>
      <w:r>
        <w:rPr>
          <w:rFonts w:hint="eastAsia"/>
        </w:rPr>
        <w:t>4.5.3防护要求：</w:t>
      </w:r>
    </w:p>
    <w:p>
      <w:pPr>
        <w:pStyle w:val="12"/>
        <w:spacing w:line="360" w:lineRule="auto"/>
        <w:rPr>
          <w:rFonts w:ascii="宋体" w:hAnsi="宋体" w:cs="Arial"/>
        </w:rPr>
      </w:pPr>
      <w:r>
        <w:rPr>
          <w:rFonts w:hint="eastAsia" w:ascii="宋体" w:hAnsi="宋体" w:cs="Arial"/>
        </w:rPr>
        <w:t>4.5.3.1</w:t>
      </w:r>
      <w:r>
        <w:rPr>
          <w:rFonts w:ascii="宋体" w:hAnsi="宋体" w:cs="Arial"/>
        </w:rPr>
        <w:t>设备配备急停按钮</w:t>
      </w:r>
      <w:r>
        <w:rPr>
          <w:rFonts w:hint="eastAsia" w:ascii="宋体" w:hAnsi="宋体" w:cs="Arial"/>
        </w:rPr>
        <w:t>，</w:t>
      </w:r>
      <w:r>
        <w:rPr>
          <w:rFonts w:hint="eastAsia" w:ascii="宋体" w:hAnsi="宋体"/>
          <w:bCs/>
          <w:szCs w:val="30"/>
        </w:rPr>
        <w:t>急停按钮应安装在操作人员能够迅速按到的位置；设备急停后，必须立即停止机械部位的运转，并完全断电，避免对人体的潜在威胁。</w:t>
      </w:r>
    </w:p>
    <w:p>
      <w:pPr>
        <w:pStyle w:val="12"/>
        <w:spacing w:line="360" w:lineRule="auto"/>
        <w:rPr>
          <w:rFonts w:ascii="宋体" w:hAnsi="宋体" w:cs="Arial"/>
        </w:rPr>
      </w:pPr>
      <w:r>
        <w:rPr>
          <w:rFonts w:hint="eastAsia" w:ascii="宋体" w:hAnsi="宋体" w:cs="Arial"/>
        </w:rPr>
        <w:t>4.5.3.2</w:t>
      </w:r>
      <w:r>
        <w:rPr>
          <w:rFonts w:ascii="宋体" w:hAnsi="宋体" w:cs="Arial"/>
        </w:rPr>
        <w:t>凡对人身有伤害的所有暴露的运动、高温、带电部件配备明显的中文警示标志和标牌</w:t>
      </w:r>
      <w:r>
        <w:rPr>
          <w:rFonts w:hint="eastAsia" w:ascii="宋体" w:hAnsi="宋体" w:cs="Arial"/>
        </w:rPr>
        <w:t>，</w:t>
      </w:r>
      <w:r>
        <w:rPr>
          <w:rFonts w:hint="eastAsia" w:ascii="宋体" w:hAnsi="宋体"/>
          <w:bCs/>
          <w:szCs w:val="30"/>
        </w:rPr>
        <w:t>防止造成人员和机器损坏；</w:t>
      </w:r>
      <w:r>
        <w:rPr>
          <w:rFonts w:ascii="宋体" w:hAnsi="宋体" w:cs="Arial"/>
        </w:rPr>
        <w:t>固定的机械保护装置必须被设计成需使用工具才能拆除的</w:t>
      </w:r>
      <w:r>
        <w:rPr>
          <w:rFonts w:hint="eastAsia" w:ascii="宋体" w:hAnsi="宋体" w:cs="Arial"/>
        </w:rPr>
        <w:t>形式，安装牢固、安全。</w:t>
      </w:r>
    </w:p>
    <w:p>
      <w:pPr>
        <w:pStyle w:val="12"/>
        <w:spacing w:line="360" w:lineRule="auto"/>
        <w:rPr>
          <w:rFonts w:ascii="宋体" w:hAnsi="宋体" w:cs="Arial"/>
        </w:rPr>
      </w:pPr>
      <w:r>
        <w:rPr>
          <w:rFonts w:hint="eastAsia" w:ascii="宋体" w:hAnsi="宋体" w:cs="Arial"/>
        </w:rPr>
        <w:t>4.5.3.3</w:t>
      </w:r>
      <w:r>
        <w:rPr>
          <w:rFonts w:ascii="宋体" w:hAnsi="宋体" w:cs="Arial"/>
        </w:rPr>
        <w:t>运行时设备应牢固不移动</w:t>
      </w:r>
      <w:r>
        <w:rPr>
          <w:rFonts w:hint="eastAsia" w:ascii="宋体" w:hAnsi="宋体" w:cs="Arial"/>
        </w:rPr>
        <w:t>。</w:t>
      </w:r>
    </w:p>
    <w:p>
      <w:pPr>
        <w:pStyle w:val="12"/>
        <w:spacing w:line="360" w:lineRule="auto"/>
        <w:rPr>
          <w:rFonts w:ascii="宋体" w:hAnsi="宋体" w:cs="Arial"/>
        </w:rPr>
      </w:pPr>
      <w:r>
        <w:rPr>
          <w:rFonts w:hint="eastAsia" w:ascii="宋体" w:hAnsi="宋体"/>
          <w:bCs/>
          <w:szCs w:val="30"/>
        </w:rPr>
        <w:t>4.5.3.4设备任何情况下停机后，重新开机都必须由操作人员确认。</w:t>
      </w:r>
    </w:p>
    <w:p>
      <w:pPr>
        <w:pStyle w:val="12"/>
        <w:spacing w:line="360" w:lineRule="auto"/>
        <w:rPr>
          <w:rFonts w:ascii="宋体" w:hAnsi="宋体" w:cs="Arial"/>
        </w:rPr>
      </w:pPr>
      <w:r>
        <w:rPr>
          <w:rFonts w:hint="eastAsia" w:ascii="宋体" w:hAnsi="宋体" w:cs="Arial"/>
        </w:rPr>
        <w:t>4.5.3.5</w:t>
      </w:r>
      <w:r>
        <w:rPr>
          <w:rFonts w:ascii="宋体" w:hAnsi="宋体" w:cs="Arial"/>
        </w:rPr>
        <w:t>防护等级符合IP5</w:t>
      </w:r>
      <w:r>
        <w:rPr>
          <w:rFonts w:hint="eastAsia" w:ascii="宋体" w:hAnsi="宋体" w:cs="Arial"/>
        </w:rPr>
        <w:t>4要求</w:t>
      </w:r>
      <w:r>
        <w:rPr>
          <w:rFonts w:ascii="宋体" w:hAnsi="宋体" w:cs="Arial"/>
        </w:rPr>
        <w:t xml:space="preserve">。 </w:t>
      </w:r>
    </w:p>
    <w:p>
      <w:pPr>
        <w:pStyle w:val="12"/>
        <w:spacing w:line="360" w:lineRule="auto"/>
        <w:rPr>
          <w:rFonts w:ascii="宋体" w:hAnsi="宋体" w:cs="Arial"/>
        </w:rPr>
      </w:pPr>
      <w:r>
        <w:rPr>
          <w:rFonts w:hint="eastAsia" w:ascii="宋体" w:hAnsi="宋体" w:cs="Arial"/>
        </w:rPr>
        <w:t>4.5.3.6设备各元器件防护良好，能够适应武汉市正常的温湿度变化，在车间无空调情况下，设备不开机长期存放也不会损坏。</w:t>
      </w:r>
    </w:p>
    <w:p>
      <w:pPr>
        <w:pStyle w:val="4"/>
      </w:pPr>
      <w:bookmarkStart w:id="29" w:name="_Toc526070926"/>
      <w:r>
        <w:rPr>
          <w:rFonts w:hint="eastAsia"/>
        </w:rPr>
        <w:t>4.6文件要求</w:t>
      </w:r>
      <w:bookmarkEnd w:id="29"/>
    </w:p>
    <w:p>
      <w:pPr>
        <w:pStyle w:val="12"/>
        <w:spacing w:line="460" w:lineRule="exact"/>
        <w:rPr>
          <w:rFonts w:ascii="宋体" w:hAnsi="宋体"/>
        </w:rPr>
      </w:pPr>
      <w:r>
        <w:rPr>
          <w:rFonts w:hint="eastAsia" w:ascii="宋体" w:hAnsi="宋体"/>
        </w:rPr>
        <w:t>4.6.1供应商需要提供符合我公司要求的投标文件。</w:t>
      </w:r>
    </w:p>
    <w:p>
      <w:pPr>
        <w:pStyle w:val="12"/>
        <w:spacing w:line="460" w:lineRule="exact"/>
        <w:rPr>
          <w:rFonts w:ascii="宋体"/>
        </w:rPr>
      </w:pPr>
      <w:r>
        <w:rPr>
          <w:rFonts w:hint="eastAsia" w:ascii="宋体" w:hAnsi="宋体"/>
        </w:rPr>
        <w:t>4.6.2投标文件内必须包含关于本URS的详细技术要求。</w:t>
      </w:r>
    </w:p>
    <w:p>
      <w:pPr>
        <w:pStyle w:val="12"/>
        <w:spacing w:line="460" w:lineRule="exact"/>
        <w:rPr>
          <w:rFonts w:ascii="宋体" w:hAnsi="宋体"/>
        </w:rPr>
      </w:pPr>
      <w:r>
        <w:rPr>
          <w:rFonts w:hint="eastAsia" w:ascii="宋体" w:hAnsi="宋体"/>
        </w:rPr>
        <w:t>4.6.3</w:t>
      </w:r>
      <w:r>
        <w:rPr>
          <w:rFonts w:ascii="宋体" w:hAnsi="宋体"/>
        </w:rPr>
        <w:t>设备供应商应</w:t>
      </w:r>
      <w:r>
        <w:rPr>
          <w:rFonts w:hint="eastAsia" w:ascii="宋体" w:hAnsi="宋体"/>
        </w:rPr>
        <w:t>提供</w:t>
      </w:r>
      <w:r>
        <w:rPr>
          <w:rFonts w:ascii="宋体" w:hAnsi="宋体"/>
        </w:rPr>
        <w:t>合法注册证明、足够履约注册资本</w:t>
      </w:r>
      <w:r>
        <w:rPr>
          <w:rFonts w:hint="eastAsia" w:ascii="宋体" w:hAnsi="宋体"/>
        </w:rPr>
        <w:t>证明文件</w:t>
      </w:r>
      <w:r>
        <w:rPr>
          <w:rFonts w:ascii="宋体" w:hAnsi="宋体"/>
        </w:rPr>
        <w:t>、良好的质量保证体系</w:t>
      </w:r>
      <w:r>
        <w:rPr>
          <w:rFonts w:hint="eastAsia" w:ascii="宋体" w:hAnsi="宋体"/>
        </w:rPr>
        <w:t>证明文件等，并提供其</w:t>
      </w:r>
      <w:r>
        <w:rPr>
          <w:rFonts w:ascii="宋体" w:hAnsi="宋体"/>
        </w:rPr>
        <w:t>成功的业绩案例和可供查阅的良好用户群</w:t>
      </w:r>
      <w:r>
        <w:rPr>
          <w:rFonts w:hint="eastAsia" w:ascii="宋体" w:hAnsi="宋体"/>
        </w:rPr>
        <w:t>清单</w:t>
      </w:r>
      <w:r>
        <w:rPr>
          <w:rFonts w:ascii="宋体" w:hAnsi="宋体"/>
        </w:rPr>
        <w:t>。</w:t>
      </w:r>
    </w:p>
    <w:p>
      <w:pPr>
        <w:pStyle w:val="12"/>
        <w:spacing w:line="460" w:lineRule="exact"/>
        <w:rPr>
          <w:rFonts w:ascii="宋体" w:hAnsi="宋体"/>
        </w:rPr>
      </w:pPr>
      <w:r>
        <w:rPr>
          <w:rFonts w:hint="eastAsia" w:ascii="宋体" w:hAnsi="宋体"/>
        </w:rPr>
        <w:t>4.6.4供应商需要提供设备主要零部件和常用配件清单，并作单项报价备案。</w:t>
      </w:r>
    </w:p>
    <w:p>
      <w:pPr>
        <w:pStyle w:val="12"/>
        <w:spacing w:line="460" w:lineRule="exact"/>
        <w:rPr>
          <w:rFonts w:ascii="宋体" w:hAnsi="宋体"/>
        </w:rPr>
      </w:pPr>
      <w:r>
        <w:rPr>
          <w:rFonts w:hint="eastAsia" w:ascii="宋体" w:hAnsi="宋体"/>
        </w:rPr>
        <w:t>4.6.5供应商需要提供关键部件材质清单及合格证或相关检测数据报告。</w:t>
      </w:r>
    </w:p>
    <w:p>
      <w:pPr>
        <w:pStyle w:val="12"/>
        <w:spacing w:line="460" w:lineRule="exact"/>
        <w:rPr>
          <w:rFonts w:ascii="宋体" w:hAnsi="宋体"/>
        </w:rPr>
      </w:pPr>
      <w:r>
        <w:rPr>
          <w:rFonts w:hint="eastAsia" w:ascii="宋体" w:hAnsi="宋体"/>
        </w:rPr>
        <w:t>4.6.6提供如下图表三份：实物图、设备尺寸图、易损件清单</w:t>
      </w:r>
    </w:p>
    <w:p>
      <w:pPr>
        <w:pStyle w:val="12"/>
        <w:spacing w:line="460" w:lineRule="exact"/>
        <w:rPr>
          <w:rFonts w:ascii="宋体" w:hAnsi="宋体"/>
        </w:rPr>
      </w:pPr>
      <w:r>
        <w:rPr>
          <w:rFonts w:hint="eastAsia" w:ascii="宋体" w:hAnsi="宋体"/>
        </w:rPr>
        <w:t>4.6.7提供验证文件，包括：DQ、IQ、OQ、</w:t>
      </w:r>
      <w:r>
        <w:rPr>
          <w:rFonts w:ascii="宋体" w:hAnsi="宋体"/>
        </w:rPr>
        <w:t>PQ</w:t>
      </w:r>
      <w:r>
        <w:rPr>
          <w:rFonts w:hint="eastAsia" w:ascii="宋体" w:hAnsi="宋体"/>
        </w:rPr>
        <w:t>等文件</w:t>
      </w:r>
    </w:p>
    <w:p>
      <w:pPr>
        <w:pStyle w:val="12"/>
        <w:spacing w:line="460" w:lineRule="exact"/>
        <w:rPr>
          <w:rFonts w:ascii="宋体" w:hAnsi="宋体"/>
        </w:rPr>
      </w:pPr>
      <w:r>
        <w:rPr>
          <w:rFonts w:hint="eastAsia" w:ascii="宋体" w:hAnsi="宋体"/>
        </w:rPr>
        <w:t>4.6.8提供安装调试文件，SAT。</w:t>
      </w:r>
    </w:p>
    <w:p>
      <w:pPr>
        <w:pStyle w:val="12"/>
        <w:spacing w:line="460" w:lineRule="exact"/>
        <w:rPr>
          <w:rFonts w:ascii="宋体" w:hAnsi="宋体"/>
        </w:rPr>
      </w:pPr>
      <w:r>
        <w:rPr>
          <w:rFonts w:hint="eastAsia" w:ascii="宋体" w:hAnsi="宋体"/>
        </w:rPr>
        <w:t>4.6.9提供使用操作说明书及维护保养说明书（即运行及维护手册）</w:t>
      </w:r>
      <w:r>
        <w:rPr>
          <w:rFonts w:ascii="宋体" w:hAnsi="宋体"/>
        </w:rPr>
        <w:t>3</w:t>
      </w:r>
      <w:r>
        <w:rPr>
          <w:rFonts w:hint="eastAsia" w:ascii="宋体" w:hAnsi="宋体"/>
        </w:rPr>
        <w:t>份。</w:t>
      </w:r>
    </w:p>
    <w:p>
      <w:pPr>
        <w:pStyle w:val="12"/>
        <w:spacing w:line="460" w:lineRule="exact"/>
        <w:rPr>
          <w:rFonts w:ascii="宋体" w:hAnsi="宋体"/>
        </w:rPr>
      </w:pPr>
      <w:r>
        <w:rPr>
          <w:rFonts w:hint="eastAsia" w:ascii="宋体" w:hAnsi="宋体"/>
        </w:rPr>
        <w:t>4.6.10</w:t>
      </w:r>
      <w:r>
        <w:rPr>
          <w:rFonts w:ascii="宋体" w:hAnsi="宋体"/>
        </w:rPr>
        <w:t>提供</w:t>
      </w:r>
      <w:r>
        <w:rPr>
          <w:rFonts w:hint="eastAsia" w:ascii="宋体" w:hAnsi="宋体"/>
        </w:rPr>
        <w:t>系统软件恢复光盘及系统还原方法的培训。</w:t>
      </w:r>
    </w:p>
    <w:p>
      <w:pPr>
        <w:pStyle w:val="4"/>
      </w:pPr>
      <w:bookmarkStart w:id="30" w:name="_Toc526070927"/>
      <w:bookmarkStart w:id="31" w:name="_Toc487707057"/>
      <w:bookmarkStart w:id="32" w:name="_Toc418769579"/>
      <w:r>
        <w:rPr>
          <w:rFonts w:hint="eastAsia"/>
        </w:rPr>
        <w:t>4.7服务要求</w:t>
      </w:r>
      <w:bookmarkEnd w:id="30"/>
      <w:bookmarkEnd w:id="31"/>
      <w:bookmarkEnd w:id="32"/>
    </w:p>
    <w:p>
      <w:pPr>
        <w:pStyle w:val="5"/>
      </w:pPr>
      <w:r>
        <w:rPr>
          <w:rFonts w:hint="eastAsia"/>
        </w:rPr>
        <w:t>4.7.1培训要求</w:t>
      </w:r>
    </w:p>
    <w:p>
      <w:pPr>
        <w:pStyle w:val="12"/>
        <w:spacing w:line="460" w:lineRule="exact"/>
        <w:rPr>
          <w:rFonts w:ascii="宋体" w:hAnsi="宋体"/>
        </w:rPr>
      </w:pPr>
      <w:r>
        <w:rPr>
          <w:rFonts w:hint="eastAsia" w:ascii="宋体" w:hAnsi="宋体"/>
        </w:rPr>
        <w:t>4.7.1.1供应商应免费对设备使用方人员进行全面培训，包括生产操作人员、设备维修人员。</w:t>
      </w:r>
    </w:p>
    <w:p>
      <w:pPr>
        <w:pStyle w:val="12"/>
        <w:spacing w:line="460" w:lineRule="exact"/>
        <w:rPr>
          <w:rFonts w:ascii="宋体" w:hAnsi="宋体"/>
        </w:rPr>
      </w:pPr>
      <w:r>
        <w:rPr>
          <w:rFonts w:hint="eastAsia" w:ascii="宋体" w:hAnsi="宋体"/>
        </w:rPr>
        <w:t>4.7.1.2生产操作人员培训包括设备结构原理、性能、操作、清洁、故障排除等基本知识。操作人员的合格标准为能够独立正确操作设备，会做日常清洁、会建立生产批次，会排除常见故障。</w:t>
      </w:r>
    </w:p>
    <w:p>
      <w:pPr>
        <w:pStyle w:val="12"/>
        <w:spacing w:line="360" w:lineRule="auto"/>
        <w:rPr>
          <w:rFonts w:ascii="宋体" w:hAnsi="宋体"/>
        </w:rPr>
      </w:pPr>
      <w:r>
        <w:rPr>
          <w:rFonts w:hint="eastAsia" w:ascii="宋体" w:hAnsi="宋体"/>
        </w:rPr>
        <w:t>4.7.1.3设备维修人员培训应包括设备结构原理、基本参数设置、数据恢复、基本维修、日常保养、故障排除等基本知识。合格标准为维修人员能对机械、电器部分进行基本维修，能够了解设备日常保养内容，能对造成常见故障的易损部件有明确认识。</w:t>
      </w:r>
    </w:p>
    <w:p>
      <w:pPr>
        <w:pStyle w:val="12"/>
        <w:spacing w:line="360" w:lineRule="auto"/>
        <w:rPr>
          <w:rFonts w:ascii="宋体" w:hAnsi="宋体"/>
        </w:rPr>
      </w:pPr>
      <w:r>
        <w:rPr>
          <w:rFonts w:hint="eastAsia" w:ascii="宋体" w:hAnsi="宋体"/>
        </w:rPr>
        <w:t>4.7.1.4供应商需要提供1次如下的培训服务：安排至少2位甲方的设备维护人员，在设备装配期间到组装现场进行设备维修方面的培训。</w:t>
      </w:r>
    </w:p>
    <w:p>
      <w:pPr>
        <w:pStyle w:val="5"/>
      </w:pPr>
      <w:r>
        <w:rPr>
          <w:rFonts w:hint="eastAsia"/>
        </w:rPr>
        <w:t>4.7.2售后服务要求</w:t>
      </w:r>
    </w:p>
    <w:p>
      <w:pPr>
        <w:pStyle w:val="12"/>
        <w:spacing w:line="360" w:lineRule="auto"/>
        <w:rPr>
          <w:rFonts w:ascii="宋体" w:hAnsi="宋体"/>
        </w:rPr>
      </w:pPr>
      <w:r>
        <w:rPr>
          <w:rFonts w:hint="eastAsia" w:ascii="宋体" w:hAnsi="宋体"/>
        </w:rPr>
        <w:t>4.7.2.1供应商国内应设有备件库，能够及时提供所有备件：基本配件随时可发货，特殊配件最长不超过2周到货。</w:t>
      </w:r>
    </w:p>
    <w:p>
      <w:pPr>
        <w:pStyle w:val="12"/>
        <w:spacing w:line="360" w:lineRule="auto"/>
        <w:rPr>
          <w:rFonts w:ascii="宋体" w:hAnsi="宋体"/>
        </w:rPr>
      </w:pPr>
      <w:r>
        <w:rPr>
          <w:rFonts w:hint="eastAsia" w:ascii="宋体" w:hAnsi="宋体"/>
        </w:rPr>
        <w:t>4.7.2.2设备保质期从确认验收的阶段开始计算，设备质保期为一年，一年内免费保修，一年后应提供良好的售后服务。</w:t>
      </w:r>
    </w:p>
    <w:p>
      <w:pPr>
        <w:pStyle w:val="12"/>
        <w:spacing w:line="360" w:lineRule="auto"/>
        <w:rPr>
          <w:rFonts w:ascii="宋体" w:hAnsi="宋体"/>
        </w:rPr>
      </w:pPr>
      <w:r>
        <w:rPr>
          <w:rFonts w:hint="eastAsia" w:ascii="宋体" w:hAnsi="宋体"/>
        </w:rPr>
        <w:t>4.7.2.3供应商需要配备高水平的售后工程师可为我公司服务，其应具有独立完成设备大修以及独立排除设备故障的能力。</w:t>
      </w:r>
    </w:p>
    <w:p>
      <w:pPr>
        <w:pStyle w:val="12"/>
        <w:spacing w:line="360" w:lineRule="auto"/>
        <w:rPr>
          <w:rFonts w:hint="eastAsia" w:ascii="宋体" w:hAnsi="宋体"/>
        </w:rPr>
      </w:pPr>
      <w:r>
        <w:rPr>
          <w:rFonts w:hint="eastAsia" w:ascii="宋体" w:hAnsi="宋体"/>
        </w:rPr>
        <w:t>4.7.2.4售后服务必须响应及时，要求设备出现须厂家维修的故障后，应在</w:t>
      </w:r>
      <w:r>
        <w:rPr>
          <w:rFonts w:ascii="宋体" w:hAnsi="宋体"/>
        </w:rPr>
        <w:t>4</w:t>
      </w:r>
      <w:r>
        <w:rPr>
          <w:rFonts w:hint="eastAsia" w:ascii="宋体" w:hAnsi="宋体"/>
        </w:rPr>
        <w:t>小时内明确答复，当电话沟通无法解决时，须</w:t>
      </w:r>
      <w:r>
        <w:rPr>
          <w:rFonts w:ascii="宋体" w:hAnsi="宋体"/>
        </w:rPr>
        <w:t>24</w:t>
      </w:r>
      <w:r>
        <w:rPr>
          <w:rFonts w:hint="eastAsia" w:ascii="宋体" w:hAnsi="宋体"/>
        </w:rPr>
        <w:t>小时内派人至现场解决。</w:t>
      </w:r>
    </w:p>
    <w:p>
      <w:pPr>
        <w:pStyle w:val="12"/>
        <w:spacing w:line="360" w:lineRule="auto"/>
        <w:rPr>
          <w:rFonts w:ascii="宋体" w:hAnsi="宋体"/>
          <w:color w:val="000000"/>
        </w:rPr>
      </w:pPr>
      <w:r>
        <w:rPr>
          <w:rFonts w:hint="eastAsia" w:ascii="宋体" w:hAnsi="宋体"/>
          <w:color w:val="000000"/>
        </w:rPr>
        <w:t>4.7.2.5 售后必须保证后续所购墨盒具备首次使用时的喷印质量，并签署质量协议。</w:t>
      </w:r>
    </w:p>
    <w:p>
      <w:pPr>
        <w:pStyle w:val="2"/>
        <w:ind w:left="0" w:firstLine="0"/>
        <w:rPr>
          <w:lang w:eastAsia="zh-CN"/>
        </w:rPr>
      </w:pPr>
      <w:bookmarkStart w:id="33" w:name="_Toc526070928"/>
      <w:bookmarkStart w:id="34" w:name="_Toc421001799"/>
      <w:r>
        <w:rPr>
          <w:rFonts w:hint="eastAsia"/>
          <w:lang w:eastAsia="zh-CN"/>
        </w:rPr>
        <w:t>5.附件</w:t>
      </w:r>
      <w:bookmarkEnd w:id="33"/>
      <w:bookmarkEnd w:id="34"/>
    </w:p>
    <w:p>
      <w:pPr>
        <w:pStyle w:val="3"/>
        <w:spacing w:line="360" w:lineRule="auto"/>
      </w:pPr>
      <w:r>
        <w:rPr>
          <w:rFonts w:hint="eastAsia"/>
        </w:rPr>
        <w:t>N/A</w:t>
      </w:r>
      <w:bookmarkStart w:id="35" w:name="_GoBack"/>
      <w:bookmarkEnd w:id="35"/>
    </w:p>
    <w:sectPr>
      <w:headerReference r:id="rId4" w:type="default"/>
      <w:footerReference r:id="rId5"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
    <w:altName w:val="宋体"/>
    <w:panose1 w:val="00000000000000000000"/>
    <w:charset w:val="86"/>
    <w:family w:val="auto"/>
    <w:pitch w:val="default"/>
    <w:sig w:usb0="00000000" w:usb1="00000000" w:usb2="00000010" w:usb3="00000000" w:csb0="00040000"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9"/>
      <w:jc w:val="center"/>
    </w:pPr>
    <w:r>
      <w:rPr>
        <w:rFonts w:ascii="Times New Roman" w:hAnsi="Times New Roman" w:eastAsia="宋体" w:cs="Times New Roman"/>
        <w:kern w:val="2"/>
        <w:sz w:val="18"/>
        <w:szCs w:val="20"/>
        <w:lang w:val="en-US" w:eastAsia="zh-CN" w:bidi="ar-SA"/>
      </w:rPr>
      <w:pict>
        <v:line id="Line 3" o:spid="_x0000_s1025" style="position:absolute;left:0;margin-left:3pt;margin-top:0pt;height:0.05pt;width:513.75pt;rotation:0f;z-index:251659264;" o:ole="f" fillcolor="#FFFFFF" filled="f" o:preferrelative="t" stroked="t" coordsize="21600,21600">
          <v:fill on="f" color2="#FFFFFF" focus="0%"/>
          <v:stroke color="#000000" color2="#FFFFFF" joinstyle="round"/>
          <v:imagedata gain="65536f" blacklevel="0f" gamma="0"/>
          <o:lock v:ext="edit" position="f" selection="f" grouping="f" rotation="f" cropping="f" text="f" aspectratio="f"/>
        </v:line>
      </w:pict>
    </w:r>
    <w:r>
      <w:rPr>
        <w:rFonts w:ascii="Times New Roman" w:hAnsi="Times New Roman" w:eastAsia="宋体" w:cs="Times New Roman"/>
        <w:kern w:val="2"/>
        <w:sz w:val="18"/>
        <w:szCs w:val="20"/>
        <w:lang w:val="en-US" w:eastAsia="zh-CN" w:bidi="ar-SA"/>
      </w:rPr>
      <w:pict>
        <v:line id="Line 1" o:spid="_x0000_s1026" style="position:absolute;left:0;margin-left:0pt;margin-top:0pt;height:0.05pt;width:477pt;rotation:0f;z-index:251658240;" o:ole="f" fillcolor="#FFFFFF" filled="f" o:preferrelative="t" stroked="t" coordsize="21600,21600">
          <v:fill on="f" color2="#FFFFFF" focus="0%"/>
          <v:stroke color="#000000" color2="#FFFFFF" joinstyle="round"/>
          <v:imagedata gain="65536f" blacklevel="0f" gamma="0"/>
          <o:lock v:ext="edit" position="f" selection="f" grouping="f" rotation="f" cropping="f" text="f" aspectratio="f"/>
        </v:lin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009819338">
    <w:nsid w:val="77CB68CA"/>
    <w:multiLevelType w:val="multilevel"/>
    <w:tmpl w:val="77CB68CA"/>
    <w:lvl w:ilvl="0" w:tentative="1">
      <w:start w:val="1"/>
      <w:numFmt w:val="decimal"/>
      <w:pStyle w:val="37"/>
      <w:lvlText w:val="%1."/>
      <w:lvlJc w:val="left"/>
      <w:pPr>
        <w:tabs>
          <w:tab w:val="left" w:pos="567"/>
        </w:tabs>
        <w:ind w:left="567" w:hanging="567"/>
      </w:pPr>
      <w:rPr>
        <w:rFonts w:hint="eastAsia" w:ascii="黑体" w:hAnsi="Arial" w:eastAsia="黑体" w:cs="Times New Roman"/>
        <w:b w:val="0"/>
        <w:i w:val="0"/>
        <w:sz w:val="21"/>
        <w:szCs w:val="21"/>
      </w:rPr>
    </w:lvl>
    <w:lvl w:ilvl="1" w:tentative="1">
      <w:start w:val="1"/>
      <w:numFmt w:val="decimal"/>
      <w:lvlText w:val="%1.%2"/>
      <w:lvlJc w:val="left"/>
      <w:pPr>
        <w:tabs>
          <w:tab w:val="left" w:pos="1588"/>
        </w:tabs>
        <w:ind w:left="1588" w:hanging="1021"/>
      </w:pPr>
      <w:rPr>
        <w:rFonts w:hint="eastAsia" w:ascii="黑体" w:hAnsi="宋体" w:eastAsia="黑体" w:cs="Times New Roman"/>
        <w:b w:val="0"/>
      </w:rPr>
    </w:lvl>
    <w:lvl w:ilvl="2" w:tentative="1">
      <w:start w:val="1"/>
      <w:numFmt w:val="decimal"/>
      <w:pStyle w:val="40"/>
      <w:lvlText w:val="%1.%2.%3"/>
      <w:lvlJc w:val="left"/>
      <w:pPr>
        <w:tabs>
          <w:tab w:val="left" w:pos="1247"/>
        </w:tabs>
        <w:ind w:left="567"/>
      </w:pPr>
      <w:rPr>
        <w:rFonts w:hint="eastAsia" w:ascii="黑体" w:eastAsia="黑体" w:cs="Times New Roman"/>
        <w:b w:val="0"/>
        <w:sz w:val="21"/>
        <w:szCs w:val="21"/>
      </w:rPr>
    </w:lvl>
    <w:lvl w:ilvl="3" w:tentative="1">
      <w:start w:val="1"/>
      <w:numFmt w:val="decimal"/>
      <w:lvlText w:val="%1.%2.%3.%4"/>
      <w:lvlJc w:val="left"/>
      <w:pPr>
        <w:tabs>
          <w:tab w:val="left" w:pos="864"/>
        </w:tabs>
        <w:ind w:left="864" w:hanging="864"/>
      </w:pPr>
      <w:rPr>
        <w:rFonts w:hint="eastAsia" w:ascii="黑体" w:eastAsia="黑体" w:cs="Times New Roman"/>
        <w:b w:val="0"/>
      </w:rPr>
    </w:lvl>
    <w:lvl w:ilvl="4" w:tentative="1">
      <w:start w:val="1"/>
      <w:numFmt w:val="upperLetter"/>
      <w:lvlText w:val="%5"/>
      <w:lvlJc w:val="left"/>
      <w:pPr>
        <w:tabs>
          <w:tab w:val="left" w:pos="2835"/>
        </w:tabs>
        <w:ind w:left="3175" w:hanging="340"/>
      </w:pPr>
      <w:rPr>
        <w:rFonts w:hint="eastAsia" w:ascii="黑体" w:eastAsia="黑体" w:cs="Times New Roman"/>
      </w:rPr>
    </w:lvl>
    <w:lvl w:ilvl="5" w:tentative="1">
      <w:start w:val="1"/>
      <w:numFmt w:val="lowerLetter"/>
      <w:lvlText w:val="%6)"/>
      <w:lvlJc w:val="left"/>
      <w:pPr>
        <w:tabs>
          <w:tab w:val="left" w:pos="1800"/>
        </w:tabs>
        <w:ind w:left="1152" w:hanging="1152"/>
      </w:pPr>
      <w:rPr>
        <w:rFonts w:hint="eastAsia" w:ascii="黑体" w:eastAsia="黑体" w:cs="Times New Roman"/>
      </w:rPr>
    </w:lvl>
    <w:lvl w:ilvl="6" w:tentative="1">
      <w:start w:val="1"/>
      <w:numFmt w:val="decimal"/>
      <w:lvlText w:val="%1.%2.%3.%4.%5.%6.%7"/>
      <w:lvlJc w:val="left"/>
      <w:pPr>
        <w:tabs>
          <w:tab w:val="left" w:pos="1800"/>
        </w:tabs>
        <w:ind w:left="1296" w:hanging="1296"/>
      </w:pPr>
      <w:rPr>
        <w:rFonts w:hint="default" w:cs="Times New Roman"/>
      </w:rPr>
    </w:lvl>
    <w:lvl w:ilvl="7" w:tentative="1">
      <w:start w:val="1"/>
      <w:numFmt w:val="decimal"/>
      <w:lvlText w:val="%1.%2.%3.%4.%5.%6.%7.%8"/>
      <w:lvlJc w:val="left"/>
      <w:pPr>
        <w:tabs>
          <w:tab w:val="left" w:pos="2160"/>
        </w:tabs>
        <w:ind w:left="1440" w:hanging="1440"/>
      </w:pPr>
      <w:rPr>
        <w:rFonts w:hint="default" w:cs="Times New Roman"/>
      </w:rPr>
    </w:lvl>
    <w:lvl w:ilvl="8" w:tentative="1">
      <w:start w:val="1"/>
      <w:numFmt w:val="decimal"/>
      <w:lvlText w:val="%1.%2.%3.%4.%5.%6.%7.%8.%9"/>
      <w:lvlJc w:val="left"/>
      <w:pPr>
        <w:tabs>
          <w:tab w:val="left" w:pos="2520"/>
        </w:tabs>
        <w:ind w:left="1584" w:hanging="1584"/>
      </w:pPr>
      <w:rPr>
        <w:rFonts w:hint="default" w:cs="Times New Roman"/>
      </w:rPr>
    </w:lvl>
  </w:abstractNum>
  <w:num w:numId="1">
    <w:abstractNumId w:val="20098193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24705"/>
    <w:rsid w:val="0000000D"/>
    <w:rsid w:val="0000090E"/>
    <w:rsid w:val="00007807"/>
    <w:rsid w:val="00012282"/>
    <w:rsid w:val="0001237C"/>
    <w:rsid w:val="000145FF"/>
    <w:rsid w:val="00015621"/>
    <w:rsid w:val="0002008B"/>
    <w:rsid w:val="000204A9"/>
    <w:rsid w:val="00020708"/>
    <w:rsid w:val="000225B1"/>
    <w:rsid w:val="00024FB2"/>
    <w:rsid w:val="00025F75"/>
    <w:rsid w:val="000266D6"/>
    <w:rsid w:val="00026BCF"/>
    <w:rsid w:val="00027B2E"/>
    <w:rsid w:val="00031235"/>
    <w:rsid w:val="000334B2"/>
    <w:rsid w:val="00036B20"/>
    <w:rsid w:val="00037E31"/>
    <w:rsid w:val="0004155A"/>
    <w:rsid w:val="00042181"/>
    <w:rsid w:val="000440EE"/>
    <w:rsid w:val="00044BC4"/>
    <w:rsid w:val="00045F7C"/>
    <w:rsid w:val="000466BF"/>
    <w:rsid w:val="000469D3"/>
    <w:rsid w:val="00047876"/>
    <w:rsid w:val="000539D5"/>
    <w:rsid w:val="000554EA"/>
    <w:rsid w:val="00060051"/>
    <w:rsid w:val="00063D6C"/>
    <w:rsid w:val="00065BAE"/>
    <w:rsid w:val="00066033"/>
    <w:rsid w:val="00066476"/>
    <w:rsid w:val="00067E2B"/>
    <w:rsid w:val="0007164C"/>
    <w:rsid w:val="0007316F"/>
    <w:rsid w:val="00074406"/>
    <w:rsid w:val="00074FA6"/>
    <w:rsid w:val="00081313"/>
    <w:rsid w:val="00082CCD"/>
    <w:rsid w:val="00085CE4"/>
    <w:rsid w:val="00086E4A"/>
    <w:rsid w:val="00086F9F"/>
    <w:rsid w:val="000904DC"/>
    <w:rsid w:val="00092052"/>
    <w:rsid w:val="00095820"/>
    <w:rsid w:val="000A06C8"/>
    <w:rsid w:val="000A08E0"/>
    <w:rsid w:val="000A3388"/>
    <w:rsid w:val="000A35C1"/>
    <w:rsid w:val="000A4A8F"/>
    <w:rsid w:val="000A4D03"/>
    <w:rsid w:val="000A57CE"/>
    <w:rsid w:val="000A7FEB"/>
    <w:rsid w:val="000B0B60"/>
    <w:rsid w:val="000B0B94"/>
    <w:rsid w:val="000B13D5"/>
    <w:rsid w:val="000B39B2"/>
    <w:rsid w:val="000B4FD3"/>
    <w:rsid w:val="000B6A27"/>
    <w:rsid w:val="000B6B25"/>
    <w:rsid w:val="000C269F"/>
    <w:rsid w:val="000C4BD7"/>
    <w:rsid w:val="000C4F11"/>
    <w:rsid w:val="000C6F0E"/>
    <w:rsid w:val="000C7651"/>
    <w:rsid w:val="000C7A00"/>
    <w:rsid w:val="000D0B7F"/>
    <w:rsid w:val="000D1B01"/>
    <w:rsid w:val="000D52BC"/>
    <w:rsid w:val="000D595C"/>
    <w:rsid w:val="000D7777"/>
    <w:rsid w:val="000E1316"/>
    <w:rsid w:val="000E1B50"/>
    <w:rsid w:val="000E459A"/>
    <w:rsid w:val="000E6947"/>
    <w:rsid w:val="000F040C"/>
    <w:rsid w:val="000F0A72"/>
    <w:rsid w:val="000F1066"/>
    <w:rsid w:val="000F16B8"/>
    <w:rsid w:val="000F44E7"/>
    <w:rsid w:val="000F4F04"/>
    <w:rsid w:val="000F6D09"/>
    <w:rsid w:val="001024D2"/>
    <w:rsid w:val="0010268A"/>
    <w:rsid w:val="001057D8"/>
    <w:rsid w:val="00106E4C"/>
    <w:rsid w:val="00107A1C"/>
    <w:rsid w:val="00110ED6"/>
    <w:rsid w:val="00117A71"/>
    <w:rsid w:val="00117F0B"/>
    <w:rsid w:val="00121784"/>
    <w:rsid w:val="001219B0"/>
    <w:rsid w:val="0012577C"/>
    <w:rsid w:val="001273AF"/>
    <w:rsid w:val="001314E7"/>
    <w:rsid w:val="00134E17"/>
    <w:rsid w:val="001368FF"/>
    <w:rsid w:val="0014060F"/>
    <w:rsid w:val="001416F5"/>
    <w:rsid w:val="0014257D"/>
    <w:rsid w:val="00142F92"/>
    <w:rsid w:val="00144AC2"/>
    <w:rsid w:val="00146646"/>
    <w:rsid w:val="001479D9"/>
    <w:rsid w:val="0015315A"/>
    <w:rsid w:val="0015372D"/>
    <w:rsid w:val="00154281"/>
    <w:rsid w:val="00154ADD"/>
    <w:rsid w:val="00155EA1"/>
    <w:rsid w:val="00156711"/>
    <w:rsid w:val="00157D50"/>
    <w:rsid w:val="00162515"/>
    <w:rsid w:val="00163380"/>
    <w:rsid w:val="0017249B"/>
    <w:rsid w:val="001761AA"/>
    <w:rsid w:val="00181851"/>
    <w:rsid w:val="00181BF3"/>
    <w:rsid w:val="00183195"/>
    <w:rsid w:val="00186FC8"/>
    <w:rsid w:val="00190821"/>
    <w:rsid w:val="001908BA"/>
    <w:rsid w:val="00191397"/>
    <w:rsid w:val="00192800"/>
    <w:rsid w:val="00196DD3"/>
    <w:rsid w:val="001A01C2"/>
    <w:rsid w:val="001A032A"/>
    <w:rsid w:val="001A4ECC"/>
    <w:rsid w:val="001A5AA0"/>
    <w:rsid w:val="001A75FD"/>
    <w:rsid w:val="001A7A0B"/>
    <w:rsid w:val="001A7C38"/>
    <w:rsid w:val="001B07BC"/>
    <w:rsid w:val="001B20E2"/>
    <w:rsid w:val="001B2983"/>
    <w:rsid w:val="001C0B53"/>
    <w:rsid w:val="001C1555"/>
    <w:rsid w:val="001C2C80"/>
    <w:rsid w:val="001C40DC"/>
    <w:rsid w:val="001C4741"/>
    <w:rsid w:val="001C6D9D"/>
    <w:rsid w:val="001C7795"/>
    <w:rsid w:val="001C7983"/>
    <w:rsid w:val="001D1C2A"/>
    <w:rsid w:val="001D40B3"/>
    <w:rsid w:val="001D5499"/>
    <w:rsid w:val="001D6AF9"/>
    <w:rsid w:val="001E32F6"/>
    <w:rsid w:val="001E5014"/>
    <w:rsid w:val="001E6706"/>
    <w:rsid w:val="001F00E6"/>
    <w:rsid w:val="001F0BBD"/>
    <w:rsid w:val="001F2B52"/>
    <w:rsid w:val="001F3F1B"/>
    <w:rsid w:val="001F5937"/>
    <w:rsid w:val="001F5C14"/>
    <w:rsid w:val="001F5D3A"/>
    <w:rsid w:val="001F5D6F"/>
    <w:rsid w:val="001F6DB4"/>
    <w:rsid w:val="001F7120"/>
    <w:rsid w:val="0020078B"/>
    <w:rsid w:val="0020213B"/>
    <w:rsid w:val="0020234D"/>
    <w:rsid w:val="00203899"/>
    <w:rsid w:val="00204FF4"/>
    <w:rsid w:val="00205B76"/>
    <w:rsid w:val="002067BF"/>
    <w:rsid w:val="0021232E"/>
    <w:rsid w:val="00212774"/>
    <w:rsid w:val="00212B45"/>
    <w:rsid w:val="00215B0D"/>
    <w:rsid w:val="002178A6"/>
    <w:rsid w:val="00217EC2"/>
    <w:rsid w:val="00223DD6"/>
    <w:rsid w:val="0022404E"/>
    <w:rsid w:val="00224769"/>
    <w:rsid w:val="002258E9"/>
    <w:rsid w:val="00225B6E"/>
    <w:rsid w:val="0022705F"/>
    <w:rsid w:val="0023043D"/>
    <w:rsid w:val="002343EC"/>
    <w:rsid w:val="002373C4"/>
    <w:rsid w:val="0024686E"/>
    <w:rsid w:val="00250EDA"/>
    <w:rsid w:val="002513E5"/>
    <w:rsid w:val="00252381"/>
    <w:rsid w:val="00252ED0"/>
    <w:rsid w:val="00252FD9"/>
    <w:rsid w:val="0025606F"/>
    <w:rsid w:val="00257327"/>
    <w:rsid w:val="002610C3"/>
    <w:rsid w:val="00261FA5"/>
    <w:rsid w:val="00265013"/>
    <w:rsid w:val="00265FE2"/>
    <w:rsid w:val="00266614"/>
    <w:rsid w:val="00266632"/>
    <w:rsid w:val="002677C2"/>
    <w:rsid w:val="0027206E"/>
    <w:rsid w:val="002721AD"/>
    <w:rsid w:val="00275B77"/>
    <w:rsid w:val="00275C31"/>
    <w:rsid w:val="00280916"/>
    <w:rsid w:val="002814B5"/>
    <w:rsid w:val="00283A5C"/>
    <w:rsid w:val="00293558"/>
    <w:rsid w:val="002938C8"/>
    <w:rsid w:val="00295E5D"/>
    <w:rsid w:val="00296D78"/>
    <w:rsid w:val="0029769D"/>
    <w:rsid w:val="002A084E"/>
    <w:rsid w:val="002A2221"/>
    <w:rsid w:val="002A28C0"/>
    <w:rsid w:val="002A4810"/>
    <w:rsid w:val="002A76D2"/>
    <w:rsid w:val="002A7F00"/>
    <w:rsid w:val="002B1109"/>
    <w:rsid w:val="002B1F34"/>
    <w:rsid w:val="002B3352"/>
    <w:rsid w:val="002B48FF"/>
    <w:rsid w:val="002C2809"/>
    <w:rsid w:val="002C2B56"/>
    <w:rsid w:val="002C4AC2"/>
    <w:rsid w:val="002C5682"/>
    <w:rsid w:val="002C5F5A"/>
    <w:rsid w:val="002D1037"/>
    <w:rsid w:val="002D3731"/>
    <w:rsid w:val="002D6839"/>
    <w:rsid w:val="002D6B6D"/>
    <w:rsid w:val="002E0199"/>
    <w:rsid w:val="002E08FE"/>
    <w:rsid w:val="002E0C97"/>
    <w:rsid w:val="002E1298"/>
    <w:rsid w:val="002E26F1"/>
    <w:rsid w:val="002E4201"/>
    <w:rsid w:val="002E4560"/>
    <w:rsid w:val="002E47DE"/>
    <w:rsid w:val="002F26EA"/>
    <w:rsid w:val="002F45CC"/>
    <w:rsid w:val="002F551E"/>
    <w:rsid w:val="002F5E2A"/>
    <w:rsid w:val="003019ED"/>
    <w:rsid w:val="003047FB"/>
    <w:rsid w:val="00311D8C"/>
    <w:rsid w:val="00312506"/>
    <w:rsid w:val="00312BBE"/>
    <w:rsid w:val="0031601B"/>
    <w:rsid w:val="00316171"/>
    <w:rsid w:val="00322E70"/>
    <w:rsid w:val="00324C7B"/>
    <w:rsid w:val="00325E06"/>
    <w:rsid w:val="00326579"/>
    <w:rsid w:val="0032735F"/>
    <w:rsid w:val="00331CFE"/>
    <w:rsid w:val="00334556"/>
    <w:rsid w:val="00337677"/>
    <w:rsid w:val="00340299"/>
    <w:rsid w:val="00340318"/>
    <w:rsid w:val="003441D6"/>
    <w:rsid w:val="00353963"/>
    <w:rsid w:val="00353A69"/>
    <w:rsid w:val="00354F33"/>
    <w:rsid w:val="00356733"/>
    <w:rsid w:val="00356F57"/>
    <w:rsid w:val="003579C2"/>
    <w:rsid w:val="00362C80"/>
    <w:rsid w:val="00365D2F"/>
    <w:rsid w:val="00366C7F"/>
    <w:rsid w:val="00367683"/>
    <w:rsid w:val="00367752"/>
    <w:rsid w:val="00367EEE"/>
    <w:rsid w:val="0037132C"/>
    <w:rsid w:val="0037498D"/>
    <w:rsid w:val="00375962"/>
    <w:rsid w:val="00383440"/>
    <w:rsid w:val="00384010"/>
    <w:rsid w:val="00384518"/>
    <w:rsid w:val="00385084"/>
    <w:rsid w:val="00390FE4"/>
    <w:rsid w:val="003918DF"/>
    <w:rsid w:val="0039214E"/>
    <w:rsid w:val="003979B9"/>
    <w:rsid w:val="003A1859"/>
    <w:rsid w:val="003A1BD6"/>
    <w:rsid w:val="003A3CA1"/>
    <w:rsid w:val="003A4D3A"/>
    <w:rsid w:val="003A6B53"/>
    <w:rsid w:val="003A7B7C"/>
    <w:rsid w:val="003A7B99"/>
    <w:rsid w:val="003B1EE2"/>
    <w:rsid w:val="003B324E"/>
    <w:rsid w:val="003B46A0"/>
    <w:rsid w:val="003B6ABF"/>
    <w:rsid w:val="003C1694"/>
    <w:rsid w:val="003C2A81"/>
    <w:rsid w:val="003C3DD8"/>
    <w:rsid w:val="003C4283"/>
    <w:rsid w:val="003C5666"/>
    <w:rsid w:val="003C5814"/>
    <w:rsid w:val="003C6A14"/>
    <w:rsid w:val="003C6CF7"/>
    <w:rsid w:val="003C73B3"/>
    <w:rsid w:val="003D1D0C"/>
    <w:rsid w:val="003D4D96"/>
    <w:rsid w:val="003D5C8C"/>
    <w:rsid w:val="003D7912"/>
    <w:rsid w:val="003D7E48"/>
    <w:rsid w:val="003E0173"/>
    <w:rsid w:val="003E1160"/>
    <w:rsid w:val="003E17D3"/>
    <w:rsid w:val="003E24A4"/>
    <w:rsid w:val="003E3262"/>
    <w:rsid w:val="003E62D8"/>
    <w:rsid w:val="003F298B"/>
    <w:rsid w:val="003F4F09"/>
    <w:rsid w:val="003F5CE5"/>
    <w:rsid w:val="003F7C45"/>
    <w:rsid w:val="00400C3A"/>
    <w:rsid w:val="0040304C"/>
    <w:rsid w:val="004031E6"/>
    <w:rsid w:val="00405DE0"/>
    <w:rsid w:val="00407022"/>
    <w:rsid w:val="00407D16"/>
    <w:rsid w:val="00413096"/>
    <w:rsid w:val="00415F1A"/>
    <w:rsid w:val="00417283"/>
    <w:rsid w:val="0042182E"/>
    <w:rsid w:val="00421AB1"/>
    <w:rsid w:val="00422916"/>
    <w:rsid w:val="00427664"/>
    <w:rsid w:val="00427A2A"/>
    <w:rsid w:val="0043000B"/>
    <w:rsid w:val="00430276"/>
    <w:rsid w:val="00431C73"/>
    <w:rsid w:val="0043242B"/>
    <w:rsid w:val="004329F8"/>
    <w:rsid w:val="00434377"/>
    <w:rsid w:val="00434DB2"/>
    <w:rsid w:val="00435FCB"/>
    <w:rsid w:val="00437421"/>
    <w:rsid w:val="00437B01"/>
    <w:rsid w:val="00441B66"/>
    <w:rsid w:val="00442062"/>
    <w:rsid w:val="00442310"/>
    <w:rsid w:val="00444F16"/>
    <w:rsid w:val="004472C5"/>
    <w:rsid w:val="004500AA"/>
    <w:rsid w:val="00450CB8"/>
    <w:rsid w:val="004524BC"/>
    <w:rsid w:val="004577F1"/>
    <w:rsid w:val="00460B7D"/>
    <w:rsid w:val="004611D8"/>
    <w:rsid w:val="0046148B"/>
    <w:rsid w:val="00462617"/>
    <w:rsid w:val="004643B9"/>
    <w:rsid w:val="00465DB2"/>
    <w:rsid w:val="00467D91"/>
    <w:rsid w:val="00470EB3"/>
    <w:rsid w:val="0047111E"/>
    <w:rsid w:val="004742FB"/>
    <w:rsid w:val="004761D6"/>
    <w:rsid w:val="00476A91"/>
    <w:rsid w:val="00481816"/>
    <w:rsid w:val="00481869"/>
    <w:rsid w:val="004825EF"/>
    <w:rsid w:val="004843DF"/>
    <w:rsid w:val="004848E3"/>
    <w:rsid w:val="00487056"/>
    <w:rsid w:val="004875A9"/>
    <w:rsid w:val="00490161"/>
    <w:rsid w:val="00492DB8"/>
    <w:rsid w:val="00494A2C"/>
    <w:rsid w:val="00496C5E"/>
    <w:rsid w:val="00497D94"/>
    <w:rsid w:val="004A02A5"/>
    <w:rsid w:val="004A2A10"/>
    <w:rsid w:val="004A32DE"/>
    <w:rsid w:val="004A3436"/>
    <w:rsid w:val="004A52BD"/>
    <w:rsid w:val="004A52C6"/>
    <w:rsid w:val="004A6213"/>
    <w:rsid w:val="004B0693"/>
    <w:rsid w:val="004B17B9"/>
    <w:rsid w:val="004B1835"/>
    <w:rsid w:val="004B20C8"/>
    <w:rsid w:val="004B3231"/>
    <w:rsid w:val="004B7303"/>
    <w:rsid w:val="004C0523"/>
    <w:rsid w:val="004C06B5"/>
    <w:rsid w:val="004C14C3"/>
    <w:rsid w:val="004C4FEF"/>
    <w:rsid w:val="004D16F6"/>
    <w:rsid w:val="004D2915"/>
    <w:rsid w:val="004D36EA"/>
    <w:rsid w:val="004D386B"/>
    <w:rsid w:val="004D5CA6"/>
    <w:rsid w:val="004E21F3"/>
    <w:rsid w:val="004E2424"/>
    <w:rsid w:val="004E2591"/>
    <w:rsid w:val="004E4049"/>
    <w:rsid w:val="004E5093"/>
    <w:rsid w:val="004E665C"/>
    <w:rsid w:val="004E7415"/>
    <w:rsid w:val="004E79DD"/>
    <w:rsid w:val="004F1BDE"/>
    <w:rsid w:val="004F247A"/>
    <w:rsid w:val="004F28A1"/>
    <w:rsid w:val="004F29F7"/>
    <w:rsid w:val="004F3330"/>
    <w:rsid w:val="005029DF"/>
    <w:rsid w:val="00503BC0"/>
    <w:rsid w:val="005059F6"/>
    <w:rsid w:val="005101CE"/>
    <w:rsid w:val="00512C02"/>
    <w:rsid w:val="005134C4"/>
    <w:rsid w:val="00514637"/>
    <w:rsid w:val="00514D0A"/>
    <w:rsid w:val="00516DBA"/>
    <w:rsid w:val="00520A06"/>
    <w:rsid w:val="00521DC1"/>
    <w:rsid w:val="00523139"/>
    <w:rsid w:val="00525E90"/>
    <w:rsid w:val="00526011"/>
    <w:rsid w:val="00527890"/>
    <w:rsid w:val="00533130"/>
    <w:rsid w:val="005341BA"/>
    <w:rsid w:val="0053582A"/>
    <w:rsid w:val="005369E5"/>
    <w:rsid w:val="005373FA"/>
    <w:rsid w:val="0054154A"/>
    <w:rsid w:val="005425F3"/>
    <w:rsid w:val="00542AE6"/>
    <w:rsid w:val="00543379"/>
    <w:rsid w:val="00546B3F"/>
    <w:rsid w:val="005515A6"/>
    <w:rsid w:val="00551E9E"/>
    <w:rsid w:val="00553219"/>
    <w:rsid w:val="0055406D"/>
    <w:rsid w:val="0055448D"/>
    <w:rsid w:val="005565DC"/>
    <w:rsid w:val="00556D60"/>
    <w:rsid w:val="00557D7D"/>
    <w:rsid w:val="00560689"/>
    <w:rsid w:val="00560FC1"/>
    <w:rsid w:val="00561B53"/>
    <w:rsid w:val="0056279B"/>
    <w:rsid w:val="0056377D"/>
    <w:rsid w:val="0056554A"/>
    <w:rsid w:val="00565EBA"/>
    <w:rsid w:val="00572083"/>
    <w:rsid w:val="005727D2"/>
    <w:rsid w:val="00573338"/>
    <w:rsid w:val="00574619"/>
    <w:rsid w:val="00581E3A"/>
    <w:rsid w:val="00583BFC"/>
    <w:rsid w:val="00587032"/>
    <w:rsid w:val="0058723B"/>
    <w:rsid w:val="0058742F"/>
    <w:rsid w:val="00587DA7"/>
    <w:rsid w:val="0059243F"/>
    <w:rsid w:val="005944F1"/>
    <w:rsid w:val="00595E16"/>
    <w:rsid w:val="0059609E"/>
    <w:rsid w:val="005978F8"/>
    <w:rsid w:val="00597B93"/>
    <w:rsid w:val="005A077F"/>
    <w:rsid w:val="005A2135"/>
    <w:rsid w:val="005A21B7"/>
    <w:rsid w:val="005A2508"/>
    <w:rsid w:val="005A683C"/>
    <w:rsid w:val="005B105B"/>
    <w:rsid w:val="005B3AC2"/>
    <w:rsid w:val="005B43D2"/>
    <w:rsid w:val="005B50EA"/>
    <w:rsid w:val="005B7092"/>
    <w:rsid w:val="005B7B15"/>
    <w:rsid w:val="005C33C8"/>
    <w:rsid w:val="005C4F28"/>
    <w:rsid w:val="005C5157"/>
    <w:rsid w:val="005D4959"/>
    <w:rsid w:val="005D4BB8"/>
    <w:rsid w:val="005D5770"/>
    <w:rsid w:val="005D6312"/>
    <w:rsid w:val="005D713A"/>
    <w:rsid w:val="005E0169"/>
    <w:rsid w:val="005E154C"/>
    <w:rsid w:val="005E33D5"/>
    <w:rsid w:val="005E4E8B"/>
    <w:rsid w:val="005F0F3E"/>
    <w:rsid w:val="005F43AA"/>
    <w:rsid w:val="005F6FDB"/>
    <w:rsid w:val="00601E65"/>
    <w:rsid w:val="00605206"/>
    <w:rsid w:val="00612840"/>
    <w:rsid w:val="00615D2A"/>
    <w:rsid w:val="0062105D"/>
    <w:rsid w:val="00621850"/>
    <w:rsid w:val="00622F49"/>
    <w:rsid w:val="00623554"/>
    <w:rsid w:val="00623DCD"/>
    <w:rsid w:val="00627FD0"/>
    <w:rsid w:val="00630531"/>
    <w:rsid w:val="0064410A"/>
    <w:rsid w:val="006457AD"/>
    <w:rsid w:val="00646147"/>
    <w:rsid w:val="00647944"/>
    <w:rsid w:val="00647E86"/>
    <w:rsid w:val="00650459"/>
    <w:rsid w:val="006539D8"/>
    <w:rsid w:val="0065465F"/>
    <w:rsid w:val="006603EB"/>
    <w:rsid w:val="006646FA"/>
    <w:rsid w:val="006652DE"/>
    <w:rsid w:val="006661FD"/>
    <w:rsid w:val="006668DD"/>
    <w:rsid w:val="006671AE"/>
    <w:rsid w:val="00671C73"/>
    <w:rsid w:val="00672E66"/>
    <w:rsid w:val="006744E3"/>
    <w:rsid w:val="00675133"/>
    <w:rsid w:val="006760AB"/>
    <w:rsid w:val="00677AF2"/>
    <w:rsid w:val="006802AF"/>
    <w:rsid w:val="0068048C"/>
    <w:rsid w:val="00682776"/>
    <w:rsid w:val="0068523D"/>
    <w:rsid w:val="00685E3E"/>
    <w:rsid w:val="006868ED"/>
    <w:rsid w:val="00687EF0"/>
    <w:rsid w:val="00687F63"/>
    <w:rsid w:val="00690CEC"/>
    <w:rsid w:val="00694161"/>
    <w:rsid w:val="006A13AF"/>
    <w:rsid w:val="006A1B43"/>
    <w:rsid w:val="006A36CB"/>
    <w:rsid w:val="006A7E6B"/>
    <w:rsid w:val="006B1BF1"/>
    <w:rsid w:val="006B1FDA"/>
    <w:rsid w:val="006B30B1"/>
    <w:rsid w:val="006B4A33"/>
    <w:rsid w:val="006B6ADC"/>
    <w:rsid w:val="006C40B7"/>
    <w:rsid w:val="006C6122"/>
    <w:rsid w:val="006C7157"/>
    <w:rsid w:val="006C74DF"/>
    <w:rsid w:val="006D592B"/>
    <w:rsid w:val="006D714C"/>
    <w:rsid w:val="006E03C1"/>
    <w:rsid w:val="006E0421"/>
    <w:rsid w:val="006E0624"/>
    <w:rsid w:val="006E1DE7"/>
    <w:rsid w:val="006E4BB8"/>
    <w:rsid w:val="006E55D7"/>
    <w:rsid w:val="006E6263"/>
    <w:rsid w:val="006E740E"/>
    <w:rsid w:val="006F0646"/>
    <w:rsid w:val="006F1F47"/>
    <w:rsid w:val="006F3644"/>
    <w:rsid w:val="006F4DCE"/>
    <w:rsid w:val="006F5E8F"/>
    <w:rsid w:val="00701422"/>
    <w:rsid w:val="00703727"/>
    <w:rsid w:val="00703760"/>
    <w:rsid w:val="0070405D"/>
    <w:rsid w:val="00706DA2"/>
    <w:rsid w:val="0071028A"/>
    <w:rsid w:val="00711C4E"/>
    <w:rsid w:val="00711F7C"/>
    <w:rsid w:val="00712227"/>
    <w:rsid w:val="007150E5"/>
    <w:rsid w:val="00726127"/>
    <w:rsid w:val="00727A50"/>
    <w:rsid w:val="00730A61"/>
    <w:rsid w:val="00731345"/>
    <w:rsid w:val="00731C6A"/>
    <w:rsid w:val="00734681"/>
    <w:rsid w:val="00734B1D"/>
    <w:rsid w:val="00736113"/>
    <w:rsid w:val="00736D84"/>
    <w:rsid w:val="00741341"/>
    <w:rsid w:val="00742181"/>
    <w:rsid w:val="007423FB"/>
    <w:rsid w:val="00743D60"/>
    <w:rsid w:val="00745141"/>
    <w:rsid w:val="00745240"/>
    <w:rsid w:val="00745D49"/>
    <w:rsid w:val="00747BCF"/>
    <w:rsid w:val="00750773"/>
    <w:rsid w:val="00750880"/>
    <w:rsid w:val="00750F53"/>
    <w:rsid w:val="0075160C"/>
    <w:rsid w:val="00754A02"/>
    <w:rsid w:val="00756112"/>
    <w:rsid w:val="00761230"/>
    <w:rsid w:val="00762AEC"/>
    <w:rsid w:val="007716C6"/>
    <w:rsid w:val="007718D6"/>
    <w:rsid w:val="00772143"/>
    <w:rsid w:val="0077375A"/>
    <w:rsid w:val="00774573"/>
    <w:rsid w:val="0077460F"/>
    <w:rsid w:val="00781706"/>
    <w:rsid w:val="0078488D"/>
    <w:rsid w:val="007913AB"/>
    <w:rsid w:val="007A37DF"/>
    <w:rsid w:val="007A4AAD"/>
    <w:rsid w:val="007A5DC8"/>
    <w:rsid w:val="007B0380"/>
    <w:rsid w:val="007B11B4"/>
    <w:rsid w:val="007B159E"/>
    <w:rsid w:val="007B1773"/>
    <w:rsid w:val="007B25F0"/>
    <w:rsid w:val="007B6974"/>
    <w:rsid w:val="007C10C2"/>
    <w:rsid w:val="007C1D74"/>
    <w:rsid w:val="007C2A7A"/>
    <w:rsid w:val="007C395C"/>
    <w:rsid w:val="007C4CEB"/>
    <w:rsid w:val="007C5AAF"/>
    <w:rsid w:val="007C6AFE"/>
    <w:rsid w:val="007C70FE"/>
    <w:rsid w:val="007D2AD3"/>
    <w:rsid w:val="007D3020"/>
    <w:rsid w:val="007D6AFB"/>
    <w:rsid w:val="007D75A9"/>
    <w:rsid w:val="007D7AE7"/>
    <w:rsid w:val="007D7D09"/>
    <w:rsid w:val="007E04BC"/>
    <w:rsid w:val="007E165F"/>
    <w:rsid w:val="007E4C52"/>
    <w:rsid w:val="007E4E2C"/>
    <w:rsid w:val="007E6DF2"/>
    <w:rsid w:val="007F1AF4"/>
    <w:rsid w:val="007F447E"/>
    <w:rsid w:val="007F6833"/>
    <w:rsid w:val="007F7C3E"/>
    <w:rsid w:val="00802AAE"/>
    <w:rsid w:val="0080368F"/>
    <w:rsid w:val="008061BF"/>
    <w:rsid w:val="00806B6B"/>
    <w:rsid w:val="00806C12"/>
    <w:rsid w:val="00807A86"/>
    <w:rsid w:val="0081175A"/>
    <w:rsid w:val="0081268A"/>
    <w:rsid w:val="008149DA"/>
    <w:rsid w:val="00814BC4"/>
    <w:rsid w:val="008177E2"/>
    <w:rsid w:val="0082076E"/>
    <w:rsid w:val="00821BDA"/>
    <w:rsid w:val="0082232B"/>
    <w:rsid w:val="00822991"/>
    <w:rsid w:val="0082356C"/>
    <w:rsid w:val="00825386"/>
    <w:rsid w:val="008253B0"/>
    <w:rsid w:val="00827F94"/>
    <w:rsid w:val="008328C8"/>
    <w:rsid w:val="00833D99"/>
    <w:rsid w:val="008358C7"/>
    <w:rsid w:val="00837304"/>
    <w:rsid w:val="00840CB2"/>
    <w:rsid w:val="00841C02"/>
    <w:rsid w:val="0084256B"/>
    <w:rsid w:val="008436CA"/>
    <w:rsid w:val="008470B6"/>
    <w:rsid w:val="008532BA"/>
    <w:rsid w:val="008550A5"/>
    <w:rsid w:val="00855814"/>
    <w:rsid w:val="0085737E"/>
    <w:rsid w:val="00861601"/>
    <w:rsid w:val="00863050"/>
    <w:rsid w:val="00865A98"/>
    <w:rsid w:val="00867AE7"/>
    <w:rsid w:val="00871EFA"/>
    <w:rsid w:val="00872296"/>
    <w:rsid w:val="00872B72"/>
    <w:rsid w:val="0087360F"/>
    <w:rsid w:val="00874C79"/>
    <w:rsid w:val="00874F57"/>
    <w:rsid w:val="00875A34"/>
    <w:rsid w:val="00875FED"/>
    <w:rsid w:val="00876D66"/>
    <w:rsid w:val="00877E6B"/>
    <w:rsid w:val="008818EC"/>
    <w:rsid w:val="00883FE7"/>
    <w:rsid w:val="008849BE"/>
    <w:rsid w:val="0088523F"/>
    <w:rsid w:val="008852C2"/>
    <w:rsid w:val="008923C5"/>
    <w:rsid w:val="00892858"/>
    <w:rsid w:val="00892E1C"/>
    <w:rsid w:val="00894156"/>
    <w:rsid w:val="008943F3"/>
    <w:rsid w:val="00895167"/>
    <w:rsid w:val="0089762D"/>
    <w:rsid w:val="008A0384"/>
    <w:rsid w:val="008A2A1C"/>
    <w:rsid w:val="008A436F"/>
    <w:rsid w:val="008A52B6"/>
    <w:rsid w:val="008A64CA"/>
    <w:rsid w:val="008A68D4"/>
    <w:rsid w:val="008B0574"/>
    <w:rsid w:val="008B0AC4"/>
    <w:rsid w:val="008B1D8F"/>
    <w:rsid w:val="008B486E"/>
    <w:rsid w:val="008B5002"/>
    <w:rsid w:val="008C03D3"/>
    <w:rsid w:val="008C15B7"/>
    <w:rsid w:val="008C2130"/>
    <w:rsid w:val="008C4417"/>
    <w:rsid w:val="008C47DE"/>
    <w:rsid w:val="008D1555"/>
    <w:rsid w:val="008D4794"/>
    <w:rsid w:val="008E1D51"/>
    <w:rsid w:val="008E40A4"/>
    <w:rsid w:val="008E5693"/>
    <w:rsid w:val="008E77CE"/>
    <w:rsid w:val="008E78B2"/>
    <w:rsid w:val="008E7B23"/>
    <w:rsid w:val="008F0CCB"/>
    <w:rsid w:val="008F1437"/>
    <w:rsid w:val="008F25E2"/>
    <w:rsid w:val="0090267B"/>
    <w:rsid w:val="009031FF"/>
    <w:rsid w:val="009034DB"/>
    <w:rsid w:val="0090433E"/>
    <w:rsid w:val="00904486"/>
    <w:rsid w:val="0090548F"/>
    <w:rsid w:val="0090751A"/>
    <w:rsid w:val="0091031F"/>
    <w:rsid w:val="00910D0A"/>
    <w:rsid w:val="00911E41"/>
    <w:rsid w:val="00912CB1"/>
    <w:rsid w:val="0091314C"/>
    <w:rsid w:val="00913F92"/>
    <w:rsid w:val="00914C35"/>
    <w:rsid w:val="00914E73"/>
    <w:rsid w:val="00915B67"/>
    <w:rsid w:val="0091607E"/>
    <w:rsid w:val="00916E47"/>
    <w:rsid w:val="009215A1"/>
    <w:rsid w:val="00921C90"/>
    <w:rsid w:val="00925428"/>
    <w:rsid w:val="009259AC"/>
    <w:rsid w:val="00927873"/>
    <w:rsid w:val="00927B81"/>
    <w:rsid w:val="00933DF6"/>
    <w:rsid w:val="009355AB"/>
    <w:rsid w:val="009369D5"/>
    <w:rsid w:val="00936F3D"/>
    <w:rsid w:val="00937690"/>
    <w:rsid w:val="00937F9C"/>
    <w:rsid w:val="009423FB"/>
    <w:rsid w:val="0094351F"/>
    <w:rsid w:val="00943D6D"/>
    <w:rsid w:val="00944612"/>
    <w:rsid w:val="00951EC8"/>
    <w:rsid w:val="009530C6"/>
    <w:rsid w:val="00954DFC"/>
    <w:rsid w:val="00955281"/>
    <w:rsid w:val="009554C9"/>
    <w:rsid w:val="00961FF2"/>
    <w:rsid w:val="00963AC0"/>
    <w:rsid w:val="00964165"/>
    <w:rsid w:val="00966C5E"/>
    <w:rsid w:val="00970C73"/>
    <w:rsid w:val="00971D95"/>
    <w:rsid w:val="0097232C"/>
    <w:rsid w:val="00972BD8"/>
    <w:rsid w:val="0097392D"/>
    <w:rsid w:val="00973F51"/>
    <w:rsid w:val="0097501F"/>
    <w:rsid w:val="009752AC"/>
    <w:rsid w:val="00976AE6"/>
    <w:rsid w:val="009771BA"/>
    <w:rsid w:val="009775E0"/>
    <w:rsid w:val="00977F22"/>
    <w:rsid w:val="00982EAA"/>
    <w:rsid w:val="00983B61"/>
    <w:rsid w:val="00983F9B"/>
    <w:rsid w:val="009859E8"/>
    <w:rsid w:val="009961AF"/>
    <w:rsid w:val="00996A74"/>
    <w:rsid w:val="0099735A"/>
    <w:rsid w:val="009A0844"/>
    <w:rsid w:val="009A2368"/>
    <w:rsid w:val="009A5005"/>
    <w:rsid w:val="009A547E"/>
    <w:rsid w:val="009A5C7D"/>
    <w:rsid w:val="009B1D0A"/>
    <w:rsid w:val="009B5F29"/>
    <w:rsid w:val="009C0B42"/>
    <w:rsid w:val="009C1394"/>
    <w:rsid w:val="009C2D15"/>
    <w:rsid w:val="009C31A5"/>
    <w:rsid w:val="009C4EA4"/>
    <w:rsid w:val="009C55E4"/>
    <w:rsid w:val="009C57F9"/>
    <w:rsid w:val="009D1009"/>
    <w:rsid w:val="009D1E80"/>
    <w:rsid w:val="009D4333"/>
    <w:rsid w:val="009D5287"/>
    <w:rsid w:val="009E0925"/>
    <w:rsid w:val="009E2743"/>
    <w:rsid w:val="009E4182"/>
    <w:rsid w:val="009E734C"/>
    <w:rsid w:val="009F5076"/>
    <w:rsid w:val="009F50C3"/>
    <w:rsid w:val="009F654E"/>
    <w:rsid w:val="00A0333C"/>
    <w:rsid w:val="00A049EC"/>
    <w:rsid w:val="00A05157"/>
    <w:rsid w:val="00A053AC"/>
    <w:rsid w:val="00A06E6C"/>
    <w:rsid w:val="00A107A7"/>
    <w:rsid w:val="00A10BA1"/>
    <w:rsid w:val="00A1112E"/>
    <w:rsid w:val="00A1175D"/>
    <w:rsid w:val="00A11F7F"/>
    <w:rsid w:val="00A12681"/>
    <w:rsid w:val="00A162FB"/>
    <w:rsid w:val="00A1638A"/>
    <w:rsid w:val="00A218A8"/>
    <w:rsid w:val="00A21975"/>
    <w:rsid w:val="00A23085"/>
    <w:rsid w:val="00A26A38"/>
    <w:rsid w:val="00A26E7A"/>
    <w:rsid w:val="00A273A9"/>
    <w:rsid w:val="00A31166"/>
    <w:rsid w:val="00A348B9"/>
    <w:rsid w:val="00A34DB3"/>
    <w:rsid w:val="00A35B88"/>
    <w:rsid w:val="00A40299"/>
    <w:rsid w:val="00A406AB"/>
    <w:rsid w:val="00A406D2"/>
    <w:rsid w:val="00A41DDB"/>
    <w:rsid w:val="00A47716"/>
    <w:rsid w:val="00A47A19"/>
    <w:rsid w:val="00A47E02"/>
    <w:rsid w:val="00A521B0"/>
    <w:rsid w:val="00A528BC"/>
    <w:rsid w:val="00A55B27"/>
    <w:rsid w:val="00A56831"/>
    <w:rsid w:val="00A5732F"/>
    <w:rsid w:val="00A6276E"/>
    <w:rsid w:val="00A6325C"/>
    <w:rsid w:val="00A64301"/>
    <w:rsid w:val="00A645AE"/>
    <w:rsid w:val="00A6541E"/>
    <w:rsid w:val="00A657C2"/>
    <w:rsid w:val="00A66AF8"/>
    <w:rsid w:val="00A67BB1"/>
    <w:rsid w:val="00A71B20"/>
    <w:rsid w:val="00A730B9"/>
    <w:rsid w:val="00A75C5B"/>
    <w:rsid w:val="00A77A06"/>
    <w:rsid w:val="00A820DC"/>
    <w:rsid w:val="00A8285E"/>
    <w:rsid w:val="00A85FE8"/>
    <w:rsid w:val="00A87099"/>
    <w:rsid w:val="00A92AF3"/>
    <w:rsid w:val="00A935DB"/>
    <w:rsid w:val="00A93EC5"/>
    <w:rsid w:val="00A940A2"/>
    <w:rsid w:val="00A975D5"/>
    <w:rsid w:val="00A97BB1"/>
    <w:rsid w:val="00AA2119"/>
    <w:rsid w:val="00AA5243"/>
    <w:rsid w:val="00AA6158"/>
    <w:rsid w:val="00AA7FBB"/>
    <w:rsid w:val="00AB0599"/>
    <w:rsid w:val="00AB08FC"/>
    <w:rsid w:val="00AB299E"/>
    <w:rsid w:val="00AB32A9"/>
    <w:rsid w:val="00AB3996"/>
    <w:rsid w:val="00AB61AE"/>
    <w:rsid w:val="00AB668D"/>
    <w:rsid w:val="00AB6DBD"/>
    <w:rsid w:val="00AC13F7"/>
    <w:rsid w:val="00AC1661"/>
    <w:rsid w:val="00AC50EF"/>
    <w:rsid w:val="00AC515C"/>
    <w:rsid w:val="00AD0C90"/>
    <w:rsid w:val="00AD177B"/>
    <w:rsid w:val="00AD2133"/>
    <w:rsid w:val="00AD24FB"/>
    <w:rsid w:val="00AD425F"/>
    <w:rsid w:val="00AE0296"/>
    <w:rsid w:val="00AE0EC3"/>
    <w:rsid w:val="00AE3292"/>
    <w:rsid w:val="00AE5557"/>
    <w:rsid w:val="00AE5E1A"/>
    <w:rsid w:val="00AE7836"/>
    <w:rsid w:val="00AF11C7"/>
    <w:rsid w:val="00AF69DD"/>
    <w:rsid w:val="00AF7BDC"/>
    <w:rsid w:val="00AF7D44"/>
    <w:rsid w:val="00B04BEA"/>
    <w:rsid w:val="00B04DBA"/>
    <w:rsid w:val="00B13841"/>
    <w:rsid w:val="00B15386"/>
    <w:rsid w:val="00B157DB"/>
    <w:rsid w:val="00B1689A"/>
    <w:rsid w:val="00B17FE2"/>
    <w:rsid w:val="00B20659"/>
    <w:rsid w:val="00B224D9"/>
    <w:rsid w:val="00B23E06"/>
    <w:rsid w:val="00B25F60"/>
    <w:rsid w:val="00B264A3"/>
    <w:rsid w:val="00B313B3"/>
    <w:rsid w:val="00B3364B"/>
    <w:rsid w:val="00B34133"/>
    <w:rsid w:val="00B43B4A"/>
    <w:rsid w:val="00B44391"/>
    <w:rsid w:val="00B45078"/>
    <w:rsid w:val="00B469D6"/>
    <w:rsid w:val="00B47B8D"/>
    <w:rsid w:val="00B521DC"/>
    <w:rsid w:val="00B604C1"/>
    <w:rsid w:val="00B62DAA"/>
    <w:rsid w:val="00B63AAB"/>
    <w:rsid w:val="00B657D1"/>
    <w:rsid w:val="00B6597D"/>
    <w:rsid w:val="00B66728"/>
    <w:rsid w:val="00B67163"/>
    <w:rsid w:val="00B6793A"/>
    <w:rsid w:val="00B67B50"/>
    <w:rsid w:val="00B71654"/>
    <w:rsid w:val="00B73594"/>
    <w:rsid w:val="00B75BAE"/>
    <w:rsid w:val="00B7706E"/>
    <w:rsid w:val="00B7781E"/>
    <w:rsid w:val="00B80978"/>
    <w:rsid w:val="00B833C8"/>
    <w:rsid w:val="00B860BD"/>
    <w:rsid w:val="00B8752C"/>
    <w:rsid w:val="00B93F92"/>
    <w:rsid w:val="00B948C2"/>
    <w:rsid w:val="00B95266"/>
    <w:rsid w:val="00B95684"/>
    <w:rsid w:val="00BA05BF"/>
    <w:rsid w:val="00BA1632"/>
    <w:rsid w:val="00BA1AF4"/>
    <w:rsid w:val="00BA1BF2"/>
    <w:rsid w:val="00BA439D"/>
    <w:rsid w:val="00BA6C6E"/>
    <w:rsid w:val="00BA7485"/>
    <w:rsid w:val="00BB0168"/>
    <w:rsid w:val="00BB31DF"/>
    <w:rsid w:val="00BB3811"/>
    <w:rsid w:val="00BB6305"/>
    <w:rsid w:val="00BB69F3"/>
    <w:rsid w:val="00BB6A6B"/>
    <w:rsid w:val="00BB7289"/>
    <w:rsid w:val="00BC2759"/>
    <w:rsid w:val="00BC36A8"/>
    <w:rsid w:val="00BC68B9"/>
    <w:rsid w:val="00BD0B21"/>
    <w:rsid w:val="00BD164E"/>
    <w:rsid w:val="00BD45C7"/>
    <w:rsid w:val="00BD71F9"/>
    <w:rsid w:val="00BD7AD0"/>
    <w:rsid w:val="00BE0F91"/>
    <w:rsid w:val="00BE355D"/>
    <w:rsid w:val="00BE5269"/>
    <w:rsid w:val="00BE6CCF"/>
    <w:rsid w:val="00BF0691"/>
    <w:rsid w:val="00BF3D1C"/>
    <w:rsid w:val="00BF66C3"/>
    <w:rsid w:val="00BF7512"/>
    <w:rsid w:val="00C01B17"/>
    <w:rsid w:val="00C03D7E"/>
    <w:rsid w:val="00C03F34"/>
    <w:rsid w:val="00C058B9"/>
    <w:rsid w:val="00C06535"/>
    <w:rsid w:val="00C12F70"/>
    <w:rsid w:val="00C130D3"/>
    <w:rsid w:val="00C14A36"/>
    <w:rsid w:val="00C14FFF"/>
    <w:rsid w:val="00C1583D"/>
    <w:rsid w:val="00C169DE"/>
    <w:rsid w:val="00C20069"/>
    <w:rsid w:val="00C20A17"/>
    <w:rsid w:val="00C20CD2"/>
    <w:rsid w:val="00C23857"/>
    <w:rsid w:val="00C23928"/>
    <w:rsid w:val="00C24FF4"/>
    <w:rsid w:val="00C2636B"/>
    <w:rsid w:val="00C26A81"/>
    <w:rsid w:val="00C26CF7"/>
    <w:rsid w:val="00C3122F"/>
    <w:rsid w:val="00C32787"/>
    <w:rsid w:val="00C32D51"/>
    <w:rsid w:val="00C33894"/>
    <w:rsid w:val="00C34EC4"/>
    <w:rsid w:val="00C364D8"/>
    <w:rsid w:val="00C37851"/>
    <w:rsid w:val="00C37F8A"/>
    <w:rsid w:val="00C402BD"/>
    <w:rsid w:val="00C439B4"/>
    <w:rsid w:val="00C43B15"/>
    <w:rsid w:val="00C445D9"/>
    <w:rsid w:val="00C453C0"/>
    <w:rsid w:val="00C55AFB"/>
    <w:rsid w:val="00C57BC7"/>
    <w:rsid w:val="00C6455A"/>
    <w:rsid w:val="00C67E56"/>
    <w:rsid w:val="00C71601"/>
    <w:rsid w:val="00C73885"/>
    <w:rsid w:val="00C7544D"/>
    <w:rsid w:val="00C7552A"/>
    <w:rsid w:val="00C80B7D"/>
    <w:rsid w:val="00C86952"/>
    <w:rsid w:val="00C875F8"/>
    <w:rsid w:val="00C87C9B"/>
    <w:rsid w:val="00C909FE"/>
    <w:rsid w:val="00C9136A"/>
    <w:rsid w:val="00C91BEC"/>
    <w:rsid w:val="00C953FD"/>
    <w:rsid w:val="00C9654D"/>
    <w:rsid w:val="00C9695C"/>
    <w:rsid w:val="00C96B3B"/>
    <w:rsid w:val="00C97B19"/>
    <w:rsid w:val="00CA0881"/>
    <w:rsid w:val="00CA090B"/>
    <w:rsid w:val="00CA1D51"/>
    <w:rsid w:val="00CA2ADC"/>
    <w:rsid w:val="00CA575B"/>
    <w:rsid w:val="00CB3C76"/>
    <w:rsid w:val="00CB4C7A"/>
    <w:rsid w:val="00CB4D2C"/>
    <w:rsid w:val="00CB4FC8"/>
    <w:rsid w:val="00CB505B"/>
    <w:rsid w:val="00CB530D"/>
    <w:rsid w:val="00CB59CD"/>
    <w:rsid w:val="00CC01EE"/>
    <w:rsid w:val="00CC6F8D"/>
    <w:rsid w:val="00CC7CF9"/>
    <w:rsid w:val="00CD27B2"/>
    <w:rsid w:val="00CD38F7"/>
    <w:rsid w:val="00CD46A4"/>
    <w:rsid w:val="00CD4DEE"/>
    <w:rsid w:val="00CD7A15"/>
    <w:rsid w:val="00CE18D1"/>
    <w:rsid w:val="00CE39FD"/>
    <w:rsid w:val="00CE44F9"/>
    <w:rsid w:val="00CE537A"/>
    <w:rsid w:val="00CE689E"/>
    <w:rsid w:val="00CF1F5C"/>
    <w:rsid w:val="00CF3497"/>
    <w:rsid w:val="00CF51BF"/>
    <w:rsid w:val="00D00580"/>
    <w:rsid w:val="00D013C1"/>
    <w:rsid w:val="00D0502F"/>
    <w:rsid w:val="00D103CA"/>
    <w:rsid w:val="00D10578"/>
    <w:rsid w:val="00D113A9"/>
    <w:rsid w:val="00D11D95"/>
    <w:rsid w:val="00D1306B"/>
    <w:rsid w:val="00D1460D"/>
    <w:rsid w:val="00D14A7C"/>
    <w:rsid w:val="00D14EEC"/>
    <w:rsid w:val="00D15EB3"/>
    <w:rsid w:val="00D207BA"/>
    <w:rsid w:val="00D265D6"/>
    <w:rsid w:val="00D30EE7"/>
    <w:rsid w:val="00D3167B"/>
    <w:rsid w:val="00D31E58"/>
    <w:rsid w:val="00D33011"/>
    <w:rsid w:val="00D37D6B"/>
    <w:rsid w:val="00D409AF"/>
    <w:rsid w:val="00D43807"/>
    <w:rsid w:val="00D45B3B"/>
    <w:rsid w:val="00D46AD0"/>
    <w:rsid w:val="00D47927"/>
    <w:rsid w:val="00D50CD5"/>
    <w:rsid w:val="00D51093"/>
    <w:rsid w:val="00D52132"/>
    <w:rsid w:val="00D54966"/>
    <w:rsid w:val="00D56A28"/>
    <w:rsid w:val="00D5702A"/>
    <w:rsid w:val="00D57782"/>
    <w:rsid w:val="00D627CB"/>
    <w:rsid w:val="00D640A3"/>
    <w:rsid w:val="00D64F51"/>
    <w:rsid w:val="00D65AD5"/>
    <w:rsid w:val="00D673DF"/>
    <w:rsid w:val="00D74A3D"/>
    <w:rsid w:val="00D756FF"/>
    <w:rsid w:val="00D75E66"/>
    <w:rsid w:val="00D7726A"/>
    <w:rsid w:val="00D77488"/>
    <w:rsid w:val="00D8190A"/>
    <w:rsid w:val="00D81ADF"/>
    <w:rsid w:val="00D82C35"/>
    <w:rsid w:val="00D8329A"/>
    <w:rsid w:val="00D83794"/>
    <w:rsid w:val="00D8419F"/>
    <w:rsid w:val="00D84D4A"/>
    <w:rsid w:val="00D904C6"/>
    <w:rsid w:val="00D908C8"/>
    <w:rsid w:val="00D94B4A"/>
    <w:rsid w:val="00D94D72"/>
    <w:rsid w:val="00D956E5"/>
    <w:rsid w:val="00D958BE"/>
    <w:rsid w:val="00D962D8"/>
    <w:rsid w:val="00DA24A6"/>
    <w:rsid w:val="00DA368A"/>
    <w:rsid w:val="00DA5468"/>
    <w:rsid w:val="00DA55C8"/>
    <w:rsid w:val="00DA60D4"/>
    <w:rsid w:val="00DA674D"/>
    <w:rsid w:val="00DB19C1"/>
    <w:rsid w:val="00DB2639"/>
    <w:rsid w:val="00DB5689"/>
    <w:rsid w:val="00DC045A"/>
    <w:rsid w:val="00DC05EC"/>
    <w:rsid w:val="00DC098B"/>
    <w:rsid w:val="00DC2358"/>
    <w:rsid w:val="00DC235C"/>
    <w:rsid w:val="00DC5AAF"/>
    <w:rsid w:val="00DC69A9"/>
    <w:rsid w:val="00DD10EC"/>
    <w:rsid w:val="00DD2F83"/>
    <w:rsid w:val="00DD5FD2"/>
    <w:rsid w:val="00DE04EF"/>
    <w:rsid w:val="00DE6028"/>
    <w:rsid w:val="00DE7BD7"/>
    <w:rsid w:val="00DF3007"/>
    <w:rsid w:val="00DF3E8F"/>
    <w:rsid w:val="00DF4B20"/>
    <w:rsid w:val="00DF57B9"/>
    <w:rsid w:val="00DF59BE"/>
    <w:rsid w:val="00DF7331"/>
    <w:rsid w:val="00E0010B"/>
    <w:rsid w:val="00E00877"/>
    <w:rsid w:val="00E01B80"/>
    <w:rsid w:val="00E02B94"/>
    <w:rsid w:val="00E06411"/>
    <w:rsid w:val="00E0672E"/>
    <w:rsid w:val="00E06A83"/>
    <w:rsid w:val="00E07A60"/>
    <w:rsid w:val="00E10618"/>
    <w:rsid w:val="00E113BA"/>
    <w:rsid w:val="00E11CE6"/>
    <w:rsid w:val="00E12845"/>
    <w:rsid w:val="00E129AA"/>
    <w:rsid w:val="00E13575"/>
    <w:rsid w:val="00E1369F"/>
    <w:rsid w:val="00E16B35"/>
    <w:rsid w:val="00E1704E"/>
    <w:rsid w:val="00E23B7C"/>
    <w:rsid w:val="00E24705"/>
    <w:rsid w:val="00E26534"/>
    <w:rsid w:val="00E3305F"/>
    <w:rsid w:val="00E357AD"/>
    <w:rsid w:val="00E36954"/>
    <w:rsid w:val="00E37773"/>
    <w:rsid w:val="00E41899"/>
    <w:rsid w:val="00E425ED"/>
    <w:rsid w:val="00E428CC"/>
    <w:rsid w:val="00E42D47"/>
    <w:rsid w:val="00E43233"/>
    <w:rsid w:val="00E43983"/>
    <w:rsid w:val="00E45FD4"/>
    <w:rsid w:val="00E46E03"/>
    <w:rsid w:val="00E47730"/>
    <w:rsid w:val="00E505B9"/>
    <w:rsid w:val="00E5287E"/>
    <w:rsid w:val="00E5338C"/>
    <w:rsid w:val="00E53E30"/>
    <w:rsid w:val="00E57593"/>
    <w:rsid w:val="00E601C3"/>
    <w:rsid w:val="00E60C28"/>
    <w:rsid w:val="00E656EA"/>
    <w:rsid w:val="00E65B68"/>
    <w:rsid w:val="00E66A57"/>
    <w:rsid w:val="00E674CF"/>
    <w:rsid w:val="00E7194F"/>
    <w:rsid w:val="00E7463C"/>
    <w:rsid w:val="00E74A90"/>
    <w:rsid w:val="00E74CC3"/>
    <w:rsid w:val="00E754D7"/>
    <w:rsid w:val="00E76B18"/>
    <w:rsid w:val="00E80EB2"/>
    <w:rsid w:val="00E81DF7"/>
    <w:rsid w:val="00E826C7"/>
    <w:rsid w:val="00E83495"/>
    <w:rsid w:val="00E84E03"/>
    <w:rsid w:val="00E90198"/>
    <w:rsid w:val="00E91330"/>
    <w:rsid w:val="00E94D03"/>
    <w:rsid w:val="00E95A92"/>
    <w:rsid w:val="00EB2D8D"/>
    <w:rsid w:val="00EB3D9D"/>
    <w:rsid w:val="00EB4924"/>
    <w:rsid w:val="00EB6273"/>
    <w:rsid w:val="00EB6B48"/>
    <w:rsid w:val="00EC0097"/>
    <w:rsid w:val="00EC1948"/>
    <w:rsid w:val="00EC26A1"/>
    <w:rsid w:val="00EC29B0"/>
    <w:rsid w:val="00EC3F64"/>
    <w:rsid w:val="00EC5B8B"/>
    <w:rsid w:val="00ED2906"/>
    <w:rsid w:val="00ED4D6B"/>
    <w:rsid w:val="00ED625F"/>
    <w:rsid w:val="00EE1E71"/>
    <w:rsid w:val="00EE3C29"/>
    <w:rsid w:val="00EE5959"/>
    <w:rsid w:val="00EE68F1"/>
    <w:rsid w:val="00EE6B12"/>
    <w:rsid w:val="00EE6B6E"/>
    <w:rsid w:val="00EF3312"/>
    <w:rsid w:val="00EF3A66"/>
    <w:rsid w:val="00EF712D"/>
    <w:rsid w:val="00EF7572"/>
    <w:rsid w:val="00F0103E"/>
    <w:rsid w:val="00F019AB"/>
    <w:rsid w:val="00F0283F"/>
    <w:rsid w:val="00F11A42"/>
    <w:rsid w:val="00F14B05"/>
    <w:rsid w:val="00F1516B"/>
    <w:rsid w:val="00F153FD"/>
    <w:rsid w:val="00F15AD5"/>
    <w:rsid w:val="00F166EE"/>
    <w:rsid w:val="00F20701"/>
    <w:rsid w:val="00F2150B"/>
    <w:rsid w:val="00F259CB"/>
    <w:rsid w:val="00F2735C"/>
    <w:rsid w:val="00F27B39"/>
    <w:rsid w:val="00F3305C"/>
    <w:rsid w:val="00F35034"/>
    <w:rsid w:val="00F372DF"/>
    <w:rsid w:val="00F42183"/>
    <w:rsid w:val="00F43F16"/>
    <w:rsid w:val="00F4423B"/>
    <w:rsid w:val="00F4602B"/>
    <w:rsid w:val="00F50198"/>
    <w:rsid w:val="00F502E0"/>
    <w:rsid w:val="00F50421"/>
    <w:rsid w:val="00F5167F"/>
    <w:rsid w:val="00F53315"/>
    <w:rsid w:val="00F55428"/>
    <w:rsid w:val="00F555B8"/>
    <w:rsid w:val="00F55B32"/>
    <w:rsid w:val="00F568A3"/>
    <w:rsid w:val="00F57CEB"/>
    <w:rsid w:val="00F609A5"/>
    <w:rsid w:val="00F65372"/>
    <w:rsid w:val="00F6676D"/>
    <w:rsid w:val="00F7053B"/>
    <w:rsid w:val="00F750D8"/>
    <w:rsid w:val="00F81044"/>
    <w:rsid w:val="00F812BC"/>
    <w:rsid w:val="00F82868"/>
    <w:rsid w:val="00F84568"/>
    <w:rsid w:val="00F86B2B"/>
    <w:rsid w:val="00F90E60"/>
    <w:rsid w:val="00F91DCC"/>
    <w:rsid w:val="00F92785"/>
    <w:rsid w:val="00F9326F"/>
    <w:rsid w:val="00F93C41"/>
    <w:rsid w:val="00F93D2C"/>
    <w:rsid w:val="00F95581"/>
    <w:rsid w:val="00F97093"/>
    <w:rsid w:val="00F97487"/>
    <w:rsid w:val="00FA15E0"/>
    <w:rsid w:val="00FA3D93"/>
    <w:rsid w:val="00FB2BE2"/>
    <w:rsid w:val="00FB35BB"/>
    <w:rsid w:val="00FB3702"/>
    <w:rsid w:val="00FB3743"/>
    <w:rsid w:val="00FB3D92"/>
    <w:rsid w:val="00FB580E"/>
    <w:rsid w:val="00FC3BE3"/>
    <w:rsid w:val="00FC5E76"/>
    <w:rsid w:val="00FC6F62"/>
    <w:rsid w:val="00FD044B"/>
    <w:rsid w:val="00FD12F2"/>
    <w:rsid w:val="00FD164E"/>
    <w:rsid w:val="00FD2BD8"/>
    <w:rsid w:val="00FD3F83"/>
    <w:rsid w:val="00FD5E5B"/>
    <w:rsid w:val="00FD67B3"/>
    <w:rsid w:val="00FD788B"/>
    <w:rsid w:val="00FD7B19"/>
    <w:rsid w:val="00FE3983"/>
    <w:rsid w:val="00FE558E"/>
    <w:rsid w:val="00FF1E7E"/>
    <w:rsid w:val="00FF3277"/>
    <w:rsid w:val="00FF6593"/>
    <w:rsid w:val="00FF6FDD"/>
    <w:rsid w:val="00FF7658"/>
    <w:rsid w:val="00FF7DFB"/>
    <w:rsid w:val="00FF7F64"/>
    <w:rsid w:val="011B3149"/>
    <w:rsid w:val="029E128D"/>
    <w:rsid w:val="031C6300"/>
    <w:rsid w:val="03F478C7"/>
    <w:rsid w:val="041144B1"/>
    <w:rsid w:val="060C7A18"/>
    <w:rsid w:val="08962C82"/>
    <w:rsid w:val="0CBC39CB"/>
    <w:rsid w:val="10AF6759"/>
    <w:rsid w:val="134455C6"/>
    <w:rsid w:val="17FD4310"/>
    <w:rsid w:val="1DA71063"/>
    <w:rsid w:val="1E363609"/>
    <w:rsid w:val="1ED96EF5"/>
    <w:rsid w:val="227C4ABE"/>
    <w:rsid w:val="278D7F35"/>
    <w:rsid w:val="2E062D22"/>
    <w:rsid w:val="2F3A2147"/>
    <w:rsid w:val="38AD3A7E"/>
    <w:rsid w:val="38DB0047"/>
    <w:rsid w:val="3AAD2D36"/>
    <w:rsid w:val="3B0E14FA"/>
    <w:rsid w:val="3C5E181F"/>
    <w:rsid w:val="3DD322B2"/>
    <w:rsid w:val="3F76769B"/>
    <w:rsid w:val="578834A3"/>
    <w:rsid w:val="58BE3ADA"/>
    <w:rsid w:val="59D31C15"/>
    <w:rsid w:val="5B1A266D"/>
    <w:rsid w:val="67D20009"/>
    <w:rsid w:val="6BC14362"/>
    <w:rsid w:val="6D7D3927"/>
    <w:rsid w:val="6D8D263F"/>
    <w:rsid w:val="6F5536A4"/>
    <w:rsid w:val="7DAC330D"/>
    <w:rsid w:val="7FA36272"/>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99"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0" w:semiHidden="0" w:name="Emphasis" w:locked="1"/>
    <w:lsdException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55"/>
    <w:qFormat/>
    <w:uiPriority w:val="9"/>
    <w:pPr>
      <w:keepNext/>
      <w:widowControl/>
      <w:tabs>
        <w:tab w:val="left" w:pos="210"/>
        <w:tab w:val="left" w:pos="851"/>
      </w:tabs>
      <w:spacing w:before="120" w:after="120"/>
      <w:ind w:left="851" w:hanging="851"/>
      <w:outlineLvl w:val="0"/>
    </w:pPr>
    <w:rPr>
      <w:rFonts w:ascii="Arial" w:hAnsi="Arial"/>
      <w:b/>
      <w:caps/>
      <w:kern w:val="0"/>
      <w:sz w:val="24"/>
      <w:szCs w:val="20"/>
      <w:lang/>
    </w:rPr>
  </w:style>
  <w:style w:type="paragraph" w:styleId="4">
    <w:name w:val="heading 2"/>
    <w:basedOn w:val="1"/>
    <w:next w:val="3"/>
    <w:link w:val="50"/>
    <w:qFormat/>
    <w:uiPriority w:val="99"/>
    <w:pPr>
      <w:keepNext/>
      <w:widowControl/>
      <w:tabs>
        <w:tab w:val="left" w:pos="851"/>
      </w:tabs>
      <w:spacing w:before="120" w:after="120"/>
      <w:ind w:left="851" w:hanging="851"/>
      <w:outlineLvl w:val="1"/>
    </w:pPr>
    <w:rPr>
      <w:rFonts w:ascii="Arial" w:hAnsi="Arial"/>
      <w:b/>
      <w:caps/>
      <w:kern w:val="0"/>
      <w:sz w:val="24"/>
      <w:szCs w:val="20"/>
      <w:lang/>
    </w:rPr>
  </w:style>
  <w:style w:type="paragraph" w:styleId="5">
    <w:name w:val="heading 3"/>
    <w:basedOn w:val="1"/>
    <w:next w:val="3"/>
    <w:link w:val="53"/>
    <w:qFormat/>
    <w:uiPriority w:val="99"/>
    <w:pPr>
      <w:keepNext/>
      <w:widowControl/>
      <w:tabs>
        <w:tab w:val="left" w:pos="851"/>
        <w:tab w:val="left" w:pos="1418"/>
      </w:tabs>
      <w:spacing w:before="120" w:after="120"/>
      <w:ind w:left="851" w:hanging="851"/>
      <w:outlineLvl w:val="2"/>
    </w:pPr>
    <w:rPr>
      <w:rFonts w:ascii="Arial" w:hAnsi="Arial"/>
      <w:b/>
      <w:smallCaps/>
      <w:kern w:val="0"/>
      <w:sz w:val="24"/>
      <w:szCs w:val="20"/>
      <w:lang/>
    </w:rPr>
  </w:style>
  <w:style w:type="paragraph" w:styleId="6">
    <w:name w:val="heading 4"/>
    <w:basedOn w:val="1"/>
    <w:next w:val="1"/>
    <w:link w:val="60"/>
    <w:qFormat/>
    <w:uiPriority w:val="0"/>
    <w:pPr>
      <w:keepNext/>
      <w:widowControl/>
      <w:tabs>
        <w:tab w:val="left" w:pos="851"/>
        <w:tab w:val="left" w:pos="1418"/>
        <w:tab w:val="right" w:pos="10206"/>
      </w:tabs>
      <w:spacing w:after="120" w:line="240" w:lineRule="atLeast"/>
      <w:ind w:left="851" w:hanging="851"/>
      <w:outlineLvl w:val="3"/>
    </w:pPr>
    <w:rPr>
      <w:rFonts w:ascii="Arial" w:hAnsi="Arial" w:eastAsia="??"/>
      <w:kern w:val="0"/>
      <w:sz w:val="20"/>
      <w:szCs w:val="20"/>
      <w:lang/>
    </w:rPr>
  </w:style>
  <w:style w:type="character" w:default="1" w:styleId="28">
    <w:name w:val="Default Paragraph Font"/>
    <w:unhideWhenUsed/>
    <w:uiPriority w:val="1"/>
  </w:style>
  <w:style w:type="table" w:default="1" w:styleId="33">
    <w:name w:val="Normal Table"/>
    <w:unhideWhenUsed/>
    <w:uiPriority w:val="99"/>
    <w:tblPr>
      <w:tblStyle w:val="33"/>
      <w:tblLayout w:type="fixed"/>
      <w:tblCellMar>
        <w:top w:w="0" w:type="dxa"/>
        <w:left w:w="108" w:type="dxa"/>
        <w:bottom w:w="0" w:type="dxa"/>
        <w:right w:w="108" w:type="dxa"/>
      </w:tblCellMar>
    </w:tblPr>
    <w:tcPr>
      <w:textDirection w:val="lrTb"/>
    </w:tcPr>
  </w:style>
  <w:style w:type="paragraph" w:styleId="3">
    <w:name w:val="Body Text"/>
    <w:basedOn w:val="1"/>
    <w:link w:val="56"/>
    <w:qFormat/>
    <w:uiPriority w:val="99"/>
    <w:pPr>
      <w:spacing w:after="120"/>
    </w:pPr>
    <w:rPr>
      <w:sz w:val="24"/>
      <w:szCs w:val="20"/>
    </w:rPr>
  </w:style>
  <w:style w:type="paragraph" w:styleId="7">
    <w:name w:val="annotation subject"/>
    <w:basedOn w:val="8"/>
    <w:next w:val="8"/>
    <w:link w:val="63"/>
    <w:semiHidden/>
    <w:qFormat/>
    <w:uiPriority w:val="99"/>
    <w:rPr>
      <w:b/>
      <w:kern w:val="2"/>
    </w:rPr>
  </w:style>
  <w:style w:type="paragraph" w:styleId="8">
    <w:name w:val="annotation text"/>
    <w:basedOn w:val="1"/>
    <w:link w:val="64"/>
    <w:semiHidden/>
    <w:qFormat/>
    <w:uiPriority w:val="99"/>
    <w:pPr>
      <w:jc w:val="left"/>
    </w:pPr>
    <w:rPr>
      <w:kern w:val="0"/>
      <w:sz w:val="24"/>
      <w:szCs w:val="20"/>
    </w:rPr>
  </w:style>
  <w:style w:type="paragraph" w:styleId="9">
    <w:name w:val="toc 7"/>
    <w:basedOn w:val="1"/>
    <w:next w:val="1"/>
    <w:unhideWhenUsed/>
    <w:qFormat/>
    <w:locked/>
    <w:uiPriority w:val="39"/>
    <w:pPr>
      <w:ind w:left="1260"/>
      <w:jc w:val="left"/>
    </w:pPr>
    <w:rPr>
      <w:rFonts w:ascii="Calibri" w:hAnsi="Calibri" w:cs="Calibri"/>
      <w:sz w:val="18"/>
      <w:szCs w:val="18"/>
    </w:rPr>
  </w:style>
  <w:style w:type="paragraph" w:styleId="10">
    <w:name w:val="List Number 2"/>
    <w:basedOn w:val="1"/>
    <w:qFormat/>
    <w:uiPriority w:val="0"/>
    <w:pPr>
      <w:widowControl/>
      <w:tabs>
        <w:tab w:val="left" w:pos="851"/>
        <w:tab w:val="right" w:pos="10206"/>
      </w:tabs>
      <w:spacing w:after="120" w:line="240" w:lineRule="atLeast"/>
      <w:ind w:left="851" w:hanging="426"/>
    </w:pPr>
    <w:rPr>
      <w:rFonts w:ascii="Arial" w:hAnsi="Arial"/>
      <w:kern w:val="0"/>
      <w:sz w:val="18"/>
      <w:szCs w:val="20"/>
      <w:lang/>
    </w:rPr>
  </w:style>
  <w:style w:type="paragraph" w:styleId="11">
    <w:name w:val="Normal Indent"/>
    <w:basedOn w:val="1"/>
    <w:qFormat/>
    <w:uiPriority w:val="99"/>
    <w:pPr>
      <w:ind w:firstLine="420"/>
    </w:pPr>
    <w:rPr>
      <w:szCs w:val="20"/>
    </w:rPr>
  </w:style>
  <w:style w:type="paragraph" w:styleId="12">
    <w:name w:val="Body Text 3"/>
    <w:basedOn w:val="1"/>
    <w:link w:val="58"/>
    <w:qFormat/>
    <w:uiPriority w:val="0"/>
    <w:rPr>
      <w:sz w:val="24"/>
      <w:szCs w:val="20"/>
    </w:rPr>
  </w:style>
  <w:style w:type="paragraph" w:styleId="13">
    <w:name w:val="toc 5"/>
    <w:basedOn w:val="1"/>
    <w:next w:val="1"/>
    <w:unhideWhenUsed/>
    <w:qFormat/>
    <w:locked/>
    <w:uiPriority w:val="39"/>
    <w:pPr>
      <w:ind w:left="840"/>
      <w:jc w:val="left"/>
    </w:pPr>
    <w:rPr>
      <w:rFonts w:ascii="Calibri" w:hAnsi="Calibri" w:cs="Calibri"/>
      <w:sz w:val="18"/>
      <w:szCs w:val="18"/>
    </w:rPr>
  </w:style>
  <w:style w:type="paragraph" w:styleId="14">
    <w:name w:val="toc 3"/>
    <w:basedOn w:val="1"/>
    <w:next w:val="1"/>
    <w:unhideWhenUsed/>
    <w:qFormat/>
    <w:locked/>
    <w:uiPriority w:val="39"/>
    <w:pPr>
      <w:ind w:left="420"/>
      <w:jc w:val="left"/>
    </w:pPr>
    <w:rPr>
      <w:rFonts w:ascii="Calibri" w:hAnsi="Calibri" w:cs="Calibri"/>
      <w:i/>
      <w:iCs/>
      <w:sz w:val="20"/>
      <w:szCs w:val="20"/>
    </w:rPr>
  </w:style>
  <w:style w:type="paragraph" w:styleId="15">
    <w:name w:val="Plain Text"/>
    <w:basedOn w:val="1"/>
    <w:link w:val="52"/>
    <w:qFormat/>
    <w:uiPriority w:val="99"/>
    <w:rPr>
      <w:rFonts w:ascii="宋体" w:hAnsi="Courier New"/>
      <w:szCs w:val="20"/>
    </w:rPr>
  </w:style>
  <w:style w:type="paragraph" w:styleId="16">
    <w:name w:val="toc 8"/>
    <w:basedOn w:val="1"/>
    <w:next w:val="1"/>
    <w:unhideWhenUsed/>
    <w:qFormat/>
    <w:locked/>
    <w:uiPriority w:val="39"/>
    <w:pPr>
      <w:ind w:left="1470"/>
      <w:jc w:val="left"/>
    </w:pPr>
    <w:rPr>
      <w:rFonts w:ascii="Calibri" w:hAnsi="Calibri" w:cs="Calibri"/>
      <w:sz w:val="18"/>
      <w:szCs w:val="18"/>
    </w:rPr>
  </w:style>
  <w:style w:type="paragraph" w:styleId="17">
    <w:name w:val="Date"/>
    <w:basedOn w:val="1"/>
    <w:next w:val="1"/>
    <w:link w:val="62"/>
    <w:qFormat/>
    <w:uiPriority w:val="99"/>
    <w:pPr>
      <w:ind w:left="100" w:leftChars="2500"/>
    </w:pPr>
    <w:rPr>
      <w:sz w:val="24"/>
      <w:szCs w:val="20"/>
    </w:rPr>
  </w:style>
  <w:style w:type="paragraph" w:styleId="18">
    <w:name w:val="Balloon Text"/>
    <w:basedOn w:val="1"/>
    <w:link w:val="57"/>
    <w:qFormat/>
    <w:uiPriority w:val="99"/>
    <w:rPr>
      <w:sz w:val="18"/>
      <w:szCs w:val="20"/>
    </w:rPr>
  </w:style>
  <w:style w:type="paragraph" w:styleId="19">
    <w:name w:val="footer"/>
    <w:basedOn w:val="1"/>
    <w:link w:val="59"/>
    <w:qFormat/>
    <w:uiPriority w:val="0"/>
    <w:pPr>
      <w:tabs>
        <w:tab w:val="center" w:pos="4153"/>
        <w:tab w:val="right" w:pos="8306"/>
      </w:tabs>
      <w:snapToGrid w:val="0"/>
      <w:jc w:val="left"/>
    </w:pPr>
    <w:rPr>
      <w:sz w:val="18"/>
      <w:szCs w:val="20"/>
    </w:rPr>
  </w:style>
  <w:style w:type="paragraph" w:styleId="20">
    <w:name w:val="header"/>
    <w:basedOn w:val="1"/>
    <w:link w:val="51"/>
    <w:qFormat/>
    <w:uiPriority w:val="99"/>
    <w:pPr>
      <w:tabs>
        <w:tab w:val="center" w:pos="4153"/>
        <w:tab w:val="right" w:pos="8306"/>
      </w:tabs>
      <w:snapToGrid w:val="0"/>
      <w:jc w:val="center"/>
    </w:pPr>
    <w:rPr>
      <w:sz w:val="18"/>
      <w:szCs w:val="20"/>
    </w:rPr>
  </w:style>
  <w:style w:type="paragraph" w:styleId="21">
    <w:name w:val="toc 1"/>
    <w:basedOn w:val="1"/>
    <w:next w:val="1"/>
    <w:qFormat/>
    <w:uiPriority w:val="39"/>
    <w:pPr>
      <w:spacing w:before="120" w:after="120"/>
      <w:jc w:val="left"/>
    </w:pPr>
    <w:rPr>
      <w:rFonts w:ascii="Calibri" w:hAnsi="Calibri" w:cs="Calibri"/>
      <w:b/>
      <w:bCs/>
      <w:caps/>
      <w:sz w:val="20"/>
      <w:szCs w:val="20"/>
    </w:rPr>
  </w:style>
  <w:style w:type="paragraph" w:styleId="22">
    <w:name w:val="toc 4"/>
    <w:basedOn w:val="1"/>
    <w:next w:val="1"/>
    <w:unhideWhenUsed/>
    <w:qFormat/>
    <w:locked/>
    <w:uiPriority w:val="39"/>
    <w:pPr>
      <w:ind w:left="630"/>
      <w:jc w:val="left"/>
    </w:pPr>
    <w:rPr>
      <w:rFonts w:ascii="Calibri" w:hAnsi="Calibri" w:cs="Calibri"/>
      <w:sz w:val="18"/>
      <w:szCs w:val="18"/>
    </w:rPr>
  </w:style>
  <w:style w:type="paragraph" w:styleId="23">
    <w:name w:val="toc 6"/>
    <w:basedOn w:val="1"/>
    <w:next w:val="1"/>
    <w:unhideWhenUsed/>
    <w:qFormat/>
    <w:locked/>
    <w:uiPriority w:val="39"/>
    <w:pPr>
      <w:ind w:left="1050"/>
      <w:jc w:val="left"/>
    </w:pPr>
    <w:rPr>
      <w:rFonts w:ascii="Calibri" w:hAnsi="Calibri" w:cs="Calibri"/>
      <w:sz w:val="18"/>
      <w:szCs w:val="18"/>
    </w:rPr>
  </w:style>
  <w:style w:type="paragraph" w:styleId="24">
    <w:name w:val="toc 2"/>
    <w:basedOn w:val="1"/>
    <w:next w:val="1"/>
    <w:qFormat/>
    <w:uiPriority w:val="39"/>
    <w:pPr>
      <w:ind w:left="210"/>
      <w:jc w:val="left"/>
    </w:pPr>
    <w:rPr>
      <w:rFonts w:ascii="Calibri" w:hAnsi="Calibri" w:cs="Calibri"/>
      <w:smallCaps/>
      <w:sz w:val="20"/>
      <w:szCs w:val="20"/>
    </w:rPr>
  </w:style>
  <w:style w:type="paragraph" w:styleId="25">
    <w:name w:val="toc 9"/>
    <w:basedOn w:val="1"/>
    <w:next w:val="1"/>
    <w:unhideWhenUsed/>
    <w:qFormat/>
    <w:locked/>
    <w:uiPriority w:val="39"/>
    <w:pPr>
      <w:ind w:left="1680"/>
      <w:jc w:val="left"/>
    </w:pPr>
    <w:rPr>
      <w:rFonts w:ascii="Calibri" w:hAnsi="Calibri" w:cs="Calibri"/>
      <w:sz w:val="18"/>
      <w:szCs w:val="18"/>
    </w:rPr>
  </w:style>
  <w:style w:type="paragraph" w:styleId="26">
    <w:name w:val="HTML Preformatted"/>
    <w:basedOn w:val="1"/>
    <w:link w:val="4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29">
    <w:name w:val="Strong"/>
    <w:qFormat/>
    <w:locked/>
    <w:uiPriority w:val="22"/>
    <w:rPr>
      <w:b/>
      <w:bCs/>
    </w:rPr>
  </w:style>
  <w:style w:type="character" w:styleId="30">
    <w:name w:val="page number"/>
    <w:qFormat/>
    <w:uiPriority w:val="99"/>
    <w:rPr>
      <w:rFonts w:cs="Times New Roman"/>
    </w:rPr>
  </w:style>
  <w:style w:type="character" w:styleId="31">
    <w:name w:val="Hyperlink"/>
    <w:qFormat/>
    <w:uiPriority w:val="99"/>
    <w:rPr>
      <w:rFonts w:cs="Times New Roman"/>
      <w:color w:val="0000FF"/>
      <w:u w:val="single"/>
    </w:rPr>
  </w:style>
  <w:style w:type="character" w:styleId="32">
    <w:name w:val="annotation reference"/>
    <w:semiHidden/>
    <w:qFormat/>
    <w:uiPriority w:val="99"/>
    <w:rPr>
      <w:rFonts w:cs="Times New Roman"/>
      <w:sz w:val="21"/>
    </w:rPr>
  </w:style>
  <w:style w:type="table" w:styleId="34">
    <w:name w:val="Table Grid"/>
    <w:basedOn w:val="33"/>
    <w:qFormat/>
    <w:uiPriority w:val="59"/>
    <w:pPr>
      <w:widowControl w:val="0"/>
      <w:jc w:val="both"/>
    </w:pPr>
    <w:tblPr>
      <w:tblStyle w:val="3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35">
    <w:name w:val="列出段落1"/>
    <w:basedOn w:val="1"/>
    <w:qFormat/>
    <w:uiPriority w:val="99"/>
    <w:pPr>
      <w:ind w:firstLine="420" w:firstLineChars="200"/>
    </w:pPr>
  </w:style>
  <w:style w:type="paragraph" w:customStyle="1" w:styleId="36">
    <w:name w:val="小标题"/>
    <w:basedOn w:val="6"/>
    <w:qFormat/>
    <w:uiPriority w:val="0"/>
    <w:pPr>
      <w:widowControl w:val="0"/>
      <w:tabs>
        <w:tab w:val="clear" w:pos="851"/>
        <w:tab w:val="clear" w:pos="1418"/>
        <w:tab w:val="clear" w:pos="10206"/>
      </w:tabs>
      <w:spacing w:after="0" w:line="360" w:lineRule="auto"/>
      <w:ind w:left="420" w:hanging="420"/>
    </w:pPr>
    <w:rPr>
      <w:rFonts w:ascii="宋体" w:hAnsi="宋体" w:eastAsia="宋体" w:cs="宋体"/>
      <w:b/>
      <w:color w:val="000000"/>
      <w:kern w:val="2"/>
      <w:sz w:val="24"/>
      <w:szCs w:val="24"/>
      <w:lang w:eastAsia="zh-CN"/>
    </w:rPr>
  </w:style>
  <w:style w:type="paragraph" w:customStyle="1" w:styleId="37">
    <w:name w:val="SOP body"/>
    <w:basedOn w:val="1"/>
    <w:qFormat/>
    <w:uiPriority w:val="0"/>
    <w:pPr>
      <w:widowControl/>
      <w:numPr>
        <w:ilvl w:val="0"/>
        <w:numId w:val="1"/>
      </w:numPr>
      <w:tabs>
        <w:tab w:val="left" w:pos="1208"/>
      </w:tabs>
      <w:spacing w:line="312" w:lineRule="auto"/>
    </w:pPr>
    <w:rPr>
      <w:rFonts w:ascii="Arial" w:hAnsi="Arial" w:cs="Arial"/>
      <w:kern w:val="0"/>
      <w:sz w:val="20"/>
      <w:lang w:eastAsia="en-US"/>
    </w:rPr>
  </w:style>
  <w:style w:type="paragraph" w:customStyle="1" w:styleId="38">
    <w:name w:val="TOC 标题1"/>
    <w:basedOn w:val="2"/>
    <w:next w:val="1"/>
    <w:unhideWhenUsed/>
    <w:qFormat/>
    <w:uiPriority w:val="39"/>
    <w:pPr>
      <w:keepLines/>
      <w:tabs>
        <w:tab w:val="clear" w:pos="210"/>
        <w:tab w:val="clear" w:pos="851"/>
      </w:tabs>
      <w:spacing w:before="480" w:after="0" w:line="276" w:lineRule="auto"/>
      <w:ind w:left="0" w:firstLine="0"/>
      <w:jc w:val="left"/>
      <w:outlineLvl w:val="9"/>
    </w:pPr>
    <w:rPr>
      <w:rFonts w:ascii="Cambria" w:hAnsi="Cambria"/>
      <w:bCs/>
      <w:caps w:val="0"/>
      <w:color w:val="365F91"/>
      <w:sz w:val="28"/>
      <w:szCs w:val="28"/>
      <w:lang w:eastAsia="zh-CN"/>
    </w:rPr>
  </w:style>
  <w:style w:type="paragraph" w:customStyle="1" w:styleId="39">
    <w:name w:val="List Paragraph"/>
    <w:basedOn w:val="1"/>
    <w:qFormat/>
    <w:uiPriority w:val="34"/>
    <w:pPr>
      <w:ind w:firstLine="420" w:firstLineChars="200"/>
    </w:pPr>
  </w:style>
  <w:style w:type="paragraph" w:customStyle="1" w:styleId="40">
    <w:name w:val="SOP body 1"/>
    <w:basedOn w:val="37"/>
    <w:qFormat/>
    <w:uiPriority w:val="0"/>
    <w:pPr>
      <w:numPr>
        <w:ilvl w:val="2"/>
        <w:numId w:val="1"/>
      </w:numPr>
      <w:tabs>
        <w:tab w:val="left" w:pos="1930"/>
        <w:tab w:val="clear" w:pos="1208"/>
      </w:tabs>
      <w:ind w:left="1260" w:firstLine="0"/>
    </w:pPr>
  </w:style>
  <w:style w:type="paragraph" w:customStyle="1" w:styleId="4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42">
    <w:name w:val="List Paragraph1"/>
    <w:basedOn w:val="1"/>
    <w:qFormat/>
    <w:uiPriority w:val="34"/>
    <w:pPr>
      <w:ind w:firstLine="420" w:firstLineChars="200"/>
    </w:pPr>
  </w:style>
  <w:style w:type="paragraph" w:customStyle="1" w:styleId="43">
    <w:name w:val="Table text"/>
    <w:basedOn w:val="1"/>
    <w:qFormat/>
    <w:uiPriority w:val="0"/>
    <w:pPr>
      <w:widowControl/>
      <w:spacing w:before="120" w:after="120"/>
    </w:pPr>
    <w:rPr>
      <w:kern w:val="0"/>
      <w:sz w:val="24"/>
      <w:szCs w:val="20"/>
      <w:lang w:eastAsia="en-US"/>
    </w:rPr>
  </w:style>
  <w:style w:type="paragraph" w:customStyle="1" w:styleId="44">
    <w:name w:val="Table Text"/>
    <w:basedOn w:val="1"/>
    <w:qFormat/>
    <w:uiPriority w:val="0"/>
    <w:pPr>
      <w:widowControl/>
      <w:spacing w:before="60" w:after="60"/>
      <w:jc w:val="center"/>
    </w:pPr>
    <w:rPr>
      <w:bCs/>
      <w:kern w:val="0"/>
      <w:sz w:val="24"/>
      <w:lang w:eastAsia="en-US"/>
    </w:rPr>
  </w:style>
  <w:style w:type="paragraph" w:customStyle="1" w:styleId="4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ext"/>
    <w:basedOn w:val="1"/>
    <w:link w:val="66"/>
    <w:uiPriority w:val="99"/>
    <w:pPr>
      <w:widowControl/>
      <w:spacing w:before="120"/>
    </w:pPr>
    <w:rPr>
      <w:kern w:val="0"/>
      <w:sz w:val="24"/>
      <w:szCs w:val="20"/>
      <w:lang w:eastAsia="en-US"/>
    </w:rPr>
  </w:style>
  <w:style w:type="character" w:customStyle="1" w:styleId="47">
    <w:name w:val="Header Char"/>
    <w:semiHidden/>
    <w:qFormat/>
    <w:locked/>
    <w:uiPriority w:val="99"/>
    <w:rPr>
      <w:kern w:val="0"/>
      <w:sz w:val="18"/>
    </w:rPr>
  </w:style>
  <w:style w:type="character" w:customStyle="1" w:styleId="48">
    <w:name w:val="Char Char1"/>
    <w:qFormat/>
    <w:uiPriority w:val="99"/>
    <w:rPr>
      <w:kern w:val="2"/>
      <w:sz w:val="24"/>
    </w:rPr>
  </w:style>
  <w:style w:type="character" w:customStyle="1" w:styleId="49">
    <w:name w:val="HTML 预设格式 Char"/>
    <w:link w:val="26"/>
    <w:qFormat/>
    <w:locked/>
    <w:uiPriority w:val="99"/>
    <w:rPr>
      <w:rFonts w:ascii="宋体" w:eastAsia="宋体"/>
      <w:sz w:val="24"/>
    </w:rPr>
  </w:style>
  <w:style w:type="character" w:customStyle="1" w:styleId="50">
    <w:name w:val="标题 2 Char"/>
    <w:link w:val="4"/>
    <w:qFormat/>
    <w:locked/>
    <w:uiPriority w:val="99"/>
    <w:rPr>
      <w:rFonts w:ascii="Arial" w:hAnsi="Arial"/>
      <w:b/>
      <w:caps/>
      <w:sz w:val="24"/>
      <w:lang/>
    </w:rPr>
  </w:style>
  <w:style w:type="character" w:customStyle="1" w:styleId="51">
    <w:name w:val="页眉 Char"/>
    <w:link w:val="20"/>
    <w:qFormat/>
    <w:locked/>
    <w:uiPriority w:val="99"/>
    <w:rPr>
      <w:kern w:val="2"/>
      <w:sz w:val="18"/>
    </w:rPr>
  </w:style>
  <w:style w:type="character" w:customStyle="1" w:styleId="52">
    <w:name w:val="纯文本 Char"/>
    <w:link w:val="15"/>
    <w:qFormat/>
    <w:locked/>
    <w:uiPriority w:val="99"/>
    <w:rPr>
      <w:rFonts w:ascii="宋体" w:hAnsi="Courier New"/>
      <w:kern w:val="2"/>
      <w:sz w:val="21"/>
    </w:rPr>
  </w:style>
  <w:style w:type="character" w:customStyle="1" w:styleId="53">
    <w:name w:val="标题 3 Char"/>
    <w:link w:val="5"/>
    <w:qFormat/>
    <w:locked/>
    <w:uiPriority w:val="99"/>
    <w:rPr>
      <w:rFonts w:ascii="Arial" w:hAnsi="Arial"/>
      <w:b/>
      <w:smallCaps/>
      <w:sz w:val="24"/>
      <w:lang/>
    </w:rPr>
  </w:style>
  <w:style w:type="character" w:customStyle="1" w:styleId="54">
    <w:name w:val="Body Text 3 Char"/>
    <w:qFormat/>
    <w:locked/>
    <w:uiPriority w:val="99"/>
    <w:rPr>
      <w:kern w:val="2"/>
      <w:sz w:val="24"/>
    </w:rPr>
  </w:style>
  <w:style w:type="character" w:customStyle="1" w:styleId="55">
    <w:name w:val="标题 1 Char"/>
    <w:link w:val="2"/>
    <w:qFormat/>
    <w:locked/>
    <w:uiPriority w:val="9"/>
    <w:rPr>
      <w:rFonts w:ascii="Arial" w:hAnsi="Arial" w:eastAsia="宋体"/>
      <w:b/>
      <w:caps/>
      <w:kern w:val="0"/>
      <w:sz w:val="24"/>
      <w:lang/>
    </w:rPr>
  </w:style>
  <w:style w:type="character" w:customStyle="1" w:styleId="56">
    <w:name w:val="正文文本 Char"/>
    <w:link w:val="3"/>
    <w:qFormat/>
    <w:locked/>
    <w:uiPriority w:val="99"/>
    <w:rPr>
      <w:kern w:val="2"/>
      <w:sz w:val="24"/>
    </w:rPr>
  </w:style>
  <w:style w:type="character" w:customStyle="1" w:styleId="57">
    <w:name w:val="批注框文本 Char"/>
    <w:link w:val="18"/>
    <w:qFormat/>
    <w:locked/>
    <w:uiPriority w:val="99"/>
    <w:rPr>
      <w:kern w:val="2"/>
      <w:sz w:val="18"/>
    </w:rPr>
  </w:style>
  <w:style w:type="character" w:customStyle="1" w:styleId="58">
    <w:name w:val="正文文本 3 Char"/>
    <w:link w:val="12"/>
    <w:qFormat/>
    <w:locked/>
    <w:uiPriority w:val="0"/>
    <w:rPr>
      <w:kern w:val="2"/>
      <w:sz w:val="24"/>
    </w:rPr>
  </w:style>
  <w:style w:type="character" w:customStyle="1" w:styleId="59">
    <w:name w:val="页脚 Char"/>
    <w:link w:val="19"/>
    <w:qFormat/>
    <w:locked/>
    <w:uiPriority w:val="99"/>
    <w:rPr>
      <w:kern w:val="2"/>
      <w:sz w:val="18"/>
    </w:rPr>
  </w:style>
  <w:style w:type="character" w:customStyle="1" w:styleId="60">
    <w:name w:val="标题 4 Char"/>
    <w:link w:val="6"/>
    <w:qFormat/>
    <w:locked/>
    <w:uiPriority w:val="99"/>
    <w:rPr>
      <w:rFonts w:ascii="Arial" w:hAnsi="Arial" w:eastAsia="??"/>
      <w:kern w:val="0"/>
      <w:sz w:val="20"/>
      <w:lang/>
    </w:rPr>
  </w:style>
  <w:style w:type="character" w:customStyle="1" w:styleId="61">
    <w:name w:val="Char Char2"/>
    <w:qFormat/>
    <w:uiPriority w:val="99"/>
    <w:rPr>
      <w:kern w:val="2"/>
      <w:sz w:val="24"/>
    </w:rPr>
  </w:style>
  <w:style w:type="character" w:customStyle="1" w:styleId="62">
    <w:name w:val="日期 Char"/>
    <w:link w:val="17"/>
    <w:qFormat/>
    <w:locked/>
    <w:uiPriority w:val="99"/>
    <w:rPr>
      <w:kern w:val="2"/>
      <w:sz w:val="24"/>
    </w:rPr>
  </w:style>
  <w:style w:type="character" w:customStyle="1" w:styleId="63">
    <w:name w:val="批注主题 Char"/>
    <w:link w:val="7"/>
    <w:qFormat/>
    <w:locked/>
    <w:uiPriority w:val="99"/>
    <w:rPr>
      <w:rFonts w:eastAsia="宋体"/>
      <w:b/>
      <w:kern w:val="2"/>
      <w:sz w:val="24"/>
      <w:lang w:val="en-US" w:eastAsia="zh-CN"/>
    </w:rPr>
  </w:style>
  <w:style w:type="character" w:customStyle="1" w:styleId="64">
    <w:name w:val="批注文字 Char"/>
    <w:link w:val="8"/>
    <w:semiHidden/>
    <w:qFormat/>
    <w:locked/>
    <w:uiPriority w:val="99"/>
    <w:rPr>
      <w:sz w:val="24"/>
    </w:rPr>
  </w:style>
  <w:style w:type="character" w:customStyle="1" w:styleId="65">
    <w:name w:val="Body Text Char"/>
    <w:qFormat/>
    <w:locked/>
    <w:uiPriority w:val="99"/>
    <w:rPr>
      <w:kern w:val="2"/>
      <w:sz w:val="24"/>
    </w:rPr>
  </w:style>
  <w:style w:type="character" w:customStyle="1" w:styleId="66">
    <w:name w:val="Text Char"/>
    <w:link w:val="46"/>
    <w:locked/>
    <w:uiPriority w:val="99"/>
    <w:rPr>
      <w:sz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809</Words>
  <Characters>4616</Characters>
  <Lines>38</Lines>
  <Paragraphs>10</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2020-01-08T05:43:00Z</dcterms:created>
  <dc:creator>walkinnet</dc:creator>
  <cp:lastModifiedBy>汪洋</cp:lastModifiedBy>
  <cp:lastPrinted>2018-04-24T03:21:00Z</cp:lastPrinted>
  <dcterms:modified xsi:type="dcterms:W3CDTF">2020-02-28T02:41:36Z</dcterms:modified>
  <dc:title>分发部门：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