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666358"/>
      <w:bookmarkStart w:id="3" w:name="_Toc483400307"/>
      <w:bookmarkStart w:id="4" w:name="_Toc484532399"/>
    </w:p>
    <w:p>
      <w:pPr>
        <w:spacing w:after="158" w:afterLines="50"/>
        <w:jc w:val="center"/>
        <w:rPr>
          <w:b/>
          <w:sz w:val="28"/>
          <w:szCs w:val="28"/>
          <w:lang w:eastAsia="zh-CN"/>
        </w:rPr>
      </w:pPr>
      <w:permStart w:id="0" w:edGrp="everyone"/>
      <w:r>
        <w:rPr>
          <w:rFonts w:hint="eastAsia"/>
          <w:b/>
          <w:sz w:val="28"/>
          <w:szCs w:val="28"/>
          <w:lang w:eastAsia="zh-CN"/>
        </w:rPr>
        <w:t>疫苗楼流感病毒疫苗车间</w:t>
      </w:r>
    </w:p>
    <w:p>
      <w:pPr>
        <w:spacing w:after="158" w:afterLines="50"/>
        <w:jc w:val="center"/>
        <w:rPr>
          <w:b/>
          <w:szCs w:val="21"/>
          <w:lang w:eastAsia="zh-CN"/>
        </w:rPr>
      </w:pPr>
      <w:r>
        <w:rPr>
          <w:rFonts w:hint="eastAsia"/>
          <w:b/>
          <w:sz w:val="28"/>
          <w:szCs w:val="28"/>
          <w:lang w:eastAsia="zh-CN"/>
        </w:rPr>
        <w:t>超滤夹具</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adjustRightInd/>
        <w:textAlignment w:val="auto"/>
        <w:rPr>
          <w:b/>
          <w:bCs/>
          <w:caps/>
          <w:kern w:val="2"/>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6"/>
        <w:spacing w:before="0" w:line="360" w:lineRule="auto"/>
        <w:ind w:left="357"/>
        <w:jc w:val="left"/>
        <w:rPr>
          <w:szCs w:val="21"/>
          <w:lang w:eastAsia="zh-CN"/>
        </w:rPr>
      </w:pPr>
      <w:bookmarkStart w:id="7" w:name="_Toc481702475"/>
      <w:bookmarkStart w:id="8" w:name="_Toc482359936"/>
      <w:bookmarkStart w:id="9" w:name="_Toc482360281"/>
      <w:bookmarkStart w:id="10" w:name="_Toc482369805"/>
      <w:bookmarkStart w:id="11" w:name="_Toc482370061"/>
      <w:bookmarkStart w:id="12" w:name="_Toc482370141"/>
      <w:bookmarkStart w:id="13" w:name="_Toc482370349"/>
      <w:bookmarkStart w:id="14" w:name="_Toc482370757"/>
      <w:bookmarkStart w:id="15" w:name="_Toc482625279"/>
      <w:r>
        <w:rPr>
          <w:szCs w:val="21"/>
          <w:lang w:eastAsia="zh-CN"/>
        </w:rPr>
        <w:t>本文件的目的是描述武汉生物制品研究所有限责任公司</w:t>
      </w:r>
      <w:permStart w:id="3" w:edGrp="everyone"/>
      <w:r>
        <w:rPr>
          <w:rFonts w:hint="eastAsia"/>
          <w:szCs w:val="21"/>
          <w:lang w:eastAsia="zh-CN"/>
        </w:rPr>
        <w:t>疫苗楼流感病毒疫苗车间超滤夹具</w:t>
      </w:r>
      <w:permEnd w:id="3"/>
      <w:r>
        <w:rPr>
          <w:szCs w:val="21"/>
          <w:lang w:eastAsia="zh-CN"/>
        </w:rPr>
        <w:t>的用户需求说明（URS），以确保最终用户的需求在项目设计阶段得以实现，并作为后续验证工作的基础。</w:t>
      </w:r>
    </w:p>
    <w:p>
      <w:pPr>
        <w:pStyle w:val="36"/>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6"/>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疫苗楼流感病毒疫苗车间超滤夹具</w:t>
      </w:r>
      <w:permEnd w:id="4"/>
      <w:r>
        <w:rPr>
          <w:szCs w:val="21"/>
          <w:lang w:eastAsia="zh-CN"/>
        </w:rPr>
        <w:t>。</w:t>
      </w:r>
      <w:bookmarkEnd w:id="7"/>
      <w:bookmarkEnd w:id="8"/>
      <w:bookmarkEnd w:id="9"/>
      <w:bookmarkEnd w:id="10"/>
      <w:bookmarkEnd w:id="11"/>
      <w:bookmarkEnd w:id="12"/>
      <w:bookmarkEnd w:id="13"/>
      <w:bookmarkEnd w:id="14"/>
      <w:bookmarkEnd w:id="15"/>
    </w:p>
    <w:p>
      <w:pPr>
        <w:pStyle w:val="36"/>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36"/>
        <w:numPr>
          <w:ilvl w:val="0"/>
          <w:numId w:val="4"/>
        </w:numPr>
        <w:spacing w:before="0" w:line="360" w:lineRule="auto"/>
        <w:jc w:val="left"/>
        <w:rPr>
          <w:color w:val="000000"/>
          <w:szCs w:val="21"/>
          <w:lang w:eastAsia="zh-CN"/>
        </w:rPr>
      </w:pPr>
      <w:r>
        <w:rPr>
          <w:color w:val="000000"/>
          <w:szCs w:val="21"/>
          <w:lang w:eastAsia="zh-CN"/>
        </w:rPr>
        <w:t>GMP法规指南和SOP</w:t>
      </w:r>
    </w:p>
    <w:p>
      <w:pPr>
        <w:pStyle w:val="36"/>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6"/>
        <w:numPr>
          <w:ilvl w:val="0"/>
          <w:numId w:val="5"/>
        </w:numPr>
        <w:spacing w:before="0" w:line="360" w:lineRule="auto"/>
        <w:ind w:left="777"/>
        <w:jc w:val="left"/>
        <w:rPr>
          <w:i/>
          <w:szCs w:val="21"/>
          <w:lang w:eastAsia="zh-CN"/>
        </w:rPr>
      </w:pPr>
      <w:permStart w:id="5" w:edGrp="everyone"/>
      <w:r>
        <w:rPr>
          <w:rFonts w:hint="eastAsia"/>
          <w:color w:val="000000"/>
          <w:szCs w:val="21"/>
          <w:lang w:eastAsia="zh-CN"/>
        </w:rPr>
        <w:t>《药品生产质量管理规</w:t>
      </w:r>
      <w:r>
        <w:rPr>
          <w:rFonts w:hint="eastAsia"/>
          <w:szCs w:val="21"/>
          <w:lang w:eastAsia="zh-CN"/>
        </w:rPr>
        <w:t>范》（2</w:t>
      </w:r>
      <w:r>
        <w:rPr>
          <w:szCs w:val="21"/>
          <w:lang w:eastAsia="zh-CN"/>
        </w:rPr>
        <w:t>020</w:t>
      </w:r>
      <w:r>
        <w:rPr>
          <w:rFonts w:hint="eastAsia"/>
          <w:szCs w:val="21"/>
          <w:lang w:eastAsia="zh-CN"/>
        </w:rPr>
        <w:t>修订版）</w:t>
      </w:r>
      <w:bookmarkStart w:id="47" w:name="_GoBack"/>
      <w:bookmarkEnd w:id="47"/>
    </w:p>
    <w:p>
      <w:pPr>
        <w:pStyle w:val="36"/>
        <w:numPr>
          <w:ilvl w:val="0"/>
          <w:numId w:val="5"/>
        </w:numPr>
        <w:spacing w:before="0" w:line="360" w:lineRule="auto"/>
        <w:ind w:left="777"/>
        <w:jc w:val="left"/>
        <w:rPr>
          <w:i/>
          <w:color w:val="000000"/>
          <w:szCs w:val="21"/>
          <w:lang w:eastAsia="zh-CN"/>
        </w:rPr>
      </w:pPr>
      <w:r>
        <w:rPr>
          <w:rFonts w:hint="eastAsia"/>
          <w:szCs w:val="21"/>
          <w:lang w:eastAsia="zh-CN"/>
        </w:rPr>
        <w:t>《药品GMP指南》（2</w:t>
      </w:r>
      <w:r>
        <w:rPr>
          <w:szCs w:val="21"/>
          <w:lang w:eastAsia="zh-CN"/>
        </w:rPr>
        <w:t>011</w:t>
      </w:r>
      <w:r>
        <w:rPr>
          <w:rFonts w:hint="eastAsia"/>
          <w:szCs w:val="21"/>
          <w:lang w:eastAsia="zh-CN"/>
        </w:rPr>
        <w:t>版</w:t>
      </w:r>
      <w:r>
        <w:rPr>
          <w:rFonts w:hint="eastAsia"/>
          <w:color w:val="000000"/>
          <w:szCs w:val="21"/>
          <w:lang w:eastAsia="zh-CN"/>
        </w:rPr>
        <w:t>）</w:t>
      </w:r>
    </w:p>
    <w:permEnd w:id="5"/>
    <w:p>
      <w:pPr>
        <w:pStyle w:val="36"/>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6"/>
        <w:numPr>
          <w:ilvl w:val="0"/>
          <w:numId w:val="5"/>
        </w:numPr>
        <w:spacing w:before="0" w:line="360" w:lineRule="auto"/>
        <w:ind w:left="777"/>
        <w:jc w:val="left"/>
        <w:rPr>
          <w:i/>
          <w:color w:val="0070C0"/>
          <w:szCs w:val="21"/>
          <w:lang w:eastAsia="zh-CN"/>
        </w:rPr>
      </w:pPr>
      <w:permStart w:id="6" w:edGrp="everyone"/>
      <w:r>
        <w:rPr>
          <w:rFonts w:hint="eastAsia"/>
          <w:szCs w:val="21"/>
          <w:lang w:eastAsia="zh-CN"/>
        </w:rPr>
        <w:t>N/A</w:t>
      </w:r>
    </w:p>
    <w:permEnd w:id="6"/>
    <w:p>
      <w:pPr>
        <w:pStyle w:val="32"/>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permStart w:id="7" w:edGrp="everyone"/>
      <w:permEnd w:id="7"/>
      <w:r>
        <w:rPr>
          <w:rFonts w:ascii="Times New Roman" w:hAnsi="Times New Roman"/>
          <w:b/>
        </w:rPr>
        <w:t>系统描述</w:t>
      </w:r>
      <w:bookmarkEnd w:id="20"/>
      <w:bookmarkEnd w:id="21"/>
    </w:p>
    <w:p>
      <w:pPr>
        <w:pStyle w:val="8"/>
        <w:spacing w:line="360" w:lineRule="auto"/>
        <w:ind w:firstLine="420" w:firstLineChars="200"/>
        <w:rPr>
          <w:rFonts w:ascii="宋体"/>
          <w:b/>
          <w:color w:val="000000"/>
          <w:sz w:val="21"/>
          <w:szCs w:val="21"/>
          <w:lang w:eastAsia="zh-CN"/>
        </w:rPr>
      </w:pPr>
      <w:permStart w:id="8" w:edGrp="everyone"/>
      <w:r>
        <w:rPr>
          <w:rFonts w:hint="eastAsia" w:ascii="宋体" w:hAnsi="宋体"/>
          <w:color w:val="000000"/>
          <w:sz w:val="21"/>
          <w:szCs w:val="21"/>
          <w:lang w:eastAsia="zh-CN"/>
        </w:rPr>
        <w:t>疫苗楼流感病毒疫苗车间需要购买</w:t>
      </w:r>
      <w:r>
        <w:rPr>
          <w:rFonts w:ascii="宋体" w:hAnsi="宋体"/>
          <w:color w:val="000000"/>
          <w:sz w:val="21"/>
          <w:szCs w:val="21"/>
          <w:lang w:val="en-US" w:eastAsia="zh-CN"/>
        </w:rPr>
        <w:t>1</w:t>
      </w:r>
      <w:r>
        <w:rPr>
          <w:rFonts w:hint="eastAsia" w:ascii="宋体" w:hAnsi="宋体"/>
          <w:color w:val="000000"/>
          <w:sz w:val="21"/>
          <w:szCs w:val="21"/>
          <w:lang w:val="en-US" w:eastAsia="zh-CN"/>
        </w:rPr>
        <w:t>个超滤</w:t>
      </w:r>
      <w:r>
        <w:rPr>
          <w:rFonts w:hint="eastAsia" w:ascii="宋体" w:hAnsi="宋体"/>
          <w:color w:val="000000"/>
          <w:sz w:val="21"/>
          <w:szCs w:val="21"/>
          <w:lang w:eastAsia="zh-CN"/>
        </w:rPr>
        <w:t>夹具，</w:t>
      </w:r>
      <w:r>
        <w:rPr>
          <w:rFonts w:hint="eastAsia" w:ascii="宋体" w:hAnsi="宋体"/>
          <w:sz w:val="21"/>
          <w:szCs w:val="21"/>
          <w:lang w:eastAsia="zh-CN"/>
        </w:rPr>
        <w:t>用于流感病毒裂解疫苗病毒离心液的超滤透洗。</w:t>
      </w:r>
    </w:p>
    <w:permEnd w:id="8"/>
    <w:p>
      <w:pPr>
        <w:pStyle w:val="36"/>
        <w:spacing w:before="0" w:line="360" w:lineRule="auto"/>
        <w:ind w:left="357"/>
        <w:jc w:val="left"/>
        <w:rPr>
          <w:i/>
          <w:color w:val="4472C4"/>
          <w:szCs w:val="21"/>
          <w:lang w:eastAsia="zh-CN"/>
        </w:rPr>
      </w:pPr>
    </w:p>
    <w:p>
      <w:pPr>
        <w:pStyle w:val="32"/>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2"/>
        <w:spacing w:after="158" w:afterLines="50"/>
        <w:ind w:left="425" w:firstLine="0" w:firstLineChars="0"/>
        <w:rPr>
          <w:rFonts w:ascii="Times New Roman" w:hAnsi="Times New Roman"/>
          <w:szCs w:val="21"/>
        </w:rPr>
      </w:pPr>
      <w:permStart w:id="9" w:edGrp="everyone"/>
      <w:permEnd w:id="9"/>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3" w:name="OLE_LINK1"/>
            <w:bookmarkStart w:id="24" w:name="OLE_LINK2"/>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0" w:edGrp="everyone"/>
          </w:p>
        </w:tc>
        <w:tc>
          <w:tcPr>
            <w:tcW w:w="6970" w:type="dxa"/>
            <w:vAlign w:val="center"/>
          </w:tcPr>
          <w:p>
            <w:pPr>
              <w:spacing w:line="276" w:lineRule="auto"/>
              <w:jc w:val="both"/>
              <w:rPr>
                <w:i/>
                <w:color w:val="0070C0"/>
                <w:szCs w:val="21"/>
                <w:lang w:eastAsia="zh-CN"/>
              </w:rPr>
            </w:pPr>
            <w:r>
              <w:rPr>
                <w:rFonts w:hint="eastAsia"/>
                <w:lang w:eastAsia="zh-CN"/>
              </w:rPr>
              <w:t>疫苗楼流感病毒疫苗车间超滤间</w:t>
            </w:r>
          </w:p>
        </w:tc>
        <w:tc>
          <w:tcPr>
            <w:tcW w:w="2082" w:type="dxa"/>
            <w:vAlign w:val="center"/>
          </w:tcPr>
          <w:p>
            <w:pPr>
              <w:jc w:val="center"/>
              <w:rPr>
                <w:szCs w:val="21"/>
                <w:lang w:val="en-US" w:eastAsia="zh-CN"/>
              </w:rPr>
            </w:pPr>
            <w:r>
              <w:rPr>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1" w:edGrp="everyone"/>
          </w:p>
        </w:tc>
        <w:tc>
          <w:tcPr>
            <w:tcW w:w="6970" w:type="dxa"/>
            <w:vAlign w:val="center"/>
          </w:tcPr>
          <w:p>
            <w:pPr>
              <w:spacing w:line="276" w:lineRule="auto"/>
              <w:jc w:val="both"/>
              <w:rPr>
                <w:i/>
                <w:szCs w:val="21"/>
                <w:lang w:eastAsia="zh-CN"/>
              </w:rPr>
            </w:pPr>
            <w:r>
              <w:rPr>
                <w:szCs w:val="21"/>
                <w:lang w:eastAsia="zh-CN"/>
              </w:rPr>
              <w:t>设备的形式尺寸应符合制造商说明书及技术文件规定的要求。</w:t>
            </w:r>
          </w:p>
        </w:tc>
        <w:tc>
          <w:tcPr>
            <w:tcW w:w="2082" w:type="dxa"/>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2" w:edGrp="everyone"/>
          </w:p>
        </w:tc>
        <w:tc>
          <w:tcPr>
            <w:tcW w:w="6970" w:type="dxa"/>
            <w:vAlign w:val="center"/>
          </w:tcPr>
          <w:p>
            <w:pPr>
              <w:spacing w:line="276" w:lineRule="auto"/>
              <w:jc w:val="both"/>
              <w:rPr>
                <w:szCs w:val="21"/>
                <w:lang w:val="en-US" w:eastAsia="zh-CN"/>
              </w:rPr>
            </w:pPr>
            <w:r>
              <w:rPr>
                <w:szCs w:val="21"/>
                <w:lang w:eastAsia="zh-CN"/>
              </w:rPr>
              <w:t>供应商必须给出设备选型方案及相应附件选型方案，并交给我公司使用部门及工程类部门审核。</w:t>
            </w:r>
          </w:p>
        </w:tc>
        <w:tc>
          <w:tcPr>
            <w:tcW w:w="2082" w:type="dxa"/>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pStyle w:val="32"/>
              <w:tabs>
                <w:tab w:val="center" w:pos="535"/>
              </w:tabs>
              <w:ind w:left="1310" w:firstLine="0" w:firstLineChars="0"/>
              <w:rPr>
                <w:rFonts w:ascii="Times New Roman" w:hAnsi="Times New Roman"/>
                <w:szCs w:val="21"/>
                <w:highlight w:val="lightGray"/>
              </w:rPr>
            </w:pPr>
            <w:permStart w:id="13" w:edGrp="everyone"/>
            <w:r>
              <w:rPr>
                <w:rFonts w:hint="eastAsia" w:ascii="Times New Roman" w:hAnsi="Times New Roman"/>
                <w:szCs w:val="21"/>
                <w:highlight w:val="lightGray"/>
              </w:rPr>
              <w:t>11</w:t>
            </w:r>
          </w:p>
        </w:tc>
        <w:tc>
          <w:tcPr>
            <w:tcW w:w="9052" w:type="dxa"/>
            <w:gridSpan w:val="2"/>
            <w:vAlign w:val="center"/>
          </w:tcPr>
          <w:p>
            <w:pPr>
              <w:jc w:val="center"/>
              <w:rPr>
                <w:szCs w:val="21"/>
                <w:lang w:eastAsia="zh-CN"/>
              </w:rPr>
            </w:pPr>
            <w:r>
              <w:rPr>
                <w:rFonts w:ascii="宋体" w:hAnsi="宋体"/>
                <w:szCs w:val="21"/>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pStyle w:val="32"/>
              <w:ind w:left="1265" w:firstLine="0" w:firstLineChars="0"/>
              <w:rPr>
                <w:rFonts w:ascii="Times New Roman" w:hAnsi="Times New Roman"/>
                <w:szCs w:val="21"/>
              </w:rPr>
            </w:pPr>
            <w:permStart w:id="14" w:edGrp="everyone"/>
          </w:p>
        </w:tc>
        <w:tc>
          <w:tcPr>
            <w:tcW w:w="9052" w:type="dxa"/>
            <w:gridSpan w:val="2"/>
            <w:vAlign w:val="center"/>
          </w:tcPr>
          <w:p>
            <w:pPr>
              <w:jc w:val="center"/>
              <w:rPr>
                <w:szCs w:val="21"/>
                <w:lang w:eastAsia="zh-CN"/>
              </w:rPr>
            </w:pPr>
            <w:r>
              <w:rPr>
                <w:rFonts w:ascii="宋体" w:hAnsi="宋体"/>
                <w:szCs w:val="21"/>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5" w:edGrp="everyone"/>
          </w:p>
        </w:tc>
        <w:tc>
          <w:tcPr>
            <w:tcW w:w="6970" w:type="dxa"/>
            <w:vAlign w:val="center"/>
          </w:tcPr>
          <w:p>
            <w:pPr>
              <w:spacing w:line="276" w:lineRule="auto"/>
              <w:jc w:val="both"/>
              <w:rPr>
                <w:szCs w:val="21"/>
                <w:lang w:eastAsia="zh-CN"/>
              </w:rPr>
            </w:pPr>
            <w:r>
              <w:rPr>
                <w:color w:val="000000"/>
                <w:szCs w:val="21"/>
                <w:lang w:eastAsia="zh-CN"/>
              </w:rPr>
              <w:t>温度：能适应</w:t>
            </w:r>
            <w:r>
              <w:rPr>
                <w:rFonts w:hint="eastAsia" w:ascii="宋体" w:hAnsi="宋体" w:eastAsia="宋体" w:cs="宋体"/>
                <w:szCs w:val="21"/>
                <w:lang w:eastAsia="zh-CN"/>
              </w:rPr>
              <w:t>1</w:t>
            </w:r>
            <w:r>
              <w:rPr>
                <w:rFonts w:hint="eastAsia" w:ascii="宋体" w:hAnsi="宋体" w:eastAsia="宋体" w:cs="宋体"/>
                <w:szCs w:val="21"/>
                <w:lang w:val="en-US" w:eastAsia="zh-CN"/>
              </w:rPr>
              <w:t>8</w:t>
            </w:r>
            <w:r>
              <w:rPr>
                <w:rFonts w:hint="eastAsia" w:ascii="宋体" w:hAnsi="宋体" w:eastAsia="宋体" w:cs="宋体"/>
                <w:szCs w:val="21"/>
                <w:lang w:eastAsia="zh-CN"/>
              </w:rPr>
              <w:t>℃～</w:t>
            </w:r>
            <w:r>
              <w:rPr>
                <w:rFonts w:hint="eastAsia" w:ascii="宋体" w:hAnsi="宋体" w:eastAsia="宋体" w:cs="宋体"/>
                <w:szCs w:val="21"/>
                <w:lang w:val="en-US" w:eastAsia="zh-CN"/>
              </w:rPr>
              <w:t>26</w:t>
            </w:r>
            <w:r>
              <w:rPr>
                <w:rFonts w:hint="eastAsia" w:ascii="宋体" w:hAnsi="宋体" w:eastAsia="宋体" w:cs="宋体"/>
                <w:szCs w:val="21"/>
                <w:lang w:eastAsia="zh-CN"/>
              </w:rPr>
              <w:t>℃</w:t>
            </w:r>
            <w:r>
              <w:rPr>
                <w:color w:val="000000"/>
                <w:szCs w:val="21"/>
                <w:lang w:eastAsia="zh-CN"/>
              </w:rPr>
              <w:t>环境</w:t>
            </w:r>
          </w:p>
        </w:tc>
        <w:tc>
          <w:tcPr>
            <w:tcW w:w="2082"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6" w:edGrp="everyone"/>
          </w:p>
        </w:tc>
        <w:tc>
          <w:tcPr>
            <w:tcW w:w="6970" w:type="dxa"/>
            <w:vAlign w:val="center"/>
          </w:tcPr>
          <w:p>
            <w:pPr>
              <w:spacing w:line="276" w:lineRule="auto"/>
              <w:jc w:val="both"/>
              <w:rPr>
                <w:szCs w:val="21"/>
                <w:lang w:eastAsia="zh-CN"/>
              </w:rPr>
            </w:pPr>
            <w:r>
              <w:rPr>
                <w:color w:val="000000"/>
                <w:szCs w:val="21"/>
                <w:lang w:eastAsia="zh-CN"/>
              </w:rPr>
              <w:t>工作环境湿度：至少包括</w:t>
            </w:r>
            <w:r>
              <w:rPr>
                <w:szCs w:val="21"/>
                <w:lang w:eastAsia="zh-CN"/>
              </w:rPr>
              <w:t>45%～65%</w:t>
            </w:r>
          </w:p>
        </w:tc>
        <w:tc>
          <w:tcPr>
            <w:tcW w:w="2082"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7" w:edGrp="everyone"/>
          </w:p>
        </w:tc>
        <w:tc>
          <w:tcPr>
            <w:tcW w:w="6970" w:type="dxa"/>
            <w:vAlign w:val="center"/>
          </w:tcPr>
          <w:p>
            <w:pPr>
              <w:spacing w:line="276" w:lineRule="auto"/>
              <w:jc w:val="both"/>
              <w:rPr>
                <w:color w:val="000000"/>
                <w:szCs w:val="21"/>
                <w:lang w:eastAsia="zh-CN"/>
              </w:rPr>
            </w:pPr>
            <w:r>
              <w:rPr>
                <w:color w:val="000000"/>
                <w:szCs w:val="21"/>
                <w:lang w:eastAsia="zh-CN"/>
              </w:rPr>
              <w:t>工作环境洁净级别：</w:t>
            </w:r>
            <w:r>
              <w:rPr>
                <w:rFonts w:ascii="宋体" w:hAnsi="宋体"/>
                <w:szCs w:val="21"/>
                <w:lang w:eastAsia="zh-CN"/>
              </w:rPr>
              <w:t xml:space="preserve"> C</w:t>
            </w:r>
            <w:r>
              <w:rPr>
                <w:rFonts w:hint="eastAsia" w:ascii="宋体" w:hAnsi="宋体"/>
                <w:szCs w:val="21"/>
                <w:lang w:eastAsia="zh-CN"/>
              </w:rPr>
              <w:t>级</w:t>
            </w:r>
          </w:p>
        </w:tc>
        <w:tc>
          <w:tcPr>
            <w:tcW w:w="2082" w:type="dxa"/>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rPr>
                <w:szCs w:val="21"/>
              </w:rPr>
            </w:pPr>
            <w:permStart w:id="18" w:edGrp="everyone"/>
          </w:p>
        </w:tc>
        <w:tc>
          <w:tcPr>
            <w:tcW w:w="9052" w:type="dxa"/>
            <w:gridSpan w:val="2"/>
            <w:vAlign w:val="center"/>
          </w:tcPr>
          <w:p>
            <w:pPr>
              <w:pStyle w:val="8"/>
              <w:spacing w:line="360" w:lineRule="auto"/>
              <w:jc w:val="center"/>
              <w:rPr>
                <w:sz w:val="21"/>
                <w:szCs w:val="21"/>
                <w:lang w:eastAsia="zh-CN"/>
              </w:rPr>
            </w:pPr>
            <w:r>
              <w:rPr>
                <w:sz w:val="21"/>
                <w:szCs w:val="21"/>
                <w:lang w:eastAsia="zh-CN"/>
              </w:rPr>
              <w:t>N</w:t>
            </w:r>
            <w:r>
              <w:rPr>
                <w:rFonts w:hint="eastAsia"/>
                <w:sz w:val="21"/>
                <w:szCs w:val="21"/>
                <w:lang w:eastAsia="zh-CN"/>
              </w:rPr>
              <w:t>/A</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9" w:edGrp="everyone"/>
          </w:p>
        </w:tc>
        <w:tc>
          <w:tcPr>
            <w:tcW w:w="6970" w:type="dxa"/>
            <w:vAlign w:val="center"/>
          </w:tcPr>
          <w:p>
            <w:pPr>
              <w:pStyle w:val="8"/>
              <w:rPr>
                <w:rFonts w:ascii="宋体" w:hAnsi="宋体"/>
                <w:iCs/>
                <w:color w:val="000000"/>
                <w:sz w:val="21"/>
                <w:szCs w:val="21"/>
                <w:lang w:eastAsia="zh-CN"/>
              </w:rPr>
            </w:pPr>
            <w:r>
              <w:rPr>
                <w:rFonts w:hint="eastAsia" w:ascii="宋体" w:hAnsi="宋体"/>
                <w:color w:val="000000"/>
                <w:sz w:val="21"/>
                <w:szCs w:val="21"/>
                <w:lang w:eastAsia="zh-CN"/>
              </w:rPr>
              <w:t>设备外观应端正、整齐，不得有明显的偏歪、毛刺和锈蚀等缺陷。</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color w:val="000000"/>
                <w:sz w:val="21"/>
                <w:szCs w:val="21"/>
                <w:lang w:eastAsia="zh-CN"/>
              </w:rPr>
            </w:pPr>
            <w:r>
              <w:rPr>
                <w:rFonts w:hint="eastAsia" w:ascii="宋体" w:hAnsi="宋体"/>
                <w:color w:val="000000"/>
                <w:sz w:val="21"/>
                <w:szCs w:val="21"/>
                <w:lang w:eastAsia="zh-CN"/>
              </w:rPr>
              <w:t>设备内部表面不得有凹陷、毛刺和锈蚀等缺陷。</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rPr>
                <w:rFonts w:ascii="宋体" w:hAnsi="宋体"/>
                <w:color w:val="000000"/>
                <w:szCs w:val="21"/>
                <w:lang w:eastAsia="zh-CN"/>
              </w:rPr>
            </w:pPr>
            <w:r>
              <w:rPr>
                <w:rFonts w:hint="eastAsia" w:ascii="宋体" w:hAnsi="宋体"/>
                <w:color w:val="000000"/>
                <w:szCs w:val="21"/>
                <w:lang w:eastAsia="zh-CN"/>
              </w:rPr>
              <w:t>设备内部表面应防腐蚀、易于清洁。</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7"/>
              <w:rPr>
                <w:i/>
                <w:color w:val="000000"/>
                <w:szCs w:val="21"/>
                <w:lang w:val="en-US" w:eastAsia="zh-CN"/>
              </w:rPr>
            </w:pPr>
            <w:r>
              <w:rPr>
                <w:rFonts w:hint="eastAsia" w:ascii="宋体" w:hAnsi="宋体"/>
                <w:szCs w:val="21"/>
                <w:lang w:eastAsia="zh-CN"/>
              </w:rPr>
              <w:t>要求采用3</w:t>
            </w:r>
            <w:r>
              <w:rPr>
                <w:rFonts w:ascii="宋体" w:hAnsi="宋体"/>
                <w:szCs w:val="21"/>
                <w:lang w:eastAsia="zh-CN"/>
              </w:rPr>
              <w:t>16L</w:t>
            </w:r>
            <w:r>
              <w:rPr>
                <w:rFonts w:hint="eastAsia" w:ascii="宋体" w:hAnsi="宋体"/>
                <w:szCs w:val="21"/>
                <w:lang w:eastAsia="zh-CN"/>
              </w:rPr>
              <w:t>材质不锈钢。</w:t>
            </w:r>
            <w:r>
              <w:rPr>
                <w:rFonts w:hint="eastAsia"/>
                <w:lang w:val="en-US" w:eastAsia="zh-CN"/>
              </w:rPr>
              <w:t>所有与料液接触表面Ra≤0.6μm。</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eastAsia="宋体" w:cs="宋体"/>
                <w:szCs w:val="21"/>
                <w:lang w:eastAsia="zh-CN"/>
              </w:rPr>
            </w:pPr>
            <w:r>
              <w:rPr>
                <w:rFonts w:hint="eastAsia" w:ascii="宋体" w:hAnsi="宋体" w:eastAsia="宋体" w:cs="宋体"/>
                <w:szCs w:val="21"/>
                <w:lang w:val="en-US" w:eastAsia="zh-CN"/>
              </w:rPr>
              <w:t>标识</w:t>
            </w:r>
            <w:r>
              <w:rPr>
                <w:rFonts w:hint="eastAsia" w:ascii="宋体" w:hAnsi="宋体" w:eastAsia="宋体" w:cs="宋体"/>
                <w:szCs w:val="21"/>
                <w:lang w:eastAsia="zh-CN"/>
              </w:rPr>
              <w:t>：至少应有以下永久贴牢和清楚易认的标识：</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（1）制造/供应单位；</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（2）产品注册号；</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（3）型号；</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（4）生产日期或编号；</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（5）对设备必要的说明；</w:t>
            </w:r>
          </w:p>
          <w:p>
            <w:pPr>
              <w:pStyle w:val="8"/>
              <w:spacing w:line="276" w:lineRule="auto"/>
              <w:rPr>
                <w:color w:val="0070C0"/>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6</w:t>
            </w:r>
            <w:r>
              <w:rPr>
                <w:rFonts w:hint="eastAsia" w:ascii="宋体" w:hAnsi="宋体" w:eastAsia="宋体" w:cs="宋体"/>
                <w:sz w:val="21"/>
                <w:szCs w:val="21"/>
              </w:rPr>
              <w:t>）安全标识。</w:t>
            </w:r>
          </w:p>
        </w:tc>
        <w:tc>
          <w:tcPr>
            <w:tcW w:w="2082" w:type="dxa"/>
            <w:vAlign w:val="center"/>
          </w:tcPr>
          <w:p>
            <w:pPr>
              <w:jc w:val="center"/>
              <w:rPr>
                <w:szCs w:val="21"/>
                <w:lang w:eastAsia="zh-CN"/>
              </w:rPr>
            </w:pPr>
            <w:r>
              <w:rPr>
                <w:rFonts w:hint="eastAsia"/>
                <w:szCs w:val="21"/>
                <w:lang w:eastAsia="zh-CN"/>
              </w:rPr>
              <w:t>关键</w:t>
            </w:r>
          </w:p>
        </w:tc>
      </w:tr>
      <w:bookmarkEnd w:id="23"/>
      <w:bookmarkEnd w:id="24"/>
      <w:permEnd w:id="19"/>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20" w:edGrp="everyone"/>
            <w:permEnd w:id="20"/>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pStyle w:val="32"/>
              <w:ind w:left="1205" w:firstLine="0" w:firstLineChars="0"/>
              <w:rPr>
                <w:rFonts w:ascii="Times New Roman" w:hAnsi="Times New Roman"/>
                <w:szCs w:val="21"/>
              </w:rPr>
            </w:pPr>
            <w:permStart w:id="21" w:edGrp="everyone"/>
          </w:p>
        </w:tc>
        <w:tc>
          <w:tcPr>
            <w:tcW w:w="9052" w:type="dxa"/>
            <w:gridSpan w:val="2"/>
            <w:vAlign w:val="center"/>
          </w:tcPr>
          <w:p>
            <w:pPr>
              <w:jc w:val="center"/>
              <w:rPr>
                <w:szCs w:val="21"/>
                <w:lang w:eastAsia="zh-CN"/>
              </w:rPr>
            </w:pPr>
            <w:r>
              <w:rPr>
                <w:rFonts w:ascii="宋体" w:hAnsi="宋体"/>
                <w:szCs w:val="21"/>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pStyle w:val="32"/>
              <w:ind w:left="1415" w:firstLine="0" w:firstLineChars="0"/>
              <w:rPr>
                <w:rFonts w:ascii="Times New Roman" w:hAnsi="Times New Roman"/>
                <w:szCs w:val="21"/>
              </w:rPr>
            </w:pPr>
            <w:permStart w:id="22" w:edGrp="everyone"/>
          </w:p>
        </w:tc>
        <w:tc>
          <w:tcPr>
            <w:tcW w:w="9052" w:type="dxa"/>
            <w:gridSpan w:val="2"/>
            <w:vAlign w:val="center"/>
          </w:tcPr>
          <w:p>
            <w:pPr>
              <w:jc w:val="center"/>
              <w:rPr>
                <w:szCs w:val="21"/>
                <w:lang w:eastAsia="zh-CN"/>
              </w:rPr>
            </w:pPr>
            <w:r>
              <w:rPr>
                <w:rFonts w:ascii="宋体" w:hAnsi="宋体"/>
                <w:szCs w:val="21"/>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23" w:edGrp="everyone"/>
          </w:p>
        </w:tc>
        <w:tc>
          <w:tcPr>
            <w:tcW w:w="6970" w:type="dxa"/>
            <w:vAlign w:val="center"/>
          </w:tcPr>
          <w:p>
            <w:pPr>
              <w:pStyle w:val="7"/>
              <w:rPr>
                <w:lang w:val="en-US" w:eastAsia="zh-CN"/>
              </w:rPr>
            </w:pPr>
            <w:r>
              <w:rPr>
                <w:rFonts w:hint="eastAsia" w:ascii="宋体" w:hAnsi="宋体"/>
                <w:color w:val="000000"/>
                <w:szCs w:val="21"/>
                <w:lang w:eastAsia="zh-CN"/>
              </w:rPr>
              <w:t>进料口大小：1 "</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color w:val="000000"/>
                <w:sz w:val="21"/>
                <w:szCs w:val="21"/>
                <w:lang w:eastAsia="zh-CN"/>
              </w:rPr>
            </w:pPr>
            <w:r>
              <w:rPr>
                <w:rFonts w:hint="eastAsia" w:ascii="宋体" w:hAnsi="宋体"/>
                <w:color w:val="000000"/>
                <w:sz w:val="21"/>
                <w:szCs w:val="21"/>
                <w:lang w:eastAsia="zh-CN"/>
              </w:rPr>
              <w:t>滤液端大小：1 "</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jc w:val="both"/>
              <w:rPr>
                <w:rFonts w:ascii="宋体" w:hAnsi="宋体"/>
                <w:color w:val="000000"/>
                <w:sz w:val="21"/>
                <w:szCs w:val="21"/>
                <w:lang w:eastAsia="zh-CN"/>
              </w:rPr>
            </w:pPr>
            <w:r>
              <w:rPr>
                <w:rFonts w:hint="eastAsia" w:ascii="宋体" w:hAnsi="宋体"/>
                <w:color w:val="000000"/>
                <w:sz w:val="21"/>
                <w:szCs w:val="21"/>
                <w:lang w:eastAsia="zh-CN"/>
              </w:rPr>
              <w:t xml:space="preserve">回流端大小：1 "  </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jc w:val="both"/>
              <w:rPr>
                <w:rFonts w:ascii="宋体" w:hAnsi="宋体"/>
                <w:color w:val="000000"/>
                <w:sz w:val="21"/>
                <w:szCs w:val="21"/>
                <w:lang w:eastAsia="zh-CN"/>
              </w:rPr>
            </w:pPr>
            <w:r>
              <w:rPr>
                <w:rFonts w:hint="eastAsia" w:ascii="宋体" w:hAnsi="宋体"/>
                <w:color w:val="000000"/>
                <w:sz w:val="21"/>
                <w:szCs w:val="21"/>
                <w:lang w:eastAsia="zh-CN"/>
              </w:rPr>
              <w:t>最大膜面积：4.2㎡（Sartorius，含转换板），</w:t>
            </w:r>
            <w:r>
              <w:rPr>
                <w:rFonts w:ascii="宋体" w:hAnsi="宋体"/>
                <w:color w:val="000000"/>
                <w:sz w:val="21"/>
                <w:szCs w:val="21"/>
                <w:lang w:eastAsia="zh-CN"/>
              </w:rPr>
              <w:t>适配</w:t>
            </w:r>
            <w:r>
              <w:rPr>
                <w:rFonts w:hint="eastAsia" w:ascii="宋体" w:hAnsi="宋体"/>
                <w:color w:val="000000"/>
                <w:sz w:val="21"/>
                <w:szCs w:val="21"/>
                <w:lang w:eastAsia="zh-CN"/>
              </w:rPr>
              <w:t>Sartorius</w:t>
            </w:r>
            <w:r>
              <w:rPr>
                <w:rFonts w:ascii="宋体" w:hAnsi="宋体"/>
                <w:color w:val="000000"/>
                <w:sz w:val="21"/>
                <w:szCs w:val="21"/>
                <w:lang w:eastAsia="zh-CN"/>
              </w:rPr>
              <w:t xml:space="preserve"> 0.7</w:t>
            </w:r>
            <w:r>
              <w:rPr>
                <w:rFonts w:hint="eastAsia" w:ascii="宋体" w:hAnsi="宋体"/>
                <w:color w:val="000000"/>
                <w:sz w:val="21"/>
                <w:szCs w:val="21"/>
                <w:lang w:eastAsia="zh-CN"/>
              </w:rPr>
              <w:t>㎡/块</w:t>
            </w:r>
            <w:r>
              <w:rPr>
                <w:rFonts w:ascii="宋体" w:hAnsi="宋体"/>
                <w:color w:val="000000"/>
                <w:sz w:val="21"/>
                <w:szCs w:val="21"/>
                <w:lang w:eastAsia="zh-CN"/>
              </w:rPr>
              <w:t>的膜包。</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jc w:val="both"/>
              <w:rPr>
                <w:rFonts w:ascii="宋体" w:hAnsi="宋体"/>
                <w:color w:val="000000"/>
                <w:sz w:val="21"/>
                <w:szCs w:val="21"/>
                <w:lang w:eastAsia="zh-CN"/>
              </w:rPr>
            </w:pPr>
            <w:r>
              <w:rPr>
                <w:rFonts w:hint="eastAsia" w:ascii="宋体" w:hAnsi="宋体"/>
                <w:color w:val="000000"/>
                <w:sz w:val="21"/>
                <w:szCs w:val="21"/>
                <w:lang w:eastAsia="zh-CN"/>
              </w:rPr>
              <w:t>最高工作温度：80℃</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jc w:val="both"/>
              <w:rPr>
                <w:rFonts w:ascii="宋体" w:hAnsi="宋体"/>
                <w:color w:val="000000"/>
                <w:sz w:val="21"/>
                <w:szCs w:val="21"/>
                <w:lang w:eastAsia="zh-CN"/>
              </w:rPr>
            </w:pPr>
            <w:r>
              <w:rPr>
                <w:rFonts w:hint="eastAsia" w:ascii="宋体" w:hAnsi="宋体"/>
                <w:color w:val="000000"/>
                <w:sz w:val="21"/>
                <w:szCs w:val="21"/>
                <w:lang w:eastAsia="zh-CN"/>
              </w:rPr>
              <w:t xml:space="preserve">最大工作压力：6bar  </w:t>
            </w:r>
          </w:p>
        </w:tc>
        <w:tc>
          <w:tcPr>
            <w:tcW w:w="2082" w:type="dxa"/>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rPr>
                <w:szCs w:val="21"/>
              </w:rPr>
            </w:pPr>
            <w:permStart w:id="24" w:edGrp="everyone"/>
          </w:p>
        </w:tc>
        <w:tc>
          <w:tcPr>
            <w:tcW w:w="9052" w:type="dxa"/>
            <w:gridSpan w:val="2"/>
            <w:vAlign w:val="center"/>
          </w:tcPr>
          <w:p>
            <w:pPr>
              <w:jc w:val="center"/>
              <w:rPr>
                <w:szCs w:val="21"/>
                <w:lang w:eastAsia="zh-CN"/>
              </w:rPr>
            </w:pPr>
            <w:r>
              <w:rPr>
                <w:rFonts w:hint="eastAsia" w:ascii="宋体" w:hAnsi="宋体"/>
                <w:lang w:eastAsia="zh-CN"/>
              </w:rPr>
              <w:t>N</w:t>
            </w:r>
            <w:r>
              <w:rPr>
                <w:rFonts w:ascii="宋体" w:hAnsi="宋体"/>
                <w:lang w:eastAsia="zh-CN"/>
              </w:rPr>
              <w:t>/A</w:t>
            </w:r>
          </w:p>
        </w:tc>
      </w:tr>
      <w:permEnd w:id="24"/>
    </w:tbl>
    <w:p>
      <w:pPr>
        <w:pStyle w:val="32"/>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60291"/>
      <w:bookmarkStart w:id="30" w:name="_Toc483227237"/>
      <w:bookmarkStart w:id="31" w:name="_Toc482717202"/>
      <w:bookmarkStart w:id="32" w:name="_Toc482369815"/>
      <w:bookmarkStart w:id="33" w:name="_Toc482359946"/>
      <w:bookmarkStart w:id="34" w:name="_Toc482370767"/>
      <w:bookmarkStart w:id="35" w:name="_Toc482370151"/>
      <w:bookmarkStart w:id="36" w:name="_Toc483400317"/>
      <w:bookmarkStart w:id="37" w:name="_Toc482370071"/>
      <w:bookmarkStart w:id="38" w:name="_Toc482625289"/>
      <w:bookmarkStart w:id="39" w:name="_Toc481702480"/>
      <w:bookmarkStart w:id="40" w:name="_Toc482370359"/>
      <w:r>
        <w:rPr>
          <w:rFonts w:ascii="Times New Roman" w:hAnsi="Times New Roman"/>
          <w:b/>
        </w:rPr>
        <w:t>电气、自动控制要求</w:t>
      </w:r>
      <w:bookmarkEnd w:id="27"/>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25" w:edGrp="everyone"/>
            <w:permEnd w:id="25"/>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2"/>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rPr>
                <w:szCs w:val="21"/>
              </w:rPr>
            </w:pPr>
            <w:permStart w:id="26" w:edGrp="everyone"/>
          </w:p>
        </w:tc>
        <w:tc>
          <w:tcPr>
            <w:tcW w:w="9052" w:type="dxa"/>
            <w:gridSpan w:val="2"/>
            <w:vAlign w:val="center"/>
          </w:tcPr>
          <w:p>
            <w:pPr>
              <w:pStyle w:val="8"/>
              <w:spacing w:line="360" w:lineRule="auto"/>
              <w:jc w:val="center"/>
              <w:rPr>
                <w:rFonts w:ascii="宋体" w:hAnsi="宋体"/>
                <w:color w:val="000000"/>
                <w:sz w:val="24"/>
                <w:lang w:eastAsia="zh-CN"/>
              </w:rPr>
            </w:pPr>
            <w:r>
              <w:rPr>
                <w:rFonts w:hint="eastAsia" w:ascii="宋体" w:hAnsi="宋体"/>
                <w:sz w:val="21"/>
                <w:lang w:eastAsia="zh-CN"/>
              </w:rPr>
              <w:t>N</w:t>
            </w:r>
            <w:r>
              <w:rPr>
                <w:rFonts w:ascii="宋体" w:hAnsi="宋体"/>
                <w:sz w:val="21"/>
                <w:lang w:eastAsia="zh-CN"/>
              </w:rPr>
              <w:t>/A</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pStyle w:val="32"/>
              <w:ind w:left="1400" w:firstLine="0" w:firstLineChars="0"/>
              <w:rPr>
                <w:rFonts w:ascii="Times New Roman" w:hAnsi="Times New Roman"/>
                <w:szCs w:val="21"/>
              </w:rPr>
            </w:pPr>
            <w:permStart w:id="27" w:edGrp="everyone"/>
          </w:p>
        </w:tc>
        <w:tc>
          <w:tcPr>
            <w:tcW w:w="9052" w:type="dxa"/>
            <w:gridSpan w:val="2"/>
            <w:vAlign w:val="center"/>
          </w:tcPr>
          <w:p>
            <w:pPr>
              <w:jc w:val="center"/>
              <w:rPr>
                <w:szCs w:val="21"/>
                <w:lang w:eastAsia="zh-CN"/>
              </w:rPr>
            </w:pPr>
            <w:r>
              <w:rPr>
                <w:rFonts w:hint="eastAsia" w:ascii="宋体" w:hAnsi="宋体"/>
                <w:color w:val="000000"/>
                <w:lang w:eastAsia="zh-CN"/>
              </w:rPr>
              <w:t>N/A</w:t>
            </w:r>
          </w:p>
        </w:tc>
      </w:tr>
      <w:permEnd w:id="27"/>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4"/>
        <w:gridCol w:w="6972"/>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4" w:type="dxa"/>
            <w:shd w:val="clear" w:color="auto" w:fill="D9D9D9"/>
            <w:vAlign w:val="center"/>
          </w:tcPr>
          <w:p>
            <w:pPr>
              <w:jc w:val="center"/>
              <w:rPr>
                <w:b/>
                <w:szCs w:val="21"/>
              </w:rPr>
            </w:pPr>
            <w:permStart w:id="28" w:edGrp="everyone"/>
            <w:permEnd w:id="28"/>
            <w:r>
              <w:rPr>
                <w:b/>
                <w:szCs w:val="21"/>
              </w:rPr>
              <w:t>编号</w:t>
            </w:r>
          </w:p>
        </w:tc>
        <w:tc>
          <w:tcPr>
            <w:tcW w:w="6972" w:type="dxa"/>
            <w:shd w:val="clear" w:color="auto" w:fill="D9D9D9"/>
            <w:vAlign w:val="center"/>
          </w:tcPr>
          <w:p>
            <w:pPr>
              <w:jc w:val="center"/>
              <w:rPr>
                <w:b/>
                <w:szCs w:val="21"/>
                <w:lang w:eastAsia="zh-CN"/>
              </w:rPr>
            </w:pPr>
            <w:r>
              <w:rPr>
                <w:b/>
                <w:szCs w:val="21"/>
                <w:lang w:eastAsia="zh-CN"/>
              </w:rPr>
              <w:t>需求</w:t>
            </w:r>
          </w:p>
        </w:tc>
        <w:tc>
          <w:tcPr>
            <w:tcW w:w="208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4" w:type="dxa"/>
            <w:shd w:val="clear" w:color="auto" w:fill="D9D9D9"/>
            <w:vAlign w:val="center"/>
          </w:tcPr>
          <w:p>
            <w:pPr>
              <w:pStyle w:val="32"/>
              <w:numPr>
                <w:ilvl w:val="0"/>
                <w:numId w:val="10"/>
              </w:numPr>
              <w:ind w:firstLineChars="0"/>
              <w:rPr>
                <w:rFonts w:ascii="Times New Roman" w:hAnsi="Times New Roman"/>
                <w:szCs w:val="21"/>
              </w:rPr>
            </w:pPr>
          </w:p>
        </w:tc>
        <w:tc>
          <w:tcPr>
            <w:tcW w:w="90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4" w:type="dxa"/>
            <w:shd w:val="clear" w:color="auto" w:fill="D9D9D9"/>
            <w:vAlign w:val="center"/>
          </w:tcPr>
          <w:p>
            <w:pPr>
              <w:ind w:left="992"/>
              <w:rPr>
                <w:szCs w:val="21"/>
              </w:rPr>
            </w:pPr>
            <w:permStart w:id="29" w:edGrp="everyone"/>
          </w:p>
        </w:tc>
        <w:tc>
          <w:tcPr>
            <w:tcW w:w="9053" w:type="dxa"/>
            <w:gridSpan w:val="2"/>
            <w:vAlign w:val="center"/>
          </w:tcPr>
          <w:p>
            <w:pPr>
              <w:jc w:val="center"/>
              <w:rPr>
                <w:szCs w:val="21"/>
                <w:lang w:eastAsia="zh-CN"/>
              </w:rPr>
            </w:pPr>
            <w:r>
              <w:rPr>
                <w:rFonts w:ascii="宋体" w:hAnsi="宋体"/>
                <w:color w:val="000000"/>
                <w:szCs w:val="21"/>
                <w:lang w:eastAsia="zh-CN"/>
              </w:rPr>
              <w:t>N/A</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4" w:type="dxa"/>
            <w:shd w:val="clear" w:color="auto" w:fill="D9D9D9"/>
            <w:vAlign w:val="center"/>
          </w:tcPr>
          <w:p>
            <w:pPr>
              <w:pStyle w:val="32"/>
              <w:numPr>
                <w:ilvl w:val="0"/>
                <w:numId w:val="10"/>
              </w:numPr>
              <w:ind w:firstLineChars="0"/>
              <w:rPr>
                <w:rFonts w:ascii="Times New Roman" w:hAnsi="Times New Roman"/>
                <w:szCs w:val="21"/>
              </w:rPr>
            </w:pPr>
          </w:p>
        </w:tc>
        <w:tc>
          <w:tcPr>
            <w:tcW w:w="6972" w:type="dxa"/>
            <w:shd w:val="clear" w:color="auto" w:fill="D9D9D9"/>
            <w:vAlign w:val="center"/>
          </w:tcPr>
          <w:p>
            <w:pPr>
              <w:jc w:val="both"/>
              <w:rPr>
                <w:szCs w:val="21"/>
                <w:lang w:eastAsia="zh-CN"/>
              </w:rPr>
            </w:pPr>
            <w:r>
              <w:rPr>
                <w:szCs w:val="21"/>
                <w:lang w:eastAsia="zh-CN"/>
              </w:rPr>
              <w:t>电气保护</w:t>
            </w:r>
          </w:p>
        </w:tc>
        <w:tc>
          <w:tcPr>
            <w:tcW w:w="2081"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4" w:type="dxa"/>
            <w:shd w:val="clear" w:color="auto" w:fill="D9D9D9"/>
            <w:vAlign w:val="center"/>
          </w:tcPr>
          <w:p>
            <w:pPr>
              <w:rPr>
                <w:szCs w:val="21"/>
              </w:rPr>
            </w:pPr>
            <w:permStart w:id="30" w:edGrp="everyone"/>
          </w:p>
        </w:tc>
        <w:tc>
          <w:tcPr>
            <w:tcW w:w="9053" w:type="dxa"/>
            <w:gridSpan w:val="2"/>
            <w:vAlign w:val="center"/>
          </w:tcPr>
          <w:p>
            <w:pPr>
              <w:pStyle w:val="8"/>
              <w:jc w:val="center"/>
              <w:rPr>
                <w:szCs w:val="21"/>
                <w:lang w:eastAsia="zh-CN"/>
              </w:rPr>
            </w:pPr>
            <w:r>
              <w:rPr>
                <w:rFonts w:hint="eastAsia" w:ascii="宋体" w:hAnsi="宋体"/>
                <w:sz w:val="21"/>
                <w:lang w:eastAsia="zh-CN"/>
              </w:rPr>
              <w:t>N</w:t>
            </w:r>
            <w:r>
              <w:rPr>
                <w:rFonts w:ascii="宋体" w:hAnsi="宋体"/>
                <w:sz w:val="21"/>
                <w:lang w:eastAsia="zh-CN"/>
              </w:rPr>
              <w:t>/A</w:t>
            </w:r>
          </w:p>
        </w:tc>
      </w:tr>
      <w:permEnd w:id="30"/>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31" w:edGrp="everyone"/>
            <w:permEnd w:id="3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2" w:edGrp="everyone"/>
          </w:p>
        </w:tc>
        <w:tc>
          <w:tcPr>
            <w:tcW w:w="6970" w:type="dxa"/>
            <w:vAlign w:val="center"/>
          </w:tcPr>
          <w:p>
            <w:pPr>
              <w:pStyle w:val="8"/>
              <w:rPr>
                <w:rFonts w:ascii="宋体" w:hAnsi="宋体"/>
                <w:sz w:val="21"/>
                <w:szCs w:val="21"/>
                <w:lang w:val="en-US" w:eastAsia="zh-CN"/>
              </w:rPr>
            </w:pPr>
            <w:r>
              <w:rPr>
                <w:rFonts w:hint="eastAsia" w:ascii="宋体" w:hAnsi="宋体"/>
                <w:sz w:val="21"/>
                <w:szCs w:val="21"/>
                <w:lang w:val="en-US" w:eastAsia="zh-CN"/>
              </w:rPr>
              <w:t>设备使用说明书与维护手册，至少3份。提交</w:t>
            </w:r>
            <w:r>
              <w:rPr>
                <w:rFonts w:ascii="宋体" w:hAnsi="宋体"/>
                <w:sz w:val="21"/>
                <w:szCs w:val="21"/>
                <w:lang w:val="en-US" w:eastAsia="zh-CN"/>
              </w:rPr>
              <w:t>时限</w:t>
            </w:r>
            <w:r>
              <w:rPr>
                <w:rFonts w:hint="eastAsia" w:ascii="宋体" w:hAnsi="宋体"/>
                <w:sz w:val="21"/>
                <w:szCs w:val="21"/>
                <w:lang w:val="en-US" w:eastAsia="zh-CN"/>
              </w:rPr>
              <w:t>:</w:t>
            </w:r>
            <w:r>
              <w:rPr>
                <w:rFonts w:hint="eastAsia"/>
                <w:lang w:eastAsia="zh-CN"/>
              </w:rPr>
              <w:t xml:space="preserve"> </w:t>
            </w:r>
            <w:r>
              <w:rPr>
                <w:rFonts w:hint="eastAsia" w:ascii="宋体" w:hAnsi="宋体"/>
                <w:sz w:val="21"/>
                <w:szCs w:val="21"/>
                <w:lang w:val="en-US" w:eastAsia="zh-CN"/>
              </w:rPr>
              <w:t>设备开箱验收。</w:t>
            </w:r>
          </w:p>
        </w:tc>
        <w:tc>
          <w:tcPr>
            <w:tcW w:w="2082" w:type="dxa"/>
            <w:vAlign w:val="center"/>
          </w:tcPr>
          <w:p>
            <w:pPr>
              <w:jc w:val="center"/>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3" w:edGrp="everyone"/>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投标文件、合同及订单。</w:t>
            </w:r>
            <w:r>
              <w:rPr>
                <w:rFonts w:hint="eastAsia" w:ascii="宋体" w:hAnsi="宋体"/>
                <w:sz w:val="21"/>
                <w:szCs w:val="21"/>
                <w:lang w:val="en-US" w:eastAsia="zh-CN"/>
              </w:rPr>
              <w:t>提交</w:t>
            </w:r>
            <w:r>
              <w:rPr>
                <w:rFonts w:ascii="宋体" w:hAnsi="宋体"/>
                <w:sz w:val="21"/>
                <w:szCs w:val="21"/>
                <w:lang w:val="en-US" w:eastAsia="zh-CN"/>
              </w:rPr>
              <w:t>时限</w:t>
            </w:r>
            <w:r>
              <w:rPr>
                <w:rFonts w:hint="eastAsia" w:ascii="宋体" w:hAnsi="宋体"/>
                <w:sz w:val="21"/>
                <w:szCs w:val="21"/>
                <w:lang w:val="en-US" w:eastAsia="zh-CN"/>
              </w:rPr>
              <w:t>:</w:t>
            </w:r>
            <w:r>
              <w:rPr>
                <w:rFonts w:hint="eastAsia"/>
                <w:lang w:eastAsia="zh-CN"/>
              </w:rPr>
              <w:t xml:space="preserve"> </w:t>
            </w:r>
            <w:r>
              <w:rPr>
                <w:rFonts w:hint="eastAsia" w:ascii="宋体" w:hAnsi="宋体"/>
                <w:sz w:val="21"/>
                <w:szCs w:val="21"/>
                <w:lang w:val="en-US" w:eastAsia="zh-CN"/>
              </w:rPr>
              <w:t>设备开箱验收。</w:t>
            </w:r>
          </w:p>
        </w:tc>
        <w:tc>
          <w:tcPr>
            <w:tcW w:w="2082" w:type="dxa"/>
            <w:vAlign w:val="center"/>
          </w:tcPr>
          <w:p>
            <w:pPr>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4" w:edGrp="everyone"/>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卖方发运清单及相关检验报告。</w:t>
            </w:r>
            <w:r>
              <w:rPr>
                <w:rFonts w:hint="eastAsia" w:ascii="宋体" w:hAnsi="宋体"/>
                <w:sz w:val="21"/>
                <w:szCs w:val="21"/>
                <w:lang w:val="en-US" w:eastAsia="zh-CN"/>
              </w:rPr>
              <w:t>提交</w:t>
            </w:r>
            <w:r>
              <w:rPr>
                <w:rFonts w:ascii="宋体" w:hAnsi="宋体"/>
                <w:sz w:val="21"/>
                <w:szCs w:val="21"/>
                <w:lang w:val="en-US" w:eastAsia="zh-CN"/>
              </w:rPr>
              <w:t>时限</w:t>
            </w:r>
            <w:r>
              <w:rPr>
                <w:rFonts w:hint="eastAsia" w:ascii="宋体" w:hAnsi="宋体"/>
                <w:sz w:val="21"/>
                <w:szCs w:val="21"/>
                <w:lang w:val="en-US" w:eastAsia="zh-CN"/>
              </w:rPr>
              <w:t>:</w:t>
            </w:r>
            <w:r>
              <w:rPr>
                <w:rFonts w:hint="eastAsia"/>
                <w:lang w:eastAsia="zh-CN"/>
              </w:rPr>
              <w:t xml:space="preserve"> </w:t>
            </w:r>
            <w:r>
              <w:rPr>
                <w:rFonts w:hint="eastAsia" w:ascii="宋体" w:hAnsi="宋体"/>
                <w:sz w:val="21"/>
                <w:szCs w:val="21"/>
                <w:lang w:val="en-US" w:eastAsia="zh-CN"/>
              </w:rPr>
              <w:t>设备开箱验收。</w:t>
            </w:r>
          </w:p>
        </w:tc>
        <w:tc>
          <w:tcPr>
            <w:tcW w:w="2082" w:type="dxa"/>
            <w:vAlign w:val="center"/>
          </w:tcPr>
          <w:p>
            <w:pPr>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5" w:edGrp="everyone"/>
          </w:p>
        </w:tc>
        <w:tc>
          <w:tcPr>
            <w:tcW w:w="6970" w:type="dxa"/>
            <w:vAlign w:val="center"/>
          </w:tcPr>
          <w:p>
            <w:pPr>
              <w:pStyle w:val="8"/>
              <w:rPr>
                <w:rFonts w:ascii="宋体" w:hAnsi="宋体"/>
                <w:sz w:val="21"/>
                <w:szCs w:val="21"/>
                <w:lang w:eastAsia="zh-CN"/>
              </w:rPr>
            </w:pPr>
            <w:r>
              <w:rPr>
                <w:rFonts w:hint="eastAsia" w:ascii="宋体" w:hAnsi="宋体"/>
                <w:bCs/>
                <w:sz w:val="21"/>
                <w:szCs w:val="21"/>
                <w:lang w:eastAsia="zh-CN"/>
              </w:rPr>
              <w:t>图纸：实物图；设备尺寸图。夹具的DQ文件设计图纸及其对应的IQ\OQ文件及测试文件</w:t>
            </w:r>
            <w:r>
              <w:rPr>
                <w:rFonts w:ascii="宋体" w:hAnsi="宋体"/>
                <w:bCs/>
                <w:sz w:val="21"/>
                <w:szCs w:val="21"/>
                <w:lang w:eastAsia="zh-CN"/>
              </w:rPr>
              <w:t>。</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6" w:edGrp="everyone"/>
          </w:p>
        </w:tc>
        <w:tc>
          <w:tcPr>
            <w:tcW w:w="6970" w:type="dxa"/>
            <w:vAlign w:val="center"/>
          </w:tcPr>
          <w:p>
            <w:pPr>
              <w:pStyle w:val="8"/>
              <w:rPr>
                <w:rFonts w:ascii="宋体" w:hAnsi="宋体"/>
                <w:sz w:val="21"/>
                <w:szCs w:val="21"/>
                <w:lang w:eastAsia="zh-CN"/>
              </w:rPr>
            </w:pPr>
            <w:r>
              <w:rPr>
                <w:rFonts w:hint="eastAsia" w:ascii="宋体" w:hAnsi="宋体"/>
                <w:bCs/>
                <w:sz w:val="21"/>
                <w:szCs w:val="21"/>
                <w:lang w:eastAsia="zh-CN"/>
              </w:rPr>
              <w:t>部件清单：包括名称、编号、对应厂家名称、生产地、规格及必要说明。提交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7" w:edGrp="everyone"/>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设备厂家文件：出厂测试合格证、各种标示。</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eastAsia="宋体"/>
                <w:sz w:val="21"/>
                <w:szCs w:val="21"/>
                <w:lang w:eastAsia="zh-CN"/>
              </w:rPr>
            </w:pPr>
            <w:r>
              <w:rPr>
                <w:rFonts w:hint="eastAsia" w:ascii="微软雅黑" w:hAnsi="微软雅黑" w:eastAsia="宋体"/>
                <w:color w:val="111111"/>
                <w:sz w:val="21"/>
                <w:szCs w:val="21"/>
                <w:shd w:val="clear" w:color="auto" w:fill="FFFFFF"/>
                <w:lang w:eastAsia="zh-CN"/>
              </w:rPr>
              <w:t>材质证书（写明材料有效期）。</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微软雅黑" w:hAnsi="微软雅黑" w:eastAsia="宋体"/>
                <w:color w:val="111111"/>
                <w:sz w:val="21"/>
                <w:szCs w:val="21"/>
                <w:shd w:val="clear" w:color="auto" w:fill="FFFFFF"/>
                <w:lang w:eastAsia="zh-CN"/>
              </w:rPr>
            </w:pPr>
            <w:r>
              <w:rPr>
                <w:rFonts w:hint="eastAsia" w:ascii="微软雅黑" w:hAnsi="微软雅黑" w:eastAsia="宋体"/>
                <w:color w:val="111111"/>
                <w:sz w:val="21"/>
                <w:szCs w:val="21"/>
                <w:shd w:val="clear" w:color="auto" w:fill="FFFFFF"/>
                <w:lang w:eastAsia="zh-CN"/>
              </w:rPr>
              <w:t>上述条款规定的文件需提供电子版，并在设备开箱验收时将最终批准的电子版全套资料交工程技术部存档。</w:t>
            </w:r>
          </w:p>
        </w:tc>
        <w:tc>
          <w:tcPr>
            <w:tcW w:w="2082" w:type="dxa"/>
            <w:vAlign w:val="center"/>
          </w:tcPr>
          <w:p>
            <w:pPr>
              <w:jc w:val="center"/>
              <w:rPr>
                <w:szCs w:val="21"/>
                <w:lang w:eastAsia="zh-CN"/>
              </w:rPr>
            </w:pPr>
            <w:r>
              <w:rPr>
                <w:rFonts w:hint="eastAsia"/>
                <w:szCs w:val="21"/>
                <w:lang w:eastAsia="zh-CN"/>
              </w:rPr>
              <w:t>关键</w:t>
            </w:r>
          </w:p>
        </w:tc>
      </w:tr>
      <w:permEnd w:id="37"/>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60"/>
        <w:gridCol w:w="1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8" w:edGrp="everyone"/>
            <w:permEnd w:id="38"/>
            <w:r>
              <w:rPr>
                <w:b/>
                <w:szCs w:val="21"/>
              </w:rPr>
              <w:t>编号</w:t>
            </w:r>
          </w:p>
        </w:tc>
        <w:tc>
          <w:tcPr>
            <w:tcW w:w="6970" w:type="dxa"/>
            <w:gridSpan w:val="2"/>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rPr>
                <w:szCs w:val="21"/>
              </w:rPr>
            </w:pPr>
            <w:permStart w:id="39" w:edGrp="everyone"/>
          </w:p>
        </w:tc>
        <w:tc>
          <w:tcPr>
            <w:tcW w:w="6960" w:type="dxa"/>
            <w:vAlign w:val="center"/>
          </w:tcPr>
          <w:p>
            <w:pPr>
              <w:pStyle w:val="7"/>
              <w:rPr>
                <w:szCs w:val="21"/>
                <w:lang w:eastAsia="zh-CN"/>
              </w:rPr>
            </w:pPr>
            <w:r>
              <w:rPr>
                <w:lang w:eastAsia="zh-CN"/>
              </w:rPr>
              <w:t>设备供应商应免费对设备使用方人员进行全面培训，包括对生产操作人员及设备维护、维修人员，并填写培训记录。生产操作人员培训包括设备结构原理、性能、操作、清洗消毒、故障排除等基本</w:t>
            </w:r>
            <w:r>
              <w:rPr>
                <w:szCs w:val="21"/>
                <w:lang w:eastAsia="zh-CN"/>
              </w:rPr>
              <w:t>知识</w:t>
            </w:r>
            <w:r>
              <w:rPr>
                <w:lang w:eastAsia="zh-CN"/>
              </w:rPr>
              <w:t>。合格标准为用户参加培训人员能够独立正确操作设备，会排除常</w:t>
            </w:r>
            <w:r>
              <w:rPr>
                <w:rFonts w:hint="eastAsia"/>
                <w:lang w:eastAsia="zh-CN"/>
              </w:rPr>
              <w:t>见</w:t>
            </w:r>
            <w:r>
              <w:rPr>
                <w:lang w:eastAsia="zh-CN"/>
              </w:rPr>
              <w:t>故障。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92" w:type="dxa"/>
            <w:gridSpan w:val="2"/>
            <w:vAlign w:val="center"/>
          </w:tcPr>
          <w:p>
            <w:pPr>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0" w:edGrp="everyone"/>
          </w:p>
        </w:tc>
        <w:tc>
          <w:tcPr>
            <w:tcW w:w="6970" w:type="dxa"/>
            <w:gridSpan w:val="2"/>
            <w:vAlign w:val="center"/>
          </w:tcPr>
          <w:p>
            <w:pPr>
              <w:jc w:val="both"/>
              <w:rPr>
                <w:szCs w:val="21"/>
                <w:lang w:eastAsia="zh-CN"/>
              </w:rPr>
            </w:pPr>
            <w:r>
              <w:rPr>
                <w:lang w:eastAsia="zh-CN"/>
              </w:rPr>
              <w:t>设备运输在运输途中需做好防护措施，不得有任何损伤。</w:t>
            </w:r>
          </w:p>
        </w:tc>
        <w:tc>
          <w:tcPr>
            <w:tcW w:w="2082" w:type="dxa"/>
            <w:vAlign w:val="center"/>
          </w:tcPr>
          <w:p>
            <w:pPr>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rPr>
                <w:szCs w:val="21"/>
              </w:rPr>
            </w:pPr>
            <w:permStart w:id="41" w:edGrp="everyone"/>
          </w:p>
        </w:tc>
        <w:tc>
          <w:tcPr>
            <w:tcW w:w="9052" w:type="dxa"/>
            <w:gridSpan w:val="3"/>
            <w:vAlign w:val="center"/>
          </w:tcPr>
          <w:p>
            <w:pPr>
              <w:jc w:val="center"/>
              <w:rPr>
                <w:szCs w:val="21"/>
                <w:lang w:eastAsia="zh-CN"/>
              </w:rPr>
            </w:pPr>
            <w:r>
              <w:rPr>
                <w:rFonts w:ascii="宋体" w:hAnsi="宋体"/>
                <w:sz w:val="24"/>
                <w:lang w:eastAsia="zh-CN"/>
              </w:rPr>
              <w:t>N/A</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2" w:edGrp="everyone"/>
          </w:p>
        </w:tc>
        <w:tc>
          <w:tcPr>
            <w:tcW w:w="6970" w:type="dxa"/>
            <w:gridSpan w:val="2"/>
            <w:vAlign w:val="center"/>
          </w:tcPr>
          <w:p>
            <w:pPr>
              <w:pStyle w:val="8"/>
              <w:rPr>
                <w:szCs w:val="21"/>
                <w:lang w:eastAsia="zh-CN"/>
              </w:rPr>
            </w:pPr>
            <w:r>
              <w:rPr>
                <w:rFonts w:hint="eastAsia" w:ascii="宋体" w:hAnsi="宋体"/>
                <w:sz w:val="21"/>
                <w:szCs w:val="21"/>
                <w:lang w:eastAsia="zh-CN"/>
              </w:rPr>
              <w:t>设备保质期从确认验收文件签署之后开始计算。</w:t>
            </w:r>
          </w:p>
        </w:tc>
        <w:tc>
          <w:tcPr>
            <w:tcW w:w="2082" w:type="dxa"/>
            <w:vAlign w:val="center"/>
          </w:tcPr>
          <w:p>
            <w:pPr>
              <w:jc w:val="cente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3" w:edGrp="everyone"/>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设备质保期为</w:t>
            </w:r>
            <w:r>
              <w:rPr>
                <w:rFonts w:hint="eastAsia" w:ascii="宋体" w:hAnsi="宋体"/>
                <w:sz w:val="21"/>
                <w:szCs w:val="21"/>
                <w:lang w:val="en-US" w:eastAsia="zh-CN"/>
              </w:rPr>
              <w:t>3</w:t>
            </w:r>
            <w:r>
              <w:rPr>
                <w:rFonts w:hint="eastAsia" w:ascii="宋体" w:hAnsi="宋体"/>
                <w:sz w:val="21"/>
                <w:szCs w:val="21"/>
                <w:lang w:eastAsia="zh-CN"/>
              </w:rPr>
              <w:t>年，</w:t>
            </w:r>
            <w:r>
              <w:rPr>
                <w:rFonts w:ascii="宋体" w:hAnsi="宋体"/>
                <w:sz w:val="21"/>
                <w:szCs w:val="21"/>
                <w:lang w:eastAsia="zh-CN"/>
              </w:rPr>
              <w:t>3</w:t>
            </w:r>
            <w:r>
              <w:rPr>
                <w:rFonts w:hint="eastAsia" w:ascii="宋体" w:hAnsi="宋体"/>
                <w:sz w:val="21"/>
                <w:szCs w:val="21"/>
                <w:lang w:eastAsia="zh-CN"/>
              </w:rPr>
              <w:t>年内免费保修，</w:t>
            </w:r>
            <w:r>
              <w:rPr>
                <w:rFonts w:ascii="宋体" w:hAnsi="宋体"/>
                <w:sz w:val="21"/>
                <w:szCs w:val="21"/>
                <w:lang w:eastAsia="zh-CN"/>
              </w:rPr>
              <w:t>3</w:t>
            </w:r>
            <w:r>
              <w:rPr>
                <w:rFonts w:hint="eastAsia" w:ascii="宋体" w:hAnsi="宋体"/>
                <w:sz w:val="21"/>
                <w:szCs w:val="21"/>
                <w:lang w:eastAsia="zh-CN"/>
              </w:rPr>
              <w:t>年后应提供良好的售后服务。</w:t>
            </w:r>
          </w:p>
        </w:tc>
        <w:tc>
          <w:tcPr>
            <w:tcW w:w="2082" w:type="dxa"/>
            <w:vAlign w:val="center"/>
          </w:tcPr>
          <w:p>
            <w:pPr>
              <w:jc w:val="cente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4" w:edGrp="everyone"/>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售后服务必须响应及时，要求设备出现须厂家维修的故障后，应在</w:t>
            </w:r>
            <w:r>
              <w:rPr>
                <w:rFonts w:ascii="宋体" w:hAnsi="宋体"/>
                <w:sz w:val="21"/>
                <w:szCs w:val="21"/>
                <w:lang w:eastAsia="zh-CN"/>
              </w:rPr>
              <w:t>4</w:t>
            </w:r>
            <w:r>
              <w:rPr>
                <w:rFonts w:hint="eastAsia" w:ascii="宋体" w:hAnsi="宋体"/>
                <w:sz w:val="21"/>
                <w:szCs w:val="21"/>
                <w:lang w:eastAsia="zh-CN"/>
              </w:rPr>
              <w:t>小时内明确答复，当电话沟通无法解决时，须</w:t>
            </w:r>
            <w:r>
              <w:rPr>
                <w:rFonts w:ascii="宋体" w:hAnsi="宋体"/>
                <w:sz w:val="21"/>
                <w:szCs w:val="21"/>
                <w:lang w:eastAsia="zh-CN"/>
              </w:rPr>
              <w:t>24</w:t>
            </w:r>
            <w:r>
              <w:rPr>
                <w:rFonts w:hint="eastAsia" w:ascii="宋体" w:hAnsi="宋体"/>
                <w:sz w:val="21"/>
                <w:szCs w:val="21"/>
                <w:lang w:eastAsia="zh-CN"/>
              </w:rPr>
              <w:t>小时内派人至现场解决。</w:t>
            </w:r>
          </w:p>
        </w:tc>
        <w:tc>
          <w:tcPr>
            <w:tcW w:w="2082" w:type="dxa"/>
            <w:vAlign w:val="center"/>
          </w:tcPr>
          <w:p>
            <w:pPr>
              <w:jc w:val="cente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5" w:edGrp="everyone"/>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三年免费保修期后，厂家应终生提供及时的维修、维护，厂家应定期回访，解决设备运行当中可能出现的疑问，排除潜在故障，使设备保持良好工作状态。厂家应提供合格的备件，用于设备相应部件的维修、更换。</w:t>
            </w:r>
          </w:p>
        </w:tc>
        <w:tc>
          <w:tcPr>
            <w:tcW w:w="2082" w:type="dxa"/>
            <w:vAlign w:val="center"/>
          </w:tcPr>
          <w:p>
            <w:pPr>
              <w:jc w:val="cente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6" w:edGrp="everyone"/>
          </w:p>
        </w:tc>
        <w:tc>
          <w:tcPr>
            <w:tcW w:w="6970" w:type="dxa"/>
            <w:gridSpan w:val="2"/>
            <w:vAlign w:val="center"/>
          </w:tcPr>
          <w:p>
            <w:pPr>
              <w:pStyle w:val="8"/>
              <w:rPr>
                <w:szCs w:val="21"/>
                <w:lang w:eastAsia="zh-CN"/>
              </w:rPr>
            </w:pPr>
            <w:r>
              <w:rPr>
                <w:rFonts w:hint="eastAsia" w:ascii="宋体" w:hAnsi="宋体"/>
                <w:sz w:val="21"/>
                <w:szCs w:val="21"/>
                <w:lang w:eastAsia="zh-CN"/>
              </w:rPr>
              <w:t>货物到达买方使用现场后，由买卖双方共同验收，卖方工程师免费为买方提供调试。</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供应商进厂安装需遵守安全和安装规定。</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最后验收前必须保证所有的验证工作已完成和达到要求。</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确认并验证合格后，买卖双方签订验收报告。</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确认验收合格应包含所有附件及备件。</w:t>
            </w:r>
          </w:p>
        </w:tc>
        <w:tc>
          <w:tcPr>
            <w:tcW w:w="2082" w:type="dxa"/>
            <w:vAlign w:val="center"/>
          </w:tcPr>
          <w:p>
            <w:pPr>
              <w:jc w:val="center"/>
              <w:rPr>
                <w:szCs w:val="21"/>
                <w:lang w:eastAsia="zh-CN"/>
              </w:rPr>
            </w:pPr>
            <w:r>
              <w:rPr>
                <w:rFonts w:hint="eastAsia"/>
                <w:szCs w:val="21"/>
                <w:lang w:eastAsia="zh-CN"/>
              </w:rPr>
              <w:t>关键</w:t>
            </w:r>
          </w:p>
        </w:tc>
      </w:tr>
      <w:permEnd w:id="46"/>
    </w:tbl>
    <w:p/>
    <w:p>
      <w:pPr>
        <w:pStyle w:val="32"/>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6"/>
        <w:spacing w:before="0" w:line="360" w:lineRule="auto"/>
        <w:ind w:left="357"/>
        <w:jc w:val="left"/>
        <w:rPr>
          <w:szCs w:val="21"/>
          <w:lang w:eastAsia="zh-CN"/>
        </w:rPr>
      </w:pPr>
      <w:permStart w:id="47" w:edGrp="everyone"/>
      <w:r>
        <w:rPr>
          <w:rFonts w:hint="eastAsia"/>
          <w:szCs w:val="21"/>
          <w:lang w:eastAsia="zh-CN"/>
        </w:rPr>
        <w:t>不适用</w:t>
      </w:r>
      <w:permEnd w:id="47"/>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2"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30A9"/>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A7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6780"/>
    <w:rsid w:val="000C0A41"/>
    <w:rsid w:val="000C0DD3"/>
    <w:rsid w:val="000C0FA5"/>
    <w:rsid w:val="000C3C81"/>
    <w:rsid w:val="000C41B6"/>
    <w:rsid w:val="000C7137"/>
    <w:rsid w:val="000D00C8"/>
    <w:rsid w:val="000D0665"/>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1915"/>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5DA4"/>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16C0"/>
    <w:rsid w:val="00182A27"/>
    <w:rsid w:val="0018427E"/>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7773"/>
    <w:rsid w:val="001C017B"/>
    <w:rsid w:val="001C239E"/>
    <w:rsid w:val="001C2D7E"/>
    <w:rsid w:val="001D02C1"/>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9E3"/>
    <w:rsid w:val="001F1FE7"/>
    <w:rsid w:val="001F25DD"/>
    <w:rsid w:val="001F3552"/>
    <w:rsid w:val="001F473D"/>
    <w:rsid w:val="001F4BFD"/>
    <w:rsid w:val="001F6719"/>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4AA3"/>
    <w:rsid w:val="0025531B"/>
    <w:rsid w:val="002560F9"/>
    <w:rsid w:val="00257517"/>
    <w:rsid w:val="00257FA9"/>
    <w:rsid w:val="00261CD0"/>
    <w:rsid w:val="00261F30"/>
    <w:rsid w:val="002630C1"/>
    <w:rsid w:val="002637FB"/>
    <w:rsid w:val="00263CB5"/>
    <w:rsid w:val="0026571F"/>
    <w:rsid w:val="0027137F"/>
    <w:rsid w:val="002723D2"/>
    <w:rsid w:val="002732E5"/>
    <w:rsid w:val="002745D9"/>
    <w:rsid w:val="00274823"/>
    <w:rsid w:val="0027577D"/>
    <w:rsid w:val="00275F43"/>
    <w:rsid w:val="002810E3"/>
    <w:rsid w:val="00281A11"/>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A7AEF"/>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5B03"/>
    <w:rsid w:val="0033695C"/>
    <w:rsid w:val="00340B05"/>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3F80"/>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B92"/>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2A3"/>
    <w:rsid w:val="00444D2D"/>
    <w:rsid w:val="004510B1"/>
    <w:rsid w:val="00451C5D"/>
    <w:rsid w:val="00451D74"/>
    <w:rsid w:val="00452E73"/>
    <w:rsid w:val="0045492A"/>
    <w:rsid w:val="004565EF"/>
    <w:rsid w:val="00457FF9"/>
    <w:rsid w:val="004601ED"/>
    <w:rsid w:val="00460711"/>
    <w:rsid w:val="0046108B"/>
    <w:rsid w:val="00467AE6"/>
    <w:rsid w:val="00467E0D"/>
    <w:rsid w:val="00467EC9"/>
    <w:rsid w:val="00474CC4"/>
    <w:rsid w:val="00477791"/>
    <w:rsid w:val="00477B18"/>
    <w:rsid w:val="00480286"/>
    <w:rsid w:val="00480C3B"/>
    <w:rsid w:val="00480FE3"/>
    <w:rsid w:val="00481C94"/>
    <w:rsid w:val="00482DFF"/>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BEB"/>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2A5B"/>
    <w:rsid w:val="00514EA4"/>
    <w:rsid w:val="00516BB4"/>
    <w:rsid w:val="00516F93"/>
    <w:rsid w:val="00517A5D"/>
    <w:rsid w:val="00517E1E"/>
    <w:rsid w:val="005204AC"/>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2B"/>
    <w:rsid w:val="00582DB0"/>
    <w:rsid w:val="00584B8E"/>
    <w:rsid w:val="00586EFD"/>
    <w:rsid w:val="00587587"/>
    <w:rsid w:val="00587AC1"/>
    <w:rsid w:val="00587DE8"/>
    <w:rsid w:val="00590694"/>
    <w:rsid w:val="00590AA6"/>
    <w:rsid w:val="0059174C"/>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3B2C"/>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1D22"/>
    <w:rsid w:val="006632B2"/>
    <w:rsid w:val="00664084"/>
    <w:rsid w:val="0066445E"/>
    <w:rsid w:val="00665A2C"/>
    <w:rsid w:val="00667045"/>
    <w:rsid w:val="00670A00"/>
    <w:rsid w:val="00670C23"/>
    <w:rsid w:val="00672B86"/>
    <w:rsid w:val="00673031"/>
    <w:rsid w:val="00673EB3"/>
    <w:rsid w:val="00680BE8"/>
    <w:rsid w:val="00686409"/>
    <w:rsid w:val="00686D19"/>
    <w:rsid w:val="0068777F"/>
    <w:rsid w:val="00691F9A"/>
    <w:rsid w:val="00693018"/>
    <w:rsid w:val="006A0059"/>
    <w:rsid w:val="006A7425"/>
    <w:rsid w:val="006B058A"/>
    <w:rsid w:val="006B1299"/>
    <w:rsid w:val="006B26D9"/>
    <w:rsid w:val="006B2BD8"/>
    <w:rsid w:val="006B310C"/>
    <w:rsid w:val="006B664C"/>
    <w:rsid w:val="006B7287"/>
    <w:rsid w:val="006C1125"/>
    <w:rsid w:val="006C1C83"/>
    <w:rsid w:val="006C3E78"/>
    <w:rsid w:val="006C54E6"/>
    <w:rsid w:val="006C5762"/>
    <w:rsid w:val="006C5986"/>
    <w:rsid w:val="006C690D"/>
    <w:rsid w:val="006D149F"/>
    <w:rsid w:val="006D3396"/>
    <w:rsid w:val="006D5AFF"/>
    <w:rsid w:val="006E050C"/>
    <w:rsid w:val="006E152B"/>
    <w:rsid w:val="006E36D1"/>
    <w:rsid w:val="006E3A24"/>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269D"/>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4F6"/>
    <w:rsid w:val="007615CA"/>
    <w:rsid w:val="00761ADD"/>
    <w:rsid w:val="007627D9"/>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2708"/>
    <w:rsid w:val="0079280E"/>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0B20"/>
    <w:rsid w:val="007F2464"/>
    <w:rsid w:val="007F4A64"/>
    <w:rsid w:val="007F4ADE"/>
    <w:rsid w:val="007F5A5A"/>
    <w:rsid w:val="007F5EDC"/>
    <w:rsid w:val="00800AFD"/>
    <w:rsid w:val="00800C1B"/>
    <w:rsid w:val="0080239D"/>
    <w:rsid w:val="00803CF3"/>
    <w:rsid w:val="00806EAB"/>
    <w:rsid w:val="00810E52"/>
    <w:rsid w:val="00811CA7"/>
    <w:rsid w:val="00814A5C"/>
    <w:rsid w:val="0081636E"/>
    <w:rsid w:val="0082112E"/>
    <w:rsid w:val="008216F0"/>
    <w:rsid w:val="00822F2B"/>
    <w:rsid w:val="00823D9A"/>
    <w:rsid w:val="00824122"/>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39E8"/>
    <w:rsid w:val="0085405E"/>
    <w:rsid w:val="008571DD"/>
    <w:rsid w:val="0085772E"/>
    <w:rsid w:val="00860344"/>
    <w:rsid w:val="00860E2C"/>
    <w:rsid w:val="00864BC6"/>
    <w:rsid w:val="00865EE6"/>
    <w:rsid w:val="00870D23"/>
    <w:rsid w:val="00872B72"/>
    <w:rsid w:val="00873022"/>
    <w:rsid w:val="00876468"/>
    <w:rsid w:val="008767E1"/>
    <w:rsid w:val="00876CC7"/>
    <w:rsid w:val="00876DF3"/>
    <w:rsid w:val="008823E4"/>
    <w:rsid w:val="008837C4"/>
    <w:rsid w:val="008849F3"/>
    <w:rsid w:val="00884E78"/>
    <w:rsid w:val="008856A7"/>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44FC"/>
    <w:rsid w:val="008B58C4"/>
    <w:rsid w:val="008B6CD2"/>
    <w:rsid w:val="008B72DD"/>
    <w:rsid w:val="008B7829"/>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0A21"/>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36902"/>
    <w:rsid w:val="009407B7"/>
    <w:rsid w:val="009426B9"/>
    <w:rsid w:val="00944E85"/>
    <w:rsid w:val="0094634C"/>
    <w:rsid w:val="009463AB"/>
    <w:rsid w:val="00950239"/>
    <w:rsid w:val="00950332"/>
    <w:rsid w:val="009517BE"/>
    <w:rsid w:val="00955899"/>
    <w:rsid w:val="00955A03"/>
    <w:rsid w:val="00960DE7"/>
    <w:rsid w:val="0096203D"/>
    <w:rsid w:val="0096224A"/>
    <w:rsid w:val="00963289"/>
    <w:rsid w:val="00964A78"/>
    <w:rsid w:val="009656B4"/>
    <w:rsid w:val="00966CA0"/>
    <w:rsid w:val="00966D74"/>
    <w:rsid w:val="00967F9D"/>
    <w:rsid w:val="00970275"/>
    <w:rsid w:val="00970343"/>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0125"/>
    <w:rsid w:val="009A345F"/>
    <w:rsid w:val="009A4AE5"/>
    <w:rsid w:val="009A5218"/>
    <w:rsid w:val="009A5AA1"/>
    <w:rsid w:val="009A6806"/>
    <w:rsid w:val="009B1717"/>
    <w:rsid w:val="009B22D2"/>
    <w:rsid w:val="009B2839"/>
    <w:rsid w:val="009B4C17"/>
    <w:rsid w:val="009B5BF6"/>
    <w:rsid w:val="009C1C79"/>
    <w:rsid w:val="009C339C"/>
    <w:rsid w:val="009C33B8"/>
    <w:rsid w:val="009C73AC"/>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0924"/>
    <w:rsid w:val="00A41032"/>
    <w:rsid w:val="00A4106C"/>
    <w:rsid w:val="00A428E7"/>
    <w:rsid w:val="00A43E49"/>
    <w:rsid w:val="00A44018"/>
    <w:rsid w:val="00A45DE9"/>
    <w:rsid w:val="00A47471"/>
    <w:rsid w:val="00A47E22"/>
    <w:rsid w:val="00A47ED0"/>
    <w:rsid w:val="00A506C3"/>
    <w:rsid w:val="00A509EA"/>
    <w:rsid w:val="00A51476"/>
    <w:rsid w:val="00A5193C"/>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5C83"/>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3F20"/>
    <w:rsid w:val="00B24F44"/>
    <w:rsid w:val="00B25428"/>
    <w:rsid w:val="00B255BB"/>
    <w:rsid w:val="00B25E24"/>
    <w:rsid w:val="00B2609A"/>
    <w:rsid w:val="00B301B1"/>
    <w:rsid w:val="00B34664"/>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042"/>
    <w:rsid w:val="00B8115B"/>
    <w:rsid w:val="00B81AE2"/>
    <w:rsid w:val="00B81D84"/>
    <w:rsid w:val="00B82D30"/>
    <w:rsid w:val="00B87F62"/>
    <w:rsid w:val="00B914A4"/>
    <w:rsid w:val="00B915BC"/>
    <w:rsid w:val="00B9163A"/>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06582"/>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639"/>
    <w:rsid w:val="00C66D15"/>
    <w:rsid w:val="00C671D0"/>
    <w:rsid w:val="00C70449"/>
    <w:rsid w:val="00C7071B"/>
    <w:rsid w:val="00C73904"/>
    <w:rsid w:val="00C73BAE"/>
    <w:rsid w:val="00C73F7B"/>
    <w:rsid w:val="00C74055"/>
    <w:rsid w:val="00C7421D"/>
    <w:rsid w:val="00C76481"/>
    <w:rsid w:val="00C76511"/>
    <w:rsid w:val="00C76812"/>
    <w:rsid w:val="00C83D88"/>
    <w:rsid w:val="00C84961"/>
    <w:rsid w:val="00C84B06"/>
    <w:rsid w:val="00C87100"/>
    <w:rsid w:val="00C87CAC"/>
    <w:rsid w:val="00C87CB5"/>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558"/>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DA2"/>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598D"/>
    <w:rsid w:val="00D66D42"/>
    <w:rsid w:val="00D6733D"/>
    <w:rsid w:val="00D71734"/>
    <w:rsid w:val="00D7244A"/>
    <w:rsid w:val="00D72BCC"/>
    <w:rsid w:val="00D746C0"/>
    <w:rsid w:val="00D74723"/>
    <w:rsid w:val="00D76091"/>
    <w:rsid w:val="00D76B9C"/>
    <w:rsid w:val="00D76D82"/>
    <w:rsid w:val="00D779EA"/>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087"/>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2B9B"/>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552D"/>
    <w:rsid w:val="00E76FF1"/>
    <w:rsid w:val="00E774FE"/>
    <w:rsid w:val="00E809A0"/>
    <w:rsid w:val="00E80AF7"/>
    <w:rsid w:val="00E80F76"/>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4E3"/>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06AC1"/>
    <w:rsid w:val="00F10287"/>
    <w:rsid w:val="00F10C82"/>
    <w:rsid w:val="00F10E51"/>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DF2"/>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5008"/>
    <w:rsid w:val="00FC63E5"/>
    <w:rsid w:val="00FD0E54"/>
    <w:rsid w:val="00FD2B71"/>
    <w:rsid w:val="00FD3576"/>
    <w:rsid w:val="00FD52D6"/>
    <w:rsid w:val="00FD56FC"/>
    <w:rsid w:val="00FD752B"/>
    <w:rsid w:val="00FD7DD7"/>
    <w:rsid w:val="00FD7EB3"/>
    <w:rsid w:val="00FE033E"/>
    <w:rsid w:val="00FE0D2F"/>
    <w:rsid w:val="00FE31C6"/>
    <w:rsid w:val="00FE325B"/>
    <w:rsid w:val="00FE4A65"/>
    <w:rsid w:val="00FE51E8"/>
    <w:rsid w:val="00FE602F"/>
    <w:rsid w:val="00FE7611"/>
    <w:rsid w:val="00FF0769"/>
    <w:rsid w:val="00FF0DB8"/>
    <w:rsid w:val="00FF1A76"/>
    <w:rsid w:val="00FF1C1D"/>
    <w:rsid w:val="00FF3330"/>
    <w:rsid w:val="00FF4062"/>
    <w:rsid w:val="00FF4080"/>
    <w:rsid w:val="00FF40A5"/>
    <w:rsid w:val="00FF48DA"/>
    <w:rsid w:val="00FF5E19"/>
    <w:rsid w:val="00FF61AD"/>
    <w:rsid w:val="00FF76BD"/>
    <w:rsid w:val="077375E1"/>
    <w:rsid w:val="0AA71A24"/>
    <w:rsid w:val="0D8903EA"/>
    <w:rsid w:val="12741632"/>
    <w:rsid w:val="134672CA"/>
    <w:rsid w:val="13AB6218"/>
    <w:rsid w:val="140D01C9"/>
    <w:rsid w:val="15B94BA2"/>
    <w:rsid w:val="196C2160"/>
    <w:rsid w:val="1ABA4AA6"/>
    <w:rsid w:val="1BC14834"/>
    <w:rsid w:val="1C8308F5"/>
    <w:rsid w:val="1E8A5482"/>
    <w:rsid w:val="21226CC3"/>
    <w:rsid w:val="265973F2"/>
    <w:rsid w:val="29E75E19"/>
    <w:rsid w:val="2B127771"/>
    <w:rsid w:val="2E4D77FF"/>
    <w:rsid w:val="2EE5323B"/>
    <w:rsid w:val="307323C4"/>
    <w:rsid w:val="31F75082"/>
    <w:rsid w:val="39DD2846"/>
    <w:rsid w:val="3A7C2487"/>
    <w:rsid w:val="3BB1031A"/>
    <w:rsid w:val="40254E32"/>
    <w:rsid w:val="40273A0D"/>
    <w:rsid w:val="49657CAB"/>
    <w:rsid w:val="4D530A1E"/>
    <w:rsid w:val="4F9534D2"/>
    <w:rsid w:val="51054BE5"/>
    <w:rsid w:val="5F136E57"/>
    <w:rsid w:val="638803C3"/>
    <w:rsid w:val="69DD5F4C"/>
    <w:rsid w:val="7040198F"/>
    <w:rsid w:val="70F16473"/>
    <w:rsid w:val="71A249B6"/>
    <w:rsid w:val="76A72608"/>
    <w:rsid w:val="770726D0"/>
    <w:rsid w:val="7837304C"/>
    <w:rsid w:val="78750F2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5">
    <w:name w:val="Normal Table"/>
    <w:unhideWhenUsed/>
    <w:uiPriority w:val="99"/>
    <w:tblPr>
      <w:tblStyle w:val="25"/>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0"/>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41"/>
    <w:qFormat/>
    <w:uiPriority w:val="99"/>
    <w:pPr>
      <w:tabs>
        <w:tab w:val="center" w:pos="4320"/>
        <w:tab w:val="right" w:pos="8640"/>
      </w:tabs>
    </w:pPr>
  </w:style>
  <w:style w:type="paragraph" w:styleId="15">
    <w:name w:val="header"/>
    <w:basedOn w:val="1"/>
    <w:link w:val="39"/>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unhideWhenUsed/>
    <w:uiPriority w:val="0"/>
    <w:pPr>
      <w:spacing w:beforeAutospacing="1" w:afterAutospacing="1"/>
    </w:pPr>
    <w:rPr>
      <w:sz w:val="24"/>
      <w:lang w:val="en-US" w:eastAsia="zh-CN"/>
    </w:rPr>
  </w:style>
  <w:style w:type="paragraph" w:styleId="19">
    <w:name w:val="Title"/>
    <w:basedOn w:val="1"/>
    <w:next w:val="1"/>
    <w:link w:val="48"/>
    <w:qFormat/>
    <w:uiPriority w:val="0"/>
    <w:pPr>
      <w:spacing w:before="240" w:after="60"/>
      <w:jc w:val="center"/>
      <w:outlineLvl w:val="0"/>
    </w:pPr>
    <w:rPr>
      <w:rFonts w:ascii="Calibri Light" w:hAnsi="Calibri Light"/>
      <w:b/>
      <w:bCs/>
      <w:sz w:val="32"/>
      <w:szCs w:val="32"/>
    </w:rPr>
  </w:style>
  <w:style w:type="character" w:styleId="21">
    <w:name w:val="Strong"/>
    <w:basedOn w:val="20"/>
    <w:qFormat/>
    <w:uiPriority w:val="0"/>
    <w:rPr>
      <w:b/>
    </w:rPr>
  </w:style>
  <w:style w:type="character" w:styleId="22">
    <w:name w:val="page number"/>
    <w:basedOn w:val="20"/>
    <w:qFormat/>
    <w:uiPriority w:val="0"/>
    <w:rPr/>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table" w:styleId="26">
    <w:name w:val="Table Grid"/>
    <w:basedOn w:val="25"/>
    <w:qFormat/>
    <w:uiPriority w:val="59"/>
    <w:pPr>
      <w:overflowPunct w:val="0"/>
      <w:autoSpaceDE w:val="0"/>
      <w:autoSpaceDN w:val="0"/>
      <w:adjustRightInd w:val="0"/>
      <w:textAlignment w:val="baseline"/>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7">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8">
    <w:name w:val="Default Text"/>
    <w:basedOn w:val="1"/>
    <w:qFormat/>
    <w:uiPriority w:val="0"/>
    <w:pPr>
      <w:textAlignment w:val="auto"/>
    </w:pPr>
    <w:rPr>
      <w:rFonts w:ascii="Arial" w:hAnsi="Arial"/>
      <w:szCs w:val="24"/>
      <w:lang w:val="en-US"/>
    </w:rPr>
  </w:style>
  <w:style w:type="paragraph" w:customStyle="1" w:styleId="29">
    <w:name w:val="Style"/>
    <w:basedOn w:val="1"/>
    <w:qFormat/>
    <w:uiPriority w:val="0"/>
    <w:pPr>
      <w:textAlignment w:val="auto"/>
    </w:pPr>
    <w:rPr>
      <w:rFonts w:ascii="Arial" w:hAnsi="Arial"/>
      <w:szCs w:val="24"/>
      <w:lang w:val="en-US"/>
    </w:rPr>
  </w:style>
  <w:style w:type="paragraph" w:customStyle="1" w:styleId="30">
    <w:name w:val="正文1"/>
    <w:basedOn w:val="1"/>
    <w:qFormat/>
    <w:uiPriority w:val="0"/>
    <w:pPr>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eastAsia="en-US" w:bidi="ar-SA"/>
    </w:rPr>
  </w:style>
  <w:style w:type="paragraph" w:customStyle="1" w:styleId="32">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3">
    <w:name w:val="TOC 标题1"/>
    <w:basedOn w:val="2"/>
    <w:next w:val="1"/>
    <w:qFormat/>
    <w:uiPriority w:val="39"/>
    <w:pPr>
      <w:numPr>
        <w:ilvl w:val="0"/>
        <w:numId w:val="0"/>
      </w:numPr>
      <w:outlineLvl w:val="9"/>
    </w:pPr>
  </w:style>
  <w:style w:type="paragraph" w:customStyle="1" w:styleId="34">
    <w:name w:val="numbering blue"/>
    <w:basedOn w:val="1"/>
    <w:link w:val="44"/>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6">
    <w:name w:val="Text"/>
    <w:basedOn w:val="1"/>
    <w:link w:val="45"/>
    <w:qFormat/>
    <w:uiPriority w:val="0"/>
    <w:pPr>
      <w:adjustRightInd/>
      <w:spacing w:before="120"/>
      <w:jc w:val="both"/>
      <w:textAlignment w:val="auto"/>
    </w:pPr>
    <w:rPr>
      <w:lang w:val="en-US"/>
    </w:rPr>
  </w:style>
  <w:style w:type="paragraph" w:customStyle="1" w:styleId="37">
    <w:name w:val="Table text"/>
    <w:basedOn w:val="1"/>
    <w:qFormat/>
    <w:uiPriority w:val="0"/>
    <w:pPr>
      <w:adjustRightInd/>
      <w:spacing w:before="120" w:after="120"/>
      <w:jc w:val="both"/>
      <w:textAlignment w:val="auto"/>
    </w:pPr>
    <w:rPr>
      <w:lang w:val="en-US"/>
    </w:rPr>
  </w:style>
  <w:style w:type="paragraph" w:customStyle="1" w:styleId="38">
    <w:name w:val="正文文本 31"/>
    <w:basedOn w:val="1"/>
    <w:qFormat/>
    <w:uiPriority w:val="0"/>
    <w:rPr>
      <w:sz w:val="28"/>
    </w:rPr>
  </w:style>
  <w:style w:type="character" w:customStyle="1" w:styleId="39">
    <w:name w:val="页眉 字符"/>
    <w:link w:val="15"/>
    <w:qFormat/>
    <w:uiPriority w:val="0"/>
    <w:rPr>
      <w:rFonts w:eastAsia="宋体"/>
      <w:sz w:val="24"/>
      <w:lang w:eastAsia="en-US" w:bidi="ar-SA"/>
    </w:rPr>
  </w:style>
  <w:style w:type="character" w:customStyle="1" w:styleId="40">
    <w:name w:val="批注文字 字符"/>
    <w:link w:val="7"/>
    <w:semiHidden/>
    <w:qFormat/>
    <w:uiPriority w:val="0"/>
    <w:rPr>
      <w:sz w:val="24"/>
      <w:lang w:eastAsia="en-US"/>
    </w:rPr>
  </w:style>
  <w:style w:type="character" w:customStyle="1" w:styleId="41">
    <w:name w:val="页脚 字符"/>
    <w:link w:val="14"/>
    <w:qFormat/>
    <w:uiPriority w:val="99"/>
    <w:rPr>
      <w:sz w:val="24"/>
      <w:lang w:eastAsia="en-US"/>
    </w:rPr>
  </w:style>
  <w:style w:type="character" w:customStyle="1" w:styleId="42">
    <w:name w:val="instruction standard blue"/>
    <w:qFormat/>
    <w:uiPriority w:val="1"/>
    <w:rPr>
      <w:rFonts w:cs="Arial"/>
      <w:i/>
      <w:color w:val="0070C0"/>
    </w:rPr>
  </w:style>
  <w:style w:type="character" w:customStyle="1" w:styleId="43">
    <w:name w:val="keyword"/>
    <w:basedOn w:val="20"/>
    <w:qFormat/>
    <w:uiPriority w:val="0"/>
    <w:rPr/>
  </w:style>
  <w:style w:type="character" w:customStyle="1" w:styleId="44">
    <w:name w:val="numbering blue Zchn"/>
    <w:link w:val="34"/>
    <w:qFormat/>
    <w:uiPriority w:val="0"/>
    <w:rPr>
      <w:rFonts w:ascii="Arial" w:hAnsi="Arial" w:eastAsia="PMingLiU"/>
      <w:color w:val="0070C0"/>
      <w:lang w:eastAsia="zh-TW"/>
    </w:rPr>
  </w:style>
  <w:style w:type="character" w:customStyle="1" w:styleId="45">
    <w:name w:val="Text Char"/>
    <w:link w:val="36"/>
    <w:qFormat/>
    <w:locked/>
    <w:uiPriority w:val="0"/>
    <w:rPr>
      <w:sz w:val="24"/>
      <w:lang w:eastAsia="en-US"/>
    </w:rPr>
  </w:style>
  <w:style w:type="character" w:customStyle="1" w:styleId="46">
    <w:name w:val="ordinary-span-edit2"/>
    <w:qFormat/>
    <w:uiPriority w:val="0"/>
  </w:style>
  <w:style w:type="character" w:customStyle="1" w:styleId="47">
    <w:name w:val="apple-converted-space"/>
    <w:basedOn w:val="20"/>
    <w:qFormat/>
    <w:uiPriority w:val="0"/>
    <w:rPr/>
  </w:style>
  <w:style w:type="character" w:customStyle="1" w:styleId="48">
    <w:name w:val="标题 字符"/>
    <w:link w:val="19"/>
    <w:qFormat/>
    <w:uiPriority w:val="0"/>
    <w:rPr>
      <w:rFonts w:ascii="Calibri Light" w:hAnsi="Calibri Light" w:cs="Times New Roman"/>
      <w:b/>
      <w:bCs/>
      <w:sz w:val="32"/>
      <w:szCs w:val="32"/>
      <w:lang w:eastAsia="en-US"/>
    </w:rPr>
  </w:style>
  <w:style w:type="character" w:customStyle="1" w:styleId="49">
    <w:name w:val="Footer Char"/>
    <w:basedOn w:val="20"/>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538</Words>
  <Characters>3071</Characters>
  <Lines>25</Lines>
  <Paragraphs>7</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2020-01-15T18:49:00Z</dcterms:created>
  <dc:creator>Lilly</dc:creator>
  <cp:lastModifiedBy>汪洋</cp:lastModifiedBy>
  <cp:lastPrinted>2019-10-15T06:28:00Z</cp:lastPrinted>
  <dcterms:modified xsi:type="dcterms:W3CDTF">2020-04-16T07:25:15Z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