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中生武汉生物实验室1号楼负压解剖台</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bookmarkStart w:id="5" w:name="_Toc522107734"/>
    </w:p>
    <w:p/>
    <w:permEnd w:id="2"/>
    <w:p>
      <w:pPr>
        <w:rPr>
          <w:lang w:val="en-US" w:eastAsia="zh-CN"/>
        </w:rPr>
      </w:pPr>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1702475"/>
      <w:bookmarkStart w:id="9" w:name="_Toc482359936"/>
      <w:bookmarkStart w:id="10" w:name="_Toc482360281"/>
      <w:bookmarkStart w:id="11" w:name="_Toc482369805"/>
      <w:bookmarkStart w:id="12" w:name="_Toc482370061"/>
      <w:bookmarkStart w:id="13" w:name="_Toc482370141"/>
      <w:bookmarkStart w:id="14" w:name="_Toc482370349"/>
      <w:bookmarkStart w:id="15" w:name="_Toc482370757"/>
      <w:bookmarkStart w:id="16" w:name="_Toc482625279"/>
      <w:r>
        <w:rPr>
          <w:szCs w:val="21"/>
          <w:lang w:eastAsia="zh-CN"/>
        </w:rPr>
        <w:t>本文件的目的是描述武汉生物制品研究所有限责任公司</w:t>
      </w:r>
      <w:permStart w:id="3" w:edGrp="everyone"/>
      <w:r>
        <w:rPr>
          <w:rFonts w:hint="eastAsia"/>
          <w:lang w:eastAsia="zh-CN"/>
        </w:rPr>
        <w:t>中生武汉生物实验室1号楼负压解剖台</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107736"/>
      <w:bookmarkStart w:id="18" w:name="_Toc52271611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中生武汉生物实验室1号楼负压解剖台</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i/>
          <w:color w:val="4472C4"/>
          <w:szCs w:val="21"/>
          <w:lang w:eastAsia="zh-CN"/>
        </w:rPr>
      </w:pPr>
      <w:permStart w:id="5" w:edGrp="everyone"/>
      <w:r>
        <w:rPr>
          <w:rFonts w:hint="eastAsia"/>
          <w:iCs/>
          <w:color w:val="000000"/>
          <w:szCs w:val="21"/>
          <w:lang w:eastAsia="zh-CN"/>
        </w:rPr>
        <w:t>GMP附件2《确认与验证》（2015版）；</w:t>
      </w:r>
    </w:p>
    <w:p>
      <w:pPr>
        <w:pStyle w:val="34"/>
        <w:numPr>
          <w:ilvl w:val="0"/>
          <w:numId w:val="5"/>
        </w:numPr>
        <w:spacing w:before="0" w:line="360" w:lineRule="auto"/>
        <w:ind w:left="777"/>
        <w:jc w:val="left"/>
        <w:rPr>
          <w:color w:val="4472C4"/>
          <w:szCs w:val="21"/>
          <w:lang w:eastAsia="zh-CN"/>
        </w:rPr>
      </w:pPr>
      <w:r>
        <w:rPr>
          <w:rFonts w:hint="eastAsia" w:ascii="宋体" w:hAnsi="宋体"/>
          <w:color w:val="000000"/>
          <w:szCs w:val="21"/>
          <w:highlight w:val="yellow"/>
          <w:lang w:eastAsia="zh-CN"/>
        </w:rPr>
        <w:t>病原微生物实验室生物安全通用准则》WS 233-2017</w:t>
      </w:r>
      <w:r>
        <w:rPr>
          <w:rFonts w:hint="eastAsia" w:ascii="宋体" w:hAnsi="宋体"/>
          <w:color w:val="000000"/>
          <w:szCs w:val="21"/>
          <w:lang w:eastAsia="zh-CN"/>
        </w:rPr>
        <w:t>；</w:t>
      </w:r>
    </w:p>
    <w:p>
      <w:pPr>
        <w:pStyle w:val="34"/>
        <w:numPr>
          <w:ilvl w:val="0"/>
          <w:numId w:val="5"/>
        </w:numPr>
        <w:spacing w:before="0" w:line="360" w:lineRule="auto"/>
        <w:ind w:left="777"/>
        <w:jc w:val="left"/>
        <w:rPr>
          <w:color w:val="4472C4"/>
          <w:szCs w:val="21"/>
          <w:lang w:eastAsia="zh-CN"/>
        </w:rPr>
      </w:pPr>
      <w:r>
        <w:rPr>
          <w:rFonts w:hint="eastAsia" w:ascii="宋体" w:hAnsi="宋体"/>
          <w:color w:val="000000"/>
          <w:szCs w:val="21"/>
          <w:highlight w:val="yellow"/>
          <w:lang w:eastAsia="zh-CN"/>
        </w:rPr>
        <w:t>中华人民共和国国务院令第424号《病原微生物实验室生物安全管理条例》</w:t>
      </w:r>
      <w:r>
        <w:rPr>
          <w:rFonts w:hint="eastAsia" w:ascii="宋体" w:hAnsi="宋体"/>
          <w:color w:val="000000"/>
          <w:szCs w:val="21"/>
          <w:lang w:eastAsia="zh-CN"/>
        </w:rPr>
        <w:t>；</w:t>
      </w:r>
    </w:p>
    <w:p>
      <w:pPr>
        <w:pStyle w:val="34"/>
        <w:numPr>
          <w:ilvl w:val="0"/>
          <w:numId w:val="5"/>
        </w:numPr>
        <w:spacing w:before="0" w:line="360" w:lineRule="auto"/>
        <w:ind w:left="777"/>
        <w:jc w:val="left"/>
        <w:rPr>
          <w:i/>
          <w:color w:val="4472C4"/>
          <w:szCs w:val="21"/>
          <w:lang w:eastAsia="zh-CN"/>
        </w:rPr>
      </w:pPr>
      <w:r>
        <w:rPr>
          <w:rFonts w:hint="eastAsia" w:ascii="宋体" w:hAnsi="宋体"/>
          <w:color w:val="000000"/>
          <w:szCs w:val="21"/>
          <w:highlight w:val="yellow"/>
          <w:lang w:eastAsia="zh-CN"/>
        </w:rPr>
        <w:t>《实验室 生物安全通用要求》GB 19489-2008</w:t>
      </w:r>
      <w:r>
        <w:rPr>
          <w:rFonts w:hint="eastAsia" w:ascii="宋体" w:hAnsi="宋体"/>
          <w:color w:val="000000"/>
          <w:szCs w:val="21"/>
          <w:lang w:eastAsia="zh-CN"/>
        </w:rPr>
        <w:t>；</w:t>
      </w:r>
    </w:p>
    <w:p>
      <w:pPr>
        <w:pStyle w:val="34"/>
        <w:numPr>
          <w:ilvl w:val="0"/>
          <w:numId w:val="5"/>
        </w:numPr>
        <w:spacing w:before="0" w:line="360" w:lineRule="auto"/>
        <w:ind w:left="777"/>
        <w:jc w:val="left"/>
        <w:rPr>
          <w:i/>
          <w:color w:val="4472C4"/>
          <w:szCs w:val="21"/>
          <w:lang w:eastAsia="zh-CN"/>
        </w:rPr>
      </w:pPr>
      <w:r>
        <w:rPr>
          <w:rFonts w:hint="eastAsia" w:ascii="宋体" w:hAnsi="宋体"/>
          <w:color w:val="000000"/>
          <w:szCs w:val="21"/>
          <w:highlight w:val="yellow"/>
        </w:rPr>
        <w:t>用于</w:t>
      </w:r>
      <w:r>
        <w:rPr>
          <w:rFonts w:ascii="宋体" w:hAnsi="宋体"/>
          <w:color w:val="000000"/>
          <w:szCs w:val="21"/>
          <w:highlight w:val="yellow"/>
        </w:rPr>
        <w:t>实验和其他科学用途的实验动物的保护</w:t>
      </w:r>
      <w:r>
        <w:rPr>
          <w:rFonts w:hint="eastAsia" w:ascii="宋体" w:hAnsi="宋体"/>
          <w:color w:val="000000"/>
          <w:szCs w:val="21"/>
          <w:highlight w:val="yellow"/>
        </w:rPr>
        <w:t>（CE 2003/65 Protection of animals used for experimental and other scientific purpose）</w:t>
      </w:r>
      <w:r>
        <w:rPr>
          <w:rFonts w:hint="eastAsia" w:ascii="宋体" w:hAnsi="宋体"/>
          <w:color w:val="000000"/>
          <w:szCs w:val="21"/>
          <w:lang w:eastAsia="zh-CN"/>
        </w:rPr>
        <w:t>。</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iCs/>
          <w:color w:val="000000"/>
          <w:szCs w:val="21"/>
          <w:lang w:eastAsia="zh-CN"/>
        </w:rPr>
      </w:pPr>
      <w:permStart w:id="6" w:edGrp="everyone"/>
      <w:r>
        <w:rPr>
          <w:rFonts w:hint="eastAsia"/>
          <w:szCs w:val="21"/>
          <w:lang w:eastAsia="zh-CN"/>
        </w:rPr>
        <w:t>电气安全应符合GB4793.1和GB4793.4的要求；</w:t>
      </w:r>
    </w:p>
    <w:p>
      <w:pPr>
        <w:pStyle w:val="34"/>
        <w:numPr>
          <w:ilvl w:val="0"/>
          <w:numId w:val="5"/>
        </w:numPr>
        <w:spacing w:before="0" w:line="360" w:lineRule="auto"/>
        <w:ind w:left="777"/>
        <w:jc w:val="left"/>
        <w:rPr>
          <w:iCs/>
          <w:color w:val="000000"/>
          <w:szCs w:val="21"/>
          <w:lang w:eastAsia="zh-CN"/>
        </w:rPr>
      </w:pPr>
      <w:r>
        <w:rPr>
          <w:rFonts w:hint="eastAsia"/>
          <w:iCs/>
          <w:color w:val="000000"/>
          <w:szCs w:val="21"/>
          <w:lang w:eastAsia="zh-CN"/>
        </w:rPr>
        <w:t>所有的电气设备和电缆必须根据IEC标准；</w:t>
      </w:r>
    </w:p>
    <w:p>
      <w:pPr>
        <w:pStyle w:val="34"/>
        <w:numPr>
          <w:ilvl w:val="0"/>
          <w:numId w:val="5"/>
        </w:numPr>
        <w:spacing w:before="0" w:line="360" w:lineRule="auto"/>
        <w:ind w:left="777"/>
        <w:jc w:val="left"/>
        <w:rPr>
          <w:iCs/>
          <w:color w:val="000000"/>
          <w:szCs w:val="21"/>
          <w:lang w:eastAsia="zh-CN"/>
        </w:rPr>
      </w:pPr>
      <w:r>
        <w:rPr>
          <w:rFonts w:hint="eastAsia"/>
          <w:iCs/>
          <w:color w:val="000000"/>
          <w:szCs w:val="21"/>
          <w:lang w:eastAsia="zh-CN"/>
        </w:rPr>
        <w:t>GB-5226-2008机械安全机械电气设备；</w:t>
      </w:r>
    </w:p>
    <w:p>
      <w:pPr>
        <w:pStyle w:val="34"/>
        <w:numPr>
          <w:ilvl w:val="0"/>
          <w:numId w:val="5"/>
        </w:numPr>
        <w:spacing w:before="0" w:line="360" w:lineRule="auto"/>
        <w:ind w:left="777"/>
        <w:jc w:val="left"/>
        <w:rPr>
          <w:i/>
          <w:color w:val="0070C0"/>
          <w:szCs w:val="21"/>
          <w:lang w:eastAsia="zh-CN"/>
        </w:rPr>
      </w:pPr>
      <w:r>
        <w:rPr>
          <w:rFonts w:hint="eastAsia"/>
          <w:iCs/>
          <w:color w:val="000000"/>
          <w:szCs w:val="21"/>
          <w:lang w:eastAsia="zh-CN"/>
        </w:rPr>
        <w:t>GB/T 30574-2014机械安全安全防护的实施准则。</w:t>
      </w:r>
    </w:p>
    <w:permEnd w:id="6"/>
    <w:p>
      <w:pPr>
        <w:pStyle w:val="34"/>
        <w:spacing w:before="0" w:line="360" w:lineRule="auto"/>
        <w:jc w:val="left"/>
        <w:rPr>
          <w:szCs w:val="21"/>
          <w:lang w:eastAsia="zh-CN"/>
        </w:rPr>
      </w:pPr>
      <w:permStart w:id="7" w:edGrp="everyone"/>
    </w:p>
    <w:permEnd w:id="7"/>
    <w:p>
      <w:pPr>
        <w:pStyle w:val="30"/>
        <w:numPr>
          <w:ilvl w:val="0"/>
          <w:numId w:val="3"/>
        </w:numPr>
        <w:spacing w:after="158" w:afterLines="50"/>
        <w:ind w:left="426" w:hanging="426" w:hangingChars="202"/>
        <w:outlineLvl w:val="0"/>
        <w:rPr>
          <w:rFonts w:ascii="Times New Roman" w:hAnsi="Times New Roman"/>
          <w:b/>
        </w:rPr>
      </w:pPr>
      <w:bookmarkStart w:id="21" w:name="_Toc522107739"/>
      <w:bookmarkStart w:id="22" w:name="_Toc522716119"/>
      <w:r>
        <w:rPr>
          <w:rFonts w:ascii="Times New Roman" w:hAnsi="Times New Roman"/>
          <w:b/>
        </w:rPr>
        <w:t>系统描述</w:t>
      </w:r>
      <w:bookmarkEnd w:id="21"/>
      <w:bookmarkEnd w:id="22"/>
    </w:p>
    <w:p>
      <w:pPr>
        <w:pStyle w:val="34"/>
        <w:spacing w:before="0" w:line="360" w:lineRule="auto"/>
        <w:ind w:left="357"/>
        <w:jc w:val="left"/>
        <w:rPr>
          <w:szCs w:val="21"/>
          <w:lang w:eastAsia="zh-CN"/>
        </w:rPr>
      </w:pPr>
      <w:permStart w:id="8" w:edGrp="everyone"/>
      <w:r>
        <w:rPr>
          <w:rFonts w:hint="eastAsia"/>
          <w:iCs/>
          <w:color w:val="000000"/>
          <w:szCs w:val="21"/>
          <w:lang w:eastAsia="zh-CN"/>
        </w:rPr>
        <w:t>中生武汉生物实验室1号楼需购置一台负压解剖台</w:t>
      </w:r>
      <w:r>
        <w:rPr>
          <w:rFonts w:hint="eastAsia"/>
          <w:szCs w:val="21"/>
          <w:lang w:eastAsia="zh-CN"/>
        </w:rPr>
        <w:t>，主要将用于放置待检组织或尸体，工作台由不锈钢一体合成，含有冷水热水冲洗装置，废液排出和气体排出分开，含有防溅电源插座，拥有下抽风装置，保持操作台负压，最大限度防止待检组织病毒及细菌扩散。</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3" w:name="_Toc522716120"/>
      <w:r>
        <w:rPr>
          <w:rFonts w:ascii="Times New Roman" w:hAnsi="Times New Roman"/>
          <w:b/>
          <w:szCs w:val="21"/>
        </w:rPr>
        <w:t>安装要求</w:t>
      </w:r>
      <w:bookmarkEnd w:id="23"/>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iCs/>
                <w:color w:val="000000"/>
                <w:szCs w:val="21"/>
                <w:lang w:val="en-US" w:eastAsia="zh-CN"/>
              </w:rPr>
              <w:t>中生武汉生物实验室1号楼</w:t>
            </w:r>
            <w:r>
              <w:rPr>
                <w:rFonts w:hint="eastAsia"/>
                <w:iCs/>
                <w:szCs w:val="21"/>
                <w:lang w:val="en-US" w:eastAsia="zh-CN"/>
              </w:rPr>
              <w:t>二楼指定位置。</w:t>
            </w:r>
          </w:p>
        </w:tc>
        <w:tc>
          <w:tcPr>
            <w:tcW w:w="2125" w:type="dxa"/>
            <w:vAlign w:val="center"/>
          </w:tcPr>
          <w:p>
            <w:pPr>
              <w:jc w:val="both"/>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szCs w:val="21"/>
                <w:lang w:eastAsia="zh-CN"/>
              </w:rPr>
              <w:t xml:space="preserve">解剖台尺寸不得少于W/D/H: 2500 </w:t>
            </w:r>
            <w:r>
              <w:rPr>
                <w:rFonts w:hint="eastAsia" w:ascii="华文仿宋" w:hAnsi="华文仿宋" w:eastAsia="华文仿宋"/>
                <w:szCs w:val="21"/>
                <w:lang w:eastAsia="zh-CN"/>
              </w:rPr>
              <w:t>×</w:t>
            </w:r>
            <w:r>
              <w:rPr>
                <w:szCs w:val="21"/>
                <w:lang w:eastAsia="zh-CN"/>
              </w:rPr>
              <w:t xml:space="preserve"> 850 </w:t>
            </w:r>
            <w:r>
              <w:rPr>
                <w:rFonts w:hint="eastAsia" w:ascii="华文仿宋" w:hAnsi="华文仿宋" w:eastAsia="华文仿宋"/>
                <w:szCs w:val="21"/>
                <w:lang w:eastAsia="zh-CN"/>
              </w:rPr>
              <w:t>×</w:t>
            </w:r>
            <w:r>
              <w:rPr>
                <w:szCs w:val="21"/>
                <w:lang w:eastAsia="zh-CN"/>
              </w:rPr>
              <w:t xml:space="preserve"> 750到1050毫</w:t>
            </w:r>
            <w:r>
              <w:rPr>
                <w:rFonts w:hint="eastAsia"/>
                <w:szCs w:val="21"/>
                <w:lang w:eastAsia="zh-CN"/>
              </w:rPr>
              <w:t>米。</w:t>
            </w:r>
          </w:p>
        </w:tc>
        <w:tc>
          <w:tcPr>
            <w:tcW w:w="2125" w:type="dxa"/>
            <w:vAlign w:val="center"/>
          </w:tcPr>
          <w:p>
            <w:pPr>
              <w:jc w:val="both"/>
              <w:rPr>
                <w:szCs w:val="21"/>
                <w:lang w:eastAsia="zh-CN"/>
              </w:rPr>
            </w:pPr>
            <w:r>
              <w:rPr>
                <w:rFonts w:hint="eastAsia"/>
                <w:iCs/>
                <w:szCs w:val="21"/>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iCs/>
                <w:szCs w:val="21"/>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szCs w:val="21"/>
                <w:lang w:eastAsia="zh-CN"/>
              </w:rPr>
              <w:t>其重量不超出房间地面承重要求。</w:t>
            </w:r>
          </w:p>
        </w:tc>
        <w:tc>
          <w:tcPr>
            <w:tcW w:w="2125" w:type="dxa"/>
            <w:vAlign w:val="center"/>
          </w:tcPr>
          <w:p>
            <w:pPr>
              <w:jc w:val="both"/>
              <w:rPr>
                <w:szCs w:val="21"/>
                <w:lang w:eastAsia="zh-CN"/>
              </w:rPr>
            </w:pPr>
            <w:r>
              <w:rPr>
                <w:rFonts w:hint="eastAsia"/>
                <w:iCs/>
                <w:szCs w:val="21"/>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4" w:edGrp="everyone"/>
          </w:p>
        </w:tc>
        <w:tc>
          <w:tcPr>
            <w:tcW w:w="9253" w:type="dxa"/>
            <w:gridSpan w:val="2"/>
            <w:vAlign w:val="center"/>
          </w:tcPr>
          <w:p>
            <w:pPr>
              <w:jc w:val="both"/>
              <w:rPr>
                <w:szCs w:val="21"/>
                <w:lang w:eastAsia="zh-CN"/>
              </w:rPr>
            </w:pPr>
            <w:r>
              <w:rPr>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rFonts w:hint="eastAsia"/>
                <w:bCs/>
                <w:szCs w:val="24"/>
                <w:lang w:val="en-US" w:eastAsia="zh-CN"/>
              </w:rPr>
              <w:t>工作环境温度：能适应10℃～32℃环境。</w:t>
            </w:r>
          </w:p>
        </w:tc>
        <w:tc>
          <w:tcPr>
            <w:tcW w:w="2125" w:type="dxa"/>
            <w:vAlign w:val="center"/>
          </w:tcPr>
          <w:p>
            <w:pPr>
              <w:jc w:val="both"/>
              <w:rPr>
                <w:szCs w:val="21"/>
                <w:lang w:eastAsia="zh-CN"/>
              </w:rPr>
            </w:pPr>
            <w:r>
              <w:rPr>
                <w:rFonts w:hint="eastAsia"/>
                <w:iCs/>
                <w:szCs w:val="21"/>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工作环境湿度：至少包括</w:t>
            </w:r>
            <w:r>
              <w:rPr>
                <w:rFonts w:hint="eastAsia"/>
                <w:bCs/>
                <w:szCs w:val="24"/>
                <w:lang w:val="en-US" w:eastAsia="zh-CN"/>
              </w:rPr>
              <w:t>45%～65%。</w:t>
            </w:r>
          </w:p>
        </w:tc>
        <w:tc>
          <w:tcPr>
            <w:tcW w:w="2125" w:type="dxa"/>
            <w:vAlign w:val="center"/>
          </w:tcPr>
          <w:p>
            <w:pPr>
              <w:jc w:val="both"/>
              <w:rPr>
                <w:szCs w:val="21"/>
                <w:lang w:eastAsia="zh-CN"/>
              </w:rPr>
            </w:pPr>
            <w:r>
              <w:rPr>
                <w:rFonts w:hint="eastAsia"/>
                <w:iCs/>
                <w:szCs w:val="21"/>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hint="eastAsia"/>
                <w:bCs/>
                <w:szCs w:val="24"/>
                <w:lang w:val="en-US" w:eastAsia="zh-CN"/>
              </w:rPr>
              <w:t>J7。</w:t>
            </w:r>
          </w:p>
        </w:tc>
        <w:tc>
          <w:tcPr>
            <w:tcW w:w="2125" w:type="dxa"/>
            <w:vAlign w:val="center"/>
          </w:tcPr>
          <w:p>
            <w:pPr>
              <w:jc w:val="both"/>
              <w:rPr>
                <w:szCs w:val="21"/>
                <w:lang w:eastAsia="zh-CN"/>
              </w:rPr>
            </w:pPr>
            <w:r>
              <w:rPr>
                <w:rFonts w:hint="eastAsia"/>
                <w:iCs/>
                <w:szCs w:val="21"/>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color w:val="000000"/>
                <w:lang w:eastAsia="zh-CN"/>
              </w:rPr>
              <w:t>防溅电源插座</w:t>
            </w:r>
            <w:r>
              <w:rPr>
                <w:rFonts w:hint="eastAsia"/>
                <w:lang w:eastAsia="zh-CN"/>
              </w:rPr>
              <w:t>，</w:t>
            </w:r>
            <w:r>
              <w:rPr>
                <w:lang w:eastAsia="zh-CN"/>
              </w:rPr>
              <w:t>～230%V，50Hz</w:t>
            </w:r>
            <w:r>
              <w:rPr>
                <w:rFonts w:hint="eastAsia"/>
                <w:lang w:eastAsia="zh-CN"/>
              </w:rPr>
              <w:t>。</w:t>
            </w:r>
          </w:p>
        </w:tc>
        <w:tc>
          <w:tcPr>
            <w:tcW w:w="2125" w:type="dxa"/>
            <w:vAlign w:val="center"/>
          </w:tcPr>
          <w:p>
            <w:pPr>
              <w:jc w:val="both"/>
              <w:rPr>
                <w:szCs w:val="21"/>
                <w:lang w:eastAsia="zh-CN"/>
              </w:rPr>
            </w:pPr>
            <w:r>
              <w:rPr>
                <w:rFonts w:hint="eastAsia"/>
                <w:iCs/>
                <w:szCs w:val="21"/>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i/>
                <w:color w:val="000000"/>
                <w:lang w:eastAsia="zh-CN"/>
              </w:rPr>
            </w:pPr>
            <w:r>
              <w:rPr>
                <w:rFonts w:hint="eastAsia"/>
                <w:szCs w:val="24"/>
                <w:lang w:eastAsia="zh-CN"/>
              </w:rPr>
              <w:t>设备外观应端正、整齐，不得有明显的偏歪、毛刺和锈蚀等缺陷；设备内部表面不得有凹陷、毛刺和锈蚀等缺陷。</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lang w:eastAsia="zh-CN"/>
              </w:rPr>
            </w:pPr>
            <w:r>
              <w:rPr>
                <w:szCs w:val="24"/>
                <w:lang w:eastAsia="zh-CN"/>
              </w:rPr>
              <w:t>解剖台</w:t>
            </w:r>
            <w:r>
              <w:rPr>
                <w:rFonts w:hint="eastAsia"/>
                <w:szCs w:val="24"/>
                <w:lang w:eastAsia="zh-CN"/>
              </w:rPr>
              <w:t>的不锈钢</w:t>
            </w:r>
            <w:r>
              <w:rPr>
                <w:szCs w:val="24"/>
                <w:lang w:eastAsia="zh-CN"/>
              </w:rPr>
              <w:t>部分的材料</w:t>
            </w:r>
            <w:r>
              <w:rPr>
                <w:rFonts w:hint="eastAsia"/>
                <w:szCs w:val="24"/>
                <w:lang w:eastAsia="zh-CN"/>
              </w:rPr>
              <w:t>应</w:t>
            </w:r>
            <w:r>
              <w:rPr>
                <w:szCs w:val="24"/>
                <w:lang w:eastAsia="zh-CN"/>
              </w:rPr>
              <w:t>保持不锈钢所固有的耐腐蚀性，钢必须含有18%以上的铬</w:t>
            </w:r>
            <w:r>
              <w:rPr>
                <w:rFonts w:hint="eastAsia"/>
                <w:szCs w:val="24"/>
                <w:lang w:eastAsia="zh-CN"/>
              </w:rPr>
              <w:t>，</w:t>
            </w:r>
            <w:r>
              <w:rPr>
                <w:szCs w:val="24"/>
                <w:lang w:eastAsia="zh-CN"/>
              </w:rPr>
              <w:t>8%以上的镍含量。</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lang w:eastAsia="zh-CN"/>
              </w:rPr>
            </w:pPr>
            <w:r>
              <w:rPr>
                <w:rFonts w:hint="eastAsia"/>
                <w:szCs w:val="24"/>
                <w:lang w:eastAsia="zh-CN"/>
              </w:rPr>
              <w:t>台面四角采用</w:t>
            </w:r>
            <w:r>
              <w:rPr>
                <w:szCs w:val="24"/>
                <w:lang w:eastAsia="zh-CN"/>
              </w:rPr>
              <w:t>打磨</w:t>
            </w:r>
            <w:r>
              <w:rPr>
                <w:rFonts w:hint="eastAsia"/>
                <w:szCs w:val="24"/>
                <w:lang w:eastAsia="zh-CN"/>
              </w:rPr>
              <w:t>圆角设计，便于清洁和消毒。</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lang w:eastAsia="zh-CN"/>
              </w:rPr>
            </w:pPr>
            <w:r>
              <w:rPr>
                <w:rFonts w:hint="eastAsia" w:ascii="宋体" w:hAnsi="宋体" w:eastAsia="宋体"/>
                <w:szCs w:val="21"/>
                <w:lang w:eastAsia="zh-CN"/>
              </w:rPr>
              <w:t>所有焊缝仅使用不锈钢作为填充剂，所有可见焊缝均经过磨光和纹理处理，以达到不锈钢</w:t>
            </w:r>
            <w:r>
              <w:rPr>
                <w:rFonts w:ascii="宋体" w:hAnsi="宋体" w:eastAsia="宋体"/>
                <w:szCs w:val="21"/>
                <w:lang w:eastAsia="zh-CN"/>
              </w:rPr>
              <w:t>4</w:t>
            </w:r>
            <w:r>
              <w:rPr>
                <w:rFonts w:hint="eastAsia" w:ascii="宋体" w:hAnsi="宋体" w:eastAsia="宋体"/>
                <w:szCs w:val="21"/>
                <w:lang w:eastAsia="zh-CN"/>
              </w:rPr>
              <w:t>号抛光标准。</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iCs/>
                <w:szCs w:val="21"/>
              </w:rPr>
              <w:t>关键</w:t>
            </w:r>
          </w:p>
        </w:tc>
      </w:tr>
      <w:bookmarkEnd w:id="24"/>
      <w:bookmarkEnd w:id="25"/>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107740"/>
      <w:bookmarkStart w:id="27" w:name="_Toc522716121"/>
      <w:r>
        <w:rPr>
          <w:rFonts w:ascii="Times New Roman" w:hAnsi="Times New Roman"/>
          <w:b/>
        </w:rPr>
        <w:t>运行要求</w:t>
      </w:r>
      <w:bookmarkEnd w:id="26"/>
      <w:bookmarkEnd w:id="27"/>
    </w:p>
    <w:p>
      <w:pPr>
        <w:pStyle w:val="34"/>
        <w:spacing w:before="0" w:line="360" w:lineRule="auto"/>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szCs w:val="21"/>
                <w:lang w:eastAsia="zh-CN"/>
              </w:rPr>
            </w:pPr>
            <w:r>
              <w:rPr>
                <w:rFonts w:ascii="宋体" w:hAnsi="宋体" w:eastAsia="宋体"/>
                <w:szCs w:val="21"/>
                <w:lang w:val="en-US" w:eastAsia="zh-CN"/>
              </w:rPr>
              <w:t>解剖台完全由不锈钢制成</w:t>
            </w:r>
            <w:r>
              <w:rPr>
                <w:rFonts w:hint="eastAsia" w:ascii="宋体" w:hAnsi="宋体" w:eastAsia="宋体"/>
                <w:szCs w:val="21"/>
                <w:lang w:val="en-US" w:eastAsia="zh-CN"/>
              </w:rPr>
              <w:t>。3件式可移动穿孔工作表面，确保所有有害气体都被真空吸向下，</w:t>
            </w:r>
            <w:r>
              <w:rPr>
                <w:rFonts w:ascii="ArialMT" w:hAnsi="ArialMT"/>
                <w:szCs w:val="21"/>
                <w:lang w:eastAsia="zh-CN"/>
              </w:rPr>
              <w:t>一体化的下吸系</w:t>
            </w:r>
            <w:r>
              <w:rPr>
                <w:rFonts w:hint="eastAsia" w:ascii="ArialMT" w:hAnsi="ArialMT"/>
                <w:szCs w:val="21"/>
                <w:lang w:eastAsia="zh-CN"/>
              </w:rPr>
              <w:t>统</w:t>
            </w:r>
            <w:r>
              <w:rPr>
                <w:rStyle w:val="47"/>
                <w:rFonts w:ascii="宋体" w:hAnsi="宋体" w:eastAsia="宋体"/>
                <w:szCs w:val="21"/>
                <w:lang w:eastAsia="zh-CN"/>
              </w:rPr>
              <w:t>将连接到通风系统，该通风系统的最小容量为1000 m</w:t>
            </w:r>
            <w:r>
              <w:rPr>
                <w:rStyle w:val="47"/>
                <w:rFonts w:ascii="宋体" w:hAnsi="宋体" w:eastAsia="宋体"/>
                <w:szCs w:val="21"/>
                <w:vertAlign w:val="superscript"/>
                <w:lang w:eastAsia="zh-CN"/>
              </w:rPr>
              <w:t>3</w:t>
            </w:r>
            <w:r>
              <w:rPr>
                <w:rStyle w:val="47"/>
                <w:rFonts w:ascii="宋体" w:hAnsi="宋体" w:eastAsia="宋体"/>
                <w:szCs w:val="21"/>
                <w:lang w:eastAsia="zh-CN"/>
              </w:rPr>
              <w:t>/h</w:t>
            </w:r>
            <w:r>
              <w:rPr>
                <w:rStyle w:val="47"/>
                <w:rFonts w:hint="eastAsia" w:ascii="宋体" w:hAnsi="宋体" w:eastAsia="宋体" w:cs="宋体"/>
                <w:szCs w:val="21"/>
                <w:lang w:eastAsia="zh-CN"/>
              </w:rPr>
              <w:t>；使用过程保障负压状态。</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ascii="宋体" w:hAnsi="宋体" w:eastAsia="宋体"/>
                <w:szCs w:val="21"/>
                <w:lang w:val="en-US" w:eastAsia="zh-CN"/>
              </w:rPr>
              <w:t>3</w:t>
            </w:r>
            <w:r>
              <w:rPr>
                <w:rFonts w:hint="eastAsia" w:ascii="宋体" w:hAnsi="宋体" w:eastAsia="宋体"/>
                <w:szCs w:val="21"/>
                <w:lang w:val="en-US" w:eastAsia="zh-CN"/>
              </w:rPr>
              <w:t>米淋浴软管与手动洒水器。</w:t>
            </w:r>
          </w:p>
        </w:tc>
        <w:tc>
          <w:tcPr>
            <w:tcW w:w="2125" w:type="dxa"/>
            <w:vAlign w:val="center"/>
          </w:tcPr>
          <w:p>
            <w:pPr>
              <w:jc w:val="both"/>
              <w:rPr>
                <w:szCs w:val="21"/>
                <w:lang w:eastAsia="zh-CN"/>
              </w:rPr>
            </w:pPr>
            <w:r>
              <w:rPr>
                <w:rFonts w:hint="eastAsia"/>
                <w:iCs/>
                <w:szCs w:val="21"/>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rPr>
            </w:pPr>
            <w:permStart w:id="22" w:edGrp="everyone"/>
          </w:p>
        </w:tc>
        <w:tc>
          <w:tcPr>
            <w:tcW w:w="9253" w:type="dxa"/>
            <w:gridSpan w:val="2"/>
            <w:vAlign w:val="center"/>
          </w:tcPr>
          <w:p>
            <w:pPr>
              <w:jc w:val="both"/>
              <w:rPr>
                <w:szCs w:val="21"/>
                <w:lang w:eastAsia="zh-CN"/>
              </w:rPr>
            </w:pPr>
            <w:r>
              <w:rPr>
                <w:rFonts w:hint="eastAsia"/>
                <w:lang w:eastAsia="zh-CN"/>
              </w:rPr>
              <w:t>N</w:t>
            </w:r>
            <w:r>
              <w:rPr>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i/>
                <w:szCs w:val="21"/>
                <w:lang w:eastAsia="zh-CN"/>
              </w:rPr>
            </w:pPr>
            <w:r>
              <w:rPr>
                <w:szCs w:val="21"/>
                <w:lang w:eastAsia="zh-CN"/>
              </w:rPr>
              <w:t>操作台可上下可移动</w:t>
            </w:r>
            <w:r>
              <w:rPr>
                <w:rFonts w:hint="eastAsia"/>
                <w:szCs w:val="21"/>
                <w:lang w:eastAsia="zh-CN"/>
              </w:rPr>
              <w:t>2</w:t>
            </w:r>
            <w:r>
              <w:rPr>
                <w:szCs w:val="21"/>
                <w:lang w:eastAsia="zh-CN"/>
              </w:rPr>
              <w:t>00毫米</w:t>
            </w:r>
            <w:r>
              <w:rPr>
                <w:rFonts w:hint="eastAsia"/>
                <w:szCs w:val="21"/>
                <w:lang w:eastAsia="zh-CN"/>
              </w:rPr>
              <w:t>。</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宋体" w:hAnsi="宋体" w:eastAsia="宋体"/>
                <w:szCs w:val="21"/>
                <w:lang w:val="en-US" w:eastAsia="zh-CN"/>
              </w:rPr>
              <w:t>解剖台桌面装有防水隔音装置</w:t>
            </w:r>
            <w:r>
              <w:rPr>
                <w:rFonts w:hint="eastAsia" w:ascii="宋体" w:hAnsi="宋体" w:eastAsia="宋体"/>
                <w:szCs w:val="21"/>
                <w:lang w:val="en-US" w:eastAsia="zh-CN"/>
              </w:rPr>
              <w:t>。</w:t>
            </w:r>
          </w:p>
        </w:tc>
        <w:tc>
          <w:tcPr>
            <w:tcW w:w="2125" w:type="dxa"/>
            <w:vAlign w:val="center"/>
          </w:tcPr>
          <w:p>
            <w:pPr>
              <w:jc w:val="both"/>
              <w:rPr>
                <w:iCs/>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宋体" w:hAnsi="宋体" w:eastAsia="宋体"/>
                <w:szCs w:val="21"/>
                <w:lang w:eastAsia="zh-CN"/>
              </w:rPr>
              <w:t>解剖桌上安装吸液</w:t>
            </w:r>
            <w:r>
              <w:rPr>
                <w:rFonts w:hint="eastAsia" w:ascii="宋体" w:hAnsi="宋体" w:eastAsia="宋体" w:cs="宋体"/>
                <w:szCs w:val="21"/>
                <w:lang w:eastAsia="zh-CN"/>
              </w:rPr>
              <w:t>器，防止废液回流。</w:t>
            </w:r>
          </w:p>
        </w:tc>
        <w:tc>
          <w:tcPr>
            <w:tcW w:w="2125" w:type="dxa"/>
            <w:vAlign w:val="center"/>
          </w:tcPr>
          <w:p>
            <w:pPr>
              <w:jc w:val="both"/>
              <w:rPr>
                <w:iCs/>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宋体" w:hAnsi="宋体" w:eastAsia="宋体"/>
                <w:szCs w:val="21"/>
                <w:lang w:val="en-US" w:eastAsia="zh-CN"/>
              </w:rPr>
              <w:t>解剖台拥有完整的喷水灭火系统</w:t>
            </w:r>
            <w:r>
              <w:rPr>
                <w:rFonts w:hint="eastAsia" w:ascii="宋体" w:hAnsi="宋体" w:eastAsia="宋体"/>
                <w:szCs w:val="21"/>
                <w:lang w:val="en-US" w:eastAsia="zh-CN"/>
              </w:rPr>
              <w:t>。</w:t>
            </w:r>
          </w:p>
        </w:tc>
        <w:tc>
          <w:tcPr>
            <w:tcW w:w="2125" w:type="dxa"/>
            <w:vAlign w:val="center"/>
          </w:tcPr>
          <w:p>
            <w:pPr>
              <w:jc w:val="both"/>
              <w:rPr>
                <w:iCs/>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4"/>
                <w:lang w:val="en-US" w:eastAsia="zh-CN"/>
              </w:rPr>
              <w:t>解剖台可将台面左右移动</w:t>
            </w:r>
            <w:r>
              <w:rPr>
                <w:rFonts w:hint="eastAsia"/>
                <w:szCs w:val="24"/>
                <w:lang w:val="en-US" w:eastAsia="zh-CN"/>
              </w:rPr>
              <w:t>1</w:t>
            </w:r>
            <w:r>
              <w:rPr>
                <w:szCs w:val="24"/>
                <w:lang w:val="en-US" w:eastAsia="zh-CN"/>
              </w:rPr>
              <w:t>80度</w:t>
            </w:r>
            <w:r>
              <w:rPr>
                <w:rFonts w:hint="eastAsia"/>
                <w:szCs w:val="24"/>
                <w:lang w:val="en-US" w:eastAsia="zh-CN"/>
              </w:rPr>
              <w:t>，</w:t>
            </w:r>
            <w:r>
              <w:rPr>
                <w:szCs w:val="24"/>
                <w:lang w:val="en-US" w:eastAsia="zh-CN"/>
              </w:rPr>
              <w:t>高度可调节</w:t>
            </w:r>
            <w:r>
              <w:rPr>
                <w:rFonts w:hint="eastAsia"/>
                <w:szCs w:val="24"/>
                <w:lang w:val="en-US" w:eastAsia="zh-CN"/>
              </w:rPr>
              <w:t>，</w:t>
            </w:r>
            <w:r>
              <w:rPr>
                <w:szCs w:val="24"/>
                <w:lang w:val="en-US" w:eastAsia="zh-CN"/>
              </w:rPr>
              <w:t>最大限度满足操作者人体力学</w:t>
            </w:r>
            <w:r>
              <w:rPr>
                <w:rFonts w:hint="eastAsia"/>
                <w:szCs w:val="24"/>
                <w:lang w:val="en-US" w:eastAsia="zh-CN"/>
              </w:rPr>
              <w:t>。</w:t>
            </w:r>
          </w:p>
        </w:tc>
        <w:tc>
          <w:tcPr>
            <w:tcW w:w="2125" w:type="dxa"/>
            <w:vAlign w:val="center"/>
          </w:tcPr>
          <w:p>
            <w:pPr>
              <w:jc w:val="both"/>
              <w:rPr>
                <w:iCs/>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ascii="宋体" w:hAnsi="宋体" w:eastAsia="宋体"/>
                <w:szCs w:val="21"/>
                <w:lang w:val="en-US" w:eastAsia="zh-CN"/>
              </w:rPr>
              <w:t>拥有一个无缝隙焊接成形的洗水盆</w:t>
            </w:r>
            <w:r>
              <w:rPr>
                <w:rFonts w:hint="eastAsia" w:ascii="宋体" w:hAnsi="宋体" w:eastAsia="宋体"/>
                <w:szCs w:val="21"/>
                <w:lang w:val="en-US" w:eastAsia="zh-CN"/>
              </w:rPr>
              <w:t>，不得少于</w:t>
            </w:r>
            <w:r>
              <w:rPr>
                <w:rFonts w:ascii="宋体" w:hAnsi="宋体" w:eastAsia="宋体"/>
                <w:szCs w:val="21"/>
                <w:lang w:val="en-US" w:eastAsia="zh-CN"/>
              </w:rPr>
              <w:t>400*500*200毫米</w:t>
            </w:r>
            <w:r>
              <w:rPr>
                <w:rFonts w:hint="eastAsia" w:ascii="宋体" w:hAnsi="宋体" w:eastAsia="宋体"/>
                <w:szCs w:val="21"/>
                <w:lang w:val="en-US" w:eastAsia="zh-CN"/>
              </w:rPr>
              <w:t>，</w:t>
            </w:r>
            <w:r>
              <w:rPr>
                <w:rFonts w:ascii="宋体" w:hAnsi="宋体" w:eastAsia="宋体"/>
                <w:szCs w:val="21"/>
                <w:lang w:val="en-US" w:eastAsia="zh-CN"/>
              </w:rPr>
              <w:t>其洗水盘</w:t>
            </w:r>
            <w:r>
              <w:rPr>
                <w:rStyle w:val="48"/>
                <w:rFonts w:ascii="宋体" w:hAnsi="宋体" w:eastAsia="宋体"/>
                <w:szCs w:val="21"/>
                <w:lang w:eastAsia="zh-CN"/>
              </w:rPr>
              <w:t>与周围的轮廓边界均是无缝</w:t>
            </w:r>
            <w:r>
              <w:rPr>
                <w:rStyle w:val="48"/>
                <w:rFonts w:hint="eastAsia" w:ascii="宋体" w:hAnsi="宋体" w:eastAsia="宋体"/>
                <w:szCs w:val="21"/>
                <w:lang w:eastAsia="zh-CN"/>
              </w:rPr>
              <w:t>。</w:t>
            </w:r>
          </w:p>
        </w:tc>
        <w:tc>
          <w:tcPr>
            <w:tcW w:w="2125" w:type="dxa"/>
            <w:vAlign w:val="center"/>
          </w:tcPr>
          <w:p>
            <w:pPr>
              <w:jc w:val="both"/>
              <w:rPr>
                <w:iCs/>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szCs w:val="21"/>
                <w:lang w:eastAsia="zh-CN"/>
              </w:rPr>
              <w:t>解剖台承载能力最大</w:t>
            </w:r>
            <w:r>
              <w:rPr>
                <w:rFonts w:hint="eastAsia"/>
                <w:szCs w:val="21"/>
                <w:lang w:eastAsia="zh-CN"/>
              </w:rPr>
              <w:t>不少于2</w:t>
            </w:r>
            <w:r>
              <w:rPr>
                <w:szCs w:val="21"/>
                <w:lang w:eastAsia="zh-CN"/>
              </w:rPr>
              <w:t>90公斤</w:t>
            </w:r>
            <w:r>
              <w:rPr>
                <w:rFonts w:hint="eastAsia"/>
                <w:szCs w:val="21"/>
                <w:lang w:eastAsia="zh-CN"/>
              </w:rPr>
              <w:t>。</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投标产品具备独立知识产权，无专利诉讼风险。</w:t>
            </w:r>
          </w:p>
        </w:tc>
        <w:tc>
          <w:tcPr>
            <w:tcW w:w="2125" w:type="dxa"/>
            <w:vAlign w:val="center"/>
          </w:tcPr>
          <w:p>
            <w:pPr>
              <w:jc w:val="both"/>
              <w:rPr>
                <w:iCs/>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提供同类产品用户不少于3家。</w:t>
            </w:r>
          </w:p>
        </w:tc>
        <w:tc>
          <w:tcPr>
            <w:tcW w:w="2125" w:type="dxa"/>
            <w:vAlign w:val="center"/>
          </w:tcPr>
          <w:p>
            <w:pPr>
              <w:jc w:val="both"/>
              <w:rPr>
                <w:iCs/>
                <w:szCs w:val="21"/>
                <w:lang w:eastAsia="zh-CN"/>
              </w:rPr>
            </w:pPr>
            <w:r>
              <w:rPr>
                <w:rFonts w:hint="eastAsia"/>
                <w:iCs/>
                <w:szCs w:val="21"/>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szCs w:val="21"/>
                <w:lang w:eastAsia="zh-CN"/>
              </w:rPr>
            </w:pPr>
            <w:r>
              <w:rPr>
                <w:szCs w:val="21"/>
                <w:lang w:eastAsia="zh-CN"/>
              </w:rPr>
              <w:t>负压解剖台水</w:t>
            </w:r>
            <w:r>
              <w:rPr>
                <w:rFonts w:hint="eastAsia"/>
                <w:szCs w:val="21"/>
                <w:lang w:eastAsia="zh-CN"/>
              </w:rPr>
              <w:t>电气和水的连接是预先安装在仪器内，且设计不会造成短路及污染。</w:t>
            </w:r>
          </w:p>
        </w:tc>
        <w:tc>
          <w:tcPr>
            <w:tcW w:w="2125" w:type="dxa"/>
            <w:vAlign w:val="center"/>
          </w:tcPr>
          <w:p>
            <w:pPr>
              <w:jc w:val="both"/>
              <w:rPr>
                <w:szCs w:val="21"/>
                <w:lang w:eastAsia="zh-CN"/>
              </w:rPr>
            </w:pPr>
            <w:r>
              <w:rPr>
                <w:rFonts w:hint="eastAsia"/>
                <w:iCs/>
                <w:szCs w:val="21"/>
              </w:rPr>
              <w:t>关键</w:t>
            </w:r>
          </w:p>
        </w:tc>
      </w:tr>
      <w:permEnd w:id="24"/>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jc w:val="left"/>
        <w:rPr>
          <w:i/>
          <w:color w:val="4472C4"/>
          <w:szCs w:val="21"/>
          <w:lang w:eastAsia="zh-CN"/>
        </w:rPr>
      </w:pPr>
      <w:permStart w:id="25"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i/>
                <w:szCs w:val="21"/>
                <w:lang w:eastAsia="zh-CN"/>
              </w:rPr>
            </w:pPr>
            <w:r>
              <w:rPr>
                <w:rFonts w:hint="eastAsia"/>
                <w:szCs w:val="21"/>
                <w:lang w:eastAsia="zh-CN"/>
              </w:rPr>
              <w:t>通过机电一体化驱动方式调节操作台高度的上</w:t>
            </w:r>
            <w:r>
              <w:rPr>
                <w:szCs w:val="21"/>
                <w:lang w:eastAsia="zh-CN"/>
              </w:rPr>
              <w:t>/</w:t>
            </w:r>
            <w:r>
              <w:rPr>
                <w:rFonts w:hint="eastAsia"/>
                <w:szCs w:val="21"/>
                <w:lang w:eastAsia="zh-CN"/>
              </w:rPr>
              <w:t>下按钮。</w:t>
            </w:r>
          </w:p>
        </w:tc>
        <w:tc>
          <w:tcPr>
            <w:tcW w:w="2125" w:type="dxa"/>
            <w:vAlign w:val="center"/>
          </w:tcPr>
          <w:p>
            <w:pPr>
              <w:jc w:val="both"/>
              <w:rPr>
                <w:szCs w:val="21"/>
                <w:lang w:eastAsia="zh-CN"/>
              </w:rPr>
            </w:pPr>
            <w:r>
              <w:rPr>
                <w:rFonts w:hint="eastAsia"/>
                <w:iCs/>
                <w:szCs w:val="21"/>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szCs w:val="21"/>
                <w:lang w:eastAsia="zh-CN"/>
              </w:rPr>
            </w:pPr>
            <w:r>
              <w:rPr>
                <w:szCs w:val="21"/>
                <w:lang w:eastAsia="zh-CN"/>
              </w:rPr>
              <w:t>操作者在处理待检组织时</w:t>
            </w:r>
            <w:r>
              <w:rPr>
                <w:rFonts w:hint="eastAsia"/>
                <w:szCs w:val="21"/>
                <w:lang w:eastAsia="zh-CN"/>
              </w:rPr>
              <w:t>，</w:t>
            </w:r>
            <w:r>
              <w:rPr>
                <w:szCs w:val="21"/>
                <w:lang w:eastAsia="zh-CN"/>
              </w:rPr>
              <w:t>可腾出双手用膝盖操作的冷水和温水混合水龙</w:t>
            </w:r>
            <w:r>
              <w:rPr>
                <w:rFonts w:hint="eastAsia"/>
                <w:szCs w:val="21"/>
                <w:lang w:eastAsia="zh-CN"/>
              </w:rPr>
              <w:t>头。</w:t>
            </w:r>
          </w:p>
        </w:tc>
        <w:tc>
          <w:tcPr>
            <w:tcW w:w="2125" w:type="dxa"/>
            <w:vAlign w:val="center"/>
          </w:tcPr>
          <w:p>
            <w:pPr>
              <w:jc w:val="both"/>
              <w:rPr>
                <w:szCs w:val="21"/>
                <w:lang w:eastAsia="zh-CN"/>
              </w:rPr>
            </w:pPr>
            <w:r>
              <w:rPr>
                <w:rFonts w:hint="eastAsia"/>
                <w:iCs/>
                <w:szCs w:val="21"/>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8"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28"/>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ind w:left="357"/>
        <w:jc w:val="left"/>
        <w:rPr>
          <w:i/>
          <w:color w:val="4472C4"/>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szCs w:val="21"/>
                <w:lang w:eastAsia="zh-CN"/>
              </w:rPr>
            </w:pPr>
            <w:r>
              <w:rPr>
                <w:szCs w:val="21"/>
                <w:lang w:eastAsia="zh-CN"/>
              </w:rPr>
              <w:t>2英寸带过滤器的出</w:t>
            </w:r>
            <w:r>
              <w:rPr>
                <w:rFonts w:hint="eastAsia"/>
                <w:szCs w:val="21"/>
                <w:lang w:eastAsia="zh-CN"/>
              </w:rPr>
              <w:t>口，防止废液外溢。</w:t>
            </w:r>
          </w:p>
        </w:tc>
        <w:tc>
          <w:tcPr>
            <w:tcW w:w="2125" w:type="dxa"/>
            <w:vAlign w:val="center"/>
          </w:tcPr>
          <w:p>
            <w:pPr>
              <w:jc w:val="both"/>
              <w:rPr>
                <w:szCs w:val="21"/>
                <w:lang w:eastAsia="zh-CN"/>
              </w:rPr>
            </w:pPr>
            <w:r>
              <w:rPr>
                <w:rFonts w:hint="eastAsia"/>
                <w:iCs/>
                <w:szCs w:val="21"/>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szCs w:val="21"/>
                <w:lang w:eastAsia="zh-CN"/>
              </w:rPr>
            </w:pPr>
            <w:r>
              <w:rPr>
                <w:rFonts w:hint="eastAsia"/>
                <w:szCs w:val="21"/>
                <w:lang w:eastAsia="zh-CN"/>
              </w:rPr>
              <w:t>需保护解剖台主台面密封性良好，不泄露。</w:t>
            </w:r>
          </w:p>
        </w:tc>
        <w:tc>
          <w:tcPr>
            <w:tcW w:w="2125" w:type="dxa"/>
            <w:vAlign w:val="center"/>
          </w:tcPr>
          <w:p>
            <w:pPr>
              <w:jc w:val="both"/>
              <w:rPr>
                <w:szCs w:val="21"/>
                <w:lang w:eastAsia="zh-CN"/>
              </w:rPr>
            </w:pPr>
            <w:r>
              <w:rPr>
                <w:rFonts w:hint="eastAsia"/>
                <w:iCs/>
                <w:szCs w:val="21"/>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hint="eastAsia"/>
                <w:szCs w:val="21"/>
                <w:lang w:eastAsia="zh-CN"/>
              </w:rPr>
              <w:t>解剖台拥有独立的排气排水系统，有安全设置，废水不会流入排气系统。</w:t>
            </w:r>
          </w:p>
        </w:tc>
        <w:tc>
          <w:tcPr>
            <w:tcW w:w="2125" w:type="dxa"/>
            <w:vAlign w:val="center"/>
          </w:tcPr>
          <w:p>
            <w:pPr>
              <w:jc w:val="both"/>
              <w:rPr>
                <w:szCs w:val="21"/>
                <w:lang w:eastAsia="zh-CN"/>
              </w:rPr>
            </w:pPr>
            <w:r>
              <w:rPr>
                <w:rFonts w:hint="eastAsia"/>
                <w:iCs/>
                <w:szCs w:val="21"/>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3" w:edGrp="everyone"/>
          </w:p>
        </w:tc>
        <w:tc>
          <w:tcPr>
            <w:tcW w:w="7128" w:type="dxa"/>
            <w:vAlign w:val="center"/>
          </w:tcPr>
          <w:p>
            <w:pPr>
              <w:jc w:val="both"/>
              <w:rPr>
                <w:szCs w:val="21"/>
                <w:lang w:eastAsia="zh-CN"/>
              </w:rPr>
            </w:pPr>
            <w:r>
              <w:rPr>
                <w:rFonts w:hint="eastAsia"/>
                <w:szCs w:val="21"/>
                <w:lang w:eastAsia="zh-CN"/>
              </w:rPr>
              <w:t>设备潜在危险源必须有标识、贴标签并做防护处理。机械运动部件必须设有防护罩，或设置在防护区域内。不影响机器性能下，设备任何部位不能有锋利的边缘和尖角。如果不可避免，必须设有安全防护（罩）等措施，并且有安全警示标识。</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提供医疗级国际标准防溅插座，适用于潮湿地区，可防止插座进水。</w:t>
            </w:r>
          </w:p>
        </w:tc>
        <w:tc>
          <w:tcPr>
            <w:tcW w:w="2125" w:type="dxa"/>
            <w:vAlign w:val="center"/>
          </w:tcPr>
          <w:p>
            <w:pPr>
              <w:jc w:val="both"/>
              <w:rPr>
                <w:szCs w:val="21"/>
                <w:lang w:eastAsia="zh-CN"/>
              </w:rPr>
            </w:pPr>
            <w:r>
              <w:rPr>
                <w:rFonts w:hint="eastAsia"/>
                <w:iCs/>
                <w:szCs w:val="21"/>
              </w:rPr>
              <w:t>关键</w:t>
            </w:r>
          </w:p>
        </w:tc>
      </w:tr>
      <w:permEnd w:id="33"/>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jc w:val="left"/>
        <w:rPr>
          <w:i/>
          <w:szCs w:val="21"/>
          <w:lang w:eastAsia="zh-CN"/>
        </w:rPr>
      </w:pPr>
      <w:permStart w:id="34"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4"/>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rPr>
                <w:szCs w:val="21"/>
                <w:lang w:eastAsia="zh-CN"/>
              </w:rPr>
              <w:t>在设备开箱验收前提供</w:t>
            </w:r>
            <w:r>
              <w:rPr>
                <w:rFonts w:hint="eastAsia"/>
                <w:szCs w:val="21"/>
                <w:lang w:eastAsia="zh-CN"/>
              </w:rPr>
              <w:t>投标文件、合同文件及订单。</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在设备开箱验收前提供</w:t>
            </w:r>
            <w:r>
              <w:rPr>
                <w:rFonts w:hint="eastAsia"/>
                <w:szCs w:val="21"/>
                <w:lang w:eastAsia="zh-CN"/>
              </w:rPr>
              <w:t>卖方发运清单及相关检验报告</w:t>
            </w:r>
            <w:r>
              <w:rPr>
                <w:szCs w:val="21"/>
                <w:lang w:eastAsia="zh-CN"/>
              </w:rPr>
              <w:t>(CE认证)</w:t>
            </w:r>
            <w:r>
              <w:rPr>
                <w:rFonts w:hint="eastAsia"/>
                <w:szCs w:val="21"/>
                <w:lang w:eastAsia="zh-CN"/>
              </w:rPr>
              <w:t>。</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在设备开箱验收前提供</w:t>
            </w:r>
            <w:r>
              <w:rPr>
                <w:rFonts w:hint="eastAsia"/>
                <w:szCs w:val="21"/>
                <w:lang w:eastAsia="zh-CN"/>
              </w:rPr>
              <w:t>详细设计说明、功能说明、配置说明与清单，包含各组件名称、编号、型号、规格、品牌、材质等。</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系统选型文件，包括设备标准技术文件、功能说明、设计说明、软硬件配置清单与说明，文件需要在在DQ开始前完成。文件具体要求：系统相关方案中，应明确本系统的配置、规格，并且通过分析阐述每一个系统环节的必要性。</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不晚于IQ开始前提供图纸：实物图；各种确认、维修等活动所需的电子版及打印版图纸（若适用</w:t>
            </w:r>
            <w:r>
              <w:rPr>
                <w:szCs w:val="21"/>
                <w:lang w:eastAsia="zh-CN"/>
              </w:rPr>
              <w:t>P&amp;ID</w:t>
            </w:r>
            <w:r>
              <w:rPr>
                <w:rFonts w:hint="eastAsia"/>
                <w:szCs w:val="21"/>
                <w:lang w:eastAsia="zh-CN"/>
              </w:rPr>
              <w:t>图、尺寸图、安装图、必要的细节图、控制原理图、设备装配图、设备工作原理图、气动原理图、电气原理图、开关配置图等线图相关图纸等）；注释参考等；图纸清单。</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不晚于IQ开始前提供配件清单、易损件清单、备件、消耗品、仪表清单：包括名称、编号、对应厂家名称、生产地、规格及必要说明。</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不晚于IQ开始前提必要的厂家文件，包括：系统及各组件合格证、检测报告、各种标识等。</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设备开箱验收前提供设备交付计划表。</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jc w:val="both"/>
              <w:rPr>
                <w:szCs w:val="21"/>
                <w:lang w:eastAsia="zh-CN"/>
              </w:rPr>
            </w:pPr>
            <w:r>
              <w:rPr>
                <w:rFonts w:hint="eastAsia"/>
                <w:szCs w:val="21"/>
                <w:lang w:eastAsia="zh-CN"/>
              </w:rPr>
              <w:t>不晚于IQ开始前提供校验报告。</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设备开箱验收前提交材料清单及材料证书（写明材料有效期）。</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设备开箱验收前提供安全报告。</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工厂验收测试（FAT）和现场验收测试（SAT）报告：</w:t>
            </w:r>
          </w:p>
          <w:p>
            <w:pPr>
              <w:jc w:val="both"/>
              <w:rPr>
                <w:szCs w:val="21"/>
                <w:lang w:eastAsia="zh-CN"/>
              </w:rPr>
            </w:pPr>
            <w:r>
              <w:rPr>
                <w:rFonts w:hint="eastAsia"/>
                <w:szCs w:val="21"/>
                <w:lang w:eastAsia="zh-CN"/>
              </w:rPr>
              <w:t>F</w:t>
            </w:r>
            <w:r>
              <w:rPr>
                <w:szCs w:val="21"/>
                <w:lang w:eastAsia="zh-CN"/>
              </w:rPr>
              <w:t>AT应在设备制造完成后出厂发货前完成审批并提交</w:t>
            </w:r>
            <w:r>
              <w:rPr>
                <w:rFonts w:hint="eastAsia"/>
                <w:szCs w:val="21"/>
                <w:lang w:eastAsia="zh-CN"/>
              </w:rPr>
              <w:t>；</w:t>
            </w:r>
          </w:p>
          <w:p>
            <w:pPr>
              <w:jc w:val="both"/>
              <w:rPr>
                <w:color w:val="FF0000"/>
                <w:szCs w:val="21"/>
                <w:lang w:eastAsia="zh-CN"/>
              </w:rPr>
            </w:pPr>
            <w:r>
              <w:rPr>
                <w:rFonts w:hint="eastAsia"/>
                <w:szCs w:val="21"/>
                <w:lang w:eastAsia="zh-CN"/>
              </w:rPr>
              <w:t>S</w:t>
            </w:r>
            <w:r>
              <w:rPr>
                <w:szCs w:val="21"/>
                <w:lang w:eastAsia="zh-CN"/>
              </w:rPr>
              <w:t>AT在设备安装调试后</w:t>
            </w:r>
            <w:r>
              <w:rPr>
                <w:rFonts w:hint="eastAsia"/>
                <w:szCs w:val="21"/>
                <w:lang w:eastAsia="zh-CN"/>
              </w:rPr>
              <w:t>I</w:t>
            </w:r>
            <w:r>
              <w:rPr>
                <w:szCs w:val="21"/>
                <w:lang w:eastAsia="zh-CN"/>
              </w:rPr>
              <w:t>Q开始前完成审批并提交</w:t>
            </w:r>
            <w:r>
              <w:rPr>
                <w:rFonts w:hint="eastAsia"/>
                <w:szCs w:val="21"/>
                <w:lang w:eastAsia="zh-CN"/>
              </w:rPr>
              <w:t>。</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460" w:lineRule="exact"/>
              <w:rPr>
                <w:sz w:val="21"/>
                <w:szCs w:val="21"/>
                <w:lang w:eastAsia="zh-CN"/>
              </w:rPr>
            </w:pPr>
            <w:r>
              <w:rPr>
                <w:rFonts w:hint="eastAsia"/>
                <w:sz w:val="21"/>
                <w:szCs w:val="21"/>
                <w:lang w:eastAsia="zh-CN"/>
              </w:rPr>
              <w:t>满足法规及我公司要求的验证文件：</w:t>
            </w:r>
          </w:p>
          <w:p>
            <w:pPr>
              <w:pStyle w:val="8"/>
              <w:spacing w:line="460" w:lineRule="exact"/>
              <w:rPr>
                <w:sz w:val="21"/>
                <w:szCs w:val="21"/>
                <w:lang w:eastAsia="zh-CN"/>
              </w:rPr>
            </w:pPr>
            <w:r>
              <w:rPr>
                <w:rFonts w:hint="eastAsia"/>
                <w:sz w:val="21"/>
                <w:szCs w:val="21"/>
                <w:lang w:eastAsia="zh-CN"/>
              </w:rPr>
              <w:t>（</w:t>
            </w:r>
            <w:r>
              <w:rPr>
                <w:sz w:val="21"/>
                <w:szCs w:val="21"/>
                <w:lang w:eastAsia="zh-CN"/>
              </w:rPr>
              <w:t>1</w:t>
            </w:r>
            <w:r>
              <w:rPr>
                <w:rFonts w:hint="eastAsia"/>
                <w:sz w:val="21"/>
                <w:szCs w:val="21"/>
                <w:lang w:eastAsia="zh-CN"/>
              </w:rPr>
              <w:t>）设计阶段，设计确认开始前提供验证计划与进度</w:t>
            </w:r>
          </w:p>
          <w:p>
            <w:pPr>
              <w:pStyle w:val="8"/>
              <w:spacing w:line="460" w:lineRule="exact"/>
              <w:rPr>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）选型确认文件，</w:t>
            </w:r>
            <w:r>
              <w:rPr>
                <w:sz w:val="21"/>
                <w:szCs w:val="21"/>
                <w:lang w:eastAsia="zh-CN"/>
              </w:rPr>
              <w:t>DQ</w:t>
            </w:r>
            <w:r>
              <w:rPr>
                <w:rFonts w:hint="eastAsia"/>
                <w:sz w:val="21"/>
                <w:szCs w:val="21"/>
                <w:lang w:eastAsia="zh-CN"/>
              </w:rPr>
              <w:t>包括满足</w:t>
            </w:r>
            <w:r>
              <w:rPr>
                <w:sz w:val="21"/>
                <w:szCs w:val="21"/>
                <w:lang w:eastAsia="zh-CN"/>
              </w:rPr>
              <w:t>ISPE</w:t>
            </w:r>
            <w:r>
              <w:rPr>
                <w:rFonts w:hint="eastAsia"/>
                <w:sz w:val="21"/>
                <w:szCs w:val="21"/>
                <w:lang w:eastAsia="zh-CN"/>
              </w:rPr>
              <w:t>要求的系统评估、风险评估等。系统影响性评估在DQ开始前，设计完成后，制造及安装开始前完成审批并提交提供D</w:t>
            </w:r>
            <w:r>
              <w:rPr>
                <w:sz w:val="21"/>
                <w:szCs w:val="21"/>
                <w:lang w:eastAsia="zh-CN"/>
              </w:rPr>
              <w:t>Q</w:t>
            </w:r>
            <w:r>
              <w:rPr>
                <w:rFonts w:hint="eastAsia"/>
                <w:sz w:val="21"/>
                <w:szCs w:val="21"/>
                <w:lang w:eastAsia="zh-CN"/>
              </w:rPr>
              <w:t>；</w:t>
            </w:r>
          </w:p>
          <w:p>
            <w:pPr>
              <w:pStyle w:val="8"/>
              <w:spacing w:line="460" w:lineRule="exact"/>
              <w:rPr>
                <w:sz w:val="21"/>
                <w:szCs w:val="21"/>
                <w:lang w:eastAsia="zh-CN"/>
              </w:rPr>
            </w:pPr>
            <w:r>
              <w:rPr>
                <w:rFonts w:hint="eastAsia"/>
                <w:sz w:val="21"/>
                <w:szCs w:val="21"/>
                <w:lang w:eastAsia="zh-CN"/>
              </w:rPr>
              <w:t>（</w:t>
            </w:r>
            <w:r>
              <w:rPr>
                <w:sz w:val="21"/>
                <w:szCs w:val="21"/>
                <w:lang w:eastAsia="zh-CN"/>
              </w:rPr>
              <w:t>3</w:t>
            </w:r>
            <w:r>
              <w:rPr>
                <w:rFonts w:hint="eastAsia"/>
                <w:sz w:val="21"/>
                <w:szCs w:val="21"/>
                <w:lang w:eastAsia="zh-CN"/>
              </w:rPr>
              <w:t>）安装确认及文件（</w:t>
            </w:r>
            <w:r>
              <w:rPr>
                <w:sz w:val="21"/>
                <w:szCs w:val="21"/>
                <w:lang w:eastAsia="zh-CN"/>
              </w:rPr>
              <w:t>IQ</w:t>
            </w:r>
            <w:r>
              <w:rPr>
                <w:rFonts w:hint="eastAsia"/>
                <w:sz w:val="21"/>
                <w:szCs w:val="21"/>
                <w:lang w:eastAsia="zh-CN"/>
              </w:rPr>
              <w:t>）需要在SAT批准后开始执行，OQ开始前完成审批并提交；</w:t>
            </w:r>
          </w:p>
          <w:p>
            <w:pPr>
              <w:pStyle w:val="8"/>
              <w:spacing w:line="460" w:lineRule="exact"/>
              <w:rPr>
                <w:sz w:val="21"/>
                <w:szCs w:val="21"/>
                <w:lang w:eastAsia="zh-CN"/>
              </w:rPr>
            </w:pPr>
            <w:r>
              <w:rPr>
                <w:rFonts w:hint="eastAsia"/>
                <w:sz w:val="21"/>
                <w:szCs w:val="21"/>
                <w:lang w:eastAsia="zh-CN"/>
              </w:rPr>
              <w:t>（</w:t>
            </w:r>
            <w:r>
              <w:rPr>
                <w:sz w:val="21"/>
                <w:szCs w:val="21"/>
                <w:lang w:eastAsia="zh-CN"/>
              </w:rPr>
              <w:t>4</w:t>
            </w:r>
            <w:r>
              <w:rPr>
                <w:rFonts w:hint="eastAsia"/>
                <w:sz w:val="21"/>
                <w:szCs w:val="21"/>
                <w:lang w:eastAsia="zh-CN"/>
              </w:rPr>
              <w:t>）运行确认及文件（</w:t>
            </w:r>
            <w:r>
              <w:rPr>
                <w:sz w:val="21"/>
                <w:szCs w:val="21"/>
                <w:lang w:eastAsia="zh-CN"/>
              </w:rPr>
              <w:t>OQ</w:t>
            </w:r>
            <w:r>
              <w:rPr>
                <w:rFonts w:hint="eastAsia"/>
                <w:sz w:val="21"/>
                <w:szCs w:val="21"/>
                <w:lang w:eastAsia="zh-CN"/>
              </w:rPr>
              <w:t>）需要在IQ批准后开始执行，PQ开始前完成审批并提交。</w:t>
            </w:r>
          </w:p>
          <w:p>
            <w:pPr>
              <w:pStyle w:val="8"/>
              <w:spacing w:line="460" w:lineRule="exact"/>
              <w:rPr>
                <w:sz w:val="21"/>
                <w:szCs w:val="21"/>
                <w:lang w:eastAsia="zh-CN"/>
              </w:rPr>
            </w:pPr>
            <w:r>
              <w:rPr>
                <w:rFonts w:hint="eastAsia"/>
                <w:sz w:val="21"/>
                <w:szCs w:val="21"/>
                <w:lang w:eastAsia="zh-CN"/>
              </w:rPr>
              <w:t>（</w:t>
            </w:r>
            <w:r>
              <w:rPr>
                <w:sz w:val="21"/>
                <w:szCs w:val="21"/>
                <w:lang w:eastAsia="zh-CN"/>
              </w:rPr>
              <w:t>5</w:t>
            </w:r>
            <w:r>
              <w:rPr>
                <w:rFonts w:hint="eastAsia"/>
                <w:sz w:val="21"/>
                <w:szCs w:val="21"/>
                <w:lang w:eastAsia="zh-CN"/>
              </w:rPr>
              <w:t>）</w:t>
            </w:r>
            <w:r>
              <w:rPr>
                <w:sz w:val="21"/>
                <w:szCs w:val="21"/>
                <w:lang w:eastAsia="zh-CN"/>
              </w:rPr>
              <w:t>SAT</w:t>
            </w:r>
            <w:r>
              <w:rPr>
                <w:rFonts w:hint="eastAsia"/>
                <w:sz w:val="21"/>
                <w:szCs w:val="21"/>
                <w:lang w:eastAsia="zh-CN"/>
              </w:rPr>
              <w:t>、</w:t>
            </w:r>
            <w:r>
              <w:rPr>
                <w:sz w:val="21"/>
                <w:szCs w:val="21"/>
                <w:lang w:eastAsia="zh-CN"/>
              </w:rPr>
              <w:t>FAT</w:t>
            </w:r>
            <w:r>
              <w:rPr>
                <w:rFonts w:hint="eastAsia"/>
                <w:sz w:val="21"/>
                <w:szCs w:val="21"/>
                <w:lang w:eastAsia="zh-CN"/>
              </w:rPr>
              <w:t>、</w:t>
            </w:r>
            <w:r>
              <w:rPr>
                <w:sz w:val="21"/>
                <w:szCs w:val="21"/>
                <w:lang w:eastAsia="zh-CN"/>
              </w:rPr>
              <w:t>IQ</w:t>
            </w:r>
            <w:r>
              <w:rPr>
                <w:rFonts w:hint="eastAsia"/>
                <w:sz w:val="21"/>
                <w:szCs w:val="21"/>
                <w:lang w:eastAsia="zh-CN"/>
              </w:rPr>
              <w:t>、</w:t>
            </w:r>
            <w:r>
              <w:rPr>
                <w:sz w:val="21"/>
                <w:szCs w:val="21"/>
                <w:lang w:eastAsia="zh-CN"/>
              </w:rPr>
              <w:t>OQ</w:t>
            </w:r>
            <w:r>
              <w:rPr>
                <w:rFonts w:hint="eastAsia"/>
                <w:sz w:val="21"/>
                <w:szCs w:val="21"/>
                <w:lang w:eastAsia="zh-CN"/>
              </w:rPr>
              <w:t>文件和服务都由供应商提供，</w:t>
            </w:r>
            <w:r>
              <w:rPr>
                <w:sz w:val="21"/>
                <w:szCs w:val="21"/>
                <w:lang w:eastAsia="zh-CN"/>
              </w:rPr>
              <w:t>PQ</w:t>
            </w:r>
            <w:r>
              <w:rPr>
                <w:rFonts w:hint="eastAsia"/>
                <w:sz w:val="21"/>
                <w:szCs w:val="21"/>
                <w:lang w:eastAsia="zh-CN"/>
              </w:rPr>
              <w:t>由厂家协助完成。</w:t>
            </w:r>
          </w:p>
          <w:p>
            <w:pPr>
              <w:jc w:val="both"/>
              <w:rPr>
                <w:szCs w:val="21"/>
                <w:lang w:eastAsia="zh-CN"/>
              </w:rPr>
            </w:pPr>
            <w:r>
              <w:rPr>
                <w:rFonts w:hint="eastAsia"/>
                <w:szCs w:val="21"/>
                <w:lang w:eastAsia="zh-CN"/>
              </w:rPr>
              <w:t>（6）验证总结报告（VSR）需要在PQ完成后开始起草，最终验收前提交。</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设备开箱验收时提供使用操作说明书及维护保养说明（即运行及维护手册）</w:t>
            </w:r>
            <w:r>
              <w:rPr>
                <w:szCs w:val="21"/>
                <w:lang w:eastAsia="zh-CN"/>
              </w:rPr>
              <w:t>3</w:t>
            </w:r>
            <w:r>
              <w:rPr>
                <w:rFonts w:hint="eastAsia"/>
                <w:szCs w:val="21"/>
                <w:lang w:eastAsia="zh-CN"/>
              </w:rPr>
              <w:t>份。</w:t>
            </w:r>
          </w:p>
        </w:tc>
        <w:tc>
          <w:tcPr>
            <w:tcW w:w="2125" w:type="dxa"/>
            <w:vAlign w:val="center"/>
          </w:tcPr>
          <w:p>
            <w:pPr>
              <w:jc w:val="both"/>
              <w:rPr>
                <w:szCs w:val="21"/>
                <w:lang w:eastAsia="zh-CN"/>
              </w:rPr>
            </w:pPr>
            <w:r>
              <w:rPr>
                <w:rFonts w:hint="eastAsia"/>
                <w:iCs/>
                <w:szCs w:val="21"/>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jc w:val="both"/>
              <w:rPr>
                <w:szCs w:val="21"/>
                <w:lang w:eastAsia="zh-CN"/>
              </w:rPr>
            </w:pPr>
            <w:r>
              <w:rPr>
                <w:rFonts w:hint="eastAsia"/>
                <w:szCs w:val="21"/>
                <w:lang w:eastAsia="zh-CN"/>
              </w:rPr>
              <w:t>设备开箱验收时提供设备及其零部件使用寿命清单。</w:t>
            </w:r>
          </w:p>
        </w:tc>
        <w:tc>
          <w:tcPr>
            <w:tcW w:w="2125" w:type="dxa"/>
            <w:vAlign w:val="center"/>
          </w:tcPr>
          <w:p>
            <w:pPr>
              <w:jc w:val="both"/>
              <w:rPr>
                <w:szCs w:val="21"/>
                <w:lang w:eastAsia="zh-CN"/>
              </w:rPr>
            </w:pPr>
            <w:r>
              <w:rPr>
                <w:rFonts w:hint="eastAsia"/>
                <w:iCs/>
                <w:szCs w:val="21"/>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不晚于I</w:t>
            </w:r>
            <w:r>
              <w:rPr>
                <w:szCs w:val="21"/>
                <w:lang w:eastAsia="zh-CN"/>
              </w:rPr>
              <w:t>Q开始前提供</w:t>
            </w:r>
            <w:r>
              <w:rPr>
                <w:rFonts w:hint="eastAsia"/>
                <w:szCs w:val="21"/>
                <w:lang w:eastAsia="zh-CN"/>
              </w:rPr>
              <w:t>符合GEP要求的项目文件交付包。</w:t>
            </w:r>
          </w:p>
        </w:tc>
        <w:tc>
          <w:tcPr>
            <w:tcW w:w="2125" w:type="dxa"/>
            <w:vAlign w:val="center"/>
          </w:tcPr>
          <w:p>
            <w:pPr>
              <w:jc w:val="both"/>
              <w:rPr>
                <w:szCs w:val="21"/>
                <w:lang w:eastAsia="zh-CN"/>
              </w:rPr>
            </w:pPr>
            <w:r>
              <w:rPr>
                <w:rFonts w:hint="eastAsia"/>
                <w:iCs/>
                <w:szCs w:val="21"/>
              </w:rPr>
              <w:t>关键</w:t>
            </w:r>
          </w:p>
        </w:tc>
      </w:tr>
      <w:permEnd w:id="36"/>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jc w:val="left"/>
        <w:rPr>
          <w:i/>
          <w:color w:val="4472C4"/>
          <w:szCs w:val="21"/>
          <w:lang w:eastAsia="zh-CN"/>
        </w:rPr>
      </w:pPr>
      <w:permStart w:id="37"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7"/>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ascii="宋体" w:hAnsi="宋体"/>
                <w:color w:val="000000"/>
                <w:szCs w:val="21"/>
                <w:lang w:eastAsia="zh-CN"/>
              </w:rPr>
              <w:t>运输时间包含在供货周期内，</w:t>
            </w:r>
            <w:r>
              <w:rPr>
                <w:rFonts w:hint="eastAsia" w:ascii="宋体" w:hAnsi="宋体" w:cs="宋体"/>
                <w:szCs w:val="21"/>
                <w:lang w:eastAsia="zh-CN"/>
              </w:rPr>
              <w:t>供应商应负责将设备及材料运送到指定交货地点并负责将设备卸到指定地方。</w:t>
            </w:r>
            <w:r>
              <w:rPr>
                <w:rFonts w:hint="eastAsia" w:ascii="宋体" w:hAnsi="宋体"/>
                <w:color w:val="000000"/>
                <w:szCs w:val="21"/>
                <w:lang w:eastAsia="zh-CN"/>
              </w:rPr>
              <w:t>供方负责承担运输，运输安全及运输费用、安装费用、卸车费用、就位费用。</w:t>
            </w:r>
          </w:p>
        </w:tc>
        <w:tc>
          <w:tcPr>
            <w:tcW w:w="2125" w:type="dxa"/>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i/>
                <w:szCs w:val="21"/>
                <w:lang w:eastAsia="zh-CN"/>
              </w:rPr>
            </w:pPr>
            <w:r>
              <w:rPr>
                <w:rFonts w:hint="eastAsia"/>
                <w:szCs w:val="21"/>
                <w:lang w:eastAsia="zh-CN"/>
              </w:rPr>
              <w:t>验证包括计划、系统评估、风险评估、DQ、FAT、SAT、IQ、OQ文件与服务，供应商必须派出具备该类系统验证经验，且熟悉验证相关文件编写及验证工作实施的验证工程师开展验证工作。供应商协助完成PQ。</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szCs w:val="21"/>
                <w:lang w:eastAsia="zh-CN"/>
              </w:rPr>
            </w:pPr>
            <w:r>
              <w:rPr>
                <w:rFonts w:hint="eastAsia"/>
                <w:szCs w:val="21"/>
                <w:lang w:eastAsia="zh-CN"/>
              </w:rPr>
              <w:t>投标方按GMP和G</w:t>
            </w:r>
            <w:r>
              <w:rPr>
                <w:szCs w:val="21"/>
                <w:lang w:eastAsia="zh-CN"/>
              </w:rPr>
              <w:t>AMP5</w:t>
            </w:r>
            <w:r>
              <w:rPr>
                <w:rFonts w:hint="eastAsia"/>
                <w:szCs w:val="21"/>
                <w:lang w:eastAsia="zh-CN"/>
              </w:rPr>
              <w:t>规范完成所有验证工作，并提供相应文件（文件必须无条件符合我所QA要求）。各验证工作开始前验证方案需经过本公司相关部门审核，并经质量保证部批准。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szCs w:val="21"/>
                <w:lang w:eastAsia="zh-CN"/>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
                <w:color w:val="0070C0"/>
                <w:szCs w:val="21"/>
                <w:lang w:eastAsia="zh-CN"/>
              </w:rPr>
            </w:pPr>
            <w:r>
              <w:rPr>
                <w:rFonts w:hint="eastAsia"/>
                <w:szCs w:val="21"/>
                <w:lang w:eastAsia="zh-CN"/>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rFonts w:hint="eastAsia"/>
                <w:szCs w:val="21"/>
                <w:lang w:eastAsia="zh-CN"/>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rFonts w:hint="eastAsia"/>
                <w:szCs w:val="21"/>
                <w:lang w:eastAsia="zh-CN"/>
              </w:rPr>
              <w:t>设备保质期从确认验收的阶段就开始计算。设备质保期为一年，一年内免费保修，一年后应提供良好的售后服务。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售后服务必须响应及时，要求设备出现须厂家维修的故障后，应在4小时内明确答复，当电话沟通无法解决时，须24小时内派人至现场解决。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供应商进厂安装需遵守安全和施工规定。</w:t>
            </w:r>
          </w:p>
        </w:tc>
        <w:tc>
          <w:tcPr>
            <w:tcW w:w="2125" w:type="dxa"/>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szCs w:val="21"/>
                <w:lang w:eastAsia="zh-CN"/>
              </w:rPr>
              <w:t>确认试车验收合格后，买卖双方签订验收报告。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47"/>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tbl>
      <w:tblPr>
        <w:tblStyle w:val="23"/>
        <w:tblW w:w="1034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985"/>
        <w:gridCol w:w="6379"/>
        <w:gridCol w:w="1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1" w:hRule="atLeast"/>
        </w:trPr>
        <w:tc>
          <w:tcPr>
            <w:tcW w:w="1985" w:type="dxa"/>
            <w:tcBorders>
              <w:top w:val="single" w:color="auto" w:sz="8" w:space="0"/>
              <w:left w:val="single" w:color="auto" w:sz="8" w:space="0"/>
              <w:bottom w:val="single" w:color="auto" w:sz="8" w:space="0"/>
              <w:right w:val="single" w:color="auto" w:sz="8" w:space="0"/>
            </w:tcBorders>
            <w:vAlign w:val="center"/>
          </w:tcPr>
          <w:p>
            <w:pPr>
              <w:ind w:left="141" w:leftChars="67" w:right="282"/>
              <w:rPr>
                <w:rFonts w:ascii="宋体" w:hAnsi="宋体" w:cs="Arial"/>
                <w:b/>
                <w:sz w:val="24"/>
              </w:rPr>
            </w:pPr>
            <w:permStart w:id="48" w:edGrp="everyone"/>
            <w:r>
              <w:rPr>
                <w:rFonts w:ascii="宋体" w:hAnsi="宋体" w:cs="Arial"/>
                <w:b/>
                <w:sz w:val="24"/>
              </w:rPr>
              <w:t>P</w:t>
            </w:r>
            <w:bookmarkEnd w:id="30"/>
            <w:bookmarkEnd w:id="31"/>
            <w:bookmarkEnd w:id="32"/>
            <w:bookmarkEnd w:id="33"/>
            <w:bookmarkEnd w:id="34"/>
            <w:bookmarkEnd w:id="35"/>
            <w:bookmarkEnd w:id="36"/>
            <w:bookmarkEnd w:id="37"/>
            <w:bookmarkEnd w:id="38"/>
            <w:bookmarkEnd w:id="39"/>
            <w:bookmarkEnd w:id="40"/>
            <w:bookmarkEnd w:id="41"/>
            <w:r>
              <w:rPr>
                <w:rFonts w:ascii="宋体" w:hAnsi="宋体" w:cs="Arial"/>
                <w:b/>
                <w:sz w:val="24"/>
              </w:rPr>
              <w:t>art Number</w:t>
            </w:r>
          </w:p>
        </w:tc>
        <w:tc>
          <w:tcPr>
            <w:tcW w:w="6379" w:type="dxa"/>
            <w:tcBorders>
              <w:top w:val="single" w:color="auto" w:sz="8" w:space="0"/>
              <w:left w:val="single" w:color="auto" w:sz="8" w:space="0"/>
              <w:bottom w:val="single" w:color="auto" w:sz="8" w:space="0"/>
              <w:right w:val="single" w:color="auto" w:sz="8" w:space="0"/>
            </w:tcBorders>
            <w:vAlign w:val="center"/>
          </w:tcPr>
          <w:p>
            <w:pPr>
              <w:ind w:left="141" w:leftChars="67" w:right="282" w:firstLine="440"/>
              <w:jc w:val="center"/>
              <w:rPr>
                <w:rFonts w:ascii="宋体" w:hAnsi="宋体" w:cs="Arial"/>
                <w:b/>
                <w:sz w:val="24"/>
              </w:rPr>
            </w:pPr>
            <w:r>
              <w:rPr>
                <w:rFonts w:ascii="宋体" w:hAnsi="宋体" w:cs="Arial"/>
                <w:b/>
                <w:sz w:val="24"/>
              </w:rPr>
              <w:t>Description</w:t>
            </w:r>
          </w:p>
        </w:tc>
        <w:tc>
          <w:tcPr>
            <w:tcW w:w="1984" w:type="dxa"/>
            <w:tcBorders>
              <w:top w:val="single" w:color="auto" w:sz="8" w:space="0"/>
              <w:left w:val="single" w:color="auto" w:sz="8" w:space="0"/>
              <w:bottom w:val="single" w:color="auto" w:sz="8" w:space="0"/>
              <w:right w:val="single" w:color="auto" w:sz="8" w:space="0"/>
            </w:tcBorders>
            <w:vAlign w:val="center"/>
          </w:tcPr>
          <w:p>
            <w:pPr>
              <w:ind w:left="141" w:leftChars="67" w:right="282"/>
              <w:rPr>
                <w:rFonts w:ascii="宋体" w:hAnsi="宋体" w:cs="Arial"/>
                <w:b/>
                <w:sz w:val="24"/>
              </w:rPr>
            </w:pPr>
            <w:r>
              <w:rPr>
                <w:rFonts w:hint="eastAsia" w:ascii="宋体" w:hAnsi="宋体" w:cs="Arial"/>
                <w:b/>
                <w:sz w:val="24"/>
              </w:rPr>
              <w:t>Quantity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99" w:hRule="atLeast"/>
        </w:trPr>
        <w:tc>
          <w:tcPr>
            <w:tcW w:w="1985" w:type="dxa"/>
            <w:tcBorders>
              <w:top w:val="single" w:color="auto" w:sz="8" w:space="0"/>
              <w:left w:val="single" w:color="auto" w:sz="8" w:space="0"/>
              <w:bottom w:val="single" w:color="auto" w:sz="8" w:space="0"/>
              <w:right w:val="single" w:color="auto" w:sz="8" w:space="0"/>
            </w:tcBorders>
            <w:vAlign w:val="top"/>
          </w:tcPr>
          <w:p>
            <w:pPr>
              <w:ind w:left="141" w:leftChars="67" w:right="282"/>
              <w:jc w:val="center"/>
              <w:rPr>
                <w:rFonts w:ascii="宋体" w:hAnsi="宋体" w:cs="Arial"/>
                <w:lang w:eastAsia="zh-CN"/>
              </w:rPr>
            </w:pPr>
            <w:r>
              <w:rPr>
                <w:rFonts w:hint="eastAsia" w:ascii="宋体" w:hAnsi="宋体" w:cs="Arial"/>
                <w:lang w:eastAsia="zh-CN"/>
              </w:rPr>
              <w:t>1</w:t>
            </w:r>
          </w:p>
        </w:tc>
        <w:tc>
          <w:tcPr>
            <w:tcW w:w="6379" w:type="dxa"/>
            <w:tcBorders>
              <w:top w:val="single" w:color="auto" w:sz="8" w:space="0"/>
              <w:left w:val="single" w:color="auto" w:sz="8" w:space="0"/>
              <w:bottom w:val="single" w:color="auto" w:sz="8" w:space="0"/>
              <w:right w:val="single" w:color="auto" w:sz="8" w:space="0"/>
            </w:tcBorders>
            <w:vAlign w:val="top"/>
          </w:tcPr>
          <w:p>
            <w:pPr>
              <w:ind w:right="282"/>
              <w:rPr>
                <w:rFonts w:ascii="宋体" w:hAnsi="宋体" w:cs="Arial"/>
                <w:lang w:eastAsia="zh-CN"/>
              </w:rPr>
            </w:pPr>
            <w:r>
              <w:rPr>
                <w:rFonts w:hint="eastAsia" w:ascii="宋体" w:hAnsi="宋体" w:eastAsia="宋体"/>
                <w:szCs w:val="21"/>
                <w:lang w:eastAsia="zh-CN"/>
              </w:rPr>
              <w:t>解剖台上</w:t>
            </w:r>
            <w:r>
              <w:rPr>
                <w:rFonts w:ascii="宋体" w:hAnsi="宋体" w:eastAsia="宋体"/>
                <w:szCs w:val="21"/>
                <w:lang w:eastAsia="zh-CN"/>
              </w:rPr>
              <w:t>h100</w:t>
            </w:r>
            <w:r>
              <w:rPr>
                <w:rFonts w:hint="eastAsia" w:ascii="宋体" w:hAnsi="宋体" w:eastAsia="宋体" w:cs="宋体"/>
                <w:szCs w:val="21"/>
                <w:lang w:eastAsia="zh-CN"/>
              </w:rPr>
              <w:t>型吸液器（铬铜）直接连接抽头线程</w:t>
            </w:r>
            <w:r>
              <w:rPr>
                <w:rFonts w:ascii="宋体" w:hAnsi="宋体" w:eastAsia="宋体"/>
                <w:szCs w:val="21"/>
                <w:lang w:eastAsia="zh-CN"/>
              </w:rPr>
              <w:t>15 x 21</w:t>
            </w:r>
          </w:p>
        </w:tc>
        <w:tc>
          <w:tcPr>
            <w:tcW w:w="1984" w:type="dxa"/>
            <w:tcBorders>
              <w:top w:val="single" w:color="auto" w:sz="8" w:space="0"/>
              <w:left w:val="single" w:color="auto" w:sz="8" w:space="0"/>
              <w:bottom w:val="single" w:color="auto" w:sz="8" w:space="0"/>
              <w:right w:val="single" w:color="auto" w:sz="8" w:space="0"/>
            </w:tcBorders>
            <w:vAlign w:val="top"/>
          </w:tcPr>
          <w:p>
            <w:pPr>
              <w:ind w:left="141" w:leftChars="67" w:right="282" w:firstLine="440"/>
              <w:rPr>
                <w:rFonts w:ascii="宋体" w:hAnsi="宋体" w:cs="Arial"/>
                <w:lang w:eastAsia="zh-CN"/>
              </w:rPr>
            </w:pPr>
            <w:r>
              <w:rPr>
                <w:rFonts w:hint="eastAsia" w:ascii="宋体" w:hAnsi="宋体" w:cs="Arial"/>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405" w:hRule="atLeast"/>
        </w:trPr>
        <w:tc>
          <w:tcPr>
            <w:tcW w:w="1985" w:type="dxa"/>
            <w:tcBorders>
              <w:top w:val="single" w:color="auto" w:sz="8" w:space="0"/>
              <w:left w:val="single" w:color="auto" w:sz="8" w:space="0"/>
              <w:bottom w:val="single" w:color="auto" w:sz="8" w:space="0"/>
              <w:right w:val="single" w:color="auto" w:sz="8" w:space="0"/>
            </w:tcBorders>
            <w:vAlign w:val="top"/>
          </w:tcPr>
          <w:p>
            <w:pPr>
              <w:ind w:left="141" w:leftChars="67" w:right="282"/>
              <w:jc w:val="center"/>
              <w:rPr>
                <w:rFonts w:ascii="宋体" w:hAnsi="宋体" w:cs="Arial"/>
                <w:lang w:eastAsia="zh-CN"/>
              </w:rPr>
            </w:pPr>
            <w:r>
              <w:rPr>
                <w:rFonts w:hint="eastAsia" w:ascii="宋体" w:hAnsi="宋体" w:cs="Arial"/>
                <w:lang w:eastAsia="zh-CN"/>
              </w:rPr>
              <w:t>2</w:t>
            </w:r>
          </w:p>
        </w:tc>
        <w:tc>
          <w:tcPr>
            <w:tcW w:w="6379" w:type="dxa"/>
            <w:tcBorders>
              <w:top w:val="single" w:color="auto" w:sz="8" w:space="0"/>
              <w:left w:val="single" w:color="auto" w:sz="8" w:space="0"/>
              <w:bottom w:val="single" w:color="auto" w:sz="8" w:space="0"/>
              <w:right w:val="single" w:color="auto" w:sz="8" w:space="0"/>
            </w:tcBorders>
            <w:vAlign w:val="top"/>
          </w:tcPr>
          <w:p>
            <w:pPr>
              <w:ind w:right="282"/>
              <w:rPr>
                <w:rFonts w:ascii="宋体" w:hAnsi="宋体" w:cs="Arial"/>
                <w:lang w:eastAsia="zh-CN"/>
              </w:rPr>
            </w:pPr>
            <w:r>
              <w:rPr>
                <w:rFonts w:hint="eastAsia" w:ascii="宋体" w:hAnsi="宋体" w:eastAsia="宋体" w:cs="宋体"/>
                <w:szCs w:val="21"/>
                <w:lang w:eastAsia="zh-CN"/>
              </w:rPr>
              <w:t>杠杆提供回流真空或清洁吸尘管尺寸</w:t>
            </w:r>
            <w:r>
              <w:rPr>
                <w:rFonts w:ascii="宋体" w:hAnsi="宋体" w:eastAsia="宋体"/>
                <w:szCs w:val="21"/>
                <w:lang w:eastAsia="zh-CN"/>
              </w:rPr>
              <w:t>L: 160</w:t>
            </w:r>
            <w:r>
              <w:rPr>
                <w:rFonts w:hint="eastAsia" w:ascii="宋体" w:hAnsi="宋体" w:eastAsia="宋体" w:cs="宋体"/>
                <w:szCs w:val="21"/>
                <w:lang w:eastAsia="zh-CN"/>
              </w:rPr>
              <w:t>毫米</w:t>
            </w:r>
          </w:p>
        </w:tc>
        <w:tc>
          <w:tcPr>
            <w:tcW w:w="1984" w:type="dxa"/>
            <w:tcBorders>
              <w:top w:val="single" w:color="auto" w:sz="8" w:space="0"/>
              <w:left w:val="single" w:color="auto" w:sz="8" w:space="0"/>
              <w:bottom w:val="single" w:color="auto" w:sz="8" w:space="0"/>
              <w:right w:val="single" w:color="auto" w:sz="8" w:space="0"/>
            </w:tcBorders>
            <w:vAlign w:val="top"/>
          </w:tcPr>
          <w:p>
            <w:pPr>
              <w:ind w:left="141" w:leftChars="67" w:right="282" w:firstLine="440"/>
              <w:rPr>
                <w:rFonts w:ascii="宋体" w:hAnsi="宋体" w:cs="Arial"/>
                <w:lang w:eastAsia="zh-CN"/>
              </w:rPr>
            </w:pPr>
            <w:r>
              <w:rPr>
                <w:rFonts w:hint="eastAsia" w:ascii="宋体" w:hAnsi="宋体" w:cs="Arial"/>
                <w:lang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74" w:hRule="atLeast"/>
        </w:trPr>
        <w:tc>
          <w:tcPr>
            <w:tcW w:w="1985" w:type="dxa"/>
            <w:tcBorders>
              <w:top w:val="single" w:color="auto" w:sz="4" w:space="0"/>
              <w:left w:val="single" w:color="auto" w:sz="8" w:space="0"/>
              <w:bottom w:val="single" w:color="auto" w:sz="4" w:space="0"/>
              <w:right w:val="single" w:color="auto" w:sz="8" w:space="0"/>
            </w:tcBorders>
            <w:vAlign w:val="top"/>
          </w:tcPr>
          <w:p>
            <w:pPr>
              <w:ind w:right="282" w:firstLine="210" w:firstLineChars="100"/>
              <w:jc w:val="center"/>
              <w:rPr>
                <w:rFonts w:ascii="宋体" w:hAnsi="宋体"/>
                <w:lang w:eastAsia="zh-CN"/>
              </w:rPr>
            </w:pPr>
            <w:r>
              <w:rPr>
                <w:rFonts w:hint="eastAsia" w:ascii="宋体" w:hAnsi="宋体"/>
                <w:lang w:eastAsia="zh-CN"/>
              </w:rPr>
              <w:t>3</w:t>
            </w:r>
          </w:p>
        </w:tc>
        <w:tc>
          <w:tcPr>
            <w:tcW w:w="6379" w:type="dxa"/>
            <w:tcBorders>
              <w:top w:val="single" w:color="auto" w:sz="4" w:space="0"/>
              <w:left w:val="single" w:color="auto" w:sz="8" w:space="0"/>
              <w:bottom w:val="single" w:color="auto" w:sz="4" w:space="0"/>
              <w:right w:val="single" w:color="auto" w:sz="8" w:space="0"/>
            </w:tcBorders>
            <w:vAlign w:val="top"/>
          </w:tcPr>
          <w:p>
            <w:pPr>
              <w:ind w:left="141" w:right="282" w:hanging="141" w:hangingChars="67"/>
              <w:rPr>
                <w:rFonts w:ascii="宋体" w:hAnsi="宋体" w:cs="Arial"/>
                <w:lang w:eastAsia="zh-CN"/>
              </w:rPr>
            </w:pPr>
            <w:r>
              <w:rPr>
                <w:rFonts w:hint="eastAsia" w:ascii="宋体" w:hAnsi="宋体" w:eastAsia="宋体" w:cs="宋体"/>
                <w:szCs w:val="21"/>
                <w:lang w:eastAsia="zh-CN"/>
              </w:rPr>
              <w:t>球阀</w:t>
            </w:r>
          </w:p>
        </w:tc>
        <w:tc>
          <w:tcPr>
            <w:tcW w:w="1984" w:type="dxa"/>
            <w:tcBorders>
              <w:top w:val="single" w:color="auto" w:sz="4" w:space="0"/>
              <w:left w:val="single" w:color="auto" w:sz="8" w:space="0"/>
              <w:bottom w:val="single" w:color="auto" w:sz="4" w:space="0"/>
              <w:right w:val="single" w:color="auto" w:sz="8" w:space="0"/>
            </w:tcBorders>
            <w:vAlign w:val="top"/>
          </w:tcPr>
          <w:p>
            <w:pPr>
              <w:ind w:left="141" w:leftChars="67" w:right="282" w:firstLine="440"/>
              <w:rPr>
                <w:rFonts w:ascii="宋体" w:hAnsi="宋体" w:cs="Arial"/>
                <w:lang w:eastAsia="zh-CN"/>
              </w:rPr>
            </w:pPr>
            <w:r>
              <w:rPr>
                <w:rFonts w:hint="eastAsia" w:ascii="宋体" w:hAnsi="宋体" w:cs="Arial"/>
                <w:lang w:eastAsia="zh-CN"/>
              </w:rPr>
              <w:t>1</w:t>
            </w:r>
          </w:p>
        </w:tc>
      </w:tr>
      <w:permEnd w:id="48"/>
    </w:tbl>
    <w:p>
      <w:pPr>
        <w:pStyle w:val="34"/>
        <w:spacing w:before="0" w:line="360" w:lineRule="auto"/>
        <w:ind w:left="357"/>
        <w:jc w:val="left"/>
        <w:rPr>
          <w:szCs w:val="21"/>
          <w:lang w:eastAsia="zh-CN"/>
        </w:rPr>
      </w:pPr>
      <w:bookmarkStart w:id="48" w:name="_GoBack"/>
      <w:bookmarkEnd w:id="48"/>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ArialMT">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color w:val="auto"/>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0E7B"/>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458F"/>
    <w:rsid w:val="00024939"/>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949"/>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AA7"/>
    <w:rsid w:val="00097CA2"/>
    <w:rsid w:val="000A145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2736"/>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36C3"/>
    <w:rsid w:val="000E41B5"/>
    <w:rsid w:val="000E51FF"/>
    <w:rsid w:val="000E5684"/>
    <w:rsid w:val="000E5B57"/>
    <w:rsid w:val="000F05DF"/>
    <w:rsid w:val="000F0D08"/>
    <w:rsid w:val="000F2CD3"/>
    <w:rsid w:val="000F36B9"/>
    <w:rsid w:val="000F3A00"/>
    <w:rsid w:val="000F4E03"/>
    <w:rsid w:val="000F606A"/>
    <w:rsid w:val="000F706D"/>
    <w:rsid w:val="00100F65"/>
    <w:rsid w:val="0010110F"/>
    <w:rsid w:val="00102C05"/>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0FE"/>
    <w:rsid w:val="00135FD6"/>
    <w:rsid w:val="001374CF"/>
    <w:rsid w:val="00143952"/>
    <w:rsid w:val="001442AB"/>
    <w:rsid w:val="0014477D"/>
    <w:rsid w:val="00144D00"/>
    <w:rsid w:val="00145034"/>
    <w:rsid w:val="00145DC7"/>
    <w:rsid w:val="00145F74"/>
    <w:rsid w:val="00146568"/>
    <w:rsid w:val="001476FE"/>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06DD"/>
    <w:rsid w:val="00171A51"/>
    <w:rsid w:val="001746E7"/>
    <w:rsid w:val="001757AB"/>
    <w:rsid w:val="00175C32"/>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246A"/>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159A"/>
    <w:rsid w:val="001E29B0"/>
    <w:rsid w:val="001E2B2B"/>
    <w:rsid w:val="001E353E"/>
    <w:rsid w:val="001E3CBE"/>
    <w:rsid w:val="001E3FE3"/>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2C0F"/>
    <w:rsid w:val="00234C07"/>
    <w:rsid w:val="002355FF"/>
    <w:rsid w:val="002367A6"/>
    <w:rsid w:val="00236BE9"/>
    <w:rsid w:val="00237E6C"/>
    <w:rsid w:val="00240A09"/>
    <w:rsid w:val="00240B1E"/>
    <w:rsid w:val="00241437"/>
    <w:rsid w:val="00245088"/>
    <w:rsid w:val="00253242"/>
    <w:rsid w:val="002547BF"/>
    <w:rsid w:val="002548CA"/>
    <w:rsid w:val="0025531B"/>
    <w:rsid w:val="002553CF"/>
    <w:rsid w:val="002560F9"/>
    <w:rsid w:val="00257517"/>
    <w:rsid w:val="00257FA9"/>
    <w:rsid w:val="00261CD0"/>
    <w:rsid w:val="00261F30"/>
    <w:rsid w:val="002637FB"/>
    <w:rsid w:val="00263CB5"/>
    <w:rsid w:val="0026571F"/>
    <w:rsid w:val="0027137F"/>
    <w:rsid w:val="002723D2"/>
    <w:rsid w:val="002732E5"/>
    <w:rsid w:val="00273306"/>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3E47"/>
    <w:rsid w:val="002C4FCF"/>
    <w:rsid w:val="002C527C"/>
    <w:rsid w:val="002D0253"/>
    <w:rsid w:val="002D03CD"/>
    <w:rsid w:val="002D2477"/>
    <w:rsid w:val="002D2AAB"/>
    <w:rsid w:val="002D688E"/>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279A"/>
    <w:rsid w:val="00323423"/>
    <w:rsid w:val="003240E5"/>
    <w:rsid w:val="00324B23"/>
    <w:rsid w:val="003257E0"/>
    <w:rsid w:val="00325FFA"/>
    <w:rsid w:val="0033021D"/>
    <w:rsid w:val="00330D16"/>
    <w:rsid w:val="00330FFF"/>
    <w:rsid w:val="00333C91"/>
    <w:rsid w:val="0033695C"/>
    <w:rsid w:val="00341B2F"/>
    <w:rsid w:val="00342915"/>
    <w:rsid w:val="00344B04"/>
    <w:rsid w:val="00345847"/>
    <w:rsid w:val="00347576"/>
    <w:rsid w:val="00347772"/>
    <w:rsid w:val="00347A51"/>
    <w:rsid w:val="00347B19"/>
    <w:rsid w:val="00351C64"/>
    <w:rsid w:val="003531FA"/>
    <w:rsid w:val="0035416F"/>
    <w:rsid w:val="003549FE"/>
    <w:rsid w:val="00355AAC"/>
    <w:rsid w:val="00355D7D"/>
    <w:rsid w:val="0035647E"/>
    <w:rsid w:val="003647CA"/>
    <w:rsid w:val="00370514"/>
    <w:rsid w:val="00370568"/>
    <w:rsid w:val="0037056A"/>
    <w:rsid w:val="003726DF"/>
    <w:rsid w:val="0037345A"/>
    <w:rsid w:val="00373FFA"/>
    <w:rsid w:val="0037455F"/>
    <w:rsid w:val="00376C31"/>
    <w:rsid w:val="00380A45"/>
    <w:rsid w:val="00380EB7"/>
    <w:rsid w:val="003810F5"/>
    <w:rsid w:val="00381C39"/>
    <w:rsid w:val="00381CF6"/>
    <w:rsid w:val="0038326A"/>
    <w:rsid w:val="0038367F"/>
    <w:rsid w:val="0038426B"/>
    <w:rsid w:val="00387B81"/>
    <w:rsid w:val="00391016"/>
    <w:rsid w:val="00393529"/>
    <w:rsid w:val="00393B6A"/>
    <w:rsid w:val="003946C3"/>
    <w:rsid w:val="00395CE1"/>
    <w:rsid w:val="00395D47"/>
    <w:rsid w:val="00396425"/>
    <w:rsid w:val="003970BE"/>
    <w:rsid w:val="00397AFF"/>
    <w:rsid w:val="00397C18"/>
    <w:rsid w:val="003A04A8"/>
    <w:rsid w:val="003A1311"/>
    <w:rsid w:val="003A2EC5"/>
    <w:rsid w:val="003A3AAC"/>
    <w:rsid w:val="003A4CAE"/>
    <w:rsid w:val="003A6DFE"/>
    <w:rsid w:val="003A6FCD"/>
    <w:rsid w:val="003B096A"/>
    <w:rsid w:val="003B0B6A"/>
    <w:rsid w:val="003B1FF2"/>
    <w:rsid w:val="003B2104"/>
    <w:rsid w:val="003B308A"/>
    <w:rsid w:val="003B34DE"/>
    <w:rsid w:val="003B354C"/>
    <w:rsid w:val="003B355B"/>
    <w:rsid w:val="003B4A5D"/>
    <w:rsid w:val="003B5047"/>
    <w:rsid w:val="003B6E29"/>
    <w:rsid w:val="003B73AB"/>
    <w:rsid w:val="003C02C6"/>
    <w:rsid w:val="003C03D7"/>
    <w:rsid w:val="003C0712"/>
    <w:rsid w:val="003C558E"/>
    <w:rsid w:val="003C6ECF"/>
    <w:rsid w:val="003C73BC"/>
    <w:rsid w:val="003C73F5"/>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95A"/>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B9B"/>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145A"/>
    <w:rsid w:val="0050208D"/>
    <w:rsid w:val="0050284B"/>
    <w:rsid w:val="00502F99"/>
    <w:rsid w:val="00504B71"/>
    <w:rsid w:val="00507991"/>
    <w:rsid w:val="00507C94"/>
    <w:rsid w:val="00507EB2"/>
    <w:rsid w:val="00510111"/>
    <w:rsid w:val="00511AB4"/>
    <w:rsid w:val="00512690"/>
    <w:rsid w:val="00512A4E"/>
    <w:rsid w:val="00514EA4"/>
    <w:rsid w:val="0051672C"/>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4CE6"/>
    <w:rsid w:val="0054625B"/>
    <w:rsid w:val="00551539"/>
    <w:rsid w:val="00552561"/>
    <w:rsid w:val="00552EFE"/>
    <w:rsid w:val="00554ABB"/>
    <w:rsid w:val="0055552D"/>
    <w:rsid w:val="00555668"/>
    <w:rsid w:val="0055679E"/>
    <w:rsid w:val="0056090D"/>
    <w:rsid w:val="00561E9C"/>
    <w:rsid w:val="00565C7A"/>
    <w:rsid w:val="00567E14"/>
    <w:rsid w:val="005705A7"/>
    <w:rsid w:val="0057190D"/>
    <w:rsid w:val="0057277E"/>
    <w:rsid w:val="00572F0E"/>
    <w:rsid w:val="005732A1"/>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567B"/>
    <w:rsid w:val="005A6821"/>
    <w:rsid w:val="005B2393"/>
    <w:rsid w:val="005B3AE5"/>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290"/>
    <w:rsid w:val="005F6CB3"/>
    <w:rsid w:val="005F7612"/>
    <w:rsid w:val="005F7663"/>
    <w:rsid w:val="005F7D63"/>
    <w:rsid w:val="00603B48"/>
    <w:rsid w:val="00607170"/>
    <w:rsid w:val="00607408"/>
    <w:rsid w:val="00610AEE"/>
    <w:rsid w:val="00616BAC"/>
    <w:rsid w:val="00620598"/>
    <w:rsid w:val="00620FEC"/>
    <w:rsid w:val="006214DC"/>
    <w:rsid w:val="006215E2"/>
    <w:rsid w:val="0062168F"/>
    <w:rsid w:val="006221A2"/>
    <w:rsid w:val="00624BFD"/>
    <w:rsid w:val="00627113"/>
    <w:rsid w:val="00627B8B"/>
    <w:rsid w:val="0063106D"/>
    <w:rsid w:val="006312FF"/>
    <w:rsid w:val="00632136"/>
    <w:rsid w:val="00632C67"/>
    <w:rsid w:val="006331B6"/>
    <w:rsid w:val="00633310"/>
    <w:rsid w:val="00633315"/>
    <w:rsid w:val="006366CC"/>
    <w:rsid w:val="00637C16"/>
    <w:rsid w:val="006400E1"/>
    <w:rsid w:val="0064048E"/>
    <w:rsid w:val="00641320"/>
    <w:rsid w:val="00641E74"/>
    <w:rsid w:val="006430B7"/>
    <w:rsid w:val="006434E3"/>
    <w:rsid w:val="0064366A"/>
    <w:rsid w:val="00646987"/>
    <w:rsid w:val="006506CF"/>
    <w:rsid w:val="00650A76"/>
    <w:rsid w:val="00650CD0"/>
    <w:rsid w:val="00650DA4"/>
    <w:rsid w:val="00651DA5"/>
    <w:rsid w:val="00652D22"/>
    <w:rsid w:val="00656797"/>
    <w:rsid w:val="006571EC"/>
    <w:rsid w:val="006602DF"/>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0334"/>
    <w:rsid w:val="006A5F3B"/>
    <w:rsid w:val="006A7425"/>
    <w:rsid w:val="006B058A"/>
    <w:rsid w:val="006B1299"/>
    <w:rsid w:val="006B26D9"/>
    <w:rsid w:val="006B310C"/>
    <w:rsid w:val="006B664C"/>
    <w:rsid w:val="006C1125"/>
    <w:rsid w:val="006C1C83"/>
    <w:rsid w:val="006C3E78"/>
    <w:rsid w:val="006C54E6"/>
    <w:rsid w:val="006C5762"/>
    <w:rsid w:val="006C690D"/>
    <w:rsid w:val="006C70E5"/>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5259"/>
    <w:rsid w:val="00736FFB"/>
    <w:rsid w:val="00740080"/>
    <w:rsid w:val="00741A30"/>
    <w:rsid w:val="00745598"/>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50B4"/>
    <w:rsid w:val="0079790C"/>
    <w:rsid w:val="007A102A"/>
    <w:rsid w:val="007A15E6"/>
    <w:rsid w:val="007A194B"/>
    <w:rsid w:val="007A4BCD"/>
    <w:rsid w:val="007A5714"/>
    <w:rsid w:val="007A5EFA"/>
    <w:rsid w:val="007A6821"/>
    <w:rsid w:val="007A75EF"/>
    <w:rsid w:val="007B029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6DBF"/>
    <w:rsid w:val="007E7119"/>
    <w:rsid w:val="007E71BB"/>
    <w:rsid w:val="007E7B90"/>
    <w:rsid w:val="007E7C13"/>
    <w:rsid w:val="007F2464"/>
    <w:rsid w:val="007F4A64"/>
    <w:rsid w:val="007F4ADE"/>
    <w:rsid w:val="007F5A5A"/>
    <w:rsid w:val="007F5EDC"/>
    <w:rsid w:val="00800AFD"/>
    <w:rsid w:val="00800C1B"/>
    <w:rsid w:val="0080239D"/>
    <w:rsid w:val="00802956"/>
    <w:rsid w:val="00803CF3"/>
    <w:rsid w:val="00806EAB"/>
    <w:rsid w:val="00810E52"/>
    <w:rsid w:val="00811CA7"/>
    <w:rsid w:val="008132AD"/>
    <w:rsid w:val="0081636E"/>
    <w:rsid w:val="00817FF2"/>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29D"/>
    <w:rsid w:val="008A149F"/>
    <w:rsid w:val="008A19FD"/>
    <w:rsid w:val="008A1A25"/>
    <w:rsid w:val="008A4E05"/>
    <w:rsid w:val="008A56DB"/>
    <w:rsid w:val="008A6CFC"/>
    <w:rsid w:val="008B1509"/>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61F1"/>
    <w:rsid w:val="008E7312"/>
    <w:rsid w:val="008F297F"/>
    <w:rsid w:val="008F4099"/>
    <w:rsid w:val="008F447E"/>
    <w:rsid w:val="008F482B"/>
    <w:rsid w:val="00904A1E"/>
    <w:rsid w:val="00904BA9"/>
    <w:rsid w:val="00904E7E"/>
    <w:rsid w:val="0091086B"/>
    <w:rsid w:val="00911129"/>
    <w:rsid w:val="00912DFE"/>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0719"/>
    <w:rsid w:val="009B1717"/>
    <w:rsid w:val="009B1759"/>
    <w:rsid w:val="009B22D2"/>
    <w:rsid w:val="009B2839"/>
    <w:rsid w:val="009B4C17"/>
    <w:rsid w:val="009B5BF6"/>
    <w:rsid w:val="009C1C79"/>
    <w:rsid w:val="009C339C"/>
    <w:rsid w:val="009C33B8"/>
    <w:rsid w:val="009D07A0"/>
    <w:rsid w:val="009D107D"/>
    <w:rsid w:val="009D1871"/>
    <w:rsid w:val="009D2985"/>
    <w:rsid w:val="009D3033"/>
    <w:rsid w:val="009D5770"/>
    <w:rsid w:val="009D632A"/>
    <w:rsid w:val="009D6AF5"/>
    <w:rsid w:val="009D6CF1"/>
    <w:rsid w:val="009D74BA"/>
    <w:rsid w:val="009E0874"/>
    <w:rsid w:val="009E1A16"/>
    <w:rsid w:val="009E2045"/>
    <w:rsid w:val="009E4A84"/>
    <w:rsid w:val="009E6973"/>
    <w:rsid w:val="009F0466"/>
    <w:rsid w:val="009F219A"/>
    <w:rsid w:val="009F4200"/>
    <w:rsid w:val="009F4933"/>
    <w:rsid w:val="009F5FD0"/>
    <w:rsid w:val="009F6DD5"/>
    <w:rsid w:val="009F7B12"/>
    <w:rsid w:val="00A020A2"/>
    <w:rsid w:val="00A0297B"/>
    <w:rsid w:val="00A0316A"/>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05E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6625"/>
    <w:rsid w:val="00A6749E"/>
    <w:rsid w:val="00A67669"/>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4F9"/>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C71A6"/>
    <w:rsid w:val="00AD3559"/>
    <w:rsid w:val="00AD3B05"/>
    <w:rsid w:val="00AD3C8E"/>
    <w:rsid w:val="00AD470D"/>
    <w:rsid w:val="00AD5193"/>
    <w:rsid w:val="00AD7390"/>
    <w:rsid w:val="00AD7E6F"/>
    <w:rsid w:val="00AE1BD8"/>
    <w:rsid w:val="00AE264A"/>
    <w:rsid w:val="00AE2817"/>
    <w:rsid w:val="00AE304B"/>
    <w:rsid w:val="00AE3D3E"/>
    <w:rsid w:val="00AE49B2"/>
    <w:rsid w:val="00AE6BEB"/>
    <w:rsid w:val="00AE7789"/>
    <w:rsid w:val="00AF32EA"/>
    <w:rsid w:val="00AF3DED"/>
    <w:rsid w:val="00AF48B1"/>
    <w:rsid w:val="00AF4D32"/>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17406"/>
    <w:rsid w:val="00B20EBF"/>
    <w:rsid w:val="00B24F44"/>
    <w:rsid w:val="00B25062"/>
    <w:rsid w:val="00B25428"/>
    <w:rsid w:val="00B255BB"/>
    <w:rsid w:val="00B25E24"/>
    <w:rsid w:val="00B2609A"/>
    <w:rsid w:val="00B301B1"/>
    <w:rsid w:val="00B353E7"/>
    <w:rsid w:val="00B35759"/>
    <w:rsid w:val="00B3619A"/>
    <w:rsid w:val="00B365B7"/>
    <w:rsid w:val="00B40BCA"/>
    <w:rsid w:val="00B4239B"/>
    <w:rsid w:val="00B4308D"/>
    <w:rsid w:val="00B440DA"/>
    <w:rsid w:val="00B4415A"/>
    <w:rsid w:val="00B503CD"/>
    <w:rsid w:val="00B548AB"/>
    <w:rsid w:val="00B54BBE"/>
    <w:rsid w:val="00B553F8"/>
    <w:rsid w:val="00B560B6"/>
    <w:rsid w:val="00B5630E"/>
    <w:rsid w:val="00B62FB6"/>
    <w:rsid w:val="00B635BF"/>
    <w:rsid w:val="00B63ACC"/>
    <w:rsid w:val="00B7050A"/>
    <w:rsid w:val="00B70904"/>
    <w:rsid w:val="00B70A42"/>
    <w:rsid w:val="00B74791"/>
    <w:rsid w:val="00B76AF9"/>
    <w:rsid w:val="00B8115B"/>
    <w:rsid w:val="00B81AE2"/>
    <w:rsid w:val="00B82D30"/>
    <w:rsid w:val="00B87402"/>
    <w:rsid w:val="00B87F62"/>
    <w:rsid w:val="00B914A4"/>
    <w:rsid w:val="00B91F0D"/>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3DB6"/>
    <w:rsid w:val="00C14462"/>
    <w:rsid w:val="00C16542"/>
    <w:rsid w:val="00C22382"/>
    <w:rsid w:val="00C2355B"/>
    <w:rsid w:val="00C274A6"/>
    <w:rsid w:val="00C34201"/>
    <w:rsid w:val="00C35A38"/>
    <w:rsid w:val="00C35C26"/>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3E92"/>
    <w:rsid w:val="00C66D15"/>
    <w:rsid w:val="00C671D0"/>
    <w:rsid w:val="00C70449"/>
    <w:rsid w:val="00C7071B"/>
    <w:rsid w:val="00C73904"/>
    <w:rsid w:val="00C73BAE"/>
    <w:rsid w:val="00C73F7B"/>
    <w:rsid w:val="00C74055"/>
    <w:rsid w:val="00C7421D"/>
    <w:rsid w:val="00C76481"/>
    <w:rsid w:val="00C76812"/>
    <w:rsid w:val="00C817F7"/>
    <w:rsid w:val="00C818A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D2F0F"/>
    <w:rsid w:val="00CE07A9"/>
    <w:rsid w:val="00CE1012"/>
    <w:rsid w:val="00CE419E"/>
    <w:rsid w:val="00CE5011"/>
    <w:rsid w:val="00CE574A"/>
    <w:rsid w:val="00CE5CE2"/>
    <w:rsid w:val="00CE5DC5"/>
    <w:rsid w:val="00CE629E"/>
    <w:rsid w:val="00CE66CE"/>
    <w:rsid w:val="00CE77AA"/>
    <w:rsid w:val="00CE7B59"/>
    <w:rsid w:val="00CF00B7"/>
    <w:rsid w:val="00CF352C"/>
    <w:rsid w:val="00CF4570"/>
    <w:rsid w:val="00CF58EE"/>
    <w:rsid w:val="00D00811"/>
    <w:rsid w:val="00D0254C"/>
    <w:rsid w:val="00D02A43"/>
    <w:rsid w:val="00D04518"/>
    <w:rsid w:val="00D05489"/>
    <w:rsid w:val="00D05CA1"/>
    <w:rsid w:val="00D061CB"/>
    <w:rsid w:val="00D0796C"/>
    <w:rsid w:val="00D07B7D"/>
    <w:rsid w:val="00D11A35"/>
    <w:rsid w:val="00D13130"/>
    <w:rsid w:val="00D146D4"/>
    <w:rsid w:val="00D14B3C"/>
    <w:rsid w:val="00D14BA5"/>
    <w:rsid w:val="00D15296"/>
    <w:rsid w:val="00D16580"/>
    <w:rsid w:val="00D20E20"/>
    <w:rsid w:val="00D21C3A"/>
    <w:rsid w:val="00D228DA"/>
    <w:rsid w:val="00D22E01"/>
    <w:rsid w:val="00D2380F"/>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01C4"/>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5EF1"/>
    <w:rsid w:val="00DD64E1"/>
    <w:rsid w:val="00DE039A"/>
    <w:rsid w:val="00DE0403"/>
    <w:rsid w:val="00DE230C"/>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10E"/>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566D8"/>
    <w:rsid w:val="00E60540"/>
    <w:rsid w:val="00E61C74"/>
    <w:rsid w:val="00E63D8F"/>
    <w:rsid w:val="00E706B6"/>
    <w:rsid w:val="00E76FF1"/>
    <w:rsid w:val="00E774FE"/>
    <w:rsid w:val="00E77861"/>
    <w:rsid w:val="00E8015F"/>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97D2D"/>
    <w:rsid w:val="00EA1327"/>
    <w:rsid w:val="00EA59E3"/>
    <w:rsid w:val="00EA623C"/>
    <w:rsid w:val="00EA62A4"/>
    <w:rsid w:val="00EA6395"/>
    <w:rsid w:val="00EB044B"/>
    <w:rsid w:val="00EB067C"/>
    <w:rsid w:val="00EB3C66"/>
    <w:rsid w:val="00EB4B03"/>
    <w:rsid w:val="00EB5DEE"/>
    <w:rsid w:val="00EB64CB"/>
    <w:rsid w:val="00EB6D46"/>
    <w:rsid w:val="00EC07F3"/>
    <w:rsid w:val="00EC3194"/>
    <w:rsid w:val="00EC45F5"/>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4E4D"/>
    <w:rsid w:val="00F0579A"/>
    <w:rsid w:val="00F0674D"/>
    <w:rsid w:val="00F10287"/>
    <w:rsid w:val="00F10C82"/>
    <w:rsid w:val="00F134FF"/>
    <w:rsid w:val="00F13B2E"/>
    <w:rsid w:val="00F176A0"/>
    <w:rsid w:val="00F20174"/>
    <w:rsid w:val="00F22098"/>
    <w:rsid w:val="00F223BC"/>
    <w:rsid w:val="00F23780"/>
    <w:rsid w:val="00F26185"/>
    <w:rsid w:val="00F3178C"/>
    <w:rsid w:val="00F33DE5"/>
    <w:rsid w:val="00F34B8F"/>
    <w:rsid w:val="00F36D7F"/>
    <w:rsid w:val="00F37186"/>
    <w:rsid w:val="00F411D4"/>
    <w:rsid w:val="00F42FCF"/>
    <w:rsid w:val="00F43984"/>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0D22"/>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6B2"/>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67"/>
    <w:rsid w:val="00FF4080"/>
    <w:rsid w:val="00FF40A5"/>
    <w:rsid w:val="00FF48DA"/>
    <w:rsid w:val="00FF5481"/>
    <w:rsid w:val="00FF5E19"/>
    <w:rsid w:val="00FF61AD"/>
    <w:rsid w:val="00FF76BD"/>
    <w:rsid w:val="76E7243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link w:val="49"/>
    <w:qFormat/>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 w:type="character" w:customStyle="1" w:styleId="47">
    <w:name w:val="show-suggest"/>
    <w:basedOn w:val="19"/>
    <w:uiPriority w:val="0"/>
    <w:rPr/>
  </w:style>
  <w:style w:type="character" w:customStyle="1" w:styleId="48">
    <w:name w:val="will-update2"/>
    <w:basedOn w:val="19"/>
    <w:uiPriority w:val="0"/>
    <w:rPr/>
  </w:style>
  <w:style w:type="character" w:customStyle="1" w:styleId="49">
    <w:name w:val="正文文本 3 字符"/>
    <w:basedOn w:val="19"/>
    <w:link w:val="8"/>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892</Words>
  <Characters>5086</Characters>
  <Lines>42</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2020-03-30T13:06:00Z</dcterms:created>
  <dc:creator>Lilly</dc:creator>
  <cp:lastModifiedBy>汪洋</cp:lastModifiedBy>
  <cp:lastPrinted>2020-03-30T04:57:00Z</cp:lastPrinted>
  <dcterms:modified xsi:type="dcterms:W3CDTF">2020-04-17T01:39:14Z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