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4532399"/>
      <w:bookmarkStart w:id="2" w:name="_Toc482717189"/>
      <w:bookmarkStart w:id="3" w:name="_Toc483227223"/>
      <w:bookmarkStart w:id="4" w:name="_Toc483666358"/>
    </w:p>
    <w:p>
      <w:pPr>
        <w:spacing w:after="158" w:afterLines="50"/>
        <w:jc w:val="center"/>
        <w:rPr>
          <w:b/>
          <w:szCs w:val="21"/>
          <w:lang w:eastAsia="zh-CN"/>
        </w:rPr>
      </w:pPr>
      <w:permStart w:id="0" w:edGrp="everyone"/>
      <w:r>
        <w:rPr>
          <w:rFonts w:hint="eastAsia"/>
          <w:b/>
          <w:sz w:val="28"/>
          <w:szCs w:val="28"/>
          <w:lang w:eastAsia="zh-CN"/>
        </w:rPr>
        <w:t>细胞流感课题组UPS电源</w:t>
      </w:r>
      <w:permEnd w:id="0"/>
      <w:r>
        <w:rPr>
          <w:b/>
          <w:sz w:val="28"/>
          <w:szCs w:val="28"/>
          <w:lang w:eastAsia="zh-CN"/>
        </w:rPr>
        <w:t>用户需求说明（URS</w:t>
      </w:r>
      <w:r>
        <w:rPr>
          <w:b/>
          <w:szCs w:val="21"/>
          <w:lang w:eastAsia="zh-CN"/>
        </w:rPr>
        <w:t>）</w:t>
      </w:r>
      <w:bookmarkEnd w:id="0"/>
      <w:bookmarkEnd w:id="1"/>
      <w:bookmarkEnd w:id="2"/>
      <w:bookmarkEnd w:id="3"/>
      <w:bookmarkEnd w:id="4"/>
    </w:p>
    <w:p>
      <w:pPr>
        <w:pStyle w:val="29"/>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color w:val="auto"/>
        </w:rPr>
        <w:t>1</w:t>
      </w:r>
      <w:r>
        <w:rPr>
          <w:b w:val="0"/>
          <w:bCs w:val="0"/>
          <w:caps w:val="0"/>
          <w:szCs w:val="22"/>
        </w:rPr>
        <w:tab/>
      </w:r>
      <w:r>
        <w:rPr>
          <w:rStyle w:val="21"/>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color w:val="auto"/>
        </w:rPr>
        <w:t>2</w:t>
      </w:r>
      <w:r>
        <w:rPr>
          <w:b w:val="0"/>
          <w:bCs w:val="0"/>
          <w:caps w:val="0"/>
          <w:szCs w:val="22"/>
        </w:rPr>
        <w:tab/>
      </w:r>
      <w:r>
        <w:rPr>
          <w:rStyle w:val="21"/>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color w:val="auto"/>
        </w:rPr>
        <w:t>3</w:t>
      </w:r>
      <w:r>
        <w:rPr>
          <w:b w:val="0"/>
          <w:bCs w:val="0"/>
          <w:caps w:val="0"/>
          <w:szCs w:val="22"/>
        </w:rPr>
        <w:tab/>
      </w:r>
      <w:r>
        <w:rPr>
          <w:rStyle w:val="21"/>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color w:val="auto"/>
        </w:rPr>
        <w:t>4</w:t>
      </w:r>
      <w:r>
        <w:rPr>
          <w:b w:val="0"/>
          <w:bCs w:val="0"/>
          <w:caps w:val="0"/>
          <w:szCs w:val="22"/>
        </w:rPr>
        <w:tab/>
      </w:r>
      <w:r>
        <w:rPr>
          <w:rStyle w:val="21"/>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color w:val="auto"/>
        </w:rPr>
        <w:t>5</w:t>
      </w:r>
      <w:r>
        <w:rPr>
          <w:b w:val="0"/>
          <w:bCs w:val="0"/>
          <w:caps w:val="0"/>
          <w:szCs w:val="22"/>
        </w:rPr>
        <w:tab/>
      </w:r>
      <w:r>
        <w:rPr>
          <w:rStyle w:val="21"/>
          <w:color w:val="auto"/>
        </w:rPr>
        <w:t>系统描述</w:t>
      </w:r>
      <w:r>
        <w:tab/>
      </w:r>
      <w:r>
        <w:rPr>
          <w:rFonts w:hint="eastAsia"/>
        </w:rPr>
        <w:t>4</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color w:val="auto"/>
        </w:rPr>
        <w:t>6</w:t>
      </w:r>
      <w:r>
        <w:rPr>
          <w:b w:val="0"/>
          <w:bCs w:val="0"/>
          <w:caps w:val="0"/>
          <w:szCs w:val="22"/>
        </w:rPr>
        <w:tab/>
      </w:r>
      <w:r>
        <w:rPr>
          <w:rStyle w:val="21"/>
          <w:color w:val="auto"/>
        </w:rPr>
        <w:t>安装要求</w:t>
      </w:r>
      <w:r>
        <w:tab/>
      </w:r>
      <w:r>
        <w:fldChar w:fldCharType="begin"/>
      </w:r>
      <w:r>
        <w:instrText xml:space="preserve"> PAGEREF _Toc522716120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color w:val="auto"/>
        </w:rPr>
        <w:t>7</w:t>
      </w:r>
      <w:r>
        <w:rPr>
          <w:b w:val="0"/>
          <w:bCs w:val="0"/>
          <w:caps w:val="0"/>
          <w:szCs w:val="22"/>
        </w:rPr>
        <w:tab/>
      </w:r>
      <w:r>
        <w:rPr>
          <w:rStyle w:val="21"/>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color w:val="auto"/>
        </w:rPr>
        <w:t>8</w:t>
      </w:r>
      <w:r>
        <w:rPr>
          <w:b w:val="0"/>
          <w:bCs w:val="0"/>
          <w:caps w:val="0"/>
          <w:szCs w:val="22"/>
        </w:rPr>
        <w:tab/>
      </w:r>
      <w:r>
        <w:rPr>
          <w:rStyle w:val="21"/>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color w:val="auto"/>
        </w:rPr>
        <w:t>9</w:t>
      </w:r>
      <w:r>
        <w:rPr>
          <w:b w:val="0"/>
          <w:bCs w:val="0"/>
          <w:caps w:val="0"/>
          <w:szCs w:val="22"/>
        </w:rPr>
        <w:tab/>
      </w:r>
      <w:r>
        <w:rPr>
          <w:rStyle w:val="21"/>
          <w:color w:val="auto"/>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color w:val="auto"/>
        </w:rPr>
        <w:t>10</w:t>
      </w:r>
      <w:r>
        <w:rPr>
          <w:b w:val="0"/>
          <w:bCs w:val="0"/>
          <w:caps w:val="0"/>
          <w:szCs w:val="22"/>
        </w:rPr>
        <w:tab/>
      </w:r>
      <w:r>
        <w:rPr>
          <w:rStyle w:val="21"/>
          <w:color w:val="auto"/>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color w:val="auto"/>
        </w:rPr>
        <w:t>11</w:t>
      </w:r>
      <w:r>
        <w:rPr>
          <w:b w:val="0"/>
          <w:bCs w:val="0"/>
          <w:caps w:val="0"/>
          <w:szCs w:val="22"/>
        </w:rPr>
        <w:tab/>
      </w:r>
      <w:r>
        <w:rPr>
          <w:rStyle w:val="21"/>
          <w:color w:val="auto"/>
        </w:rPr>
        <w:t>服务要求</w:t>
      </w:r>
      <w:r>
        <w:tab/>
      </w:r>
      <w:r>
        <w:rPr>
          <w:rFonts w:hint="eastAsia"/>
        </w:rPr>
        <w:t>10</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color w:val="auto"/>
        </w:rPr>
        <w:t>12</w:t>
      </w:r>
      <w:r>
        <w:rPr>
          <w:b w:val="0"/>
          <w:bCs w:val="0"/>
          <w:caps w:val="0"/>
          <w:szCs w:val="22"/>
        </w:rPr>
        <w:tab/>
      </w:r>
      <w:r>
        <w:rPr>
          <w:rStyle w:val="21"/>
          <w:color w:val="auto"/>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1"/>
        <w:spacing w:before="0" w:line="360" w:lineRule="auto"/>
        <w:ind w:left="357"/>
        <w:jc w:val="left"/>
        <w:rPr>
          <w:szCs w:val="21"/>
          <w:lang w:eastAsia="zh-CN"/>
        </w:rPr>
      </w:pPr>
      <w:bookmarkStart w:id="7" w:name="_Toc481702475"/>
      <w:bookmarkStart w:id="8" w:name="_Toc482370141"/>
      <w:bookmarkStart w:id="9" w:name="_Toc482359936"/>
      <w:bookmarkStart w:id="10" w:name="_Toc482625279"/>
      <w:bookmarkStart w:id="11" w:name="_Toc482360281"/>
      <w:bookmarkStart w:id="12" w:name="_Toc482370349"/>
      <w:bookmarkStart w:id="13" w:name="_Toc482370757"/>
      <w:bookmarkStart w:id="14" w:name="_Toc482369805"/>
      <w:bookmarkStart w:id="15" w:name="_Toc482370061"/>
      <w:r>
        <w:rPr>
          <w:szCs w:val="21"/>
          <w:lang w:eastAsia="zh-CN"/>
        </w:rPr>
        <w:t>本文件的目的是描述武汉生物制品研究所有限责任公司</w:t>
      </w:r>
      <w:permStart w:id="3" w:edGrp="everyone"/>
      <w:r>
        <w:rPr>
          <w:rFonts w:hint="eastAsia"/>
          <w:szCs w:val="21"/>
          <w:lang w:eastAsia="zh-CN"/>
        </w:rPr>
        <w:t>细胞流感课题组-综合楼A区三楼中试车间UPS电源</w:t>
      </w:r>
      <w:permEnd w:id="3"/>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细胞流感课题组-综合楼A区三楼中试车间UPS电源</w:t>
      </w:r>
      <w:permEnd w:id="4"/>
      <w:r>
        <w:rPr>
          <w:szCs w:val="21"/>
          <w:lang w:eastAsia="zh-CN"/>
        </w:rPr>
        <w:t>。</w:t>
      </w:r>
      <w:bookmarkEnd w:id="7"/>
      <w:bookmarkEnd w:id="8"/>
      <w:bookmarkEnd w:id="9"/>
      <w:bookmarkEnd w:id="10"/>
      <w:bookmarkEnd w:id="11"/>
      <w:bookmarkEnd w:id="12"/>
      <w:bookmarkEnd w:id="13"/>
      <w:bookmarkEnd w:id="14"/>
      <w:bookmarkEnd w:id="15"/>
    </w:p>
    <w:p>
      <w:pPr>
        <w:pStyle w:val="31"/>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1"/>
        <w:numPr>
          <w:ilvl w:val="0"/>
          <w:numId w:val="4"/>
        </w:numPr>
        <w:spacing w:before="0" w:line="360" w:lineRule="auto"/>
        <w:jc w:val="left"/>
        <w:rPr>
          <w:szCs w:val="21"/>
          <w:lang w:eastAsia="zh-CN"/>
        </w:rPr>
      </w:pPr>
      <w:r>
        <w:rPr>
          <w:szCs w:val="21"/>
          <w:lang w:eastAsia="zh-CN"/>
        </w:rPr>
        <w:t>GMP法规指南和SOP</w:t>
      </w:r>
    </w:p>
    <w:p>
      <w:pPr>
        <w:pStyle w:val="31"/>
        <w:numPr>
          <w:ilvl w:val="0"/>
          <w:numId w:val="5"/>
        </w:numPr>
        <w:spacing w:before="0" w:line="360" w:lineRule="auto"/>
        <w:jc w:val="left"/>
        <w:rPr>
          <w:szCs w:val="21"/>
          <w:lang w:eastAsia="zh-CN"/>
        </w:rPr>
      </w:pPr>
      <w:r>
        <w:rPr>
          <w:rFonts w:hint="eastAsia"/>
          <w:szCs w:val="21"/>
          <w:lang w:eastAsia="zh-CN"/>
        </w:rPr>
        <w:t>《UPS的运行技术规定和测试要求》IEC60146-4</w:t>
      </w:r>
    </w:p>
    <w:p>
      <w:pPr>
        <w:pStyle w:val="31"/>
        <w:numPr>
          <w:ilvl w:val="0"/>
          <w:numId w:val="5"/>
        </w:numPr>
        <w:spacing w:before="0" w:line="360" w:lineRule="auto"/>
        <w:jc w:val="left"/>
        <w:rPr>
          <w:szCs w:val="21"/>
          <w:lang w:eastAsia="zh-CN"/>
        </w:rPr>
      </w:pPr>
      <w:r>
        <w:rPr>
          <w:rFonts w:hint="eastAsia"/>
          <w:szCs w:val="21"/>
          <w:lang w:eastAsia="zh-CN"/>
        </w:rPr>
        <w:t>《不间断电源设备》GB7260</w:t>
      </w:r>
    </w:p>
    <w:p>
      <w:pPr>
        <w:pStyle w:val="31"/>
        <w:numPr>
          <w:ilvl w:val="0"/>
          <w:numId w:val="5"/>
        </w:numPr>
        <w:spacing w:before="0" w:line="360" w:lineRule="auto"/>
        <w:jc w:val="left"/>
        <w:rPr>
          <w:szCs w:val="21"/>
          <w:lang w:eastAsia="zh-CN"/>
        </w:rPr>
      </w:pPr>
      <w:r>
        <w:rPr>
          <w:rFonts w:hint="eastAsia"/>
          <w:szCs w:val="21"/>
          <w:lang w:eastAsia="zh-CN"/>
        </w:rPr>
        <w:t>《低压直流电源设备的特性和安全要求》GB17478</w:t>
      </w:r>
    </w:p>
    <w:p>
      <w:pPr>
        <w:pStyle w:val="31"/>
        <w:numPr>
          <w:ilvl w:val="0"/>
          <w:numId w:val="5"/>
        </w:numPr>
        <w:spacing w:before="0" w:line="360" w:lineRule="auto"/>
        <w:jc w:val="left"/>
        <w:rPr>
          <w:szCs w:val="21"/>
          <w:lang w:eastAsia="zh-CN"/>
        </w:rPr>
      </w:pPr>
      <w:r>
        <w:rPr>
          <w:rFonts w:hint="eastAsia"/>
          <w:szCs w:val="21"/>
          <w:lang w:eastAsia="zh-CN"/>
        </w:rPr>
        <w:t>《阀控式密封铅酸蓄电池订货技术条件》DL/T637</w:t>
      </w:r>
    </w:p>
    <w:p>
      <w:pPr>
        <w:pStyle w:val="31"/>
        <w:numPr>
          <w:ilvl w:val="0"/>
          <w:numId w:val="5"/>
        </w:numPr>
        <w:spacing w:before="0" w:line="360" w:lineRule="auto"/>
        <w:jc w:val="left"/>
        <w:rPr>
          <w:szCs w:val="21"/>
          <w:lang w:eastAsia="zh-CN"/>
        </w:rPr>
      </w:pPr>
      <w:r>
        <w:rPr>
          <w:rFonts w:hint="eastAsia" w:ascii="宋体" w:hAnsi="宋体"/>
          <w:szCs w:val="21"/>
          <w:lang w:eastAsia="zh-CN"/>
        </w:rPr>
        <w:t>《药品生产质量管理规范》</w:t>
      </w:r>
      <w:r>
        <w:rPr>
          <w:rFonts w:ascii="宋体" w:hAnsi="宋体"/>
          <w:szCs w:val="21"/>
          <w:lang w:eastAsia="zh-CN"/>
        </w:rPr>
        <w:t>2010</w:t>
      </w:r>
      <w:r>
        <w:rPr>
          <w:rFonts w:hint="eastAsia" w:ascii="宋体" w:hAnsi="宋体"/>
          <w:szCs w:val="21"/>
          <w:lang w:eastAsia="zh-CN"/>
        </w:rPr>
        <w:t>年修订版及附录</w:t>
      </w:r>
    </w:p>
    <w:p>
      <w:pPr>
        <w:pStyle w:val="31"/>
        <w:numPr>
          <w:ilvl w:val="0"/>
          <w:numId w:val="4"/>
        </w:numPr>
        <w:spacing w:before="0" w:line="360" w:lineRule="auto"/>
        <w:jc w:val="left"/>
        <w:rPr>
          <w:szCs w:val="21"/>
          <w:lang w:eastAsia="zh-CN"/>
        </w:rPr>
      </w:pPr>
      <w:permStart w:id="5" w:edGrp="everyone"/>
      <w:permEnd w:id="5"/>
      <w:r>
        <w:rPr>
          <w:szCs w:val="21"/>
          <w:lang w:eastAsia="zh-CN"/>
        </w:rPr>
        <w:t>安全及环保法规指南</w:t>
      </w:r>
    </w:p>
    <w:p>
      <w:pPr>
        <w:pStyle w:val="31"/>
        <w:numPr>
          <w:ilvl w:val="0"/>
          <w:numId w:val="6"/>
        </w:numPr>
        <w:spacing w:before="0" w:line="360" w:lineRule="auto"/>
        <w:jc w:val="left"/>
        <w:rPr>
          <w:szCs w:val="21"/>
          <w:lang w:eastAsia="zh-CN"/>
        </w:rPr>
      </w:pPr>
      <w:permStart w:id="6" w:edGrp="everyone"/>
      <w:r>
        <w:rPr>
          <w:rFonts w:hint="eastAsia"/>
          <w:szCs w:val="21"/>
          <w:lang w:eastAsia="zh-CN"/>
        </w:rPr>
        <w:t>中国现行版GB/T 14715-2017标准</w:t>
      </w:r>
    </w:p>
    <w:p>
      <w:pPr>
        <w:pStyle w:val="31"/>
        <w:numPr>
          <w:ilvl w:val="0"/>
          <w:numId w:val="6"/>
        </w:numPr>
        <w:spacing w:before="0" w:line="360" w:lineRule="auto"/>
        <w:jc w:val="left"/>
        <w:rPr>
          <w:szCs w:val="21"/>
          <w:lang w:eastAsia="zh-CN"/>
        </w:rPr>
      </w:pPr>
      <w:r>
        <w:rPr>
          <w:rFonts w:hint="eastAsia"/>
          <w:szCs w:val="21"/>
          <w:lang w:eastAsia="zh-CN"/>
        </w:rPr>
        <w:t>《供配电系统设计规范》GB50052-2009</w:t>
      </w:r>
    </w:p>
    <w:p>
      <w:pPr>
        <w:pStyle w:val="31"/>
        <w:numPr>
          <w:ilvl w:val="0"/>
          <w:numId w:val="6"/>
        </w:numPr>
        <w:spacing w:before="0" w:line="360" w:lineRule="auto"/>
        <w:jc w:val="left"/>
        <w:rPr>
          <w:szCs w:val="21"/>
          <w:lang w:eastAsia="zh-CN"/>
        </w:rPr>
      </w:pPr>
      <w:r>
        <w:rPr>
          <w:rFonts w:hint="eastAsia"/>
          <w:szCs w:val="21"/>
          <w:lang w:eastAsia="zh-CN"/>
        </w:rPr>
        <w:t>质量管理体系 GB/T19001-2016 idt ISO9001-2015</w:t>
      </w:r>
    </w:p>
    <w:p>
      <w:pPr>
        <w:pStyle w:val="31"/>
        <w:numPr>
          <w:ilvl w:val="0"/>
          <w:numId w:val="6"/>
        </w:numPr>
        <w:spacing w:before="0" w:line="360" w:lineRule="auto"/>
        <w:jc w:val="left"/>
        <w:rPr>
          <w:szCs w:val="21"/>
          <w:lang w:eastAsia="zh-CN"/>
        </w:rPr>
      </w:pPr>
      <w:r>
        <w:rPr>
          <w:rFonts w:hint="eastAsia"/>
          <w:szCs w:val="21"/>
          <w:lang w:eastAsia="zh-CN"/>
        </w:rPr>
        <w:t>环境管理体系GB/T 24001-2016 idt ISO14001-2015</w:t>
      </w:r>
    </w:p>
    <w:p>
      <w:pPr>
        <w:pStyle w:val="31"/>
        <w:numPr>
          <w:ilvl w:val="0"/>
          <w:numId w:val="6"/>
        </w:numPr>
        <w:spacing w:before="0" w:line="360" w:lineRule="auto"/>
        <w:jc w:val="left"/>
        <w:rPr>
          <w:szCs w:val="21"/>
          <w:lang w:eastAsia="zh-CN"/>
        </w:rPr>
      </w:pPr>
      <w:r>
        <w:rPr>
          <w:rFonts w:hint="eastAsia"/>
          <w:szCs w:val="21"/>
          <w:lang w:eastAsia="zh-CN"/>
        </w:rPr>
        <w:t>泰尔认证YD/T1095-2008*</w:t>
      </w:r>
    </w:p>
    <w:p>
      <w:pPr>
        <w:pStyle w:val="31"/>
        <w:numPr>
          <w:ilvl w:val="0"/>
          <w:numId w:val="6"/>
        </w:numPr>
        <w:spacing w:before="0" w:line="360" w:lineRule="auto"/>
        <w:jc w:val="left"/>
        <w:rPr>
          <w:szCs w:val="21"/>
          <w:lang w:eastAsia="zh-CN"/>
        </w:rPr>
      </w:pPr>
      <w:r>
        <w:rPr>
          <w:rFonts w:hint="eastAsia"/>
          <w:szCs w:val="21"/>
          <w:lang w:eastAsia="zh-CN"/>
        </w:rPr>
        <w:t>电池生产厂家为环保部门通过环保审查的工厂，电池品牌为国优、部优知名品牌。</w:t>
      </w:r>
    </w:p>
    <w:permEnd w:id="6"/>
    <w:p>
      <w:pPr>
        <w:pStyle w:val="31"/>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8"/>
        <w:spacing w:line="360" w:lineRule="auto"/>
        <w:rPr>
          <w:rFonts w:ascii="宋体"/>
          <w:b/>
          <w:sz w:val="24"/>
          <w:lang w:eastAsia="zh-CN"/>
        </w:rPr>
      </w:pPr>
      <w:permStart w:id="8" w:edGrp="everyone"/>
      <w:r>
        <w:rPr>
          <w:rFonts w:hint="eastAsia" w:ascii="宋体" w:hAnsi="宋体"/>
          <w:sz w:val="24"/>
          <w:lang w:eastAsia="zh-CN"/>
        </w:rPr>
        <w:t>根据细胞流感课题组-综合楼A区三楼中试车间生物反应器设备的需求，需要购买一台60KVA、UPS不间断电源。AC380V输入AC380V输出工频纯在线数字化不间断电源，要求断电后反应器可运行时间大于60分钟。电池NPJ胶体12V-200AH  30个。用于综合楼A区三楼中试车间40L反应器与75L反应器市电停电后的后备供电</w:t>
      </w:r>
      <w:r>
        <w:rPr>
          <w:rFonts w:hint="eastAsia" w:ascii="宋体" w:hAnsi="宋体"/>
          <w:sz w:val="24"/>
          <w:szCs w:val="24"/>
          <w:lang w:eastAsia="zh-CN"/>
        </w:rPr>
        <w:t>。</w:t>
      </w:r>
    </w:p>
    <w:permEnd w:id="8"/>
    <w:p>
      <w:pPr>
        <w:pStyle w:val="31"/>
        <w:spacing w:before="0" w:line="360" w:lineRule="auto"/>
        <w:ind w:left="357"/>
        <w:jc w:val="left"/>
        <w:rPr>
          <w:i/>
          <w:szCs w:val="21"/>
          <w:lang w:eastAsia="zh-CN"/>
        </w:rPr>
      </w:pPr>
      <w:bookmarkStart w:id="47" w:name="_GoBack"/>
      <w:bookmarkEnd w:id="47"/>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3" w:name="OLE_LINK2"/>
            <w:bookmarkStart w:id="24" w:name="OLE_LINK1"/>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9" w:edGrp="everyone"/>
          </w:p>
        </w:tc>
        <w:tc>
          <w:tcPr>
            <w:tcW w:w="7122" w:type="dxa"/>
            <w:vAlign w:val="center"/>
          </w:tcPr>
          <w:p>
            <w:pPr>
              <w:tabs>
                <w:tab w:val="left" w:pos="5827"/>
              </w:tabs>
              <w:spacing w:line="276" w:lineRule="auto"/>
              <w:jc w:val="both"/>
              <w:rPr>
                <w:szCs w:val="21"/>
                <w:lang w:eastAsia="zh-CN"/>
              </w:rPr>
            </w:pPr>
            <w:r>
              <w:rPr>
                <w:rFonts w:hint="eastAsia" w:ascii="宋体" w:hAnsi="宋体"/>
                <w:szCs w:val="18"/>
                <w:lang w:eastAsia="zh-CN"/>
              </w:rPr>
              <w:t>细胞流感课题组-综合楼A区三楼中试车间内</w:t>
            </w:r>
            <w:r>
              <w:rPr>
                <w:rStyle w:val="22"/>
                <w:rFonts w:hint="eastAsia"/>
                <w:lang w:eastAsia="zh-CN"/>
              </w:rPr>
              <w:tab/>
            </w:r>
          </w:p>
        </w:tc>
        <w:tc>
          <w:tcPr>
            <w:tcW w:w="2128" w:type="dxa"/>
            <w:vAlign w:val="center"/>
          </w:tcPr>
          <w:p>
            <w:pPr>
              <w:jc w:val="both"/>
              <w:rPr>
                <w:i/>
                <w:szCs w:val="21"/>
                <w:lang w:val="en-US"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szCs w:val="21"/>
                <w:lang w:eastAsia="zh-CN"/>
              </w:rPr>
            </w:pPr>
            <w:r>
              <w:rPr>
                <w:rFonts w:hint="eastAsia"/>
                <w:szCs w:val="21"/>
                <w:lang w:eastAsia="zh-CN"/>
              </w:rPr>
              <w:t>满足房间摆放</w:t>
            </w:r>
          </w:p>
        </w:tc>
        <w:tc>
          <w:tcPr>
            <w:tcW w:w="2128" w:type="dxa"/>
            <w:vAlign w:val="center"/>
          </w:tcPr>
          <w:p>
            <w:pPr>
              <w:jc w:val="both"/>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1" w:edGrp="everyone"/>
          </w:p>
        </w:tc>
        <w:tc>
          <w:tcPr>
            <w:tcW w:w="7122" w:type="dxa"/>
            <w:vAlign w:val="center"/>
          </w:tcPr>
          <w:p>
            <w:pPr>
              <w:pStyle w:val="8"/>
              <w:rPr>
                <w:rFonts w:ascii="宋体"/>
                <w:sz w:val="21"/>
                <w:szCs w:val="21"/>
                <w:lang w:eastAsia="zh-CN"/>
              </w:rPr>
            </w:pPr>
            <w:r>
              <w:rPr>
                <w:rFonts w:hint="eastAsia" w:ascii="宋体" w:hAnsi="宋体"/>
                <w:sz w:val="21"/>
                <w:szCs w:val="21"/>
                <w:lang w:eastAsia="zh-CN"/>
              </w:rPr>
              <w:t>重量（</w:t>
            </w:r>
            <w:r>
              <w:rPr>
                <w:rFonts w:ascii="宋体" w:hAnsi="宋体"/>
                <w:sz w:val="21"/>
                <w:szCs w:val="21"/>
                <w:lang w:eastAsia="zh-CN"/>
              </w:rPr>
              <w:t>kg</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其重量不超出房间地面承重要求。</w:t>
            </w:r>
          </w:p>
        </w:tc>
        <w:tc>
          <w:tcPr>
            <w:tcW w:w="2128" w:type="dxa"/>
            <w:vAlign w:val="center"/>
          </w:tcPr>
          <w:p>
            <w:pPr>
              <w:jc w:val="both"/>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highlight w:val="darkYellow"/>
              </w:rPr>
            </w:pPr>
            <w:permStart w:id="12" w:edGrp="everyone"/>
          </w:p>
        </w:tc>
        <w:tc>
          <w:tcPr>
            <w:tcW w:w="9250" w:type="dxa"/>
            <w:gridSpan w:val="2"/>
            <w:vAlign w:val="center"/>
          </w:tcPr>
          <w:p>
            <w:pPr>
              <w:jc w:val="both"/>
              <w:rPr>
                <w:szCs w:val="21"/>
                <w:lang w:eastAsia="zh-CN"/>
              </w:rPr>
            </w:pPr>
            <w:r>
              <w:rPr>
                <w:rFonts w:ascii="宋体" w:hAnsi="宋体"/>
                <w:sz w:val="24"/>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szCs w:val="21"/>
                <w:lang w:eastAsia="zh-CN"/>
              </w:rPr>
            </w:pPr>
            <w:r>
              <w:rPr>
                <w:lang w:eastAsia="zh-CN"/>
              </w:rPr>
              <w:t>适用于我公司</w:t>
            </w:r>
            <w:r>
              <w:rPr>
                <w:iCs/>
                <w:lang w:eastAsia="zh-CN"/>
              </w:rPr>
              <w:t>工作环境</w:t>
            </w:r>
            <w:r>
              <w:rPr>
                <w:lang w:eastAsia="zh-CN"/>
              </w:rPr>
              <w:t>温度：能适应0</w:t>
            </w:r>
            <w:r>
              <w:rPr>
                <w:rFonts w:hint="eastAsia" w:ascii="宋体" w:hAnsi="宋体" w:cs="宋体"/>
                <w:lang w:eastAsia="zh-CN"/>
              </w:rPr>
              <w:t>℃</w:t>
            </w:r>
            <w:r>
              <w:rPr>
                <w:lang w:eastAsia="zh-CN"/>
              </w:rPr>
              <w:t>～</w:t>
            </w:r>
            <w:r>
              <w:rPr>
                <w:rFonts w:hint="eastAsia"/>
                <w:lang w:eastAsia="zh-CN"/>
              </w:rPr>
              <w:t>35</w:t>
            </w:r>
            <w:r>
              <w:rPr>
                <w:rFonts w:hint="eastAsia" w:ascii="宋体" w:hAnsi="宋体" w:cs="宋体"/>
                <w:lang w:eastAsia="zh-CN"/>
              </w:rPr>
              <w:t>℃</w:t>
            </w:r>
            <w:r>
              <w:rPr>
                <w:lang w:eastAsia="zh-CN"/>
              </w:rPr>
              <w:t xml:space="preserve">环境 </w:t>
            </w:r>
          </w:p>
        </w:tc>
        <w:tc>
          <w:tcPr>
            <w:tcW w:w="2128" w:type="dxa"/>
            <w:vAlign w:val="center"/>
          </w:tcPr>
          <w:p>
            <w:pPr>
              <w:jc w:val="both"/>
              <w:rPr>
                <w:szCs w:val="21"/>
                <w:lang w:val="en-US" w:eastAsia="zh-CN"/>
              </w:rPr>
            </w:pPr>
            <w:r>
              <w:rPr>
                <w:rFonts w:hint="eastAsia"/>
                <w:szCs w:val="21"/>
                <w:lang w:val="en-US" w:eastAsia="zh-CN"/>
              </w:rPr>
              <w:t>期望</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lang w:eastAsia="zh-CN"/>
              </w:rPr>
              <w:t>适用于我公司工作环境湿度：至少包括</w:t>
            </w:r>
            <w:r>
              <w:rPr>
                <w:rFonts w:hint="eastAsia"/>
                <w:lang w:eastAsia="zh-CN"/>
              </w:rPr>
              <w:t>10</w:t>
            </w:r>
            <w:r>
              <w:rPr>
                <w:lang w:eastAsia="zh-CN"/>
              </w:rPr>
              <w:t>%～</w:t>
            </w:r>
            <w:r>
              <w:rPr>
                <w:rFonts w:hint="eastAsia"/>
                <w:lang w:eastAsia="zh-CN"/>
              </w:rPr>
              <w:t>80</w:t>
            </w:r>
            <w:r>
              <w:rPr>
                <w:lang w:eastAsia="zh-CN"/>
              </w:rPr>
              <w:t>%</w:t>
            </w:r>
          </w:p>
        </w:tc>
        <w:tc>
          <w:tcPr>
            <w:tcW w:w="2128" w:type="dxa"/>
            <w:vAlign w:val="center"/>
          </w:tcPr>
          <w:p>
            <w:pPr>
              <w:jc w:val="both"/>
              <w:rPr>
                <w:szCs w:val="21"/>
                <w:lang w:eastAsia="zh-CN"/>
              </w:rPr>
            </w:pPr>
            <w:r>
              <w:rPr>
                <w:rFonts w:hint="eastAsia"/>
                <w:szCs w:val="21"/>
                <w:lang w:val="en-US" w:eastAsia="zh-CN"/>
              </w:rPr>
              <w:t>期望</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lang w:eastAsia="zh-CN"/>
              </w:rPr>
            </w:pPr>
            <w:r>
              <w:rPr>
                <w:lang w:eastAsia="zh-CN"/>
              </w:rPr>
              <w:t>适用于我公司工作环境洁净级别：</w:t>
            </w:r>
            <w:r>
              <w:rPr>
                <w:rFonts w:hint="eastAsia"/>
                <w:lang w:eastAsia="zh-CN"/>
              </w:rPr>
              <w:t>C级洁净区</w:t>
            </w:r>
          </w:p>
        </w:tc>
        <w:tc>
          <w:tcPr>
            <w:tcW w:w="2128" w:type="dxa"/>
            <w:vAlign w:val="center"/>
          </w:tcPr>
          <w:p>
            <w:pPr>
              <w:jc w:val="both"/>
              <w:rPr>
                <w:szCs w:val="21"/>
                <w:lang w:eastAsia="zh-CN"/>
              </w:rPr>
            </w:pPr>
            <w:r>
              <w:rPr>
                <w:rFonts w:hint="eastAsia"/>
                <w:szCs w:val="21"/>
                <w:lang w:val="en-US" w:eastAsia="zh-CN"/>
              </w:rPr>
              <w:t>期望</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lang w:eastAsia="zh-CN"/>
              </w:rPr>
            </w:pPr>
            <w:r>
              <w:rPr>
                <w:rFonts w:hint="eastAsia" w:ascii="宋体" w:hAnsi="宋体"/>
                <w:color w:val="000000"/>
                <w:szCs w:val="21"/>
                <w:lang w:eastAsia="zh-CN"/>
              </w:rPr>
              <w:t>从科研楼配电房不同变压器供电端各引入一条电缆供电</w:t>
            </w:r>
          </w:p>
        </w:tc>
        <w:tc>
          <w:tcPr>
            <w:tcW w:w="2128" w:type="dxa"/>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7"/>
              </w:numPr>
              <w:ind w:firstLineChars="0"/>
              <w:rPr>
                <w:rFonts w:ascii="Times New Roman" w:hAnsi="Times New Roman"/>
                <w:szCs w:val="21"/>
              </w:rPr>
            </w:pPr>
          </w:p>
        </w:tc>
        <w:tc>
          <w:tcPr>
            <w:tcW w:w="9250" w:type="dxa"/>
            <w:gridSpan w:val="2"/>
            <w:shd w:val="clear" w:color="auto" w:fill="D8D8D8"/>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i/>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r>
              <w:rPr>
                <w:rFonts w:hint="eastAsia" w:ascii="宋体" w:hAnsi="宋体"/>
                <w:szCs w:val="21"/>
                <w:lang w:eastAsia="zh-CN"/>
              </w:rPr>
              <w:t>设备内部表面不得有凹陷、毛刺和锈蚀等缺陷，且表面易于清洁消毒。</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val="en-US" w:eastAsia="zh-CN"/>
              </w:rPr>
            </w:pPr>
            <w:r>
              <w:rPr>
                <w:rFonts w:hint="eastAsia"/>
                <w:lang w:eastAsia="zh-CN"/>
              </w:rPr>
              <w:t>冷轧板、满足相关法规</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制造/供应单位；</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产品注册号；</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型号；</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生产日期或编号；</w:t>
            </w:r>
          </w:p>
          <w:p>
            <w:pPr>
              <w:numPr>
                <w:ilvl w:val="1"/>
                <w:numId w:val="8"/>
              </w:numPr>
              <w:tabs>
                <w:tab w:val="left" w:pos="367"/>
                <w:tab w:val="clear" w:pos="1440"/>
              </w:tabs>
              <w:spacing w:line="276" w:lineRule="auto"/>
              <w:ind w:left="367" w:hanging="360"/>
              <w:jc w:val="both"/>
              <w:rPr>
                <w:szCs w:val="21"/>
                <w:lang w:eastAsia="zh-CN"/>
              </w:rPr>
            </w:pPr>
            <w:r>
              <w:rPr>
                <w:lang w:eastAsia="zh-CN"/>
              </w:rPr>
              <w:t>对设备必要的说明；</w:t>
            </w:r>
          </w:p>
          <w:p>
            <w:pPr>
              <w:numPr>
                <w:ilvl w:val="1"/>
                <w:numId w:val="8"/>
              </w:numPr>
              <w:tabs>
                <w:tab w:val="left" w:pos="367"/>
                <w:tab w:val="clear" w:pos="1440"/>
              </w:tabs>
              <w:spacing w:line="276" w:lineRule="auto"/>
              <w:ind w:left="367" w:hanging="360"/>
              <w:jc w:val="both"/>
              <w:rPr>
                <w:szCs w:val="21"/>
                <w:lang w:eastAsia="zh-CN"/>
              </w:rPr>
            </w:pPr>
            <w:r>
              <w:t>安全标识。</w:t>
            </w:r>
          </w:p>
        </w:tc>
        <w:tc>
          <w:tcPr>
            <w:tcW w:w="2128" w:type="dxa"/>
            <w:vAlign w:val="center"/>
          </w:tcPr>
          <w:p>
            <w:pPr>
              <w:jc w:val="both"/>
              <w:rPr>
                <w:szCs w:val="21"/>
                <w:lang w:eastAsia="zh-CN"/>
              </w:rPr>
            </w:pPr>
            <w:r>
              <w:rPr>
                <w:rFonts w:hint="eastAsia"/>
                <w:szCs w:val="21"/>
                <w:lang w:val="en-US" w:eastAsia="zh-CN"/>
              </w:rPr>
              <w:t>关键</w:t>
            </w:r>
          </w:p>
        </w:tc>
      </w:tr>
      <w:bookmarkEnd w:id="23"/>
      <w:bookmarkEnd w:id="24"/>
      <w:permEnd w:id="17"/>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1"/>
        <w:spacing w:before="0" w:line="360" w:lineRule="auto"/>
        <w:jc w:val="left"/>
        <w:rPr>
          <w:bCs/>
          <w:i/>
          <w:kern w:val="44"/>
          <w:szCs w:val="21"/>
          <w:lang w:eastAsia="zh-CN"/>
        </w:rPr>
      </w:pPr>
      <w:permStart w:id="1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3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18"/>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0"/>
              <w:numPr>
                <w:ilvl w:val="0"/>
                <w:numId w:val="8"/>
              </w:numPr>
              <w:ind w:left="470" w:hanging="120" w:firstLineChars="0"/>
              <w:rPr>
                <w:rFonts w:ascii="Times New Roman" w:hAnsi="Times New Roman"/>
                <w:szCs w:val="21"/>
              </w:rPr>
            </w:pPr>
            <w:permStart w:id="19" w:edGrp="everyone"/>
          </w:p>
        </w:tc>
        <w:tc>
          <w:tcPr>
            <w:tcW w:w="7159" w:type="dxa"/>
            <w:gridSpan w:val="2"/>
            <w:vAlign w:val="center"/>
          </w:tcPr>
          <w:p>
            <w:pPr>
              <w:jc w:val="both"/>
              <w:rPr>
                <w:szCs w:val="21"/>
                <w:lang w:eastAsia="zh-CN"/>
              </w:rPr>
            </w:pPr>
            <w:r>
              <w:rPr>
                <w:rFonts w:hint="eastAsia"/>
                <w:szCs w:val="21"/>
                <w:lang w:eastAsia="zh-CN"/>
              </w:rPr>
              <w:t>保证所供设备严密包装（主机应采用木箱包装），防止潮气、锈蚀、淋雨和震动。包装牢固可靠，应考虑到运输过程中设备不松动、不损坏、不变形。</w:t>
            </w:r>
          </w:p>
        </w:tc>
        <w:tc>
          <w:tcPr>
            <w:tcW w:w="2091"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ind w:firstLine="0" w:firstLineChars="0"/>
              <w:rPr>
                <w:rFonts w:ascii="Times New Roman" w:hAnsi="Times New Roman"/>
                <w:szCs w:val="21"/>
              </w:rPr>
            </w:pPr>
            <w:permStart w:id="20" w:edGrp="everyone"/>
          </w:p>
        </w:tc>
        <w:tc>
          <w:tcPr>
            <w:tcW w:w="9250" w:type="dxa"/>
            <w:gridSpan w:val="3"/>
            <w:vAlign w:val="center"/>
          </w:tcPr>
          <w:p>
            <w:pPr>
              <w:jc w:val="both"/>
              <w:rPr>
                <w:szCs w:val="21"/>
                <w:lang w:eastAsia="zh-CN"/>
              </w:rPr>
            </w:pPr>
            <w:r>
              <w:rPr>
                <w:rFonts w:ascii="宋体" w:hAnsi="宋体"/>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21" w:edGrp="everyone"/>
          </w:p>
        </w:tc>
        <w:tc>
          <w:tcPr>
            <w:tcW w:w="7159" w:type="dxa"/>
            <w:gridSpan w:val="2"/>
            <w:vAlign w:val="center"/>
          </w:tcPr>
          <w:p>
            <w:pPr>
              <w:jc w:val="both"/>
              <w:rPr>
                <w:szCs w:val="21"/>
                <w:lang w:eastAsia="zh-CN"/>
              </w:rPr>
            </w:pPr>
            <w:r>
              <w:rPr>
                <w:rFonts w:hint="eastAsia"/>
                <w:szCs w:val="21"/>
                <w:lang w:eastAsia="zh-CN"/>
              </w:rPr>
              <w:t>市电输入→整流稳压→逆变不间断电力输出，60KVA一台UPS不间断电源。AC380V输入AC380V输出工频纯在线数字化不间断电源，标称功率：60KVA。电池NPJ胶体12V-200AH-30个。</w:t>
            </w:r>
          </w:p>
        </w:tc>
        <w:tc>
          <w:tcPr>
            <w:tcW w:w="2091"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59" w:type="dxa"/>
            <w:gridSpan w:val="2"/>
            <w:vAlign w:val="center"/>
          </w:tcPr>
          <w:tbl>
            <w:tblPr>
              <w:tblStyle w:val="23"/>
              <w:tblW w:w="70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09"/>
              <w:gridCol w:w="1701"/>
              <w:gridCol w:w="46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97" w:hRule="atLeast"/>
              </w:trPr>
              <w:tc>
                <w:tcPr>
                  <w:tcW w:w="2410" w:type="dxa"/>
                  <w:gridSpan w:val="2"/>
                  <w:tcBorders>
                    <w:top w:val="single" w:color="auto" w:sz="4" w:space="0"/>
                    <w:bottom w:val="single" w:color="auto" w:sz="4" w:space="0"/>
                    <w:right w:val="single" w:color="auto" w:sz="4" w:space="0"/>
                  </w:tcBorders>
                  <w:vAlign w:val="top"/>
                </w:tcPr>
                <w:p>
                  <w:pPr>
                    <w:spacing w:line="360" w:lineRule="auto"/>
                    <w:rPr>
                      <w:sz w:val="18"/>
                      <w:szCs w:val="21"/>
                    </w:rPr>
                  </w:pP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输出容量（</w:t>
                  </w:r>
                  <w:r>
                    <w:rPr>
                      <w:rFonts w:hAnsi="宋体"/>
                      <w:sz w:val="18"/>
                      <w:szCs w:val="21"/>
                    </w:rPr>
                    <w:t>KVA</w:t>
                  </w:r>
                  <w:r>
                    <w:rPr>
                      <w:rFonts w:hint="eastAsia"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77" w:hRule="atLeast"/>
              </w:trPr>
              <w:tc>
                <w:tcPr>
                  <w:tcW w:w="2410" w:type="dxa"/>
                  <w:gridSpan w:val="2"/>
                  <w:tcBorders>
                    <w:top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额定容量</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60kVA</w:t>
                  </w:r>
                  <w:r>
                    <w:rPr>
                      <w:rFonts w:hint="eastAsia" w:hAnsi="宋体"/>
                      <w:sz w:val="18"/>
                      <w:szCs w:val="21"/>
                    </w:rPr>
                    <w:t>；一台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43" w:hRule="atLeast"/>
              </w:trPr>
              <w:tc>
                <w:tcPr>
                  <w:tcW w:w="709" w:type="dxa"/>
                  <w:vMerge w:val="restart"/>
                  <w:tcBorders>
                    <w:top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交流</w:t>
                  </w:r>
                </w:p>
                <w:p>
                  <w:pPr>
                    <w:spacing w:line="360" w:lineRule="auto"/>
                    <w:rPr>
                      <w:sz w:val="18"/>
                      <w:szCs w:val="21"/>
                    </w:rPr>
                  </w:pPr>
                  <w:r>
                    <w:rPr>
                      <w:rFonts w:hint="eastAsia" w:hAnsi="宋体"/>
                      <w:sz w:val="18"/>
                      <w:szCs w:val="21"/>
                    </w:rPr>
                    <w:t>输入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相数</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int="eastAsia" w:hAnsi="宋体"/>
                      <w:sz w:val="18"/>
                      <w:szCs w:val="21"/>
                    </w:rPr>
                    <w:t>三相五线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75"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电压</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Ansi="宋体"/>
                      <w:sz w:val="18"/>
                      <w:szCs w:val="21"/>
                    </w:rPr>
                    <w:t>380V</w:t>
                  </w:r>
                  <w:r>
                    <w:rPr>
                      <w:rFonts w:hint="eastAsia" w:ascii="宋体" w:hAnsi="宋体"/>
                      <w:sz w:val="18"/>
                      <w:szCs w:val="21"/>
                    </w:rPr>
                    <w:t>±</w:t>
                  </w:r>
                  <w:r>
                    <w:rPr>
                      <w:rFonts w:ascii="宋体" w:hAnsi="宋体"/>
                      <w:sz w:val="18"/>
                      <w:szCs w:val="21"/>
                    </w:rPr>
                    <w:t>2</w:t>
                  </w:r>
                  <w:r>
                    <w:rPr>
                      <w:rFonts w:hint="eastAsia" w:ascii="宋体"/>
                      <w:sz w:val="18"/>
                      <w:szCs w:val="21"/>
                      <w:lang w:val="en-US" w:eastAsia="zh-CN"/>
                    </w:rPr>
                    <w:t>5</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65"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频率</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Ansi="宋体"/>
                      <w:sz w:val="18"/>
                      <w:szCs w:val="21"/>
                    </w:rPr>
                    <w:t>50H</w:t>
                  </w:r>
                  <w:r>
                    <w:rPr>
                      <w:sz w:val="18"/>
                      <w:szCs w:val="21"/>
                    </w:rPr>
                    <w:t>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交流输出</w:t>
                  </w: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相数</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三相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电压精度</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380V</w:t>
                  </w:r>
                  <w:r>
                    <w:rPr>
                      <w:rFonts w:hint="eastAsia" w:ascii="宋体" w:hAnsi="宋体"/>
                      <w:sz w:val="18"/>
                      <w:szCs w:val="21"/>
                    </w:rPr>
                    <w:t>±</w:t>
                  </w:r>
                  <w:r>
                    <w:rPr>
                      <w:rFonts w:ascii="宋体" w:hAnsi="宋体"/>
                      <w:sz w:val="18"/>
                      <w:szCs w:val="21"/>
                    </w:rPr>
                    <w:t>1</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频率精度</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ascii="宋体" w:hAnsi="宋体"/>
                      <w:sz w:val="18"/>
                      <w:szCs w:val="21"/>
                    </w:rPr>
                    <w:t>50Hz</w:t>
                  </w:r>
                  <w:r>
                    <w:rPr>
                      <w:rFonts w:hint="eastAsia" w:ascii="宋体" w:hAnsi="宋体"/>
                      <w:sz w:val="18"/>
                      <w:szCs w:val="21"/>
                    </w:rPr>
                    <w:t>±</w:t>
                  </w:r>
                  <w:r>
                    <w:rPr>
                      <w:rFonts w:ascii="宋体" w:hAnsi="宋体"/>
                      <w:sz w:val="18"/>
                      <w:szCs w:val="21"/>
                    </w:rPr>
                    <w:t>0.1</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波形失真</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lang w:eastAsia="zh-CN"/>
                    </w:rPr>
                  </w:pPr>
                  <w:r>
                    <w:rPr>
                      <w:rFonts w:hint="eastAsia" w:ascii="宋体" w:hAnsi="宋体"/>
                      <w:sz w:val="18"/>
                      <w:szCs w:val="21"/>
                      <w:lang w:eastAsia="zh-CN"/>
                    </w:rPr>
                    <w:t>≤</w:t>
                  </w:r>
                  <w:r>
                    <w:rPr>
                      <w:rFonts w:hAnsi="宋体"/>
                      <w:sz w:val="18"/>
                      <w:szCs w:val="21"/>
                      <w:lang w:eastAsia="zh-CN"/>
                    </w:rPr>
                    <w:t>2%</w:t>
                  </w:r>
                  <w:r>
                    <w:rPr>
                      <w:rFonts w:hint="eastAsia" w:hAnsi="宋体"/>
                      <w:sz w:val="18"/>
                      <w:szCs w:val="21"/>
                      <w:lang w:eastAsia="zh-CN"/>
                    </w:rPr>
                    <w:t>（阻性负载）；</w:t>
                  </w:r>
                  <w:r>
                    <w:rPr>
                      <w:rFonts w:hint="eastAsia" w:ascii="宋体" w:hAnsi="宋体"/>
                      <w:sz w:val="18"/>
                      <w:szCs w:val="21"/>
                      <w:lang w:eastAsia="zh-CN"/>
                    </w:rPr>
                    <w:t>≤</w:t>
                  </w:r>
                  <w:r>
                    <w:rPr>
                      <w:rFonts w:ascii="宋体" w:hAnsi="宋体"/>
                      <w:sz w:val="18"/>
                      <w:szCs w:val="21"/>
                      <w:lang w:eastAsia="zh-CN"/>
                    </w:rPr>
                    <w:t>5</w:t>
                  </w:r>
                  <w:r>
                    <w:rPr>
                      <w:rFonts w:hAnsi="宋体"/>
                      <w:sz w:val="18"/>
                      <w:szCs w:val="21"/>
                      <w:lang w:eastAsia="zh-CN"/>
                    </w:rPr>
                    <w:t>%</w:t>
                  </w:r>
                  <w:r>
                    <w:rPr>
                      <w:rFonts w:hint="eastAsia" w:hAnsi="宋体"/>
                      <w:sz w:val="18"/>
                      <w:szCs w:val="21"/>
                      <w:lang w:eastAsia="zh-CN"/>
                    </w:rPr>
                    <w:t>（非线性负载）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过载能力</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lang w:eastAsia="zh-CN"/>
                    </w:rPr>
                  </w:pPr>
                  <w:r>
                    <w:rPr>
                      <w:rFonts w:hAnsi="宋体"/>
                      <w:sz w:val="18"/>
                      <w:szCs w:val="21"/>
                      <w:lang w:eastAsia="zh-CN"/>
                    </w:rPr>
                    <w:t>105%</w:t>
                  </w:r>
                  <w:r>
                    <w:rPr>
                      <w:rFonts w:hint="eastAsia" w:hAnsi="宋体"/>
                      <w:sz w:val="18"/>
                      <w:szCs w:val="21"/>
                      <w:lang w:eastAsia="zh-CN"/>
                    </w:rPr>
                    <w:t>＜负载</w:t>
                  </w:r>
                  <w:r>
                    <w:rPr>
                      <w:rFonts w:hint="eastAsia" w:ascii="宋体" w:hAnsi="宋体"/>
                      <w:sz w:val="18"/>
                      <w:szCs w:val="21"/>
                      <w:lang w:eastAsia="zh-CN"/>
                    </w:rPr>
                    <w:t>≤</w:t>
                  </w:r>
                  <w:r>
                    <w:rPr>
                      <w:rFonts w:hAnsi="宋体"/>
                      <w:sz w:val="18"/>
                      <w:szCs w:val="21"/>
                      <w:lang w:eastAsia="zh-CN"/>
                    </w:rPr>
                    <w:t>110%</w:t>
                  </w:r>
                  <w:r>
                    <w:rPr>
                      <w:rFonts w:hint="eastAsia" w:hAnsi="宋体"/>
                      <w:sz w:val="18"/>
                      <w:szCs w:val="21"/>
                      <w:lang w:eastAsia="zh-CN"/>
                    </w:rPr>
                    <w:t>，</w:t>
                  </w:r>
                  <w:r>
                    <w:rPr>
                      <w:rFonts w:hAnsi="宋体"/>
                      <w:sz w:val="18"/>
                      <w:szCs w:val="21"/>
                      <w:lang w:eastAsia="zh-CN"/>
                    </w:rPr>
                    <w:t>60</w:t>
                  </w:r>
                  <w:r>
                    <w:rPr>
                      <w:rFonts w:hint="eastAsia" w:hAnsi="宋体"/>
                      <w:sz w:val="18"/>
                      <w:szCs w:val="21"/>
                      <w:lang w:eastAsia="zh-CN"/>
                    </w:rPr>
                    <w:t>分钟后转旁路输出，</w:t>
                  </w:r>
                  <w:r>
                    <w:rPr>
                      <w:rFonts w:hAnsi="宋体"/>
                      <w:sz w:val="18"/>
                      <w:szCs w:val="21"/>
                      <w:lang w:eastAsia="zh-CN"/>
                    </w:rPr>
                    <w:t>110%</w:t>
                  </w:r>
                  <w:r>
                    <w:rPr>
                      <w:rFonts w:hint="eastAsia" w:hAnsi="宋体"/>
                      <w:sz w:val="18"/>
                      <w:szCs w:val="21"/>
                      <w:lang w:eastAsia="zh-CN"/>
                    </w:rPr>
                    <w:t>＜负载</w:t>
                  </w:r>
                  <w:r>
                    <w:rPr>
                      <w:rFonts w:hint="eastAsia" w:ascii="宋体" w:hAnsi="宋体"/>
                      <w:sz w:val="18"/>
                      <w:szCs w:val="21"/>
                      <w:lang w:eastAsia="zh-CN"/>
                    </w:rPr>
                    <w:t>≤</w:t>
                  </w:r>
                  <w:r>
                    <w:rPr>
                      <w:rFonts w:hAnsi="宋体"/>
                      <w:sz w:val="18"/>
                      <w:szCs w:val="21"/>
                      <w:lang w:eastAsia="zh-CN"/>
                    </w:rPr>
                    <w:t>125%</w:t>
                  </w:r>
                  <w:r>
                    <w:rPr>
                      <w:rFonts w:hint="eastAsia" w:hAnsi="宋体"/>
                      <w:sz w:val="18"/>
                      <w:szCs w:val="21"/>
                      <w:lang w:eastAsia="zh-CN"/>
                    </w:rPr>
                    <w:t>，</w:t>
                  </w:r>
                  <w:r>
                    <w:rPr>
                      <w:rFonts w:hAnsi="宋体"/>
                      <w:sz w:val="18"/>
                      <w:szCs w:val="21"/>
                      <w:lang w:eastAsia="zh-CN"/>
                    </w:rPr>
                    <w:t>10</w:t>
                  </w:r>
                  <w:r>
                    <w:rPr>
                      <w:rFonts w:hint="eastAsia" w:hAnsi="宋体"/>
                      <w:sz w:val="18"/>
                      <w:szCs w:val="21"/>
                      <w:lang w:eastAsia="zh-CN"/>
                    </w:rPr>
                    <w:t>分钟后转旁路输出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401"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功率因素</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b/>
                      <w:bCs/>
                      <w:sz w:val="18"/>
                      <w:szCs w:val="21"/>
                    </w:rPr>
                    <w:t>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效率</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lang w:eastAsia="zh-CN"/>
                    </w:rPr>
                  </w:pPr>
                  <w:r>
                    <w:rPr>
                      <w:rFonts w:hint="eastAsia"/>
                      <w:sz w:val="18"/>
                      <w:szCs w:val="21"/>
                      <w:lang w:eastAsia="zh-CN"/>
                    </w:rPr>
                    <w:t>在线模式：</w:t>
                  </w:r>
                  <w:r>
                    <w:rPr>
                      <w:rFonts w:ascii="Arial" w:hAnsi="Arial" w:cs="Arial"/>
                      <w:sz w:val="18"/>
                      <w:szCs w:val="28"/>
                      <w:lang w:eastAsia="zh-CN"/>
                    </w:rPr>
                    <w:t>≥</w:t>
                  </w:r>
                  <w:r>
                    <w:rPr>
                      <w:rFonts w:hAnsi="宋体"/>
                      <w:sz w:val="18"/>
                      <w:szCs w:val="28"/>
                      <w:lang w:eastAsia="zh-CN"/>
                    </w:rPr>
                    <w:t>9</w:t>
                  </w:r>
                  <w:r>
                    <w:rPr>
                      <w:rFonts w:hint="eastAsia" w:hAnsi="宋体"/>
                      <w:sz w:val="18"/>
                      <w:szCs w:val="28"/>
                      <w:lang w:val="en-US" w:eastAsia="zh-CN"/>
                    </w:rPr>
                    <w:t>3</w:t>
                  </w:r>
                  <w:r>
                    <w:rPr>
                      <w:rFonts w:hAnsi="宋体"/>
                      <w:sz w:val="18"/>
                      <w:szCs w:val="28"/>
                      <w:lang w:eastAsia="zh-CN"/>
                    </w:rPr>
                    <w:t>%</w:t>
                  </w:r>
                  <w:r>
                    <w:rPr>
                      <w:rFonts w:hint="eastAsia"/>
                      <w:sz w:val="18"/>
                      <w:szCs w:val="21"/>
                      <w:lang w:eastAsia="zh-CN"/>
                    </w:rPr>
                    <w:t>，</w:t>
                  </w:r>
                  <w:r>
                    <w:rPr>
                      <w:sz w:val="18"/>
                      <w:szCs w:val="21"/>
                      <w:lang w:eastAsia="zh-CN"/>
                    </w:rPr>
                    <w:t>ECO</w:t>
                  </w:r>
                  <w:r>
                    <w:rPr>
                      <w:rFonts w:hint="eastAsia"/>
                      <w:sz w:val="18"/>
                      <w:szCs w:val="21"/>
                      <w:lang w:eastAsia="zh-CN"/>
                    </w:rPr>
                    <w:t>模式：</w:t>
                  </w:r>
                  <w:r>
                    <w:rPr>
                      <w:rFonts w:ascii="Arial" w:hAnsi="Arial" w:cs="Arial"/>
                      <w:sz w:val="18"/>
                      <w:szCs w:val="28"/>
                      <w:lang w:eastAsia="zh-CN"/>
                    </w:rPr>
                    <w:t>≥</w:t>
                  </w:r>
                  <w:r>
                    <w:rPr>
                      <w:rFonts w:hAnsi="宋体"/>
                      <w:sz w:val="18"/>
                      <w:szCs w:val="28"/>
                      <w:lang w:eastAsia="zh-CN"/>
                    </w:rPr>
                    <w:t>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转换时间</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音频噪音</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w:t>
                  </w:r>
                  <w:r>
                    <w:rPr>
                      <w:rFonts w:hAnsi="宋体"/>
                      <w:sz w:val="18"/>
                      <w:szCs w:val="21"/>
                    </w:rPr>
                    <w:t>65</w:t>
                  </w:r>
                  <w:r>
                    <w:rPr>
                      <w:sz w:val="18"/>
                      <w:szCs w:val="21"/>
                    </w:rPr>
                    <w:t>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保护功能</w:t>
                  </w: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过载保护</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具有过载保护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电池保护</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lang w:eastAsia="zh-CN"/>
                    </w:rPr>
                  </w:pPr>
                  <w:r>
                    <w:rPr>
                      <w:rFonts w:hint="eastAsia" w:hAnsi="宋体"/>
                      <w:sz w:val="18"/>
                      <w:szCs w:val="21"/>
                      <w:lang w:eastAsia="zh-CN"/>
                    </w:rPr>
                    <w:t>放电结束前报警、自动显示自关断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过欠保护</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lang w:eastAsia="zh-CN"/>
                    </w:rPr>
                  </w:pPr>
                  <w:r>
                    <w:rPr>
                      <w:rFonts w:hint="eastAsia" w:hAnsi="宋体"/>
                      <w:sz w:val="18"/>
                      <w:szCs w:val="21"/>
                      <w:lang w:eastAsia="zh-CN"/>
                    </w:rPr>
                    <w:t>告警、自切换至逆变放电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蓄电池组</w:t>
                  </w: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额定电压</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lang w:val="en-US" w:eastAsia="zh-CN"/>
                    </w:rPr>
                    <w:t>360</w:t>
                  </w:r>
                  <w:r>
                    <w:rPr>
                      <w:rFonts w:hAnsi="宋体"/>
                      <w:sz w:val="18"/>
                      <w:szCs w:val="21"/>
                    </w:rPr>
                    <w:t>VDC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备用时间</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60</w:t>
                  </w:r>
                  <w:r>
                    <w:rPr>
                      <w:rFonts w:hint="eastAsia" w:hAnsi="宋体"/>
                      <w:sz w:val="18"/>
                      <w:szCs w:val="21"/>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充电时间</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8</w:t>
                  </w:r>
                  <w:r>
                    <w:rPr>
                      <w:rFonts w:hint="eastAsia" w:hAnsi="宋体"/>
                      <w:sz w:val="18"/>
                      <w:szCs w:val="21"/>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电池类型</w:t>
                  </w:r>
                </w:p>
              </w:tc>
              <w:tc>
                <w:tcPr>
                  <w:tcW w:w="4636" w:type="dxa"/>
                  <w:tcBorders>
                    <w:top w:val="single" w:color="auto" w:sz="4" w:space="0"/>
                    <w:left w:val="single" w:color="auto" w:sz="4" w:space="0"/>
                    <w:bottom w:val="single" w:color="auto" w:sz="4" w:space="0"/>
                  </w:tcBorders>
                  <w:vAlign w:val="top"/>
                </w:tcPr>
                <w:p>
                  <w:pPr>
                    <w:spacing w:line="360" w:lineRule="auto"/>
                    <w:jc w:val="center"/>
                    <w:rPr>
                      <w:rFonts w:hAnsi="宋体"/>
                      <w:sz w:val="18"/>
                      <w:szCs w:val="21"/>
                    </w:rPr>
                  </w:pPr>
                  <w:r>
                    <w:rPr>
                      <w:rFonts w:hAnsi="宋体"/>
                      <w:sz w:val="18"/>
                      <w:szCs w:val="21"/>
                    </w:rPr>
                    <w:t>NPJ</w:t>
                  </w:r>
                  <w:r>
                    <w:rPr>
                      <w:rFonts w:hint="eastAsia" w:hAnsi="宋体"/>
                      <w:sz w:val="18"/>
                      <w:szCs w:val="21"/>
                    </w:rPr>
                    <w:t>胶体</w:t>
                  </w:r>
                  <w:r>
                    <w:rPr>
                      <w:rFonts w:hAnsi="宋体"/>
                      <w:sz w:val="18"/>
                      <w:szCs w:val="21"/>
                    </w:rPr>
                    <w:t>12V-200AH-</w:t>
                  </w:r>
                  <w:r>
                    <w:rPr>
                      <w:rFonts w:hint="eastAsia" w:hAnsi="宋体"/>
                      <w:sz w:val="18"/>
                      <w:szCs w:val="21"/>
                      <w:lang w:val="en-US" w:eastAsia="zh-CN"/>
                    </w:rPr>
                    <w:t>30</w:t>
                  </w:r>
                  <w:r>
                    <w:rPr>
                      <w:rFonts w:hint="eastAsia" w:hAnsi="宋体"/>
                      <w:sz w:val="18"/>
                      <w:szCs w:val="21"/>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欠压告警</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声光告警和指示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可靠性</w:t>
                  </w: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抗静电强度</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sz w:val="18"/>
                      <w:szCs w:val="21"/>
                    </w:rPr>
                    <w:t>&gt;</w:t>
                  </w:r>
                  <w:r>
                    <w:rPr>
                      <w:rFonts w:hAnsi="宋体"/>
                      <w:sz w:val="18"/>
                      <w:szCs w:val="21"/>
                    </w:rPr>
                    <w:t>17KV</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抗干扰能力</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共模</w:t>
                  </w:r>
                  <w:r>
                    <w:rPr>
                      <w:sz w:val="18"/>
                      <w:szCs w:val="21"/>
                    </w:rPr>
                    <w:t>126d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常模</w:t>
                  </w:r>
                  <w:r>
                    <w:rPr>
                      <w:sz w:val="18"/>
                      <w:szCs w:val="21"/>
                    </w:rPr>
                    <w:t>65d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sz w:val="18"/>
                      <w:szCs w:val="21"/>
                    </w:rPr>
                    <w:t>MTBF</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ascii="宋体" w:hAnsi="宋体"/>
                      <w:sz w:val="18"/>
                      <w:szCs w:val="21"/>
                    </w:rPr>
                    <w:t>≥</w:t>
                  </w:r>
                  <w:r>
                    <w:rPr>
                      <w:sz w:val="18"/>
                      <w:szCs w:val="21"/>
                    </w:rPr>
                    <w:t>200000</w:t>
                  </w:r>
                  <w:r>
                    <w:rPr>
                      <w:rFonts w:hint="eastAsia" w:hAnsi="宋体"/>
                      <w:sz w:val="18"/>
                      <w:szCs w:val="21"/>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防护等级</w:t>
                  </w:r>
                </w:p>
              </w:tc>
              <w:tc>
                <w:tcPr>
                  <w:tcW w:w="4636" w:type="dxa"/>
                  <w:tcBorders>
                    <w:top w:val="single" w:color="auto" w:sz="4" w:space="0"/>
                    <w:left w:val="single" w:color="auto" w:sz="4" w:space="0"/>
                    <w:bottom w:val="single" w:color="auto" w:sz="4" w:space="0"/>
                  </w:tcBorders>
                  <w:vAlign w:val="center"/>
                </w:tcPr>
                <w:p>
                  <w:pPr>
                    <w:spacing w:line="360" w:lineRule="auto"/>
                    <w:jc w:val="center"/>
                    <w:rPr>
                      <w:rFonts w:ascii="宋体"/>
                      <w:sz w:val="18"/>
                      <w:szCs w:val="21"/>
                    </w:rPr>
                  </w:pPr>
                  <w:r>
                    <w:rPr>
                      <w:rFonts w:ascii="宋体" w:hAnsi="宋体"/>
                      <w:sz w:val="18"/>
                      <w:szCs w:val="21"/>
                    </w:rPr>
                    <w:t>IP2</w:t>
                  </w:r>
                  <w:r>
                    <w:rPr>
                      <w:rFonts w:ascii="宋体"/>
                      <w:sz w:val="18"/>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2410" w:type="dxa"/>
                  <w:gridSpan w:val="2"/>
                  <w:tcBorders>
                    <w:top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通讯接口</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Ansi="宋体"/>
                      <w:sz w:val="18"/>
                      <w:szCs w:val="21"/>
                    </w:rPr>
                    <w:t>RS232</w:t>
                  </w:r>
                  <w:r>
                    <w:rPr>
                      <w:rFonts w:hint="eastAsia" w:hAnsi="宋体"/>
                      <w:sz w:val="18"/>
                      <w:szCs w:val="21"/>
                    </w:rPr>
                    <w:t>、</w:t>
                  </w:r>
                  <w:r>
                    <w:rPr>
                      <w:rFonts w:hAnsi="宋体"/>
                      <w:sz w:val="18"/>
                      <w:szCs w:val="21"/>
                    </w:rPr>
                    <w:t>R485</w:t>
                  </w:r>
                  <w:r>
                    <w:rPr>
                      <w:rFonts w:hint="eastAsia" w:hAnsi="宋体"/>
                      <w:sz w:val="18"/>
                      <w:szCs w:val="21"/>
                    </w:rPr>
                    <w:t>和干接点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2410" w:type="dxa"/>
                  <w:gridSpan w:val="2"/>
                  <w:tcBorders>
                    <w:top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工作环境</w:t>
                  </w:r>
                </w:p>
              </w:tc>
              <w:tc>
                <w:tcPr>
                  <w:tcW w:w="4636" w:type="dxa"/>
                  <w:tcBorders>
                    <w:top w:val="single" w:color="auto" w:sz="4" w:space="0"/>
                    <w:left w:val="single" w:color="auto" w:sz="4" w:space="0"/>
                    <w:bottom w:val="single" w:color="auto" w:sz="4" w:space="0"/>
                  </w:tcBorders>
                  <w:vAlign w:val="top"/>
                </w:tcPr>
                <w:p>
                  <w:pPr>
                    <w:spacing w:line="360" w:lineRule="auto"/>
                    <w:jc w:val="center"/>
                    <w:rPr>
                      <w:rFonts w:ascii="宋体" w:cs="宋体"/>
                      <w:sz w:val="18"/>
                      <w:szCs w:val="21"/>
                      <w:lang w:eastAsia="zh-CN"/>
                    </w:rPr>
                  </w:pPr>
                  <w:r>
                    <w:rPr>
                      <w:rFonts w:hint="eastAsia" w:hAnsi="宋体"/>
                      <w:sz w:val="18"/>
                      <w:szCs w:val="21"/>
                      <w:lang w:eastAsia="zh-CN"/>
                    </w:rPr>
                    <w:t>工作温度：</w:t>
                  </w:r>
                  <w:r>
                    <w:rPr>
                      <w:rFonts w:hAnsi="宋体"/>
                      <w:sz w:val="18"/>
                      <w:szCs w:val="21"/>
                      <w:lang w:eastAsia="zh-CN"/>
                    </w:rPr>
                    <w:t>0-40</w:t>
                  </w:r>
                  <w:r>
                    <w:rPr>
                      <w:rFonts w:hint="eastAsia" w:ascii="宋体" w:hAnsi="宋体"/>
                      <w:sz w:val="18"/>
                      <w:szCs w:val="21"/>
                      <w:lang w:eastAsia="zh-CN"/>
                    </w:rPr>
                    <w:t>℃，工作湿度：</w:t>
                  </w:r>
                  <w:r>
                    <w:rPr>
                      <w:rFonts w:ascii="宋体" w:hAnsi="宋体"/>
                      <w:sz w:val="18"/>
                      <w:szCs w:val="21"/>
                      <w:lang w:eastAsia="zh-CN"/>
                    </w:rPr>
                    <w:t>0%</w:t>
                  </w:r>
                  <w:r>
                    <w:rPr>
                      <w:rFonts w:hint="eastAsia" w:ascii="宋体" w:hAnsi="宋体" w:cs="宋体"/>
                      <w:sz w:val="18"/>
                      <w:szCs w:val="21"/>
                      <w:lang w:eastAsia="zh-CN"/>
                    </w:rPr>
                    <w:t>～</w:t>
                  </w:r>
                  <w:r>
                    <w:rPr>
                      <w:rFonts w:ascii="宋体" w:hAnsi="宋体" w:cs="宋体"/>
                      <w:sz w:val="18"/>
                      <w:szCs w:val="21"/>
                      <w:lang w:eastAsia="zh-CN"/>
                    </w:rPr>
                    <w:t>90%</w:t>
                  </w:r>
                  <w:r>
                    <w:rPr>
                      <w:rFonts w:hint="eastAsia" w:ascii="宋体" w:hAnsi="宋体" w:cs="宋体"/>
                      <w:sz w:val="18"/>
                      <w:szCs w:val="21"/>
                      <w:lang w:eastAsia="zh-CN"/>
                    </w:rPr>
                    <w:t>无冷凝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Pr>
              <w:tc>
                <w:tcPr>
                  <w:tcW w:w="2410" w:type="dxa"/>
                  <w:gridSpan w:val="2"/>
                  <w:tcBorders>
                    <w:top w:val="single" w:color="auto" w:sz="4" w:space="0"/>
                    <w:bottom w:val="single" w:color="auto" w:sz="4" w:space="0"/>
                    <w:right w:val="single" w:color="auto" w:sz="4" w:space="0"/>
                  </w:tcBorders>
                  <w:vAlign w:val="top"/>
                </w:tcPr>
                <w:p>
                  <w:pPr>
                    <w:spacing w:line="360" w:lineRule="auto"/>
                    <w:rPr>
                      <w:sz w:val="18"/>
                      <w:szCs w:val="21"/>
                    </w:rPr>
                  </w:pPr>
                  <w:r>
                    <w:rPr>
                      <w:rFonts w:hint="eastAsia" w:hAnsi="宋体"/>
                      <w:sz w:val="18"/>
                      <w:szCs w:val="21"/>
                    </w:rPr>
                    <w:t>报警显示</w:t>
                  </w:r>
                </w:p>
              </w:tc>
              <w:tc>
                <w:tcPr>
                  <w:tcW w:w="4636" w:type="dxa"/>
                  <w:tcBorders>
                    <w:top w:val="single" w:color="auto" w:sz="4" w:space="0"/>
                    <w:left w:val="single" w:color="auto" w:sz="4" w:space="0"/>
                    <w:bottom w:val="single" w:color="auto" w:sz="4" w:space="0"/>
                  </w:tcBorders>
                  <w:vAlign w:val="top"/>
                </w:tcPr>
                <w:p>
                  <w:pPr>
                    <w:spacing w:line="360" w:lineRule="auto"/>
                    <w:jc w:val="center"/>
                    <w:rPr>
                      <w:sz w:val="18"/>
                      <w:szCs w:val="21"/>
                    </w:rPr>
                  </w:pPr>
                  <w:r>
                    <w:rPr>
                      <w:rFonts w:hint="eastAsia" w:hAnsi="宋体"/>
                      <w:sz w:val="18"/>
                      <w:szCs w:val="21"/>
                    </w:rPr>
                    <w:t>数显</w:t>
                  </w:r>
                  <w:r>
                    <w:rPr>
                      <w:rFonts w:hAnsi="宋体"/>
                      <w:sz w:val="18"/>
                      <w:szCs w:val="21"/>
                    </w:rPr>
                    <w:t xml:space="preserve">, </w:t>
                  </w:r>
                  <w:r>
                    <w:rPr>
                      <w:rFonts w:hint="eastAsia" w:hAnsi="宋体"/>
                      <w:sz w:val="18"/>
                      <w:szCs w:val="21"/>
                    </w:rPr>
                    <w:t>声光报警</w:t>
                  </w:r>
                </w:p>
              </w:tc>
            </w:tr>
          </w:tbl>
          <w:p>
            <w:pPr>
              <w:jc w:val="both"/>
              <w:rPr>
                <w:szCs w:val="21"/>
                <w:lang w:eastAsia="zh-CN"/>
              </w:rPr>
            </w:pPr>
          </w:p>
        </w:tc>
        <w:tc>
          <w:tcPr>
            <w:tcW w:w="2091" w:type="dxa"/>
            <w:vAlign w:val="center"/>
          </w:tcPr>
          <w:p>
            <w:pPr>
              <w:jc w:val="both"/>
              <w:rPr>
                <w:szCs w:val="21"/>
                <w:lang w:val="en-US" w:eastAsia="zh-CN"/>
              </w:rPr>
            </w:pPr>
            <w:r>
              <w:rPr>
                <w:rFonts w:hint="eastAsia"/>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ind w:left="567" w:firstLine="0" w:firstLineChars="0"/>
              <w:rPr>
                <w:rFonts w:ascii="Times New Roman" w:hAnsi="Times New Roman"/>
                <w:szCs w:val="21"/>
              </w:rPr>
            </w:pPr>
            <w:permStart w:id="22" w:edGrp="everyone"/>
          </w:p>
        </w:tc>
        <w:tc>
          <w:tcPr>
            <w:tcW w:w="9250" w:type="dxa"/>
            <w:gridSpan w:val="3"/>
            <w:vAlign w:val="center"/>
          </w:tcPr>
          <w:p>
            <w:pPr>
              <w:spacing w:line="276" w:lineRule="auto"/>
              <w:jc w:val="both"/>
              <w:rPr>
                <w:szCs w:val="21"/>
                <w:lang w:eastAsia="zh-CN"/>
              </w:rPr>
            </w:pPr>
            <w:r>
              <w:rPr>
                <w:szCs w:val="21"/>
                <w:lang w:eastAsia="zh-CN"/>
              </w:rPr>
              <w:t>N/A</w:t>
            </w:r>
          </w:p>
        </w:tc>
      </w:tr>
      <w:permEnd w:id="22"/>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69815"/>
      <w:bookmarkStart w:id="31" w:name="_Toc483400317"/>
      <w:bookmarkStart w:id="32" w:name="_Toc481702480"/>
      <w:bookmarkStart w:id="33" w:name="_Toc482370767"/>
      <w:bookmarkStart w:id="34" w:name="_Toc482717202"/>
      <w:bookmarkStart w:id="35" w:name="_Toc482370151"/>
      <w:bookmarkStart w:id="36" w:name="_Toc482370359"/>
      <w:bookmarkStart w:id="37" w:name="_Toc482359946"/>
      <w:bookmarkStart w:id="38" w:name="_Toc482370071"/>
      <w:bookmarkStart w:id="39" w:name="_Toc482625289"/>
      <w:bookmarkStart w:id="40" w:name="_Toc482360291"/>
      <w:r>
        <w:rPr>
          <w:rFonts w:ascii="Times New Roman" w:hAnsi="Times New Roman"/>
          <w:b/>
        </w:rPr>
        <w:t>电气、自动控制要求</w:t>
      </w:r>
      <w:bookmarkEnd w:id="27"/>
    </w:p>
    <w:p>
      <w:pPr>
        <w:pStyle w:val="31"/>
        <w:spacing w:before="0" w:line="360" w:lineRule="auto"/>
        <w:jc w:val="left"/>
        <w:rPr>
          <w:i/>
          <w:szCs w:val="21"/>
          <w:lang w:eastAsia="zh-CN"/>
        </w:rPr>
      </w:pPr>
      <w:permStart w:id="2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
                <w:szCs w:val="21"/>
                <w:lang w:eastAsia="zh-CN"/>
              </w:rPr>
            </w:pPr>
            <w:r>
              <w:rPr>
                <w:rFonts w:hint="eastAsia" w:ascii="宋体" w:hAnsi="宋体"/>
                <w:szCs w:val="21"/>
                <w:lang w:eastAsia="zh-CN"/>
              </w:rPr>
              <w:t>为增加电池组使用寿命，要求机器具有电池组智能管理功能，应具有定期对电池组进行自动浮充、均充转换，电池组自动温度补偿及电池组放电记录功能，要求具有CMA认证、CNAS认证的国家权威检测机构出具的检测报告证明。</w:t>
            </w:r>
          </w:p>
        </w:tc>
        <w:tc>
          <w:tcPr>
            <w:tcW w:w="2125" w:type="dxa"/>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permEnd w:id="25"/>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31"/>
        <w:spacing w:before="0" w:line="360" w:lineRule="auto"/>
        <w:jc w:val="left"/>
        <w:rPr>
          <w:i/>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6"/>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ind w:firstLine="0" w:firstLineChars="0"/>
              <w:rPr>
                <w:rFonts w:ascii="Times New Roman" w:hAnsi="Times New Roman"/>
                <w:szCs w:val="21"/>
              </w:rPr>
            </w:pPr>
            <w:permStart w:id="27" w:edGrp="everyone"/>
          </w:p>
        </w:tc>
        <w:tc>
          <w:tcPr>
            <w:tcW w:w="9250" w:type="dxa"/>
            <w:gridSpan w:val="2"/>
            <w:vAlign w:val="center"/>
          </w:tcPr>
          <w:p>
            <w:pPr>
              <w:jc w:val="both"/>
              <w:rPr>
                <w:szCs w:val="21"/>
                <w:lang w:val="en-US" w:eastAsia="zh-CN"/>
              </w:rPr>
            </w:pPr>
            <w:r>
              <w:rPr>
                <w:rFonts w:ascii="宋体" w:hAnsi="宋体"/>
                <w:sz w:val="24"/>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1"/>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28" w:edGrp="everyone"/>
            <w:r>
              <w:rPr>
                <w:rFonts w:hint="eastAsia" w:ascii="Times New Roman" w:hAnsi="Times New Roman"/>
                <w:szCs w:val="21"/>
                <w:lang/>
              </w:rPr>
              <w:tab/>
            </w:r>
          </w:p>
        </w:tc>
        <w:tc>
          <w:tcPr>
            <w:tcW w:w="7122" w:type="dxa"/>
            <w:vAlign w:val="center"/>
          </w:tcPr>
          <w:p>
            <w:pPr>
              <w:rPr>
                <w:szCs w:val="21"/>
                <w:lang w:eastAsia="zh-CN"/>
              </w:rPr>
            </w:pPr>
            <w:r>
              <w:rPr>
                <w:rFonts w:hint="eastAsia"/>
                <w:szCs w:val="21"/>
                <w:lang w:eastAsia="zh-CN"/>
              </w:rPr>
              <w:t>具有过载保护、电池保护、过欠保护。</w:t>
            </w:r>
            <w:r>
              <w:rPr>
                <w:rFonts w:hint="eastAsia"/>
                <w:szCs w:val="21"/>
                <w:lang w:val="en-US" w:eastAsia="zh-CN"/>
              </w:rPr>
              <w:t xml:space="preserve">  </w:t>
            </w:r>
          </w:p>
        </w:tc>
        <w:tc>
          <w:tcPr>
            <w:tcW w:w="2128" w:type="dxa"/>
            <w:vAlign w:val="center"/>
          </w:tcPr>
          <w:p>
            <w:pPr>
              <w:rPr>
                <w:szCs w:val="21"/>
                <w:lang w:val="en-US" w:eastAsia="zh-CN"/>
              </w:rPr>
            </w:pPr>
            <w:r>
              <w:rPr>
                <w:rFonts w:hint="eastAsia"/>
                <w:szCs w:val="21"/>
                <w:lang w:val="en-US" w:eastAsia="zh-CN"/>
              </w:rPr>
              <w:t>关键</w:t>
            </w:r>
          </w:p>
        </w:tc>
      </w:tr>
      <w:permEnd w:id="28"/>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31"/>
        <w:spacing w:before="0" w:line="360" w:lineRule="auto"/>
        <w:jc w:val="left"/>
        <w:rPr>
          <w:i/>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9"/>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0" w:edGrp="everyone"/>
          </w:p>
        </w:tc>
        <w:tc>
          <w:tcPr>
            <w:tcW w:w="7122" w:type="dxa"/>
            <w:vAlign w:val="center"/>
          </w:tcPr>
          <w:p>
            <w:pPr>
              <w:jc w:val="both"/>
              <w:rPr>
                <w:szCs w:val="21"/>
                <w:lang w:eastAsia="zh-CN"/>
              </w:rPr>
            </w:pPr>
            <w:r>
              <w:rPr>
                <w:rFonts w:hint="eastAsia" w:ascii="宋体" w:hAnsi="宋体"/>
                <w:szCs w:val="21"/>
                <w:lang w:eastAsia="zh-CN"/>
              </w:rPr>
              <w:t>投标文件、合同及订单</w:t>
            </w:r>
          </w:p>
        </w:tc>
        <w:tc>
          <w:tcPr>
            <w:tcW w:w="2128" w:type="dxa"/>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1" w:edGrp="everyone"/>
          </w:p>
        </w:tc>
        <w:tc>
          <w:tcPr>
            <w:tcW w:w="7122" w:type="dxa"/>
            <w:vAlign w:val="center"/>
          </w:tcPr>
          <w:p>
            <w:pPr>
              <w:jc w:val="both"/>
              <w:rPr>
                <w:szCs w:val="21"/>
                <w:lang w:eastAsia="zh-CN"/>
              </w:rPr>
            </w:pPr>
            <w:r>
              <w:rPr>
                <w:rFonts w:hint="eastAsia" w:ascii="宋体" w:hAnsi="宋体"/>
                <w:szCs w:val="21"/>
                <w:lang w:eastAsia="zh-CN"/>
              </w:rPr>
              <w:t>卖方发运清单及相关检验报告</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提供设备的相关图纸。</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sz w:val="21"/>
                <w:szCs w:val="21"/>
                <w:lang w:eastAsia="zh-CN"/>
              </w:rPr>
            </w:pPr>
            <w:r>
              <w:rPr>
                <w:rFonts w:hint="eastAsia" w:ascii="宋体" w:hAnsi="宋体"/>
                <w:sz w:val="21"/>
                <w:szCs w:val="21"/>
                <w:lang w:eastAsia="zh-CN"/>
              </w:rPr>
              <w:t>设备制造相关文件：工厂相关检测报告、材质清单、材质报告及合格证（写明材料有效期）、各种标示、出厂合格证、各组件相关报告及合格证。</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本设备安装调试方案、记录和报告，出厂检验合格证。</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sz w:val="21"/>
                <w:szCs w:val="21"/>
                <w:lang w:eastAsia="zh-CN"/>
              </w:rPr>
            </w:pPr>
            <w:r>
              <w:rPr>
                <w:rFonts w:hint="eastAsia" w:ascii="宋体" w:hAnsi="宋体"/>
                <w:sz w:val="21"/>
                <w:szCs w:val="21"/>
                <w:lang w:eastAsia="zh-CN"/>
              </w:rPr>
              <w:t>设备的操作使用说明书、设备的电气原理图和安全保护装置工作原理以及安装、调试、操作及维护文件。</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sz w:val="21"/>
                <w:szCs w:val="21"/>
                <w:lang w:eastAsia="zh-CN"/>
              </w:rPr>
            </w:pPr>
            <w:r>
              <w:rPr>
                <w:rFonts w:hint="eastAsia" w:ascii="宋体" w:hAnsi="宋体"/>
                <w:sz w:val="21"/>
                <w:szCs w:val="21"/>
                <w:lang w:eastAsia="zh-CN"/>
              </w:rPr>
              <w:t>技术数据；设备技术说明；设备详细尺寸；描述安装和空间要求；基础和空间要求；安装时的运输；使用说明书。</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维护说明书；（电气部分）；备品备件表（推荐的备件）。</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sz w:val="21"/>
                <w:szCs w:val="21"/>
                <w:lang w:eastAsia="zh-CN"/>
              </w:rPr>
            </w:pPr>
            <w:r>
              <w:rPr>
                <w:rFonts w:hint="eastAsia" w:ascii="宋体" w:hAnsi="宋体"/>
                <w:sz w:val="21"/>
                <w:szCs w:val="21"/>
                <w:lang w:eastAsia="zh-CN"/>
              </w:rPr>
              <w:t>提供设备及其零部件使用寿命清单。</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ind w:firstLine="210" w:firstLineChars="100"/>
              <w:rPr>
                <w:rFonts w:ascii="宋体" w:hAnsi="宋体"/>
                <w:sz w:val="21"/>
                <w:szCs w:val="21"/>
                <w:lang w:eastAsia="zh-CN"/>
              </w:rPr>
            </w:pPr>
            <w:r>
              <w:rPr>
                <w:rFonts w:hint="eastAsia" w:ascii="宋体" w:hAnsi="宋体"/>
                <w:sz w:val="21"/>
                <w:szCs w:val="21"/>
                <w:lang w:eastAsia="zh-CN"/>
              </w:rPr>
              <w:t>文件具体要求：</w:t>
            </w:r>
          </w:p>
          <w:p>
            <w:pPr>
              <w:pStyle w:val="8"/>
              <w:numPr>
                <w:ilvl w:val="0"/>
                <w:numId w:val="12"/>
              </w:numPr>
              <w:spacing w:line="360" w:lineRule="auto"/>
              <w:rPr>
                <w:rFonts w:ascii="宋体"/>
                <w:sz w:val="21"/>
                <w:szCs w:val="21"/>
                <w:lang w:eastAsia="zh-CN"/>
              </w:rPr>
            </w:pPr>
            <w:r>
              <w:rPr>
                <w:rFonts w:hint="eastAsia" w:ascii="宋体" w:hAnsi="宋体"/>
                <w:sz w:val="21"/>
                <w:szCs w:val="21"/>
                <w:lang w:eastAsia="zh-CN"/>
              </w:rPr>
              <w:t>标书中明确系统所有组件的品牌、材质、型号，并且注明每一个组件的保修期；</w:t>
            </w:r>
          </w:p>
          <w:p>
            <w:pPr>
              <w:pStyle w:val="8"/>
              <w:numPr>
                <w:ilvl w:val="0"/>
                <w:numId w:val="12"/>
              </w:numPr>
              <w:spacing w:line="360" w:lineRule="auto"/>
              <w:rPr>
                <w:rFonts w:ascii="宋体"/>
                <w:sz w:val="21"/>
                <w:szCs w:val="21"/>
                <w:lang w:eastAsia="zh-CN"/>
              </w:rPr>
            </w:pPr>
            <w:r>
              <w:rPr>
                <w:rFonts w:hint="eastAsia" w:ascii="宋体" w:hAnsi="宋体"/>
                <w:sz w:val="21"/>
                <w:szCs w:val="21"/>
                <w:lang w:eastAsia="zh-CN"/>
              </w:rPr>
              <w:t>设备供应商应提供一份工作计划，以便于我公司做好相关准备工作。</w:t>
            </w:r>
          </w:p>
          <w:p>
            <w:pPr>
              <w:pStyle w:val="8"/>
              <w:numPr>
                <w:ilvl w:val="0"/>
                <w:numId w:val="12"/>
              </w:numPr>
              <w:spacing w:line="360" w:lineRule="auto"/>
              <w:rPr>
                <w:rFonts w:ascii="宋体"/>
                <w:sz w:val="21"/>
                <w:szCs w:val="21"/>
                <w:lang w:eastAsia="zh-CN"/>
              </w:rPr>
            </w:pPr>
            <w:r>
              <w:rPr>
                <w:rFonts w:hint="eastAsia" w:ascii="宋体" w:hAnsi="宋体"/>
                <w:sz w:val="21"/>
                <w:szCs w:val="21"/>
                <w:lang w:eastAsia="zh-CN"/>
              </w:rPr>
              <w:t>以上资料提供</w:t>
            </w:r>
            <w:r>
              <w:rPr>
                <w:rFonts w:ascii="宋体" w:hAnsi="宋体"/>
                <w:sz w:val="21"/>
                <w:szCs w:val="21"/>
                <w:lang w:eastAsia="zh-CN"/>
              </w:rPr>
              <w:t>2</w:t>
            </w:r>
            <w:r>
              <w:rPr>
                <w:rFonts w:hint="eastAsia" w:ascii="宋体" w:hAnsi="宋体"/>
                <w:sz w:val="21"/>
                <w:szCs w:val="21"/>
                <w:lang w:eastAsia="zh-CN"/>
              </w:rPr>
              <w:t>套纸质技术资料，一份电子版技术资料。</w:t>
            </w:r>
            <w:r>
              <w:rPr>
                <w:rFonts w:hint="eastAsia" w:ascii="宋体" w:hAnsi="宋体"/>
                <w:sz w:val="21"/>
                <w:szCs w:val="21"/>
                <w:lang w:eastAsia="zh-CN"/>
              </w:rPr>
              <w:tab/>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文件具体要求：</w:t>
            </w:r>
          </w:p>
          <w:p>
            <w:pPr>
              <w:pStyle w:val="36"/>
              <w:numPr>
                <w:ilvl w:val="0"/>
                <w:numId w:val="13"/>
              </w:numPr>
              <w:ind w:firstLineChars="0"/>
              <w:jc w:val="both"/>
              <w:rPr>
                <w:rFonts w:ascii="宋体" w:hAnsi="宋体"/>
                <w:szCs w:val="21"/>
                <w:lang w:eastAsia="zh-CN"/>
              </w:rPr>
            </w:pPr>
            <w:r>
              <w:rPr>
                <w:rFonts w:hint="eastAsia" w:ascii="宋体" w:hAnsi="宋体"/>
                <w:szCs w:val="21"/>
                <w:lang w:eastAsia="zh-CN"/>
              </w:rPr>
              <w:t>系统相关方案中，应明确本系统的配置、规格，并且通过分析阐述每一个系统环节的必要性；</w:t>
            </w:r>
          </w:p>
          <w:p>
            <w:pPr>
              <w:pStyle w:val="36"/>
              <w:numPr>
                <w:ilvl w:val="0"/>
                <w:numId w:val="13"/>
              </w:numPr>
              <w:ind w:firstLineChars="0"/>
              <w:jc w:val="both"/>
              <w:rPr>
                <w:rFonts w:ascii="宋体" w:hAnsi="宋体"/>
                <w:szCs w:val="21"/>
                <w:lang w:eastAsia="zh-CN"/>
              </w:rPr>
            </w:pPr>
            <w:r>
              <w:rPr>
                <w:rFonts w:hint="eastAsia" w:ascii="宋体" w:hAnsi="宋体"/>
                <w:szCs w:val="21"/>
                <w:lang w:eastAsia="zh-CN"/>
              </w:rPr>
              <w:t>标书中明确系统所有组件的品牌、材质、型号，并且注明每一个组件的保修期。</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上述条款规定的文件需提供电子版，并在设备开箱验收时将最终批准的电子版及纸质版全套资料交工程技术部存档。</w:t>
            </w:r>
          </w:p>
        </w:tc>
        <w:tc>
          <w:tcPr>
            <w:tcW w:w="2128" w:type="dxa"/>
            <w:vAlign w:val="center"/>
          </w:tcPr>
          <w:p>
            <w:pPr>
              <w:jc w:val="both"/>
              <w:rPr>
                <w:szCs w:val="21"/>
                <w:lang w:val="en-US" w:eastAsia="zh-CN"/>
              </w:rPr>
            </w:pPr>
            <w:r>
              <w:rPr>
                <w:rFonts w:hint="eastAsia"/>
                <w:szCs w:val="21"/>
                <w:lang w:val="en-US"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1"/>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32"/>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3" w:edGrp="everyone"/>
          </w:p>
        </w:tc>
        <w:tc>
          <w:tcPr>
            <w:tcW w:w="7122"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8" w:type="dxa"/>
            <w:vAlign w:val="center"/>
          </w:tcPr>
          <w:p>
            <w:pPr>
              <w:jc w:val="both"/>
              <w:rPr>
                <w:szCs w:val="21"/>
                <w:lang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vAlign w:val="center"/>
          </w:tcPr>
          <w:p>
            <w:pPr>
              <w:jc w:val="both"/>
              <w:rPr>
                <w:szCs w:val="21"/>
                <w:lang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vAlign w:val="center"/>
          </w:tcPr>
          <w:p>
            <w:pPr>
              <w:jc w:val="both"/>
              <w:rPr>
                <w:szCs w:val="21"/>
                <w:lang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ascii="宋体" w:hAnsi="宋体"/>
                <w:szCs w:val="21"/>
                <w:lang w:eastAsia="zh-CN"/>
              </w:rPr>
              <w:t>设备运输至用户指定位置。</w:t>
            </w:r>
          </w:p>
        </w:tc>
        <w:tc>
          <w:tcPr>
            <w:tcW w:w="2128"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7" w:edGrp="everyone"/>
          </w:p>
        </w:tc>
        <w:tc>
          <w:tcPr>
            <w:tcW w:w="7122" w:type="dxa"/>
            <w:vAlign w:val="center"/>
          </w:tcPr>
          <w:p>
            <w:pPr>
              <w:pStyle w:val="8"/>
              <w:numPr>
                <w:ilvl w:val="0"/>
                <w:numId w:val="15"/>
              </w:numPr>
              <w:spacing w:line="360" w:lineRule="auto"/>
              <w:rPr>
                <w:rFonts w:ascii="宋体" w:hAnsi="宋体"/>
                <w:sz w:val="21"/>
                <w:szCs w:val="21"/>
                <w:lang w:eastAsia="zh-CN"/>
              </w:rPr>
            </w:pPr>
            <w:r>
              <w:rPr>
                <w:rFonts w:hint="eastAsia" w:ascii="宋体" w:hAnsi="宋体"/>
                <w:sz w:val="21"/>
                <w:szCs w:val="21"/>
                <w:lang w:eastAsia="zh-CN"/>
              </w:rPr>
              <w:t>验证满载运行后备供电</w:t>
            </w:r>
            <w:r>
              <w:rPr>
                <w:rFonts w:ascii="宋体" w:hAnsi="宋体"/>
                <w:sz w:val="21"/>
                <w:szCs w:val="21"/>
                <w:lang w:eastAsia="zh-CN"/>
              </w:rPr>
              <w:t>60</w:t>
            </w:r>
            <w:r>
              <w:rPr>
                <w:rFonts w:hint="eastAsia" w:ascii="宋体" w:hAnsi="宋体"/>
                <w:sz w:val="21"/>
                <w:szCs w:val="21"/>
                <w:lang w:eastAsia="zh-CN"/>
              </w:rPr>
              <w:t>分钟测试。</w:t>
            </w:r>
          </w:p>
          <w:p>
            <w:pPr>
              <w:pStyle w:val="8"/>
              <w:numPr>
                <w:ilvl w:val="0"/>
                <w:numId w:val="16"/>
              </w:numPr>
              <w:spacing w:line="360" w:lineRule="auto"/>
              <w:rPr>
                <w:rFonts w:ascii="宋体" w:hAnsi="宋体"/>
                <w:sz w:val="21"/>
                <w:szCs w:val="21"/>
                <w:lang w:eastAsia="zh-CN"/>
              </w:rPr>
            </w:pPr>
            <w:r>
              <w:rPr>
                <w:rFonts w:hint="eastAsia" w:ascii="宋体" w:hAnsi="宋体"/>
                <w:sz w:val="21"/>
                <w:szCs w:val="21"/>
                <w:lang w:eastAsia="zh-CN"/>
              </w:rPr>
              <w:t>各验证工作开始前验证方案需经过本公司相关部门审核，并经质量保证部批准。</w:t>
            </w:r>
          </w:p>
          <w:p>
            <w:pPr>
              <w:pStyle w:val="8"/>
              <w:numPr>
                <w:ilvl w:val="0"/>
                <w:numId w:val="16"/>
              </w:numPr>
              <w:spacing w:line="360" w:lineRule="auto"/>
              <w:rPr>
                <w:rFonts w:ascii="宋体" w:hAnsi="宋体"/>
                <w:sz w:val="21"/>
                <w:szCs w:val="21"/>
                <w:lang w:eastAsia="zh-CN"/>
              </w:rPr>
            </w:pPr>
            <w:r>
              <w:rPr>
                <w:rFonts w:hint="eastAsia" w:ascii="宋体" w:hAnsi="宋体"/>
                <w:sz w:val="21"/>
                <w:szCs w:val="21"/>
                <w:lang w:eastAsia="zh-CN"/>
              </w:rPr>
              <w:t>验证工作应按时保质完成，供应商需提供验证工作计划表。</w:t>
            </w:r>
          </w:p>
          <w:p>
            <w:pPr>
              <w:pStyle w:val="8"/>
              <w:numPr>
                <w:ilvl w:val="0"/>
                <w:numId w:val="16"/>
              </w:numPr>
              <w:spacing w:line="360" w:lineRule="auto"/>
              <w:rPr>
                <w:rFonts w:ascii="宋体" w:hAnsi="宋体"/>
                <w:sz w:val="21"/>
                <w:szCs w:val="21"/>
                <w:lang w:eastAsia="zh-CN"/>
              </w:rPr>
            </w:pPr>
            <w:r>
              <w:rPr>
                <w:rFonts w:hint="eastAsia" w:ascii="宋体" w:hAnsi="宋体"/>
                <w:sz w:val="21"/>
                <w:szCs w:val="21"/>
                <w:lang w:eastAsia="zh-CN"/>
              </w:rPr>
              <w:t>验证项目应包含法规要求的测试项目，以及本公司提出的测试项目。</w:t>
            </w:r>
          </w:p>
          <w:p>
            <w:pPr>
              <w:pStyle w:val="8"/>
              <w:numPr>
                <w:ilvl w:val="0"/>
                <w:numId w:val="16"/>
              </w:numPr>
              <w:spacing w:line="360" w:lineRule="auto"/>
              <w:rPr>
                <w:rFonts w:ascii="宋体" w:hAnsi="宋体"/>
                <w:sz w:val="21"/>
                <w:szCs w:val="21"/>
                <w:lang w:eastAsia="zh-CN"/>
              </w:rPr>
            </w:pPr>
            <w:r>
              <w:rPr>
                <w:rFonts w:hint="eastAsia" w:ascii="宋体" w:hAnsi="宋体"/>
                <w:sz w:val="21"/>
                <w:szCs w:val="21"/>
                <w:lang w:eastAsia="zh-CN"/>
              </w:rPr>
              <w:t>验证工作完成后，验证记录经本公司相关部门审核，并经质量保证部批准。</w:t>
            </w:r>
          </w:p>
          <w:p>
            <w:pPr>
              <w:pStyle w:val="8"/>
              <w:numPr>
                <w:ilvl w:val="0"/>
                <w:numId w:val="16"/>
              </w:numPr>
              <w:spacing w:line="360" w:lineRule="auto"/>
              <w:rPr>
                <w:rStyle w:val="22"/>
                <w:rFonts w:ascii="宋体" w:hAnsi="宋体"/>
                <w:lang w:eastAsia="zh-CN"/>
              </w:rPr>
            </w:pPr>
            <w:r>
              <w:rPr>
                <w:rFonts w:hint="eastAsia" w:ascii="宋体" w:hAnsi="宋体"/>
                <w:sz w:val="21"/>
                <w:szCs w:val="21"/>
                <w:lang w:eastAsia="zh-CN"/>
              </w:rPr>
              <w:t>验收前，验证工作已成功完成，验证最终报告已经本公司相关部门审核，并经质量保证部批准。</w:t>
            </w:r>
          </w:p>
        </w:tc>
        <w:tc>
          <w:tcPr>
            <w:tcW w:w="2128"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4"/>
              </w:numPr>
              <w:ind w:firstLineChars="0"/>
              <w:rPr>
                <w:rFonts w:ascii="Times New Roman" w:hAnsi="Times New Roman"/>
                <w:szCs w:val="21"/>
              </w:rPr>
            </w:pPr>
            <w:permStart w:id="38" w:edGrp="everyone"/>
            <w:permEnd w:id="38"/>
          </w:p>
        </w:tc>
        <w:tc>
          <w:tcPr>
            <w:tcW w:w="9250" w:type="dxa"/>
            <w:gridSpan w:val="2"/>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vAlign w:val="center"/>
          </w:tcPr>
          <w:p>
            <w:pPr>
              <w:jc w:val="both"/>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ascii="宋体" w:hAnsi="宋体"/>
                <w:szCs w:val="21"/>
                <w:lang w:eastAsia="zh-CN"/>
              </w:rPr>
              <w:t>不少于一年的设备保修期，一年内免费保修，一年后应提供良好的售后服务。</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sz w:val="21"/>
                <w:szCs w:val="21"/>
                <w:lang w:eastAsia="zh-CN"/>
              </w:rPr>
              <w:t>一年免费保修期后，厂家应终生提供及时的维修、维护、配件服务，厂家应定期回访，解决设备运行当中可能出现的疑问，排除潜在故障，使设备保持良好工作状态。</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8"/>
              <w:spacing w:line="360" w:lineRule="auto"/>
              <w:rPr>
                <w:rFonts w:ascii="宋体"/>
                <w:sz w:val="21"/>
                <w:szCs w:val="21"/>
                <w:lang w:eastAsia="zh-CN"/>
              </w:rPr>
            </w:pPr>
            <w:r>
              <w:rPr>
                <w:rFonts w:hint="eastAsia" w:ascii="宋体" w:hAnsi="宋体"/>
                <w:sz w:val="21"/>
                <w:szCs w:val="21"/>
                <w:lang w:eastAsia="zh-CN"/>
              </w:rPr>
              <w:t>供货方随机供应</w:t>
            </w:r>
            <w:r>
              <w:rPr>
                <w:rFonts w:ascii="宋体" w:hAnsi="宋体"/>
                <w:sz w:val="21"/>
                <w:szCs w:val="21"/>
                <w:lang w:eastAsia="zh-CN"/>
              </w:rPr>
              <w:t>1</w:t>
            </w:r>
            <w:r>
              <w:rPr>
                <w:rFonts w:hint="eastAsia" w:ascii="宋体" w:hAnsi="宋体"/>
                <w:sz w:val="21"/>
                <w:szCs w:val="21"/>
                <w:lang w:eastAsia="zh-CN"/>
              </w:rPr>
              <w:t>年备品备件，保证质保期满后零部件的长期供应。供应商以优惠价格终身提供采购人所需的全部配件。如因设备本身质量问题需要更换配件，供应商免费提供配件。如因使用不当造成质量问题，供应商只收配件成本费，不收人工费。</w:t>
            </w:r>
          </w:p>
        </w:tc>
        <w:tc>
          <w:tcPr>
            <w:tcW w:w="2128" w:type="dxa"/>
            <w:vAlign w:val="center"/>
          </w:tcPr>
          <w:p>
            <w:pPr>
              <w:jc w:val="both"/>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供应商进厂安装需遵守安全和施工规定。</w:t>
            </w:r>
          </w:p>
        </w:tc>
        <w:tc>
          <w:tcPr>
            <w:tcW w:w="2128" w:type="dxa"/>
            <w:vAlign w:val="center"/>
          </w:tcPr>
          <w:p>
            <w:pPr>
              <w:jc w:val="both"/>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24" w:hRule="atLeast"/>
          <w:jc w:val="center"/>
        </w:trPr>
        <w:tc>
          <w:tcPr>
            <w:tcW w:w="1313" w:type="dxa"/>
            <w:shd w:val="clear" w:color="auto" w:fill="FFFFFF"/>
            <w:vAlign w:val="center"/>
          </w:tcPr>
          <w:p>
            <w:pPr>
              <w:pStyle w:val="30"/>
              <w:numPr>
                <w:ilvl w:val="0"/>
                <w:numId w:val="8"/>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ascii="宋体" w:hAnsi="宋体"/>
                <w:szCs w:val="21"/>
                <w:lang w:eastAsia="zh-CN"/>
              </w:rPr>
              <w:t>确认验收合格后，买卖双方签订验收报告。</w:t>
            </w:r>
          </w:p>
        </w:tc>
        <w:tc>
          <w:tcPr>
            <w:tcW w:w="2128" w:type="dxa"/>
            <w:vAlign w:val="center"/>
          </w:tcPr>
          <w:p>
            <w:pPr>
              <w:jc w:val="both"/>
              <w:rPr>
                <w:szCs w:val="21"/>
                <w:lang w:eastAsia="zh-CN"/>
              </w:rPr>
            </w:pPr>
            <w:r>
              <w:rPr>
                <w:rFonts w:hint="eastAsia"/>
                <w:szCs w:val="21"/>
                <w:lang w:val="en-US"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p>
      <w:pPr>
        <w:pStyle w:val="30"/>
        <w:spacing w:after="158" w:afterLines="50"/>
        <w:ind w:left="426" w:firstLine="0" w:firstLineChars="0"/>
        <w:outlineLvl w:val="0"/>
        <w:rPr>
          <w:rFonts w:ascii="Times New Roman" w:hAnsi="Times New Roman"/>
          <w:b/>
        </w:rPr>
      </w:pPr>
      <w:r>
        <w:rPr>
          <w:rFonts w:ascii="宋体" w:hAnsi="宋体"/>
          <w:color w:val="000000"/>
          <w:szCs w:val="21"/>
        </w:rPr>
        <w:t>N/A</w:t>
      </w:r>
    </w:p>
    <w:p>
      <w:pPr>
        <w:pStyle w:val="31"/>
        <w:spacing w:before="0" w:line="360" w:lineRule="auto"/>
        <w:ind w:left="357"/>
        <w:jc w:val="left"/>
        <w:rPr>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400063657">
    <w:nsid w:val="17D87CA9"/>
    <w:multiLevelType w:val="multilevel"/>
    <w:tmpl w:val="17D87CA9"/>
    <w:lvl w:ilvl="0" w:tentative="1">
      <w:start w:val="1"/>
      <w:numFmt w:val="bullet"/>
      <w:lvlText w:val=""/>
      <w:lvlJc w:val="left"/>
      <w:pPr>
        <w:ind w:left="1050" w:hanging="420"/>
      </w:pPr>
      <w:rPr>
        <w:rFonts w:hint="default" w:ascii="Wingdings" w:hAnsi="Wingdings"/>
      </w:rPr>
    </w:lvl>
    <w:lvl w:ilvl="1" w:tentative="1">
      <w:start w:val="1"/>
      <w:numFmt w:val="bullet"/>
      <w:lvlText w:val=""/>
      <w:lvlJc w:val="left"/>
      <w:pPr>
        <w:ind w:left="1470" w:hanging="420"/>
      </w:pPr>
      <w:rPr>
        <w:rFonts w:hint="default" w:ascii="Wingdings" w:hAnsi="Wingdings"/>
      </w:rPr>
    </w:lvl>
    <w:lvl w:ilvl="2" w:tentative="1">
      <w:start w:val="1"/>
      <w:numFmt w:val="bullet"/>
      <w:lvlText w:val=""/>
      <w:lvlJc w:val="left"/>
      <w:pPr>
        <w:ind w:left="1890" w:hanging="420"/>
      </w:pPr>
      <w:rPr>
        <w:rFonts w:hint="default" w:ascii="Wingdings" w:hAnsi="Wingdings"/>
      </w:rPr>
    </w:lvl>
    <w:lvl w:ilvl="3" w:tentative="1">
      <w:start w:val="1"/>
      <w:numFmt w:val="bullet"/>
      <w:lvlText w:val=""/>
      <w:lvlJc w:val="left"/>
      <w:pPr>
        <w:ind w:left="2310" w:hanging="420"/>
      </w:pPr>
      <w:rPr>
        <w:rFonts w:hint="default" w:ascii="Wingdings" w:hAnsi="Wingdings"/>
      </w:rPr>
    </w:lvl>
    <w:lvl w:ilvl="4" w:tentative="1">
      <w:start w:val="1"/>
      <w:numFmt w:val="bullet"/>
      <w:lvlText w:val=""/>
      <w:lvlJc w:val="left"/>
      <w:pPr>
        <w:ind w:left="2730" w:hanging="420"/>
      </w:pPr>
      <w:rPr>
        <w:rFonts w:hint="default" w:ascii="Wingdings" w:hAnsi="Wingdings"/>
      </w:rPr>
    </w:lvl>
    <w:lvl w:ilvl="5" w:tentative="1">
      <w:start w:val="1"/>
      <w:numFmt w:val="bullet"/>
      <w:lvlText w:val=""/>
      <w:lvlJc w:val="left"/>
      <w:pPr>
        <w:ind w:left="3150" w:hanging="420"/>
      </w:pPr>
      <w:rPr>
        <w:rFonts w:hint="default" w:ascii="Wingdings" w:hAnsi="Wingdings"/>
      </w:rPr>
    </w:lvl>
    <w:lvl w:ilvl="6" w:tentative="1">
      <w:start w:val="1"/>
      <w:numFmt w:val="bullet"/>
      <w:lvlText w:val=""/>
      <w:lvlJc w:val="left"/>
      <w:pPr>
        <w:ind w:left="3570" w:hanging="420"/>
      </w:pPr>
      <w:rPr>
        <w:rFonts w:hint="default" w:ascii="Wingdings" w:hAnsi="Wingdings"/>
      </w:rPr>
    </w:lvl>
    <w:lvl w:ilvl="7" w:tentative="1">
      <w:start w:val="1"/>
      <w:numFmt w:val="bullet"/>
      <w:lvlText w:val=""/>
      <w:lvlJc w:val="left"/>
      <w:pPr>
        <w:ind w:left="3990" w:hanging="420"/>
      </w:pPr>
      <w:rPr>
        <w:rFonts w:hint="default" w:ascii="Wingdings" w:hAnsi="Wingdings"/>
      </w:rPr>
    </w:lvl>
    <w:lvl w:ilvl="8" w:tentative="1">
      <w:start w:val="1"/>
      <w:numFmt w:val="bullet"/>
      <w:lvlText w:val=""/>
      <w:lvlJc w:val="left"/>
      <w:pPr>
        <w:ind w:left="4410" w:hanging="420"/>
      </w:pPr>
      <w:rPr>
        <w:rFonts w:hint="default" w:ascii="Wingdings" w:hAnsi="Wingdings"/>
      </w:rPr>
    </w:lvl>
  </w:abstractNum>
  <w:abstractNum w:abstractNumId="812064685">
    <w:nsid w:val="30671FAD"/>
    <w:multiLevelType w:val="multilevel"/>
    <w:tmpl w:val="30671FAD"/>
    <w:lvl w:ilvl="0" w:tentative="1">
      <w:start w:val="1"/>
      <w:numFmt w:val="bullet"/>
      <w:lvlText w:val=""/>
      <w:lvlJc w:val="left"/>
      <w:pPr>
        <w:ind w:left="420" w:hanging="420"/>
      </w:pPr>
      <w:rPr>
        <w:rFonts w:hint="default" w:ascii="Wingdings" w:hAnsi="Wingdings"/>
        <w:color w:val="000000"/>
      </w:rPr>
    </w:lvl>
    <w:lvl w:ilvl="1" w:tentative="1">
      <w:start w:val="1"/>
      <w:numFmt w:val="bullet"/>
      <w:lvlText w:val=""/>
      <w:lvlJc w:val="left"/>
      <w:pPr>
        <w:ind w:left="632" w:hanging="420"/>
      </w:pPr>
      <w:rPr>
        <w:rFonts w:hint="default" w:ascii="Wingdings" w:hAnsi="Wingdings"/>
      </w:rPr>
    </w:lvl>
    <w:lvl w:ilvl="2" w:tentative="1">
      <w:start w:val="1"/>
      <w:numFmt w:val="bullet"/>
      <w:lvlText w:val=""/>
      <w:lvlJc w:val="left"/>
      <w:pPr>
        <w:ind w:left="1052" w:hanging="420"/>
      </w:pPr>
      <w:rPr>
        <w:rFonts w:hint="default" w:ascii="Wingdings" w:hAnsi="Wingdings"/>
      </w:rPr>
    </w:lvl>
    <w:lvl w:ilvl="3" w:tentative="1">
      <w:start w:val="1"/>
      <w:numFmt w:val="bullet"/>
      <w:lvlText w:val=""/>
      <w:lvlJc w:val="left"/>
      <w:pPr>
        <w:ind w:left="1472" w:hanging="420"/>
      </w:pPr>
      <w:rPr>
        <w:rFonts w:hint="default" w:ascii="Wingdings" w:hAnsi="Wingdings"/>
      </w:rPr>
    </w:lvl>
    <w:lvl w:ilvl="4" w:tentative="1">
      <w:start w:val="1"/>
      <w:numFmt w:val="bullet"/>
      <w:lvlText w:val=""/>
      <w:lvlJc w:val="left"/>
      <w:pPr>
        <w:ind w:left="1892" w:hanging="420"/>
      </w:pPr>
      <w:rPr>
        <w:rFonts w:hint="default" w:ascii="Wingdings" w:hAnsi="Wingdings"/>
      </w:rPr>
    </w:lvl>
    <w:lvl w:ilvl="5" w:tentative="1">
      <w:start w:val="1"/>
      <w:numFmt w:val="bullet"/>
      <w:lvlText w:val=""/>
      <w:lvlJc w:val="left"/>
      <w:pPr>
        <w:ind w:left="2312" w:hanging="420"/>
      </w:pPr>
      <w:rPr>
        <w:rFonts w:hint="default" w:ascii="Wingdings" w:hAnsi="Wingdings"/>
      </w:rPr>
    </w:lvl>
    <w:lvl w:ilvl="6" w:tentative="1">
      <w:start w:val="1"/>
      <w:numFmt w:val="bullet"/>
      <w:lvlText w:val=""/>
      <w:lvlJc w:val="left"/>
      <w:pPr>
        <w:ind w:left="2732" w:hanging="420"/>
      </w:pPr>
      <w:rPr>
        <w:rFonts w:hint="default" w:ascii="Wingdings" w:hAnsi="Wingdings"/>
      </w:rPr>
    </w:lvl>
    <w:lvl w:ilvl="7" w:tentative="1">
      <w:start w:val="1"/>
      <w:numFmt w:val="bullet"/>
      <w:lvlText w:val=""/>
      <w:lvlJc w:val="left"/>
      <w:pPr>
        <w:ind w:left="3152" w:hanging="420"/>
      </w:pPr>
      <w:rPr>
        <w:rFonts w:hint="default" w:ascii="Wingdings" w:hAnsi="Wingdings"/>
      </w:rPr>
    </w:lvl>
    <w:lvl w:ilvl="8" w:tentative="1">
      <w:start w:val="1"/>
      <w:numFmt w:val="bullet"/>
      <w:lvlText w:val=""/>
      <w:lvlJc w:val="left"/>
      <w:pPr>
        <w:ind w:left="3572"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386296117">
    <w:nsid w:val="17066935"/>
    <w:multiLevelType w:val="multilevel"/>
    <w:tmpl w:val="17066935"/>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987"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7358050">
    <w:nsid w:val="07975462"/>
    <w:multiLevelType w:val="multilevel"/>
    <w:tmpl w:val="07975462"/>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41089220">
    <w:nsid w:val="322200C4"/>
    <w:multiLevelType w:val="multilevel"/>
    <w:tmpl w:val="322200C4"/>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400063657"/>
  </w:num>
  <w:num w:numId="7">
    <w:abstractNumId w:val="143812762"/>
  </w:num>
  <w:num w:numId="8">
    <w:abstractNumId w:val="382943692"/>
  </w:num>
  <w:num w:numId="9">
    <w:abstractNumId w:val="287781897"/>
  </w:num>
  <w:num w:numId="10">
    <w:abstractNumId w:val="839589741"/>
  </w:num>
  <w:num w:numId="11">
    <w:abstractNumId w:val="196115971"/>
  </w:num>
  <w:num w:numId="12">
    <w:abstractNumId w:val="127358050"/>
  </w:num>
  <w:num w:numId="13">
    <w:abstractNumId w:val="812064685"/>
  </w:num>
  <w:num w:numId="14">
    <w:abstractNumId w:val="1419404300"/>
  </w:num>
  <w:num w:numId="15">
    <w:abstractNumId w:val="386296117"/>
  </w:num>
  <w:num w:numId="16">
    <w:abstractNumId w:val="8410892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6B0"/>
    <w:rsid w:val="00001AE0"/>
    <w:rsid w:val="000021A6"/>
    <w:rsid w:val="00002F06"/>
    <w:rsid w:val="000038A4"/>
    <w:rsid w:val="0000520B"/>
    <w:rsid w:val="000059AD"/>
    <w:rsid w:val="00005CB9"/>
    <w:rsid w:val="00005E76"/>
    <w:rsid w:val="00006273"/>
    <w:rsid w:val="00006FD5"/>
    <w:rsid w:val="000073C9"/>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C67"/>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EE7"/>
    <w:rsid w:val="000E41B5"/>
    <w:rsid w:val="000E51FF"/>
    <w:rsid w:val="000E5684"/>
    <w:rsid w:val="000E5B57"/>
    <w:rsid w:val="000F0D08"/>
    <w:rsid w:val="000F2CD3"/>
    <w:rsid w:val="000F36B9"/>
    <w:rsid w:val="000F3A00"/>
    <w:rsid w:val="000F4E03"/>
    <w:rsid w:val="000F606A"/>
    <w:rsid w:val="000F64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EF4"/>
    <w:rsid w:val="00112F30"/>
    <w:rsid w:val="00114353"/>
    <w:rsid w:val="001144F0"/>
    <w:rsid w:val="00115728"/>
    <w:rsid w:val="001163FC"/>
    <w:rsid w:val="00116F39"/>
    <w:rsid w:val="00117A01"/>
    <w:rsid w:val="00121B6E"/>
    <w:rsid w:val="00122051"/>
    <w:rsid w:val="00124244"/>
    <w:rsid w:val="00124E69"/>
    <w:rsid w:val="00125CC1"/>
    <w:rsid w:val="001273B0"/>
    <w:rsid w:val="00127A4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B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34B"/>
    <w:rsid w:val="001814FA"/>
    <w:rsid w:val="001815A9"/>
    <w:rsid w:val="00182A27"/>
    <w:rsid w:val="001839D0"/>
    <w:rsid w:val="00184DDD"/>
    <w:rsid w:val="00184FFD"/>
    <w:rsid w:val="00185449"/>
    <w:rsid w:val="00185EE0"/>
    <w:rsid w:val="00186314"/>
    <w:rsid w:val="00187B04"/>
    <w:rsid w:val="00190000"/>
    <w:rsid w:val="001929C2"/>
    <w:rsid w:val="00192B8F"/>
    <w:rsid w:val="00193D66"/>
    <w:rsid w:val="0019463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786"/>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CAD"/>
    <w:rsid w:val="00224129"/>
    <w:rsid w:val="00225DD2"/>
    <w:rsid w:val="002279A2"/>
    <w:rsid w:val="00227A0D"/>
    <w:rsid w:val="002320D9"/>
    <w:rsid w:val="00234C07"/>
    <w:rsid w:val="002355FF"/>
    <w:rsid w:val="002367A6"/>
    <w:rsid w:val="00236BE9"/>
    <w:rsid w:val="00237E6C"/>
    <w:rsid w:val="00240A09"/>
    <w:rsid w:val="00240B1E"/>
    <w:rsid w:val="00241437"/>
    <w:rsid w:val="00244B4E"/>
    <w:rsid w:val="00245088"/>
    <w:rsid w:val="00247F2D"/>
    <w:rsid w:val="002507ED"/>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1BC6"/>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3BB0"/>
    <w:rsid w:val="002A42F8"/>
    <w:rsid w:val="002A4B0F"/>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0E92"/>
    <w:rsid w:val="002D2477"/>
    <w:rsid w:val="002D2AAB"/>
    <w:rsid w:val="002D691F"/>
    <w:rsid w:val="002D6A50"/>
    <w:rsid w:val="002D6D1C"/>
    <w:rsid w:val="002E1D21"/>
    <w:rsid w:val="002E30E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4FB"/>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6E1C"/>
    <w:rsid w:val="00370514"/>
    <w:rsid w:val="0037056A"/>
    <w:rsid w:val="003726DF"/>
    <w:rsid w:val="0037330D"/>
    <w:rsid w:val="0037345A"/>
    <w:rsid w:val="00373FFA"/>
    <w:rsid w:val="0037455F"/>
    <w:rsid w:val="00375320"/>
    <w:rsid w:val="00376647"/>
    <w:rsid w:val="00376C31"/>
    <w:rsid w:val="00380EB7"/>
    <w:rsid w:val="003810F5"/>
    <w:rsid w:val="00381C39"/>
    <w:rsid w:val="00381CF6"/>
    <w:rsid w:val="0038326A"/>
    <w:rsid w:val="0038367F"/>
    <w:rsid w:val="00387B81"/>
    <w:rsid w:val="00391016"/>
    <w:rsid w:val="0039335D"/>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1554"/>
    <w:rsid w:val="003D2243"/>
    <w:rsid w:val="003D3C09"/>
    <w:rsid w:val="003D464A"/>
    <w:rsid w:val="003D4EFF"/>
    <w:rsid w:val="003D5F4A"/>
    <w:rsid w:val="003D662C"/>
    <w:rsid w:val="003D6E8A"/>
    <w:rsid w:val="003D77E5"/>
    <w:rsid w:val="003E49F8"/>
    <w:rsid w:val="003E5109"/>
    <w:rsid w:val="003E60EE"/>
    <w:rsid w:val="003E6B48"/>
    <w:rsid w:val="003E748F"/>
    <w:rsid w:val="003F3F47"/>
    <w:rsid w:val="003F481A"/>
    <w:rsid w:val="003F6E0C"/>
    <w:rsid w:val="004003A8"/>
    <w:rsid w:val="004022CD"/>
    <w:rsid w:val="0040240E"/>
    <w:rsid w:val="00402756"/>
    <w:rsid w:val="00405B3A"/>
    <w:rsid w:val="004074DC"/>
    <w:rsid w:val="004111CC"/>
    <w:rsid w:val="004122A3"/>
    <w:rsid w:val="004142DD"/>
    <w:rsid w:val="00416E8B"/>
    <w:rsid w:val="00420273"/>
    <w:rsid w:val="00420AA0"/>
    <w:rsid w:val="0042116C"/>
    <w:rsid w:val="00422D19"/>
    <w:rsid w:val="00422DFE"/>
    <w:rsid w:val="00424D83"/>
    <w:rsid w:val="00424E29"/>
    <w:rsid w:val="0042645C"/>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5F0"/>
    <w:rsid w:val="00467AE6"/>
    <w:rsid w:val="00467EC9"/>
    <w:rsid w:val="00474651"/>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DD5"/>
    <w:rsid w:val="004C42AE"/>
    <w:rsid w:val="004C49B0"/>
    <w:rsid w:val="004C4F53"/>
    <w:rsid w:val="004C4F7F"/>
    <w:rsid w:val="004C592E"/>
    <w:rsid w:val="004D050F"/>
    <w:rsid w:val="004D0E3A"/>
    <w:rsid w:val="004D1A73"/>
    <w:rsid w:val="004D48C2"/>
    <w:rsid w:val="004D67B1"/>
    <w:rsid w:val="004D6C07"/>
    <w:rsid w:val="004D7128"/>
    <w:rsid w:val="004D7204"/>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56A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33B4"/>
    <w:rsid w:val="00574D60"/>
    <w:rsid w:val="00575318"/>
    <w:rsid w:val="00577142"/>
    <w:rsid w:val="005773E5"/>
    <w:rsid w:val="00580B36"/>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085"/>
    <w:rsid w:val="005C2B89"/>
    <w:rsid w:val="005C2FA7"/>
    <w:rsid w:val="005C386F"/>
    <w:rsid w:val="005C42AC"/>
    <w:rsid w:val="005C4379"/>
    <w:rsid w:val="005C4D05"/>
    <w:rsid w:val="005C506B"/>
    <w:rsid w:val="005C71BF"/>
    <w:rsid w:val="005C723D"/>
    <w:rsid w:val="005C7601"/>
    <w:rsid w:val="005D1094"/>
    <w:rsid w:val="005D3394"/>
    <w:rsid w:val="005D3989"/>
    <w:rsid w:val="005D42FF"/>
    <w:rsid w:val="005D79AA"/>
    <w:rsid w:val="005E2725"/>
    <w:rsid w:val="005E65FA"/>
    <w:rsid w:val="005E77C0"/>
    <w:rsid w:val="005F19CE"/>
    <w:rsid w:val="005F28F4"/>
    <w:rsid w:val="005F43BB"/>
    <w:rsid w:val="005F477D"/>
    <w:rsid w:val="005F503E"/>
    <w:rsid w:val="005F6CB3"/>
    <w:rsid w:val="005F7612"/>
    <w:rsid w:val="005F7663"/>
    <w:rsid w:val="005F7D63"/>
    <w:rsid w:val="00607170"/>
    <w:rsid w:val="00607408"/>
    <w:rsid w:val="00610AEE"/>
    <w:rsid w:val="00616BAC"/>
    <w:rsid w:val="00616D17"/>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2DEF"/>
    <w:rsid w:val="00693018"/>
    <w:rsid w:val="00693696"/>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82F"/>
    <w:rsid w:val="006D5AFF"/>
    <w:rsid w:val="006E050C"/>
    <w:rsid w:val="006E152B"/>
    <w:rsid w:val="006E1BDF"/>
    <w:rsid w:val="006E36D1"/>
    <w:rsid w:val="006E4002"/>
    <w:rsid w:val="006E4DB6"/>
    <w:rsid w:val="006E622E"/>
    <w:rsid w:val="006E7938"/>
    <w:rsid w:val="006E79FB"/>
    <w:rsid w:val="006F229A"/>
    <w:rsid w:val="006F2526"/>
    <w:rsid w:val="006F3BB9"/>
    <w:rsid w:val="006F3EC0"/>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5"/>
    <w:rsid w:val="007A15E6"/>
    <w:rsid w:val="007A194B"/>
    <w:rsid w:val="007A4BCD"/>
    <w:rsid w:val="007A5714"/>
    <w:rsid w:val="007A5EFA"/>
    <w:rsid w:val="007A6821"/>
    <w:rsid w:val="007A75EF"/>
    <w:rsid w:val="007B03B6"/>
    <w:rsid w:val="007B1257"/>
    <w:rsid w:val="007B33CC"/>
    <w:rsid w:val="007B4133"/>
    <w:rsid w:val="007B49F4"/>
    <w:rsid w:val="007B75E6"/>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75B"/>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30E"/>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766"/>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D6E"/>
    <w:rsid w:val="00894E9F"/>
    <w:rsid w:val="00895424"/>
    <w:rsid w:val="00896CEC"/>
    <w:rsid w:val="008A06BC"/>
    <w:rsid w:val="008A0AA3"/>
    <w:rsid w:val="008A0EAA"/>
    <w:rsid w:val="008A149F"/>
    <w:rsid w:val="008A19FD"/>
    <w:rsid w:val="008A1A25"/>
    <w:rsid w:val="008A2AC7"/>
    <w:rsid w:val="008A4E05"/>
    <w:rsid w:val="008A56DB"/>
    <w:rsid w:val="008A6CFC"/>
    <w:rsid w:val="008B2125"/>
    <w:rsid w:val="008B25D4"/>
    <w:rsid w:val="008B32FC"/>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E6C"/>
    <w:rsid w:val="00904BA9"/>
    <w:rsid w:val="00904E7E"/>
    <w:rsid w:val="0091086B"/>
    <w:rsid w:val="00911129"/>
    <w:rsid w:val="00912EA3"/>
    <w:rsid w:val="00913DC7"/>
    <w:rsid w:val="00914B6E"/>
    <w:rsid w:val="009156A2"/>
    <w:rsid w:val="0091579A"/>
    <w:rsid w:val="0091615D"/>
    <w:rsid w:val="00920252"/>
    <w:rsid w:val="00923F7E"/>
    <w:rsid w:val="00924C96"/>
    <w:rsid w:val="00925030"/>
    <w:rsid w:val="00925B32"/>
    <w:rsid w:val="00930A64"/>
    <w:rsid w:val="00930BE5"/>
    <w:rsid w:val="00931403"/>
    <w:rsid w:val="0093414F"/>
    <w:rsid w:val="00934991"/>
    <w:rsid w:val="009351A7"/>
    <w:rsid w:val="009426B9"/>
    <w:rsid w:val="00944E85"/>
    <w:rsid w:val="0094634C"/>
    <w:rsid w:val="009463AB"/>
    <w:rsid w:val="00950239"/>
    <w:rsid w:val="00950332"/>
    <w:rsid w:val="0095085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201"/>
    <w:rsid w:val="009753A0"/>
    <w:rsid w:val="00977437"/>
    <w:rsid w:val="00977C89"/>
    <w:rsid w:val="00980AB3"/>
    <w:rsid w:val="0098188F"/>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197"/>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53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173"/>
    <w:rsid w:val="00A26AB8"/>
    <w:rsid w:val="00A27712"/>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14D"/>
    <w:rsid w:val="00A968DC"/>
    <w:rsid w:val="00A97495"/>
    <w:rsid w:val="00A977BA"/>
    <w:rsid w:val="00AA1A89"/>
    <w:rsid w:val="00AA346E"/>
    <w:rsid w:val="00AA3770"/>
    <w:rsid w:val="00AA3CFA"/>
    <w:rsid w:val="00AA41C3"/>
    <w:rsid w:val="00AA423C"/>
    <w:rsid w:val="00AA53E2"/>
    <w:rsid w:val="00AA725C"/>
    <w:rsid w:val="00AA73FD"/>
    <w:rsid w:val="00AB2F87"/>
    <w:rsid w:val="00AB32C3"/>
    <w:rsid w:val="00AB3883"/>
    <w:rsid w:val="00AB5E2B"/>
    <w:rsid w:val="00AB6069"/>
    <w:rsid w:val="00AB6467"/>
    <w:rsid w:val="00AC0575"/>
    <w:rsid w:val="00AC0758"/>
    <w:rsid w:val="00AC0934"/>
    <w:rsid w:val="00AC17EE"/>
    <w:rsid w:val="00AC1F37"/>
    <w:rsid w:val="00AC2BFD"/>
    <w:rsid w:val="00AC4DDD"/>
    <w:rsid w:val="00AC5A43"/>
    <w:rsid w:val="00AC5D2C"/>
    <w:rsid w:val="00AC6B6D"/>
    <w:rsid w:val="00AC75E8"/>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2BF"/>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097F"/>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001D"/>
    <w:rsid w:val="00C11905"/>
    <w:rsid w:val="00C14462"/>
    <w:rsid w:val="00C16542"/>
    <w:rsid w:val="00C22382"/>
    <w:rsid w:val="00C2355B"/>
    <w:rsid w:val="00C274A6"/>
    <w:rsid w:val="00C3270C"/>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7B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7D7"/>
    <w:rsid w:val="00CB7DC8"/>
    <w:rsid w:val="00CC0EC0"/>
    <w:rsid w:val="00CC34DB"/>
    <w:rsid w:val="00CC51AC"/>
    <w:rsid w:val="00CC609D"/>
    <w:rsid w:val="00CC7044"/>
    <w:rsid w:val="00CC7F6D"/>
    <w:rsid w:val="00CD11FF"/>
    <w:rsid w:val="00CD15E7"/>
    <w:rsid w:val="00CD342C"/>
    <w:rsid w:val="00CE07A9"/>
    <w:rsid w:val="00CE1012"/>
    <w:rsid w:val="00CE3973"/>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27BEF"/>
    <w:rsid w:val="00D30EEA"/>
    <w:rsid w:val="00D31534"/>
    <w:rsid w:val="00D32C1F"/>
    <w:rsid w:val="00D33FC2"/>
    <w:rsid w:val="00D37394"/>
    <w:rsid w:val="00D46699"/>
    <w:rsid w:val="00D466A5"/>
    <w:rsid w:val="00D47345"/>
    <w:rsid w:val="00D5073F"/>
    <w:rsid w:val="00D51573"/>
    <w:rsid w:val="00D532FD"/>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105"/>
    <w:rsid w:val="00DB5BBA"/>
    <w:rsid w:val="00DC03DB"/>
    <w:rsid w:val="00DC1206"/>
    <w:rsid w:val="00DC2BE8"/>
    <w:rsid w:val="00DC2BEC"/>
    <w:rsid w:val="00DC3256"/>
    <w:rsid w:val="00DC35A6"/>
    <w:rsid w:val="00DD090A"/>
    <w:rsid w:val="00DD2421"/>
    <w:rsid w:val="00DD3222"/>
    <w:rsid w:val="00DD3D81"/>
    <w:rsid w:val="00DD4AFA"/>
    <w:rsid w:val="00DD571C"/>
    <w:rsid w:val="00DD64E1"/>
    <w:rsid w:val="00DE039A"/>
    <w:rsid w:val="00DE0403"/>
    <w:rsid w:val="00DE4811"/>
    <w:rsid w:val="00DE5458"/>
    <w:rsid w:val="00DE5EE6"/>
    <w:rsid w:val="00DE77EA"/>
    <w:rsid w:val="00DF0ABA"/>
    <w:rsid w:val="00DF1EEE"/>
    <w:rsid w:val="00DF6C58"/>
    <w:rsid w:val="00E001C1"/>
    <w:rsid w:val="00E02A2C"/>
    <w:rsid w:val="00E039F3"/>
    <w:rsid w:val="00E03C30"/>
    <w:rsid w:val="00E0710C"/>
    <w:rsid w:val="00E078BD"/>
    <w:rsid w:val="00E078F8"/>
    <w:rsid w:val="00E1142B"/>
    <w:rsid w:val="00E11F10"/>
    <w:rsid w:val="00E157E4"/>
    <w:rsid w:val="00E15950"/>
    <w:rsid w:val="00E15FF5"/>
    <w:rsid w:val="00E16522"/>
    <w:rsid w:val="00E16DA4"/>
    <w:rsid w:val="00E1750C"/>
    <w:rsid w:val="00E178A6"/>
    <w:rsid w:val="00E20545"/>
    <w:rsid w:val="00E223C6"/>
    <w:rsid w:val="00E2443D"/>
    <w:rsid w:val="00E24789"/>
    <w:rsid w:val="00E26615"/>
    <w:rsid w:val="00E26F37"/>
    <w:rsid w:val="00E32796"/>
    <w:rsid w:val="00E33928"/>
    <w:rsid w:val="00E33C90"/>
    <w:rsid w:val="00E34D15"/>
    <w:rsid w:val="00E35E86"/>
    <w:rsid w:val="00E36B45"/>
    <w:rsid w:val="00E37BF1"/>
    <w:rsid w:val="00E41480"/>
    <w:rsid w:val="00E42509"/>
    <w:rsid w:val="00E428B3"/>
    <w:rsid w:val="00E44D19"/>
    <w:rsid w:val="00E47F6F"/>
    <w:rsid w:val="00E51372"/>
    <w:rsid w:val="00E51CAF"/>
    <w:rsid w:val="00E51E95"/>
    <w:rsid w:val="00E51F9D"/>
    <w:rsid w:val="00E5202F"/>
    <w:rsid w:val="00E5211A"/>
    <w:rsid w:val="00E53A9F"/>
    <w:rsid w:val="00E549AF"/>
    <w:rsid w:val="00E60540"/>
    <w:rsid w:val="00E61C74"/>
    <w:rsid w:val="00E63D8F"/>
    <w:rsid w:val="00E706B6"/>
    <w:rsid w:val="00E746F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20BF"/>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208"/>
    <w:rsid w:val="00ED6A08"/>
    <w:rsid w:val="00EE05EE"/>
    <w:rsid w:val="00EE0AE2"/>
    <w:rsid w:val="00EE35B4"/>
    <w:rsid w:val="00EE5643"/>
    <w:rsid w:val="00EE7CEC"/>
    <w:rsid w:val="00EF056E"/>
    <w:rsid w:val="00EF09B3"/>
    <w:rsid w:val="00EF0A3E"/>
    <w:rsid w:val="00EF1929"/>
    <w:rsid w:val="00EF282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57"/>
    <w:rsid w:val="00F809EA"/>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2B5"/>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BB6C41"/>
    <w:rsid w:val="083858B7"/>
    <w:rsid w:val="152F590A"/>
    <w:rsid w:val="16432908"/>
    <w:rsid w:val="16D3128D"/>
    <w:rsid w:val="171F6AE9"/>
    <w:rsid w:val="192E638E"/>
    <w:rsid w:val="1AEC6283"/>
    <w:rsid w:val="1C8606BB"/>
    <w:rsid w:val="1C9D70A9"/>
    <w:rsid w:val="20F12F99"/>
    <w:rsid w:val="26B45CC9"/>
    <w:rsid w:val="315E6850"/>
    <w:rsid w:val="4132503D"/>
    <w:rsid w:val="426D7937"/>
    <w:rsid w:val="455A6E60"/>
    <w:rsid w:val="4B4F4F6D"/>
    <w:rsid w:val="4E342A26"/>
    <w:rsid w:val="5236134F"/>
    <w:rsid w:val="54FD7A6E"/>
    <w:rsid w:val="56443719"/>
    <w:rsid w:val="5783180F"/>
    <w:rsid w:val="581961A9"/>
    <w:rsid w:val="6B9B10AE"/>
    <w:rsid w:val="73972BF1"/>
    <w:rsid w:val="7C7606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2"/>
    <w:qFormat/>
    <w:uiPriority w:val="99"/>
    <w:pPr>
      <w:tabs>
        <w:tab w:val="center" w:pos="4320"/>
        <w:tab w:val="right" w:pos="8640"/>
      </w:tabs>
    </w:pPr>
  </w:style>
  <w:style w:type="paragraph" w:styleId="15">
    <w:name w:val="header"/>
    <w:basedOn w:val="1"/>
    <w:link w:val="38"/>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text"/>
    <w:basedOn w:val="1"/>
    <w:qFormat/>
    <w:uiPriority w:val="0"/>
    <w:pPr>
      <w:adjustRightInd/>
      <w:spacing w:before="120" w:after="120"/>
      <w:jc w:val="both"/>
      <w:textAlignment w:val="auto"/>
    </w:pPr>
    <w:rPr>
      <w:lang w:val="en-US"/>
    </w:rPr>
  </w:style>
  <w:style w:type="paragraph" w:customStyle="1" w:styleId="26">
    <w:name w:val="修订1"/>
    <w:semiHidden/>
    <w:qFormat/>
    <w:uiPriority w:val="99"/>
    <w:rPr>
      <w:rFonts w:ascii="Times New Roman" w:hAnsi="Times New Roman" w:eastAsia="宋体" w:cs="Times New Roman"/>
      <w:sz w:val="24"/>
      <w:lang w:eastAsia="en-US" w:bidi="ar-SA"/>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TOC 标题1"/>
    <w:basedOn w:val="2"/>
    <w:next w:val="1"/>
    <w:qFormat/>
    <w:uiPriority w:val="39"/>
    <w:pPr>
      <w:numPr>
        <w:ilvl w:val="0"/>
        <w:numId w:val="0"/>
      </w:numPr>
      <w:outlineLvl w:val="9"/>
    </w:pPr>
  </w:style>
  <w:style w:type="paragraph" w:customStyle="1" w:styleId="30">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ext"/>
    <w:basedOn w:val="1"/>
    <w:link w:val="46"/>
    <w:qFormat/>
    <w:uiPriority w:val="0"/>
    <w:pPr>
      <w:adjustRightInd/>
      <w:spacing w:before="120"/>
      <w:jc w:val="both"/>
      <w:textAlignment w:val="auto"/>
    </w:pPr>
    <w:rPr>
      <w:lang w:val="en-US"/>
    </w:rPr>
  </w:style>
  <w:style w:type="paragraph" w:customStyle="1" w:styleId="32">
    <w:name w:val="Style"/>
    <w:basedOn w:val="1"/>
    <w:qFormat/>
    <w:uiPriority w:val="0"/>
    <w:pPr>
      <w:textAlignment w:val="auto"/>
    </w:pPr>
    <w:rPr>
      <w:rFonts w:ascii="Arial" w:hAnsi="Arial"/>
      <w:szCs w:val="24"/>
      <w:lang w:val="en-US"/>
    </w:rPr>
  </w:style>
  <w:style w:type="paragraph" w:customStyle="1" w:styleId="33">
    <w:name w:val="Default Text"/>
    <w:basedOn w:val="1"/>
    <w:qFormat/>
    <w:uiPriority w:val="0"/>
    <w:pPr>
      <w:textAlignment w:val="auto"/>
    </w:pPr>
    <w:rPr>
      <w:rFonts w:ascii="Arial" w:hAnsi="Arial"/>
      <w:szCs w:val="24"/>
      <w:lang w:val="en-US"/>
    </w:rPr>
  </w:style>
  <w:style w:type="paragraph" w:customStyle="1" w:styleId="34">
    <w:name w:val="numbering blue"/>
    <w:basedOn w:val="1"/>
    <w:link w:val="47"/>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36">
    <w:name w:val="List Paragraph"/>
    <w:basedOn w:val="1"/>
    <w:qFormat/>
    <w:uiPriority w:val="99"/>
    <w:pPr>
      <w:ind w:firstLine="420" w:firstLineChars="200"/>
    </w:pPr>
  </w:style>
  <w:style w:type="character" w:customStyle="1" w:styleId="37">
    <w:name w:val="Footer Char"/>
    <w:semiHidden/>
    <w:qFormat/>
    <w:locked/>
    <w:uiPriority w:val="0"/>
    <w:rPr>
      <w:rFonts w:cs="Times New Roman"/>
      <w:sz w:val="18"/>
      <w:szCs w:val="18"/>
    </w:rPr>
  </w:style>
  <w:style w:type="character" w:customStyle="1" w:styleId="38">
    <w:name w:val="页眉 Char"/>
    <w:link w:val="15"/>
    <w:qFormat/>
    <w:uiPriority w:val="0"/>
    <w:rPr>
      <w:rFonts w:eastAsia="宋体"/>
      <w:sz w:val="24"/>
      <w:lang w:eastAsia="en-US" w:bidi="ar-SA"/>
    </w:rPr>
  </w:style>
  <w:style w:type="character" w:customStyle="1" w:styleId="39">
    <w:name w:val="ordinary-span-edit2"/>
    <w:qFormat/>
    <w:uiPriority w:val="0"/>
  </w:style>
  <w:style w:type="character" w:customStyle="1" w:styleId="40">
    <w:name w:val="批注文字 Char"/>
    <w:link w:val="7"/>
    <w:semiHidden/>
    <w:qFormat/>
    <w:uiPriority w:val="0"/>
    <w:rPr>
      <w:sz w:val="24"/>
      <w:lang w:eastAsia="en-US"/>
    </w:rPr>
  </w:style>
  <w:style w:type="character" w:customStyle="1" w:styleId="41">
    <w:name w:val="apple-converted-space"/>
    <w:basedOn w:val="19"/>
    <w:qFormat/>
    <w:uiPriority w:val="0"/>
    <w:rPr/>
  </w:style>
  <w:style w:type="character" w:customStyle="1" w:styleId="42">
    <w:name w:val="页脚 Char"/>
    <w:link w:val="14"/>
    <w:qFormat/>
    <w:uiPriority w:val="99"/>
    <w:rPr>
      <w:sz w:val="24"/>
      <w:lang w:eastAsia="en-US"/>
    </w:rPr>
  </w:style>
  <w:style w:type="character" w:customStyle="1" w:styleId="43">
    <w:name w:val="keyword"/>
    <w:basedOn w:val="19"/>
    <w:qFormat/>
    <w:uiPriority w:val="0"/>
    <w:rPr/>
  </w:style>
  <w:style w:type="character" w:customStyle="1" w:styleId="44">
    <w:name w:val="instruction standard blue"/>
    <w:qFormat/>
    <w:uiPriority w:val="1"/>
    <w:rPr>
      <w:rFonts w:cs="Arial"/>
      <w:i/>
      <w:color w:val="0070C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Text Char"/>
    <w:link w:val="31"/>
    <w:qFormat/>
    <w:locked/>
    <w:uiPriority w:val="0"/>
    <w:rPr>
      <w:sz w:val="24"/>
      <w:lang w:eastAsia="en-US"/>
    </w:rPr>
  </w:style>
  <w:style w:type="character" w:customStyle="1" w:styleId="47">
    <w:name w:val="numbering blue Zchn"/>
    <w:link w:val="34"/>
    <w:qFormat/>
    <w:uiPriority w:val="0"/>
    <w:rPr>
      <w:rFonts w:ascii="Arial" w:hAnsi="Arial" w:eastAsia="PMingLiU"/>
      <w:color w:val="0070C0"/>
      <w:lang w:eastAsia="zh-TW"/>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783</Words>
  <Characters>4469</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2019-05-22T00:54:00Z</dcterms:created>
  <dc:creator>Lilly</dc:creator>
  <cp:lastModifiedBy>汪洋</cp:lastModifiedBy>
  <cp:lastPrinted>2019-07-29T07:34:00Z</cp:lastPrinted>
  <dcterms:modified xsi:type="dcterms:W3CDTF">2020-05-08T01:47:40Z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