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5" Type="http://schemas.microsoft.com/office/2006/relationships/ui/userCustomization" Target="userCustomization/customUI.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bookmarkStart w:id="0" w:name="_Toc482717189"/>
      <w:bookmarkStart w:id="1" w:name="_Toc483227223"/>
      <w:bookmarkStart w:id="2" w:name="_Toc483400307"/>
      <w:bookmarkStart w:id="3" w:name="_Toc483666358"/>
      <w:bookmarkStart w:id="4" w:name="_Toc484532399"/>
    </w:p>
    <w:p>
      <w:pPr>
        <w:spacing w:after="158" w:afterLines="50"/>
        <w:jc w:val="center"/>
        <w:rPr>
          <w:b/>
          <w:szCs w:val="21"/>
          <w:lang w:eastAsia="zh-CN"/>
        </w:rPr>
      </w:pPr>
      <w:permStart w:id="0" w:edGrp="everyone"/>
      <w:r>
        <w:rPr>
          <w:rFonts w:hint="eastAsia"/>
          <w:b/>
          <w:sz w:val="28"/>
          <w:szCs w:val="28"/>
          <w:lang w:eastAsia="zh-CN"/>
        </w:rPr>
        <w:t>细菌类疫苗室联合疫苗大楼破伤风原液车间</w:t>
      </w:r>
      <w:r>
        <w:rPr>
          <w:rFonts w:hint="eastAsia"/>
          <w:b/>
          <w:color w:val="000000"/>
          <w:sz w:val="28"/>
          <w:szCs w:val="28"/>
          <w:lang w:eastAsia="zh-CN"/>
        </w:rPr>
        <w:t>生物安全柜</w:t>
      </w:r>
      <w:permEnd w:id="0"/>
      <w:r>
        <w:rPr>
          <w:b/>
          <w:sz w:val="28"/>
          <w:szCs w:val="28"/>
          <w:lang w:eastAsia="zh-CN"/>
        </w:rPr>
        <w:t>用户需求说明（URS</w:t>
      </w:r>
      <w:r>
        <w:rPr>
          <w:b/>
          <w:szCs w:val="21"/>
          <w:lang w:eastAsia="zh-CN"/>
        </w:rPr>
        <w:t>）</w:t>
      </w:r>
      <w:bookmarkEnd w:id="0"/>
      <w:bookmarkEnd w:id="1"/>
      <w:bookmarkEnd w:id="2"/>
      <w:bookmarkEnd w:id="3"/>
      <w:bookmarkEnd w:id="4"/>
    </w:p>
    <w:p>
      <w:pPr>
        <w:pStyle w:val="33"/>
        <w:widowControl w:val="0"/>
        <w:spacing w:after="158" w:afterLines="50" w:line="240" w:lineRule="auto"/>
        <w:jc w:val="center"/>
        <w:rPr>
          <w:sz w:val="21"/>
          <w:szCs w:val="21"/>
          <w:lang w:val="zh-CN" w:eastAsia="zh-CN"/>
        </w:rPr>
      </w:pPr>
      <w:permStart w:id="1" w:edGrp="everyone"/>
      <w:permEnd w:id="1"/>
      <w:r>
        <w:rPr>
          <w:sz w:val="21"/>
          <w:szCs w:val="21"/>
          <w:lang w:val="zh-CN" w:eastAsia="zh-CN"/>
        </w:rPr>
        <w:t xml:space="preserve">目录 </w:t>
      </w:r>
      <w:bookmarkStart w:id="47" w:name="_GoBack"/>
      <w:bookmarkEnd w:id="47"/>
    </w:p>
    <w:p>
      <w:pPr>
        <w:pStyle w:val="16"/>
        <w:rPr>
          <w:b w:val="0"/>
          <w:bCs w:val="0"/>
          <w:caps w:val="0"/>
          <w:szCs w:val="22"/>
        </w:rPr>
      </w:pPr>
      <w:permStart w:id="2" w:edGrp="everyone"/>
      <w:r>
        <w:fldChar w:fldCharType="begin"/>
      </w:r>
      <w:r>
        <w:instrText xml:space="preserve"> TOC \o "1-2" \h \z \u </w:instrText>
      </w:r>
      <w:r>
        <w:fldChar w:fldCharType="separate"/>
      </w:r>
      <w:r>
        <w:fldChar w:fldCharType="begin"/>
      </w:r>
      <w:r>
        <w:instrText xml:space="preserve">HYPERLINK  \l "_Toc522716114" </w:instrText>
      </w:r>
      <w:r>
        <w:fldChar w:fldCharType="separate"/>
      </w:r>
      <w:r>
        <w:rPr>
          <w:rStyle w:val="22"/>
        </w:rPr>
        <w:t>修订历史</w:t>
      </w:r>
      <w:r>
        <w:tab/>
      </w:r>
      <w:r>
        <w:fldChar w:fldCharType="begin"/>
      </w:r>
      <w:r>
        <w:instrText xml:space="preserve"> PAGEREF _Toc522716114 \h </w:instrText>
      </w:r>
      <w:r>
        <w:fldChar w:fldCharType="separate"/>
      </w:r>
      <w:r>
        <w:t>3</w:t>
      </w:r>
      <w:r>
        <w:fldChar w:fldCharType="end"/>
      </w:r>
      <w:r>
        <w:fldChar w:fldCharType="end"/>
      </w:r>
    </w:p>
    <w:p>
      <w:pPr>
        <w:pStyle w:val="16"/>
        <w:rPr>
          <w:b w:val="0"/>
          <w:bCs w:val="0"/>
          <w:caps w:val="0"/>
          <w:szCs w:val="22"/>
        </w:rPr>
      </w:pPr>
      <w:r>
        <w:fldChar w:fldCharType="begin"/>
      </w:r>
      <w:r>
        <w:instrText xml:space="preserve">HYPERLINK  \l "_Toc522716115" </w:instrText>
      </w:r>
      <w:r>
        <w:fldChar w:fldCharType="separate"/>
      </w:r>
      <w:r>
        <w:rPr>
          <w:rStyle w:val="22"/>
        </w:rPr>
        <w:t>1</w:t>
      </w:r>
      <w:r>
        <w:rPr>
          <w:b w:val="0"/>
          <w:bCs w:val="0"/>
          <w:caps w:val="0"/>
          <w:szCs w:val="22"/>
        </w:rPr>
        <w:tab/>
      </w:r>
      <w:r>
        <w:rPr>
          <w:rStyle w:val="22"/>
        </w:rPr>
        <w:t>目的</w:t>
      </w:r>
      <w:r>
        <w:tab/>
      </w:r>
      <w:r>
        <w:fldChar w:fldCharType="begin"/>
      </w:r>
      <w:r>
        <w:instrText xml:space="preserve"> PAGEREF _Toc522716115 \h </w:instrText>
      </w:r>
      <w:r>
        <w:fldChar w:fldCharType="separate"/>
      </w:r>
      <w:r>
        <w:t>4</w:t>
      </w:r>
      <w:r>
        <w:fldChar w:fldCharType="end"/>
      </w:r>
      <w:r>
        <w:fldChar w:fldCharType="end"/>
      </w:r>
    </w:p>
    <w:p>
      <w:pPr>
        <w:pStyle w:val="16"/>
        <w:rPr>
          <w:b w:val="0"/>
          <w:bCs w:val="0"/>
          <w:caps w:val="0"/>
          <w:szCs w:val="22"/>
        </w:rPr>
      </w:pPr>
      <w:r>
        <w:fldChar w:fldCharType="begin"/>
      </w:r>
      <w:r>
        <w:instrText xml:space="preserve">HYPERLINK  \l "_Toc522716116" </w:instrText>
      </w:r>
      <w:r>
        <w:fldChar w:fldCharType="separate"/>
      </w:r>
      <w:r>
        <w:rPr>
          <w:rStyle w:val="22"/>
        </w:rPr>
        <w:t>2</w:t>
      </w:r>
      <w:r>
        <w:rPr>
          <w:b w:val="0"/>
          <w:bCs w:val="0"/>
          <w:caps w:val="0"/>
          <w:szCs w:val="22"/>
        </w:rPr>
        <w:tab/>
      </w:r>
      <w:r>
        <w:rPr>
          <w:rStyle w:val="22"/>
        </w:rPr>
        <w:t>范围</w:t>
      </w:r>
      <w:r>
        <w:tab/>
      </w:r>
      <w:r>
        <w:fldChar w:fldCharType="begin"/>
      </w:r>
      <w:r>
        <w:instrText xml:space="preserve"> PAGEREF _Toc522716116 \h </w:instrText>
      </w:r>
      <w:r>
        <w:fldChar w:fldCharType="separate"/>
      </w:r>
      <w:r>
        <w:t>4</w:t>
      </w:r>
      <w:r>
        <w:fldChar w:fldCharType="end"/>
      </w:r>
      <w:r>
        <w:fldChar w:fldCharType="end"/>
      </w:r>
    </w:p>
    <w:p>
      <w:pPr>
        <w:pStyle w:val="16"/>
        <w:rPr>
          <w:b w:val="0"/>
          <w:bCs w:val="0"/>
          <w:caps w:val="0"/>
          <w:szCs w:val="22"/>
        </w:rPr>
      </w:pPr>
      <w:r>
        <w:fldChar w:fldCharType="begin"/>
      </w:r>
      <w:r>
        <w:instrText xml:space="preserve">HYPERLINK  \l "_Toc522716117" </w:instrText>
      </w:r>
      <w:r>
        <w:fldChar w:fldCharType="separate"/>
      </w:r>
      <w:r>
        <w:rPr>
          <w:rStyle w:val="22"/>
        </w:rPr>
        <w:t>3</w:t>
      </w:r>
      <w:r>
        <w:rPr>
          <w:b w:val="0"/>
          <w:bCs w:val="0"/>
          <w:caps w:val="0"/>
          <w:szCs w:val="22"/>
        </w:rPr>
        <w:tab/>
      </w:r>
      <w:r>
        <w:rPr>
          <w:rStyle w:val="22"/>
        </w:rPr>
        <w:t>参考文件</w:t>
      </w:r>
      <w:r>
        <w:tab/>
      </w:r>
      <w:r>
        <w:fldChar w:fldCharType="begin"/>
      </w:r>
      <w:r>
        <w:instrText xml:space="preserve"> PAGEREF _Toc522716117 \h </w:instrText>
      </w:r>
      <w:r>
        <w:fldChar w:fldCharType="separate"/>
      </w:r>
      <w:r>
        <w:t>4</w:t>
      </w:r>
      <w:r>
        <w:fldChar w:fldCharType="end"/>
      </w:r>
      <w:r>
        <w:fldChar w:fldCharType="end"/>
      </w:r>
    </w:p>
    <w:p>
      <w:pPr>
        <w:pStyle w:val="16"/>
        <w:rPr>
          <w:b w:val="0"/>
          <w:bCs w:val="0"/>
          <w:caps w:val="0"/>
          <w:szCs w:val="22"/>
        </w:rPr>
      </w:pPr>
      <w:r>
        <w:fldChar w:fldCharType="begin"/>
      </w:r>
      <w:r>
        <w:instrText xml:space="preserve">HYPERLINK  \l "_Toc522716118" </w:instrText>
      </w:r>
      <w:r>
        <w:fldChar w:fldCharType="separate"/>
      </w:r>
      <w:r>
        <w:rPr>
          <w:rStyle w:val="22"/>
        </w:rPr>
        <w:t>4</w:t>
      </w:r>
      <w:r>
        <w:rPr>
          <w:b w:val="0"/>
          <w:bCs w:val="0"/>
          <w:caps w:val="0"/>
          <w:szCs w:val="22"/>
        </w:rPr>
        <w:tab/>
      </w:r>
      <w:r>
        <w:rPr>
          <w:rStyle w:val="22"/>
        </w:rPr>
        <w:t>职责</w:t>
      </w:r>
      <w:r>
        <w:tab/>
      </w:r>
      <w:r>
        <w:fldChar w:fldCharType="begin"/>
      </w:r>
      <w:r>
        <w:instrText xml:space="preserve"> PAGEREF _Toc522716118 \h </w:instrText>
      </w:r>
      <w:r>
        <w:fldChar w:fldCharType="separate"/>
      </w:r>
      <w:r>
        <w:t>4</w:t>
      </w:r>
      <w:r>
        <w:fldChar w:fldCharType="end"/>
      </w:r>
      <w:r>
        <w:fldChar w:fldCharType="end"/>
      </w:r>
    </w:p>
    <w:p>
      <w:pPr>
        <w:pStyle w:val="16"/>
        <w:rPr>
          <w:b w:val="0"/>
          <w:bCs w:val="0"/>
          <w:caps w:val="0"/>
          <w:szCs w:val="22"/>
        </w:rPr>
      </w:pPr>
      <w:r>
        <w:fldChar w:fldCharType="begin"/>
      </w:r>
      <w:r>
        <w:instrText xml:space="preserve">HYPERLINK  \l "_Toc522716119" </w:instrText>
      </w:r>
      <w:r>
        <w:fldChar w:fldCharType="separate"/>
      </w:r>
      <w:r>
        <w:rPr>
          <w:rStyle w:val="22"/>
        </w:rPr>
        <w:t>5</w:t>
      </w:r>
      <w:r>
        <w:rPr>
          <w:b w:val="0"/>
          <w:bCs w:val="0"/>
          <w:caps w:val="0"/>
          <w:szCs w:val="22"/>
        </w:rPr>
        <w:tab/>
      </w:r>
      <w:r>
        <w:rPr>
          <w:rStyle w:val="22"/>
        </w:rPr>
        <w:t>系统描述</w:t>
      </w:r>
      <w:r>
        <w:tab/>
      </w:r>
      <w:r>
        <w:fldChar w:fldCharType="begin"/>
      </w:r>
      <w:r>
        <w:instrText xml:space="preserve"> PAGEREF _Toc522716119 \h </w:instrText>
      </w:r>
      <w:r>
        <w:fldChar w:fldCharType="separate"/>
      </w:r>
      <w:r>
        <w:t>5</w:t>
      </w:r>
      <w:r>
        <w:fldChar w:fldCharType="end"/>
      </w:r>
      <w:r>
        <w:fldChar w:fldCharType="end"/>
      </w:r>
    </w:p>
    <w:p>
      <w:pPr>
        <w:pStyle w:val="16"/>
        <w:rPr>
          <w:b w:val="0"/>
          <w:bCs w:val="0"/>
          <w:caps w:val="0"/>
          <w:szCs w:val="22"/>
        </w:rPr>
      </w:pPr>
      <w:r>
        <w:fldChar w:fldCharType="begin"/>
      </w:r>
      <w:r>
        <w:instrText xml:space="preserve">HYPERLINK  \l "_Toc522716120" </w:instrText>
      </w:r>
      <w:r>
        <w:fldChar w:fldCharType="separate"/>
      </w:r>
      <w:r>
        <w:rPr>
          <w:rStyle w:val="22"/>
        </w:rPr>
        <w:t>6</w:t>
      </w:r>
      <w:r>
        <w:rPr>
          <w:b w:val="0"/>
          <w:bCs w:val="0"/>
          <w:caps w:val="0"/>
          <w:szCs w:val="22"/>
        </w:rPr>
        <w:tab/>
      </w:r>
      <w:r>
        <w:rPr>
          <w:rStyle w:val="22"/>
        </w:rPr>
        <w:t>安装要求</w:t>
      </w:r>
      <w:r>
        <w:tab/>
      </w:r>
      <w:r>
        <w:fldChar w:fldCharType="begin"/>
      </w:r>
      <w:r>
        <w:instrText xml:space="preserve"> PAGEREF _Toc522716120 \h </w:instrText>
      </w:r>
      <w:r>
        <w:fldChar w:fldCharType="separate"/>
      </w:r>
      <w:r>
        <w:t>5</w:t>
      </w:r>
      <w:r>
        <w:fldChar w:fldCharType="end"/>
      </w:r>
      <w:r>
        <w:fldChar w:fldCharType="end"/>
      </w:r>
    </w:p>
    <w:p>
      <w:pPr>
        <w:pStyle w:val="16"/>
        <w:rPr>
          <w:b w:val="0"/>
          <w:bCs w:val="0"/>
          <w:caps w:val="0"/>
          <w:szCs w:val="22"/>
        </w:rPr>
      </w:pPr>
      <w:r>
        <w:fldChar w:fldCharType="begin"/>
      </w:r>
      <w:r>
        <w:instrText xml:space="preserve">HYPERLINK  \l "_Toc522716121" </w:instrText>
      </w:r>
      <w:r>
        <w:fldChar w:fldCharType="separate"/>
      </w:r>
      <w:r>
        <w:rPr>
          <w:rStyle w:val="22"/>
        </w:rPr>
        <w:t>7</w:t>
      </w:r>
      <w:r>
        <w:rPr>
          <w:b w:val="0"/>
          <w:bCs w:val="0"/>
          <w:caps w:val="0"/>
          <w:szCs w:val="22"/>
        </w:rPr>
        <w:tab/>
      </w:r>
      <w:r>
        <w:rPr>
          <w:rStyle w:val="22"/>
        </w:rPr>
        <w:t>运行要求</w:t>
      </w:r>
      <w:r>
        <w:tab/>
      </w:r>
      <w:r>
        <w:fldChar w:fldCharType="begin"/>
      </w:r>
      <w:r>
        <w:instrText xml:space="preserve"> PAGEREF _Toc522716121 \h </w:instrText>
      </w:r>
      <w:r>
        <w:fldChar w:fldCharType="separate"/>
      </w:r>
      <w:r>
        <w:t>7</w:t>
      </w:r>
      <w:r>
        <w:fldChar w:fldCharType="end"/>
      </w:r>
      <w:r>
        <w:fldChar w:fldCharType="end"/>
      </w:r>
    </w:p>
    <w:p>
      <w:pPr>
        <w:pStyle w:val="16"/>
        <w:rPr>
          <w:b w:val="0"/>
          <w:bCs w:val="0"/>
          <w:caps w:val="0"/>
          <w:szCs w:val="22"/>
        </w:rPr>
      </w:pPr>
      <w:r>
        <w:fldChar w:fldCharType="begin"/>
      </w:r>
      <w:r>
        <w:instrText xml:space="preserve">HYPERLINK  \l "_Toc522716122" </w:instrText>
      </w:r>
      <w:r>
        <w:fldChar w:fldCharType="separate"/>
      </w:r>
      <w:r>
        <w:rPr>
          <w:rStyle w:val="22"/>
        </w:rPr>
        <w:t>8</w:t>
      </w:r>
      <w:r>
        <w:rPr>
          <w:b w:val="0"/>
          <w:bCs w:val="0"/>
          <w:caps w:val="0"/>
          <w:szCs w:val="22"/>
        </w:rPr>
        <w:tab/>
      </w:r>
      <w:r>
        <w:rPr>
          <w:rStyle w:val="22"/>
        </w:rPr>
        <w:t>电气、自动控制要求</w:t>
      </w:r>
      <w:r>
        <w:tab/>
      </w:r>
      <w:r>
        <w:fldChar w:fldCharType="begin"/>
      </w:r>
      <w:r>
        <w:instrText xml:space="preserve"> PAGEREF _Toc522716122 \h </w:instrText>
      </w:r>
      <w:r>
        <w:fldChar w:fldCharType="separate"/>
      </w:r>
      <w:r>
        <w:t>8</w:t>
      </w:r>
      <w:r>
        <w:fldChar w:fldCharType="end"/>
      </w:r>
      <w:r>
        <w:fldChar w:fldCharType="end"/>
      </w:r>
    </w:p>
    <w:p>
      <w:pPr>
        <w:pStyle w:val="16"/>
        <w:rPr>
          <w:b w:val="0"/>
          <w:bCs w:val="0"/>
          <w:caps w:val="0"/>
          <w:szCs w:val="22"/>
        </w:rPr>
      </w:pPr>
      <w:r>
        <w:fldChar w:fldCharType="begin"/>
      </w:r>
      <w:r>
        <w:instrText xml:space="preserve">HYPERLINK  \l "_Toc522716123" </w:instrText>
      </w:r>
      <w:r>
        <w:fldChar w:fldCharType="separate"/>
      </w:r>
      <w:r>
        <w:rPr>
          <w:rStyle w:val="22"/>
        </w:rPr>
        <w:t>9</w:t>
      </w:r>
      <w:r>
        <w:rPr>
          <w:b w:val="0"/>
          <w:bCs w:val="0"/>
          <w:caps w:val="0"/>
          <w:szCs w:val="22"/>
        </w:rPr>
        <w:tab/>
      </w:r>
      <w:r>
        <w:rPr>
          <w:rStyle w:val="22"/>
        </w:rPr>
        <w:t>安全要求</w:t>
      </w:r>
      <w:r>
        <w:tab/>
      </w:r>
      <w:r>
        <w:fldChar w:fldCharType="begin"/>
      </w:r>
      <w:r>
        <w:instrText xml:space="preserve"> PAGEREF _Toc522716123 \h </w:instrText>
      </w:r>
      <w:r>
        <w:fldChar w:fldCharType="separate"/>
      </w:r>
      <w:r>
        <w:t>9</w:t>
      </w:r>
      <w:r>
        <w:fldChar w:fldCharType="end"/>
      </w:r>
      <w:r>
        <w:fldChar w:fldCharType="end"/>
      </w:r>
    </w:p>
    <w:p>
      <w:pPr>
        <w:pStyle w:val="16"/>
        <w:rPr>
          <w:b w:val="0"/>
          <w:bCs w:val="0"/>
          <w:caps w:val="0"/>
          <w:szCs w:val="22"/>
        </w:rPr>
      </w:pPr>
      <w:r>
        <w:fldChar w:fldCharType="begin"/>
      </w:r>
      <w:r>
        <w:instrText xml:space="preserve">HYPERLINK  \l "_Toc522716124" </w:instrText>
      </w:r>
      <w:r>
        <w:fldChar w:fldCharType="separate"/>
      </w:r>
      <w:r>
        <w:rPr>
          <w:rStyle w:val="22"/>
        </w:rPr>
        <w:t>10</w:t>
      </w:r>
      <w:r>
        <w:rPr>
          <w:b w:val="0"/>
          <w:bCs w:val="0"/>
          <w:caps w:val="0"/>
          <w:szCs w:val="22"/>
        </w:rPr>
        <w:tab/>
      </w:r>
      <w:r>
        <w:rPr>
          <w:rStyle w:val="22"/>
        </w:rPr>
        <w:t>文件要求</w:t>
      </w:r>
      <w:r>
        <w:tab/>
      </w:r>
      <w:r>
        <w:fldChar w:fldCharType="begin"/>
      </w:r>
      <w:r>
        <w:instrText xml:space="preserve"> PAGEREF _Toc522716124 \h </w:instrText>
      </w:r>
      <w:r>
        <w:fldChar w:fldCharType="separate"/>
      </w:r>
      <w:r>
        <w:t>9</w:t>
      </w:r>
      <w:r>
        <w:fldChar w:fldCharType="end"/>
      </w:r>
      <w:r>
        <w:fldChar w:fldCharType="end"/>
      </w:r>
    </w:p>
    <w:p>
      <w:pPr>
        <w:pStyle w:val="16"/>
        <w:rPr>
          <w:b w:val="0"/>
          <w:bCs w:val="0"/>
          <w:caps w:val="0"/>
          <w:szCs w:val="22"/>
        </w:rPr>
      </w:pPr>
      <w:r>
        <w:fldChar w:fldCharType="begin"/>
      </w:r>
      <w:r>
        <w:instrText xml:space="preserve">HYPERLINK  \l "_Toc522716125" </w:instrText>
      </w:r>
      <w:r>
        <w:fldChar w:fldCharType="separate"/>
      </w:r>
      <w:r>
        <w:rPr>
          <w:rStyle w:val="22"/>
        </w:rPr>
        <w:t>11</w:t>
      </w:r>
      <w:r>
        <w:rPr>
          <w:b w:val="0"/>
          <w:bCs w:val="0"/>
          <w:caps w:val="0"/>
          <w:szCs w:val="22"/>
        </w:rPr>
        <w:tab/>
      </w:r>
      <w:r>
        <w:rPr>
          <w:rStyle w:val="22"/>
        </w:rPr>
        <w:t>服务要求</w:t>
      </w:r>
      <w:r>
        <w:tab/>
      </w:r>
      <w:r>
        <w:fldChar w:fldCharType="begin"/>
      </w:r>
      <w:r>
        <w:instrText xml:space="preserve"> PAGEREF _Toc522716125 \h </w:instrText>
      </w:r>
      <w:r>
        <w:fldChar w:fldCharType="separate"/>
      </w:r>
      <w:r>
        <w:t>11</w:t>
      </w:r>
      <w:r>
        <w:fldChar w:fldCharType="end"/>
      </w:r>
      <w:r>
        <w:fldChar w:fldCharType="end"/>
      </w:r>
    </w:p>
    <w:p>
      <w:pPr>
        <w:pStyle w:val="16"/>
        <w:rPr>
          <w:b w:val="0"/>
          <w:bCs w:val="0"/>
          <w:caps w:val="0"/>
          <w:szCs w:val="22"/>
        </w:rPr>
      </w:pPr>
      <w:r>
        <w:fldChar w:fldCharType="begin"/>
      </w:r>
      <w:r>
        <w:instrText xml:space="preserve">HYPERLINK  \l "_Toc522716126" </w:instrText>
      </w:r>
      <w:r>
        <w:fldChar w:fldCharType="separate"/>
      </w:r>
      <w:r>
        <w:rPr>
          <w:rStyle w:val="22"/>
        </w:rPr>
        <w:t>12</w:t>
      </w:r>
      <w:r>
        <w:rPr>
          <w:b w:val="0"/>
          <w:bCs w:val="0"/>
          <w:caps w:val="0"/>
          <w:szCs w:val="22"/>
        </w:rPr>
        <w:tab/>
      </w:r>
      <w:r>
        <w:rPr>
          <w:rStyle w:val="22"/>
        </w:rPr>
        <w:t>附件</w:t>
      </w:r>
      <w:r>
        <w:tab/>
      </w:r>
      <w:r>
        <w:fldChar w:fldCharType="begin"/>
      </w:r>
      <w:r>
        <w:instrText xml:space="preserve"> PAGEREF _Toc522716126 \h </w:instrText>
      </w:r>
      <w:r>
        <w:fldChar w:fldCharType="separate"/>
      </w:r>
      <w:r>
        <w:t>12</w:t>
      </w:r>
      <w:r>
        <w:fldChar w:fldCharType="end"/>
      </w:r>
      <w:r>
        <w:fldChar w:fldCharType="end"/>
      </w:r>
    </w:p>
    <w:p>
      <w:r>
        <w:fldChar w:fldCharType="end"/>
      </w:r>
      <w:permEnd w:id="2"/>
    </w:p>
    <w:p>
      <w:pPr>
        <w:adjustRightInd/>
        <w:textAlignment w:val="auto"/>
        <w:rPr>
          <w:b/>
          <w:bCs/>
          <w:caps/>
          <w:kern w:val="2"/>
          <w:szCs w:val="21"/>
          <w:lang w:eastAsia="zh-CN"/>
        </w:rPr>
      </w:pPr>
    </w:p>
    <w:p>
      <w:pPr>
        <w:adjustRightInd/>
        <w:textAlignment w:val="auto"/>
        <w:rPr>
          <w:b/>
          <w:bCs/>
          <w:caps/>
          <w:kern w:val="2"/>
          <w:szCs w:val="21"/>
          <w:lang w:eastAsia="zh-CN"/>
        </w:rPr>
      </w:pPr>
    </w:p>
    <w:p>
      <w:pPr>
        <w:adjustRightInd/>
        <w:textAlignment w:val="auto"/>
        <w:rPr>
          <w:b/>
          <w:bCs/>
          <w:caps/>
          <w:kern w:val="2"/>
          <w:szCs w:val="21"/>
          <w:lang w:eastAsia="zh-CN"/>
        </w:rPr>
      </w:pPr>
    </w:p>
    <w:p>
      <w:pPr>
        <w:pStyle w:val="35"/>
        <w:numPr>
          <w:ilvl w:val="0"/>
          <w:numId w:val="3"/>
        </w:numPr>
        <w:spacing w:after="158" w:afterLines="50"/>
        <w:ind w:left="426" w:hanging="426" w:hangingChars="202"/>
        <w:outlineLvl w:val="0"/>
        <w:rPr>
          <w:rFonts w:ascii="Times New Roman" w:hAnsi="Times New Roman"/>
          <w:b/>
        </w:rPr>
      </w:pPr>
      <w:bookmarkStart w:id="5" w:name="_Toc522107735"/>
      <w:bookmarkStart w:id="6" w:name="_Toc522716115"/>
      <w:r>
        <w:rPr>
          <w:rFonts w:ascii="Times New Roman" w:hAnsi="Times New Roman"/>
          <w:b/>
        </w:rPr>
        <w:t>目的</w:t>
      </w:r>
      <w:bookmarkEnd w:id="5"/>
      <w:bookmarkEnd w:id="6"/>
    </w:p>
    <w:p>
      <w:pPr>
        <w:pStyle w:val="31"/>
        <w:spacing w:before="0" w:line="360" w:lineRule="auto"/>
        <w:ind w:left="357"/>
        <w:jc w:val="left"/>
        <w:rPr>
          <w:szCs w:val="21"/>
          <w:lang w:eastAsia="zh-CN"/>
        </w:rPr>
      </w:pPr>
      <w:bookmarkStart w:id="7" w:name="_Toc481702475"/>
      <w:bookmarkStart w:id="8" w:name="_Toc482359936"/>
      <w:bookmarkStart w:id="9" w:name="_Toc482360281"/>
      <w:bookmarkStart w:id="10" w:name="_Toc482369805"/>
      <w:bookmarkStart w:id="11" w:name="_Toc482370061"/>
      <w:bookmarkStart w:id="12" w:name="_Toc482370141"/>
      <w:bookmarkStart w:id="13" w:name="_Toc482370349"/>
      <w:bookmarkStart w:id="14" w:name="_Toc482370757"/>
      <w:bookmarkStart w:id="15" w:name="_Toc482625279"/>
      <w:r>
        <w:rPr>
          <w:szCs w:val="21"/>
          <w:lang w:eastAsia="zh-CN"/>
        </w:rPr>
        <w:t>本文件的目的是描述武汉生物制品研究所有限责任公司</w:t>
      </w:r>
      <w:permStart w:id="3" w:edGrp="everyone"/>
      <w:r>
        <w:rPr>
          <w:rFonts w:hint="eastAsia"/>
          <w:szCs w:val="21"/>
          <w:lang w:eastAsia="zh-CN"/>
        </w:rPr>
        <w:t>细菌类疫苗室联合疫苗大楼破伤风疫苗原液车间生物安全柜</w:t>
      </w:r>
      <w:permEnd w:id="3"/>
      <w:r>
        <w:rPr>
          <w:szCs w:val="21"/>
          <w:lang w:eastAsia="zh-CN"/>
        </w:rPr>
        <w:t>的用户需求说明（URS），以确保最终用户的需求在项目设计阶段得以实现，并作为后续验证工作的基础。</w:t>
      </w:r>
    </w:p>
    <w:p>
      <w:pPr>
        <w:pStyle w:val="31"/>
        <w:spacing w:before="0"/>
        <w:ind w:left="360"/>
        <w:rPr>
          <w:szCs w:val="21"/>
          <w:lang w:eastAsia="zh-CN"/>
        </w:rPr>
      </w:pPr>
    </w:p>
    <w:p>
      <w:pPr>
        <w:pStyle w:val="35"/>
        <w:numPr>
          <w:ilvl w:val="0"/>
          <w:numId w:val="3"/>
        </w:numPr>
        <w:spacing w:after="158" w:afterLines="50"/>
        <w:ind w:left="426" w:hanging="426" w:hangingChars="202"/>
        <w:outlineLvl w:val="0"/>
        <w:rPr>
          <w:rFonts w:ascii="Times New Roman" w:hAnsi="Times New Roman"/>
          <w:b/>
        </w:rPr>
      </w:pPr>
      <w:bookmarkStart w:id="16" w:name="_Toc522107736"/>
      <w:bookmarkStart w:id="17" w:name="_Toc522716116"/>
      <w:r>
        <w:rPr>
          <w:rFonts w:ascii="Times New Roman" w:hAnsi="Times New Roman"/>
          <w:b/>
        </w:rPr>
        <w:t>范围</w:t>
      </w:r>
      <w:bookmarkEnd w:id="16"/>
      <w:bookmarkEnd w:id="17"/>
    </w:p>
    <w:p>
      <w:pPr>
        <w:pStyle w:val="31"/>
        <w:spacing w:before="0" w:line="360" w:lineRule="auto"/>
        <w:ind w:left="357"/>
        <w:jc w:val="left"/>
        <w:rPr>
          <w:szCs w:val="21"/>
          <w:lang w:eastAsia="zh-CN"/>
        </w:rPr>
      </w:pPr>
      <w:r>
        <w:rPr>
          <w:szCs w:val="21"/>
          <w:lang w:eastAsia="zh-CN"/>
        </w:rPr>
        <w:t>本URS适用于武汉生物制品研究所有限责任公司</w:t>
      </w:r>
      <w:permStart w:id="4" w:edGrp="everyone"/>
      <w:r>
        <w:rPr>
          <w:rFonts w:hint="eastAsia"/>
          <w:szCs w:val="21"/>
          <w:lang w:eastAsia="zh-CN"/>
        </w:rPr>
        <w:t>细菌类疫苗室联合疫苗大楼破伤风疫苗原液车间生物安全柜的购买</w:t>
      </w:r>
      <w:permEnd w:id="4"/>
      <w:r>
        <w:rPr>
          <w:szCs w:val="21"/>
          <w:lang w:eastAsia="zh-CN"/>
        </w:rPr>
        <w:t>。</w:t>
      </w:r>
      <w:bookmarkEnd w:id="7"/>
      <w:bookmarkEnd w:id="8"/>
      <w:bookmarkEnd w:id="9"/>
      <w:bookmarkEnd w:id="10"/>
      <w:bookmarkEnd w:id="11"/>
      <w:bookmarkEnd w:id="12"/>
      <w:bookmarkEnd w:id="13"/>
      <w:bookmarkEnd w:id="14"/>
      <w:bookmarkEnd w:id="15"/>
    </w:p>
    <w:p>
      <w:pPr>
        <w:pStyle w:val="31"/>
        <w:spacing w:before="0" w:line="360" w:lineRule="auto"/>
        <w:ind w:left="357"/>
        <w:jc w:val="left"/>
        <w:rPr>
          <w:szCs w:val="21"/>
          <w:lang w:eastAsia="zh-CN"/>
        </w:rPr>
      </w:pPr>
    </w:p>
    <w:p>
      <w:pPr>
        <w:pStyle w:val="35"/>
        <w:numPr>
          <w:ilvl w:val="0"/>
          <w:numId w:val="3"/>
        </w:numPr>
        <w:spacing w:after="158" w:afterLines="50"/>
        <w:ind w:left="426" w:hanging="426" w:hangingChars="202"/>
        <w:outlineLvl w:val="0"/>
        <w:rPr>
          <w:rFonts w:ascii="Times New Roman" w:hAnsi="Times New Roman"/>
          <w:b/>
        </w:rPr>
      </w:pPr>
      <w:bookmarkStart w:id="18" w:name="_Toc522107737"/>
      <w:bookmarkStart w:id="19" w:name="_Toc522716117"/>
      <w:r>
        <w:rPr>
          <w:rFonts w:ascii="Times New Roman" w:hAnsi="Times New Roman"/>
          <w:b/>
        </w:rPr>
        <w:t>参考文件</w:t>
      </w:r>
      <w:bookmarkEnd w:id="18"/>
      <w:bookmarkEnd w:id="19"/>
    </w:p>
    <w:p>
      <w:pPr>
        <w:pStyle w:val="31"/>
        <w:numPr>
          <w:ilvl w:val="0"/>
          <w:numId w:val="4"/>
        </w:numPr>
        <w:spacing w:before="0" w:line="360" w:lineRule="auto"/>
        <w:jc w:val="left"/>
        <w:rPr>
          <w:color w:val="000000"/>
          <w:szCs w:val="21"/>
          <w:lang w:eastAsia="zh-CN"/>
        </w:rPr>
      </w:pPr>
      <w:r>
        <w:rPr>
          <w:color w:val="000000"/>
          <w:szCs w:val="21"/>
          <w:lang w:eastAsia="zh-CN"/>
        </w:rPr>
        <w:t>GMP法规指南和SOP</w:t>
      </w:r>
    </w:p>
    <w:p>
      <w:pPr>
        <w:pStyle w:val="31"/>
        <w:numPr>
          <w:ilvl w:val="0"/>
          <w:numId w:val="5"/>
        </w:numPr>
        <w:spacing w:before="0" w:line="360" w:lineRule="auto"/>
        <w:ind w:left="777"/>
        <w:jc w:val="left"/>
        <w:rPr>
          <w:color w:val="4472C4"/>
          <w:szCs w:val="21"/>
          <w:lang w:eastAsia="zh-CN"/>
        </w:rPr>
      </w:pPr>
      <w:r>
        <w:rPr>
          <w:color w:val="000000"/>
          <w:szCs w:val="21"/>
          <w:lang w:eastAsia="zh-CN"/>
        </w:rPr>
        <w:t>SOP-06-12-0005 用户需求编写审批SOP</w:t>
      </w:r>
    </w:p>
    <w:p>
      <w:pPr>
        <w:pStyle w:val="31"/>
        <w:numPr>
          <w:ilvl w:val="0"/>
          <w:numId w:val="5"/>
        </w:numPr>
        <w:spacing w:before="0" w:line="360" w:lineRule="auto"/>
        <w:ind w:left="777"/>
        <w:jc w:val="left"/>
        <w:rPr>
          <w:color w:val="000000"/>
          <w:szCs w:val="21"/>
          <w:lang w:eastAsia="zh-CN"/>
        </w:rPr>
      </w:pPr>
      <w:permStart w:id="5" w:edGrp="everyone"/>
      <w:r>
        <w:rPr>
          <w:color w:val="000000"/>
          <w:szCs w:val="21"/>
          <w:lang w:eastAsia="zh-CN"/>
        </w:rPr>
        <w:t xml:space="preserve">中国药典 </w:t>
      </w:r>
      <w:r>
        <w:rPr>
          <w:color w:val="000000"/>
          <w:szCs w:val="21"/>
        </w:rPr>
        <w:t>2015年版</w:t>
      </w:r>
    </w:p>
    <w:p>
      <w:pPr>
        <w:pStyle w:val="31"/>
        <w:numPr>
          <w:ilvl w:val="0"/>
          <w:numId w:val="5"/>
        </w:numPr>
        <w:spacing w:before="0" w:line="360" w:lineRule="auto"/>
        <w:ind w:left="777"/>
        <w:jc w:val="left"/>
        <w:rPr>
          <w:color w:val="000000"/>
          <w:szCs w:val="21"/>
          <w:lang w:eastAsia="zh-CN"/>
        </w:rPr>
      </w:pPr>
      <w:r>
        <w:rPr>
          <w:rFonts w:hint="eastAsia" w:ascii="宋体" w:hAnsi="宋体"/>
          <w:color w:val="000000"/>
          <w:kern w:val="2"/>
          <w:szCs w:val="24"/>
          <w:lang w:eastAsia="zh-CN"/>
        </w:rPr>
        <w:t>《药品生产质量管理规范》（2010年修订版）及附录</w:t>
      </w:r>
    </w:p>
    <w:p>
      <w:pPr>
        <w:pStyle w:val="31"/>
        <w:numPr>
          <w:ilvl w:val="0"/>
          <w:numId w:val="5"/>
        </w:numPr>
        <w:spacing w:before="0" w:line="360" w:lineRule="auto"/>
        <w:ind w:left="777"/>
        <w:jc w:val="left"/>
        <w:rPr>
          <w:color w:val="000000"/>
          <w:szCs w:val="21"/>
          <w:lang w:eastAsia="zh-CN"/>
        </w:rPr>
      </w:pPr>
      <w:r>
        <w:rPr>
          <w:rFonts w:hint="eastAsia" w:ascii="宋体" w:hAnsi="宋体"/>
          <w:color w:val="000000"/>
          <w:kern w:val="2"/>
          <w:szCs w:val="24"/>
          <w:lang w:eastAsia="zh-CN"/>
        </w:rPr>
        <w:t>《药品G</w:t>
      </w:r>
      <w:r>
        <w:rPr>
          <w:rFonts w:ascii="宋体" w:hAnsi="宋体"/>
          <w:color w:val="000000"/>
          <w:kern w:val="2"/>
          <w:szCs w:val="24"/>
          <w:lang w:eastAsia="zh-CN"/>
        </w:rPr>
        <w:t>MP</w:t>
      </w:r>
      <w:r>
        <w:rPr>
          <w:rFonts w:hint="eastAsia" w:ascii="宋体" w:hAnsi="宋体"/>
          <w:color w:val="000000"/>
          <w:kern w:val="2"/>
          <w:szCs w:val="24"/>
          <w:lang w:eastAsia="zh-CN"/>
        </w:rPr>
        <w:t>指南》无菌药品（2011版）</w:t>
      </w:r>
    </w:p>
    <w:permEnd w:id="5"/>
    <w:p>
      <w:pPr>
        <w:pStyle w:val="31"/>
        <w:numPr>
          <w:ilvl w:val="0"/>
          <w:numId w:val="4"/>
        </w:numPr>
        <w:spacing w:before="0" w:line="360" w:lineRule="auto"/>
        <w:jc w:val="left"/>
        <w:rPr>
          <w:color w:val="000000"/>
          <w:szCs w:val="21"/>
          <w:lang w:eastAsia="zh-CN"/>
        </w:rPr>
      </w:pPr>
      <w:r>
        <w:rPr>
          <w:color w:val="000000"/>
          <w:szCs w:val="21"/>
          <w:lang w:eastAsia="zh-CN"/>
        </w:rPr>
        <w:t>安全及环保法规指南</w:t>
      </w:r>
    </w:p>
    <w:p>
      <w:pPr>
        <w:pStyle w:val="31"/>
        <w:numPr>
          <w:ilvl w:val="0"/>
          <w:numId w:val="5"/>
        </w:numPr>
        <w:spacing w:before="0" w:line="360" w:lineRule="auto"/>
        <w:ind w:left="777"/>
        <w:jc w:val="left"/>
        <w:rPr>
          <w:color w:val="000000"/>
          <w:szCs w:val="21"/>
          <w:lang w:eastAsia="zh-CN"/>
        </w:rPr>
      </w:pPr>
      <w:permStart w:id="6" w:edGrp="everyone"/>
      <w:r>
        <w:rPr>
          <w:color w:val="000000"/>
          <w:szCs w:val="21"/>
          <w:lang w:eastAsia="zh-CN"/>
        </w:rPr>
        <w:t>电气安全应符合GB4793.1和GB4793.4的要求。</w:t>
      </w:r>
    </w:p>
    <w:p>
      <w:pPr>
        <w:pStyle w:val="31"/>
        <w:numPr>
          <w:ilvl w:val="0"/>
          <w:numId w:val="5"/>
        </w:numPr>
        <w:spacing w:before="0" w:line="360" w:lineRule="auto"/>
        <w:ind w:left="777"/>
        <w:jc w:val="left"/>
        <w:rPr>
          <w:color w:val="000000"/>
          <w:szCs w:val="21"/>
          <w:lang w:eastAsia="zh-CN"/>
        </w:rPr>
      </w:pPr>
      <w:r>
        <w:rPr>
          <w:rFonts w:hint="eastAsia"/>
          <w:color w:val="000000"/>
          <w:szCs w:val="21"/>
          <w:lang w:eastAsia="zh-CN"/>
        </w:rPr>
        <w:t>有电气设备的电线和电缆必须依据</w:t>
      </w:r>
      <w:r>
        <w:rPr>
          <w:color w:val="000000"/>
          <w:szCs w:val="21"/>
          <w:lang w:eastAsia="zh-CN"/>
        </w:rPr>
        <w:t>ICE</w:t>
      </w:r>
      <w:r>
        <w:rPr>
          <w:rFonts w:hint="eastAsia"/>
          <w:color w:val="000000"/>
          <w:szCs w:val="21"/>
          <w:lang w:eastAsia="zh-CN"/>
        </w:rPr>
        <w:t>标准。</w:t>
      </w:r>
    </w:p>
    <w:p>
      <w:pPr>
        <w:pStyle w:val="31"/>
        <w:numPr>
          <w:ilvl w:val="0"/>
          <w:numId w:val="5"/>
        </w:numPr>
        <w:spacing w:before="0" w:line="360" w:lineRule="auto"/>
        <w:ind w:left="777"/>
        <w:jc w:val="left"/>
        <w:rPr>
          <w:color w:val="000000"/>
          <w:szCs w:val="21"/>
          <w:lang w:eastAsia="zh-CN"/>
        </w:rPr>
      </w:pPr>
      <w:r>
        <w:rPr>
          <w:rFonts w:hint="eastAsia"/>
          <w:color w:val="000000"/>
          <w:szCs w:val="21"/>
          <w:lang w:eastAsia="zh-CN"/>
        </w:rPr>
        <w:t>安全达到国内相关标准及</w:t>
      </w:r>
      <w:r>
        <w:rPr>
          <w:color w:val="000000"/>
          <w:szCs w:val="21"/>
          <w:lang w:eastAsia="zh-CN"/>
        </w:rPr>
        <w:t>CE</w:t>
      </w:r>
      <w:r>
        <w:rPr>
          <w:rFonts w:hint="eastAsia"/>
          <w:color w:val="000000"/>
          <w:szCs w:val="21"/>
          <w:lang w:eastAsia="zh-CN"/>
        </w:rPr>
        <w:t>标准要求</w:t>
      </w:r>
    </w:p>
    <w:p>
      <w:pPr>
        <w:pStyle w:val="31"/>
        <w:numPr>
          <w:ilvl w:val="0"/>
          <w:numId w:val="5"/>
        </w:numPr>
        <w:spacing w:before="0" w:line="360" w:lineRule="auto"/>
        <w:ind w:left="777"/>
        <w:jc w:val="left"/>
        <w:rPr>
          <w:color w:val="000000"/>
          <w:szCs w:val="21"/>
          <w:lang w:eastAsia="zh-CN"/>
        </w:rPr>
      </w:pPr>
      <w:r>
        <w:rPr>
          <w:rFonts w:hint="eastAsia"/>
          <w:color w:val="000000"/>
          <w:szCs w:val="21"/>
          <w:lang w:eastAsia="zh-CN"/>
        </w:rPr>
        <w:t>设备功能失调或者故障的情况下，必须配备所有必要的保护措施，保证设备和产品仍然处于一个安全状态。必须提供设施保证人员，产品和设备安全。</w:t>
      </w:r>
    </w:p>
    <w:permEnd w:id="6"/>
    <w:p>
      <w:pPr>
        <w:pStyle w:val="31"/>
        <w:spacing w:before="0" w:line="360" w:lineRule="auto"/>
        <w:ind w:left="357"/>
        <w:jc w:val="left"/>
        <w:rPr>
          <w:i/>
          <w:szCs w:val="21"/>
          <w:lang w:eastAsia="zh-CN"/>
        </w:rPr>
      </w:pPr>
    </w:p>
    <w:p>
      <w:pPr>
        <w:pStyle w:val="35"/>
        <w:numPr>
          <w:ilvl w:val="0"/>
          <w:numId w:val="3"/>
        </w:numPr>
        <w:spacing w:after="158" w:afterLines="50"/>
        <w:ind w:left="426" w:hanging="426" w:hangingChars="202"/>
        <w:outlineLvl w:val="0"/>
        <w:rPr>
          <w:rFonts w:ascii="Times New Roman" w:hAnsi="Times New Roman"/>
          <w:b/>
        </w:rPr>
      </w:pPr>
      <w:bookmarkStart w:id="20" w:name="_Toc522107739"/>
      <w:bookmarkStart w:id="21" w:name="_Toc522716119"/>
      <w:permStart w:id="7" w:edGrp="everyone"/>
      <w:permEnd w:id="7"/>
      <w:r>
        <w:rPr>
          <w:rFonts w:ascii="Times New Roman" w:hAnsi="Times New Roman"/>
          <w:b/>
        </w:rPr>
        <w:t>系统描述</w:t>
      </w:r>
      <w:bookmarkEnd w:id="20"/>
      <w:bookmarkEnd w:id="21"/>
    </w:p>
    <w:p>
      <w:pPr>
        <w:pStyle w:val="31"/>
        <w:spacing w:before="0" w:line="360" w:lineRule="auto"/>
        <w:ind w:left="357"/>
        <w:jc w:val="left"/>
        <w:rPr>
          <w:i/>
          <w:color w:val="4472C4"/>
          <w:szCs w:val="21"/>
          <w:lang w:eastAsia="zh-CN"/>
        </w:rPr>
      </w:pPr>
      <w:permStart w:id="8" w:edGrp="everyone"/>
      <w:r>
        <w:rPr>
          <w:rFonts w:hint="eastAsia"/>
          <w:color w:val="000000"/>
          <w:kern w:val="2"/>
          <w:sz w:val="21"/>
          <w:szCs w:val="21"/>
          <w:lang w:eastAsia="zh-CN"/>
        </w:rPr>
        <w:t>为</w:t>
      </w:r>
      <w:r>
        <w:rPr>
          <w:rFonts w:ascii="Arial" w:hAnsi="Arial" w:cs="Arial"/>
          <w:color w:val="333333"/>
          <w:sz w:val="21"/>
          <w:szCs w:val="21"/>
          <w:lang w:eastAsia="zh-CN"/>
        </w:rPr>
        <w:t>防止实验操作处理过程中某些含有危险性或未知性生物微粒发生气溶胶散逸</w:t>
      </w:r>
      <w:r>
        <w:rPr>
          <w:rFonts w:hint="eastAsia" w:ascii="Arial" w:hAnsi="Arial" w:cs="Arial"/>
          <w:color w:val="333333"/>
          <w:sz w:val="21"/>
          <w:szCs w:val="21"/>
          <w:lang w:eastAsia="zh-CN"/>
        </w:rPr>
        <w:t>或有毒</w:t>
      </w:r>
      <w:r>
        <w:rPr>
          <w:rFonts w:ascii="Arial" w:hAnsi="Arial" w:cs="Arial"/>
          <w:color w:val="333333"/>
          <w:sz w:val="21"/>
          <w:szCs w:val="21"/>
          <w:lang w:eastAsia="zh-CN"/>
        </w:rPr>
        <w:t>化学品</w:t>
      </w:r>
      <w:r>
        <w:rPr>
          <w:rFonts w:hint="eastAsia" w:ascii="Arial" w:hAnsi="Arial" w:cs="Arial"/>
          <w:color w:val="333333"/>
          <w:sz w:val="21"/>
          <w:szCs w:val="21"/>
          <w:lang w:eastAsia="zh-CN"/>
        </w:rPr>
        <w:t>的</w:t>
      </w:r>
      <w:r>
        <w:rPr>
          <w:rFonts w:hint="eastAsia"/>
          <w:color w:val="000000"/>
          <w:szCs w:val="21"/>
          <w:lang w:eastAsia="zh-CN"/>
        </w:rPr>
        <w:t>挥发</w:t>
      </w:r>
      <w:r>
        <w:rPr>
          <w:rFonts w:hint="eastAsia" w:ascii="Arial" w:hAnsi="Arial" w:cs="Arial"/>
          <w:color w:val="333333"/>
          <w:sz w:val="21"/>
          <w:szCs w:val="21"/>
          <w:lang w:eastAsia="zh-CN"/>
        </w:rPr>
        <w:t>，</w:t>
      </w:r>
      <w:r>
        <w:rPr>
          <w:rFonts w:hint="eastAsia"/>
          <w:color w:val="000000"/>
          <w:kern w:val="2"/>
          <w:sz w:val="21"/>
          <w:szCs w:val="21"/>
          <w:lang w:eastAsia="zh-CN"/>
        </w:rPr>
        <w:t>破伤风梭状芽孢杆菌的开启和传代工作，应在生物安全柜中进行</w:t>
      </w:r>
      <w:r>
        <w:rPr>
          <w:rFonts w:hint="eastAsia"/>
          <w:color w:val="000000"/>
          <w:szCs w:val="21"/>
          <w:lang w:eastAsia="zh-CN"/>
        </w:rPr>
        <w:t>。</w:t>
      </w:r>
      <w:permEnd w:id="8"/>
    </w:p>
    <w:p>
      <w:pPr>
        <w:pStyle w:val="35"/>
        <w:numPr>
          <w:ilvl w:val="0"/>
          <w:numId w:val="3"/>
        </w:numPr>
        <w:spacing w:after="158" w:afterLines="50"/>
        <w:ind w:left="426" w:hanging="426" w:hangingChars="202"/>
        <w:outlineLvl w:val="0"/>
        <w:rPr>
          <w:rFonts w:ascii="Times New Roman" w:hAnsi="Times New Roman"/>
          <w:b/>
          <w:szCs w:val="21"/>
        </w:rPr>
      </w:pPr>
      <w:bookmarkStart w:id="22" w:name="_Toc522716120"/>
      <w:r>
        <w:rPr>
          <w:rFonts w:ascii="Times New Roman" w:hAnsi="Times New Roman"/>
          <w:b/>
          <w:szCs w:val="21"/>
        </w:rPr>
        <w:t>安装要求</w:t>
      </w:r>
      <w:bookmarkEnd w:id="22"/>
    </w:p>
    <w:p>
      <w:pPr>
        <w:pStyle w:val="35"/>
        <w:spacing w:after="158" w:afterLines="50"/>
        <w:ind w:left="425" w:firstLine="0" w:firstLineChars="0"/>
        <w:rPr>
          <w:rFonts w:ascii="Times New Roman" w:hAnsi="Times New Roman"/>
          <w:szCs w:val="21"/>
        </w:rPr>
      </w:pPr>
      <w:permStart w:id="9" w:edGrp="everyone"/>
      <w:permEnd w:id="9"/>
    </w:p>
    <w:tbl>
      <w:tblPr>
        <w:tblStyle w:val="24"/>
        <w:tblW w:w="10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1310"/>
        <w:gridCol w:w="7110"/>
        <w:gridCol w:w="1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tblHeader/>
          <w:jc w:val="center"/>
        </w:trPr>
        <w:tc>
          <w:tcPr>
            <w:tcW w:w="1310" w:type="dxa"/>
            <w:shd w:val="clear" w:color="auto" w:fill="D9D9D9"/>
            <w:vAlign w:val="center"/>
          </w:tcPr>
          <w:p>
            <w:pPr>
              <w:jc w:val="center"/>
              <w:rPr>
                <w:b/>
                <w:szCs w:val="21"/>
              </w:rPr>
            </w:pPr>
            <w:bookmarkStart w:id="23" w:name="OLE_LINK1"/>
            <w:bookmarkStart w:id="24" w:name="OLE_LINK2"/>
            <w:r>
              <w:rPr>
                <w:b/>
                <w:szCs w:val="21"/>
              </w:rPr>
              <w:t>编号</w:t>
            </w:r>
          </w:p>
        </w:tc>
        <w:tc>
          <w:tcPr>
            <w:tcW w:w="7128" w:type="dxa"/>
            <w:gridSpan w:val="2"/>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5"/>
              <w:numPr>
                <w:ilvl w:val="0"/>
                <w:numId w:val="6"/>
              </w:numPr>
              <w:ind w:firstLineChars="0"/>
              <w:rPr>
                <w:rFonts w:ascii="Times New Roman" w:hAnsi="Times New Roman"/>
                <w:szCs w:val="21"/>
              </w:rPr>
            </w:pPr>
          </w:p>
        </w:tc>
        <w:tc>
          <w:tcPr>
            <w:tcW w:w="9253" w:type="dxa"/>
            <w:gridSpan w:val="3"/>
            <w:shd w:val="clear" w:color="auto" w:fill="D9D9D9"/>
            <w:vAlign w:val="center"/>
          </w:tcPr>
          <w:p>
            <w:pPr>
              <w:jc w:val="both"/>
              <w:rPr>
                <w:szCs w:val="21"/>
                <w:lang w:eastAsia="zh-CN"/>
              </w:rPr>
            </w:pPr>
            <w:r>
              <w:rPr>
                <w:szCs w:val="21"/>
                <w:lang w:eastAsia="zh-CN"/>
              </w:rPr>
              <w:t xml:space="preserve"> 安装位置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5"/>
              <w:numPr>
                <w:ilvl w:val="0"/>
                <w:numId w:val="7"/>
              </w:numPr>
              <w:ind w:left="470" w:hanging="120" w:firstLineChars="0"/>
              <w:rPr>
                <w:rFonts w:ascii="Times New Roman" w:hAnsi="Times New Roman"/>
                <w:szCs w:val="21"/>
              </w:rPr>
            </w:pPr>
            <w:permStart w:id="10" w:edGrp="everyone"/>
          </w:p>
        </w:tc>
        <w:tc>
          <w:tcPr>
            <w:tcW w:w="7128" w:type="dxa"/>
            <w:gridSpan w:val="2"/>
            <w:vAlign w:val="center"/>
          </w:tcPr>
          <w:p>
            <w:pPr>
              <w:spacing w:line="276" w:lineRule="auto"/>
              <w:jc w:val="both"/>
              <w:rPr>
                <w:color w:val="000000"/>
                <w:szCs w:val="21"/>
                <w:lang w:eastAsia="zh-CN"/>
              </w:rPr>
            </w:pPr>
            <w:r>
              <w:rPr>
                <w:rFonts w:hint="eastAsia"/>
                <w:color w:val="000000"/>
                <w:szCs w:val="21"/>
                <w:lang w:eastAsia="zh-CN"/>
              </w:rPr>
              <w:t>联合疫苗大楼破伤风原液车间</w:t>
            </w:r>
            <w:r>
              <w:rPr>
                <w:rFonts w:hint="eastAsia"/>
                <w:color w:val="000000"/>
                <w:szCs w:val="21"/>
                <w:lang w:eastAsia="zh-CN"/>
              </w:rPr>
              <w:t>C级区域</w:t>
            </w:r>
            <w:r>
              <w:rPr>
                <w:rFonts w:hint="eastAsia"/>
                <w:color w:val="000000"/>
                <w:szCs w:val="21"/>
                <w:lang w:eastAsia="zh-CN"/>
              </w:rPr>
              <w:t>菌种间</w:t>
            </w:r>
          </w:p>
        </w:tc>
        <w:tc>
          <w:tcPr>
            <w:tcW w:w="2125" w:type="dxa"/>
            <w:vAlign w:val="center"/>
          </w:tcPr>
          <w:p>
            <w:pPr>
              <w:jc w:val="center"/>
              <w:rPr>
                <w:i/>
                <w:szCs w:val="21"/>
                <w:lang w:eastAsia="zh-CN"/>
              </w:rPr>
            </w:pPr>
            <w:r>
              <w:rPr>
                <w:rFonts w:hint="eastAsia"/>
                <w:szCs w:val="21"/>
                <w:lang w:eastAsia="zh-CN"/>
              </w:rPr>
              <w:t>关键</w:t>
            </w:r>
          </w:p>
        </w:tc>
      </w:tr>
      <w:permEnd w:id="1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5"/>
              <w:numPr>
                <w:ilvl w:val="0"/>
                <w:numId w:val="6"/>
              </w:numPr>
              <w:ind w:firstLineChars="0"/>
              <w:rPr>
                <w:rFonts w:ascii="Times New Roman" w:hAnsi="Times New Roman"/>
                <w:szCs w:val="21"/>
              </w:rPr>
            </w:pPr>
          </w:p>
        </w:tc>
        <w:tc>
          <w:tcPr>
            <w:tcW w:w="9253" w:type="dxa"/>
            <w:gridSpan w:val="3"/>
            <w:shd w:val="clear" w:color="auto" w:fill="D9D9D9"/>
            <w:vAlign w:val="center"/>
          </w:tcPr>
          <w:p>
            <w:pPr>
              <w:jc w:val="both"/>
              <w:rPr>
                <w:szCs w:val="21"/>
                <w:lang w:eastAsia="zh-CN"/>
              </w:rPr>
            </w:pPr>
            <w:r>
              <w:rPr>
                <w:szCs w:val="21"/>
                <w:lang w:eastAsia="zh-CN"/>
              </w:rPr>
              <w:t>安装尺寸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5"/>
              <w:numPr>
                <w:ilvl w:val="0"/>
                <w:numId w:val="7"/>
              </w:numPr>
              <w:ind w:left="470" w:hanging="120" w:firstLineChars="0"/>
              <w:rPr>
                <w:rFonts w:ascii="Times New Roman" w:hAnsi="Times New Roman"/>
                <w:szCs w:val="21"/>
              </w:rPr>
            </w:pPr>
            <w:permStart w:id="11" w:edGrp="everyone"/>
          </w:p>
        </w:tc>
        <w:tc>
          <w:tcPr>
            <w:tcW w:w="7128" w:type="dxa"/>
            <w:gridSpan w:val="2"/>
            <w:vAlign w:val="center"/>
          </w:tcPr>
          <w:p>
            <w:pPr>
              <w:spacing w:line="276" w:lineRule="auto"/>
              <w:jc w:val="both"/>
              <w:rPr>
                <w:rFonts w:ascii="Times New Roman" w:hAnsi="Times New Roman"/>
                <w:szCs w:val="21"/>
                <w:lang w:eastAsia="zh-CN"/>
              </w:rPr>
            </w:pPr>
            <w:r>
              <w:rPr>
                <w:rFonts w:hint="eastAsia" w:ascii="Times New Roman" w:hAnsi="Times New Roman"/>
                <w:szCs w:val="21"/>
                <w:lang w:val="en-US" w:eastAsia="zh-CN"/>
              </w:rPr>
              <w:t>破伤风</w:t>
            </w:r>
            <w:r>
              <w:rPr>
                <w:rFonts w:ascii="Times New Roman" w:hAnsi="Times New Roman"/>
                <w:szCs w:val="21"/>
                <w:lang w:eastAsia="zh-CN"/>
              </w:rPr>
              <w:t>原液车间生物安全柜工作区尺寸：</w:t>
            </w:r>
            <w:r>
              <w:rPr>
                <w:rFonts w:hint="eastAsia" w:ascii="Times New Roman" w:hAnsi="Times New Roman"/>
                <w:szCs w:val="21"/>
                <w:lang w:eastAsia="zh-CN"/>
              </w:rPr>
              <w:t>1300毫米≤长度≤1600毫米，5</w:t>
            </w:r>
            <w:r>
              <w:rPr>
                <w:rFonts w:ascii="Times New Roman" w:hAnsi="Times New Roman"/>
                <w:szCs w:val="21"/>
                <w:lang w:eastAsia="zh-CN"/>
              </w:rPr>
              <w:t>75</w:t>
            </w:r>
            <w:r>
              <w:rPr>
                <w:rFonts w:hint="eastAsia" w:ascii="Times New Roman" w:hAnsi="Times New Roman"/>
                <w:szCs w:val="21"/>
                <w:lang w:eastAsia="zh-CN"/>
              </w:rPr>
              <w:t>毫米≤深度≤700毫米，650毫米≤高度≤800毫米；安装尺寸长度≤1800毫米。</w:t>
            </w:r>
          </w:p>
        </w:tc>
        <w:tc>
          <w:tcPr>
            <w:tcW w:w="2125" w:type="dxa"/>
            <w:vAlign w:val="center"/>
          </w:tcPr>
          <w:p>
            <w:pPr>
              <w:jc w:val="center"/>
              <w:rPr>
                <w:rFonts w:ascii="Times New Roman" w:hAnsi="Times New Roman"/>
                <w:szCs w:val="21"/>
                <w:lang w:eastAsia="zh-CN"/>
              </w:rPr>
            </w:pPr>
            <w:r>
              <w:rPr>
                <w:rFonts w:ascii="Times New Roman" w:hAnsi="Times New Roman"/>
                <w:szCs w:val="21"/>
                <w:lang w:eastAsia="zh-CN"/>
              </w:rPr>
              <w:t>关键</w:t>
            </w:r>
          </w:p>
        </w:tc>
      </w:tr>
      <w:permEnd w:id="1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5"/>
              <w:numPr>
                <w:ilvl w:val="0"/>
                <w:numId w:val="7"/>
              </w:numPr>
              <w:ind w:left="470" w:hanging="120" w:firstLineChars="0"/>
              <w:rPr>
                <w:rFonts w:ascii="Times New Roman" w:hAnsi="Times New Roman"/>
                <w:szCs w:val="21"/>
              </w:rPr>
            </w:pPr>
            <w:permStart w:id="12" w:edGrp="everyone"/>
          </w:p>
        </w:tc>
        <w:tc>
          <w:tcPr>
            <w:tcW w:w="7128" w:type="dxa"/>
            <w:gridSpan w:val="2"/>
            <w:vAlign w:val="center"/>
          </w:tcPr>
          <w:p>
            <w:pPr>
              <w:spacing w:line="276" w:lineRule="auto"/>
              <w:jc w:val="both"/>
              <w:rPr>
                <w:rFonts w:ascii="Times New Roman" w:hAnsi="Times New Roman"/>
                <w:color w:val="000000"/>
                <w:szCs w:val="21"/>
                <w:lang w:eastAsia="zh-CN"/>
              </w:rPr>
            </w:pPr>
            <w:r>
              <w:rPr>
                <w:rFonts w:ascii="Times New Roman" w:hAnsi="Times New Roman"/>
                <w:color w:val="000000"/>
                <w:szCs w:val="21"/>
                <w:lang w:eastAsia="zh-CN"/>
              </w:rPr>
              <w:t>设备的形式尺寸应符合制造商说明书及技术文件规定的要求。</w:t>
            </w:r>
          </w:p>
        </w:tc>
        <w:tc>
          <w:tcPr>
            <w:tcW w:w="2125" w:type="dxa"/>
            <w:vAlign w:val="center"/>
          </w:tcPr>
          <w:p>
            <w:pPr>
              <w:jc w:val="center"/>
              <w:rPr>
                <w:rFonts w:ascii="Times New Roman" w:hAnsi="Times New Roman"/>
                <w:szCs w:val="21"/>
                <w:lang w:eastAsia="zh-CN"/>
              </w:rPr>
            </w:pPr>
            <w:r>
              <w:rPr>
                <w:rFonts w:ascii="Times New Roman" w:hAnsi="Times New Roman"/>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5"/>
              <w:numPr>
                <w:ilvl w:val="0"/>
                <w:numId w:val="7"/>
              </w:numPr>
              <w:ind w:left="470" w:hanging="120" w:firstLineChars="0"/>
              <w:rPr>
                <w:rFonts w:ascii="Times New Roman" w:hAnsi="Times New Roman"/>
                <w:szCs w:val="21"/>
              </w:rPr>
            </w:pPr>
          </w:p>
        </w:tc>
        <w:tc>
          <w:tcPr>
            <w:tcW w:w="7128" w:type="dxa"/>
            <w:gridSpan w:val="2"/>
            <w:vAlign w:val="center"/>
          </w:tcPr>
          <w:p>
            <w:pPr>
              <w:spacing w:line="276" w:lineRule="auto"/>
              <w:jc w:val="both"/>
              <w:rPr>
                <w:rFonts w:ascii="Times New Roman" w:hAnsi="Times New Roman"/>
                <w:color w:val="000000"/>
                <w:szCs w:val="21"/>
                <w:lang w:eastAsia="zh-CN"/>
              </w:rPr>
            </w:pPr>
            <w:r>
              <w:rPr>
                <w:rFonts w:ascii="Times New Roman" w:hAnsi="Times New Roman"/>
                <w:color w:val="000000"/>
                <w:szCs w:val="21"/>
                <w:lang w:eastAsia="zh-CN"/>
              </w:rPr>
              <w:t>供应商必须给出生物安全柜选型方案及相应附件选型方案，并交给我公司使用部门及工程类部门审核。</w:t>
            </w:r>
          </w:p>
        </w:tc>
        <w:tc>
          <w:tcPr>
            <w:tcW w:w="2125" w:type="dxa"/>
            <w:vAlign w:val="center"/>
          </w:tcPr>
          <w:p>
            <w:pPr>
              <w:jc w:val="center"/>
              <w:rPr>
                <w:rFonts w:ascii="Times New Roman" w:hAnsi="Times New Roman"/>
                <w:szCs w:val="21"/>
                <w:lang w:eastAsia="zh-CN"/>
              </w:rPr>
            </w:pPr>
            <w:r>
              <w:rPr>
                <w:rFonts w:ascii="Times New Roman" w:hAnsi="Times New Roman"/>
                <w:szCs w:val="21"/>
                <w:lang w:eastAsia="zh-CN"/>
              </w:rPr>
              <w:t>关键</w:t>
            </w:r>
          </w:p>
        </w:tc>
      </w:tr>
      <w:permEnd w:id="1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5"/>
              <w:numPr>
                <w:ilvl w:val="0"/>
                <w:numId w:val="6"/>
              </w:numPr>
              <w:ind w:firstLineChars="0"/>
              <w:rPr>
                <w:rFonts w:ascii="Times New Roman" w:hAnsi="Times New Roman"/>
                <w:szCs w:val="21"/>
              </w:rPr>
            </w:pPr>
          </w:p>
        </w:tc>
        <w:tc>
          <w:tcPr>
            <w:tcW w:w="9253" w:type="dxa"/>
            <w:gridSpan w:val="3"/>
            <w:shd w:val="clear" w:color="auto" w:fill="D9D9D9"/>
            <w:vAlign w:val="center"/>
          </w:tcPr>
          <w:p>
            <w:pPr>
              <w:jc w:val="both"/>
              <w:rPr>
                <w:szCs w:val="21"/>
                <w:lang w:eastAsia="zh-CN"/>
              </w:rPr>
            </w:pPr>
            <w:r>
              <w:rPr>
                <w:szCs w:val="21"/>
                <w:lang w:eastAsia="zh-CN"/>
              </w:rPr>
              <w:t>承重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ind w:left="426"/>
              <w:rPr>
                <w:szCs w:val="21"/>
              </w:rPr>
            </w:pPr>
            <w:permStart w:id="13" w:edGrp="everyone"/>
          </w:p>
        </w:tc>
        <w:tc>
          <w:tcPr>
            <w:tcW w:w="9253" w:type="dxa"/>
            <w:gridSpan w:val="3"/>
            <w:vAlign w:val="center"/>
          </w:tcPr>
          <w:p>
            <w:pPr>
              <w:jc w:val="both"/>
              <w:rPr>
                <w:szCs w:val="21"/>
                <w:lang w:eastAsia="zh-CN"/>
              </w:rPr>
            </w:pPr>
            <w:r>
              <w:rPr>
                <w:rFonts w:hint="eastAsia"/>
                <w:szCs w:val="21"/>
                <w:lang w:eastAsia="zh-CN"/>
              </w:rPr>
              <w:t>N/A</w:t>
            </w:r>
          </w:p>
        </w:tc>
      </w:tr>
      <w:permEnd w:id="1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5"/>
              <w:numPr>
                <w:ilvl w:val="0"/>
                <w:numId w:val="6"/>
              </w:numPr>
              <w:ind w:firstLineChars="0"/>
              <w:rPr>
                <w:rFonts w:ascii="Times New Roman" w:hAnsi="Times New Roman"/>
                <w:szCs w:val="21"/>
              </w:rPr>
            </w:pPr>
          </w:p>
        </w:tc>
        <w:tc>
          <w:tcPr>
            <w:tcW w:w="9253" w:type="dxa"/>
            <w:gridSpan w:val="3"/>
            <w:shd w:val="clear" w:color="auto" w:fill="D9D9D9"/>
            <w:vAlign w:val="center"/>
          </w:tcPr>
          <w:p>
            <w:pPr>
              <w:jc w:val="both"/>
              <w:rPr>
                <w:szCs w:val="21"/>
                <w:lang w:eastAsia="zh-CN"/>
              </w:rPr>
            </w:pPr>
            <w:r>
              <w:rPr>
                <w:szCs w:val="21"/>
                <w:lang w:eastAsia="zh-CN"/>
              </w:rPr>
              <w:t>可用的公用系统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5"/>
              <w:numPr>
                <w:ilvl w:val="0"/>
                <w:numId w:val="7"/>
              </w:numPr>
              <w:ind w:left="470" w:hanging="120" w:firstLineChars="0"/>
              <w:rPr>
                <w:szCs w:val="21"/>
              </w:rPr>
            </w:pPr>
            <w:permStart w:id="14" w:edGrp="everyone"/>
          </w:p>
        </w:tc>
        <w:tc>
          <w:tcPr>
            <w:tcW w:w="7110" w:type="dxa"/>
            <w:vAlign w:val="center"/>
          </w:tcPr>
          <w:p>
            <w:pPr>
              <w:snapToGrid w:val="0"/>
              <w:spacing w:line="240" w:lineRule="atLeast"/>
              <w:rPr>
                <w:iCs/>
                <w:szCs w:val="21"/>
                <w:lang w:val="en-US" w:eastAsia="zh-CN"/>
              </w:rPr>
            </w:pPr>
            <w:r>
              <w:rPr>
                <w:rFonts w:hint="eastAsia"/>
                <w:iCs/>
                <w:szCs w:val="21"/>
                <w:lang w:val="en-US" w:eastAsia="zh-CN"/>
              </w:rPr>
              <w:t>供应商应提供所需公用系统的参数要求</w:t>
            </w:r>
          </w:p>
        </w:tc>
        <w:tc>
          <w:tcPr>
            <w:tcW w:w="2143" w:type="dxa"/>
            <w:gridSpan w:val="2"/>
            <w:vAlign w:val="center"/>
          </w:tcPr>
          <w:p>
            <w:pPr>
              <w:jc w:val="center"/>
              <w:rPr>
                <w:szCs w:val="21"/>
                <w:lang w:eastAsia="zh-CN"/>
              </w:rPr>
            </w:pPr>
            <w:r>
              <w:rPr>
                <w:rFonts w:hint="eastAsia"/>
                <w:szCs w:val="21"/>
                <w:lang w:eastAsia="zh-CN"/>
              </w:rPr>
              <w:t>关键</w:t>
            </w:r>
          </w:p>
        </w:tc>
      </w:tr>
      <w:permEnd w:id="1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5"/>
              <w:numPr>
                <w:ilvl w:val="0"/>
                <w:numId w:val="6"/>
              </w:numPr>
              <w:ind w:firstLineChars="0"/>
              <w:rPr>
                <w:rFonts w:ascii="Times New Roman" w:hAnsi="Times New Roman"/>
                <w:szCs w:val="21"/>
              </w:rPr>
            </w:pPr>
          </w:p>
        </w:tc>
        <w:tc>
          <w:tcPr>
            <w:tcW w:w="9253" w:type="dxa"/>
            <w:gridSpan w:val="3"/>
            <w:shd w:val="clear" w:color="auto" w:fill="D9D9D9"/>
            <w:vAlign w:val="center"/>
          </w:tcPr>
          <w:p>
            <w:pPr>
              <w:jc w:val="both"/>
              <w:rPr>
                <w:szCs w:val="21"/>
                <w:lang w:eastAsia="zh-CN"/>
              </w:rPr>
            </w:pPr>
            <w:r>
              <w:rPr>
                <w:szCs w:val="21"/>
                <w:lang w:eastAsia="zh-CN"/>
              </w:rPr>
              <w:t>洁净级别和房间环境条件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5"/>
              <w:numPr>
                <w:ilvl w:val="0"/>
                <w:numId w:val="7"/>
              </w:numPr>
              <w:ind w:left="470" w:hanging="120" w:firstLineChars="0"/>
              <w:rPr>
                <w:rFonts w:ascii="Times New Roman" w:hAnsi="Times New Roman"/>
                <w:szCs w:val="21"/>
              </w:rPr>
            </w:pPr>
            <w:permStart w:id="15" w:edGrp="everyone"/>
          </w:p>
        </w:tc>
        <w:tc>
          <w:tcPr>
            <w:tcW w:w="7128" w:type="dxa"/>
            <w:gridSpan w:val="2"/>
            <w:vAlign w:val="center"/>
          </w:tcPr>
          <w:p>
            <w:pPr>
              <w:spacing w:line="276" w:lineRule="auto"/>
              <w:jc w:val="both"/>
              <w:rPr>
                <w:rFonts w:ascii="Times New Roman" w:hAnsi="Times New Roman"/>
                <w:iCs/>
                <w:lang w:eastAsia="zh-CN"/>
              </w:rPr>
            </w:pPr>
            <w:r>
              <w:rPr>
                <w:rFonts w:ascii="Times New Roman" w:hAnsi="Times New Roman"/>
                <w:iCs/>
                <w:lang w:eastAsia="zh-CN"/>
              </w:rPr>
              <w:t>适用于我公司工作环境温度：能适应18</w:t>
            </w:r>
            <w:r>
              <w:rPr>
                <w:rFonts w:ascii="Times New Roman" w:hAnsi="Times New Roman"/>
                <w:lang w:eastAsia="zh-CN"/>
              </w:rPr>
              <w:t>～</w:t>
            </w:r>
            <w:r>
              <w:rPr>
                <w:rFonts w:ascii="Times New Roman" w:hAnsi="Times New Roman"/>
                <w:iCs/>
                <w:lang w:eastAsia="zh-CN"/>
              </w:rPr>
              <w:t>26℃环境。</w:t>
            </w:r>
          </w:p>
        </w:tc>
        <w:tc>
          <w:tcPr>
            <w:tcW w:w="2125" w:type="dxa"/>
            <w:vAlign w:val="center"/>
          </w:tcPr>
          <w:p>
            <w:pPr>
              <w:jc w:val="center"/>
              <w:rPr>
                <w:rFonts w:ascii="Times New Roman" w:hAnsi="Times New Roman"/>
                <w:szCs w:val="21"/>
                <w:lang w:eastAsia="zh-CN"/>
              </w:rPr>
            </w:pPr>
            <w:r>
              <w:rPr>
                <w:rFonts w:ascii="Times New Roman" w:hAnsi="Times New Roman"/>
                <w:szCs w:val="21"/>
                <w:lang w:eastAsia="zh-CN"/>
              </w:rPr>
              <w:t>关键</w:t>
            </w:r>
          </w:p>
        </w:tc>
      </w:tr>
      <w:permEnd w:id="1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5"/>
              <w:numPr>
                <w:ilvl w:val="0"/>
                <w:numId w:val="7"/>
              </w:numPr>
              <w:ind w:left="470" w:hanging="120" w:firstLineChars="0"/>
              <w:rPr>
                <w:rFonts w:ascii="Times New Roman" w:hAnsi="Times New Roman"/>
                <w:szCs w:val="21"/>
              </w:rPr>
            </w:pPr>
            <w:permStart w:id="16" w:edGrp="everyone"/>
          </w:p>
        </w:tc>
        <w:tc>
          <w:tcPr>
            <w:tcW w:w="7128" w:type="dxa"/>
            <w:gridSpan w:val="2"/>
            <w:vAlign w:val="center"/>
          </w:tcPr>
          <w:p>
            <w:pPr>
              <w:spacing w:line="276" w:lineRule="auto"/>
              <w:jc w:val="both"/>
              <w:rPr>
                <w:rFonts w:ascii="Times New Roman" w:hAnsi="Times New Roman"/>
                <w:szCs w:val="21"/>
                <w:lang w:eastAsia="zh-CN"/>
              </w:rPr>
            </w:pPr>
            <w:r>
              <w:rPr>
                <w:rFonts w:ascii="Times New Roman" w:hAnsi="Times New Roman"/>
                <w:iCs/>
                <w:lang w:eastAsia="zh-CN"/>
              </w:rPr>
              <w:t>适用于我公司</w:t>
            </w:r>
            <w:r>
              <w:rPr>
                <w:rFonts w:ascii="Times New Roman" w:hAnsi="Times New Roman"/>
                <w:lang w:eastAsia="zh-CN"/>
              </w:rPr>
              <w:t>工作环境湿度：至少包括45%～65%。</w:t>
            </w:r>
          </w:p>
        </w:tc>
        <w:tc>
          <w:tcPr>
            <w:tcW w:w="2125" w:type="dxa"/>
            <w:vAlign w:val="center"/>
          </w:tcPr>
          <w:p>
            <w:pPr>
              <w:jc w:val="center"/>
              <w:rPr>
                <w:rFonts w:ascii="Times New Roman" w:hAnsi="Times New Roman"/>
                <w:szCs w:val="21"/>
                <w:lang w:eastAsia="zh-CN"/>
              </w:rPr>
            </w:pPr>
            <w:r>
              <w:rPr>
                <w:rFonts w:ascii="Times New Roman" w:hAnsi="Times New Roman"/>
                <w:szCs w:val="21"/>
                <w:lang w:eastAsia="zh-CN"/>
              </w:rPr>
              <w:t>关键</w:t>
            </w:r>
          </w:p>
        </w:tc>
      </w:tr>
      <w:permEnd w:id="1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5"/>
              <w:numPr>
                <w:ilvl w:val="0"/>
                <w:numId w:val="7"/>
              </w:numPr>
              <w:ind w:left="470" w:hanging="120" w:firstLineChars="0"/>
              <w:rPr>
                <w:rFonts w:ascii="Times New Roman" w:hAnsi="Times New Roman"/>
                <w:szCs w:val="21"/>
              </w:rPr>
            </w:pPr>
            <w:permStart w:id="17" w:edGrp="everyone"/>
          </w:p>
        </w:tc>
        <w:tc>
          <w:tcPr>
            <w:tcW w:w="7128" w:type="dxa"/>
            <w:gridSpan w:val="2"/>
            <w:vAlign w:val="center"/>
          </w:tcPr>
          <w:p>
            <w:pPr>
              <w:spacing w:line="276" w:lineRule="auto"/>
              <w:jc w:val="both"/>
              <w:rPr>
                <w:rFonts w:ascii="Times New Roman" w:hAnsi="Times New Roman"/>
                <w:lang w:val="en-US" w:eastAsia="zh-CN"/>
              </w:rPr>
            </w:pPr>
            <w:r>
              <w:rPr>
                <w:rFonts w:ascii="Times New Roman" w:hAnsi="Times New Roman"/>
                <w:iCs/>
                <w:lang w:eastAsia="zh-CN"/>
              </w:rPr>
              <w:t>适用于我公司</w:t>
            </w:r>
            <w:r>
              <w:rPr>
                <w:rFonts w:ascii="Times New Roman" w:hAnsi="Times New Roman"/>
                <w:lang w:eastAsia="zh-CN"/>
              </w:rPr>
              <w:t>工作环境洁净级别：</w:t>
            </w:r>
            <w:r>
              <w:rPr>
                <w:rFonts w:ascii="Times New Roman" w:hAnsi="Times New Roman"/>
                <w:lang w:val="en-US" w:eastAsia="zh-CN"/>
              </w:rPr>
              <w:t>C级</w:t>
            </w:r>
            <w:r>
              <w:rPr>
                <w:rFonts w:hint="eastAsia" w:ascii="Times New Roman" w:hAnsi="Times New Roman"/>
                <w:lang w:val="en-US" w:eastAsia="zh-CN"/>
              </w:rPr>
              <w:t>区域</w:t>
            </w:r>
            <w:r>
              <w:rPr>
                <w:rFonts w:ascii="Times New Roman" w:hAnsi="Times New Roman"/>
                <w:lang w:val="en-US" w:eastAsia="zh-CN"/>
              </w:rPr>
              <w:t>。</w:t>
            </w:r>
          </w:p>
        </w:tc>
        <w:tc>
          <w:tcPr>
            <w:tcW w:w="2125" w:type="dxa"/>
            <w:vAlign w:val="center"/>
          </w:tcPr>
          <w:p>
            <w:pPr>
              <w:jc w:val="center"/>
              <w:rPr>
                <w:rFonts w:ascii="Times New Roman" w:hAnsi="Times New Roman"/>
                <w:szCs w:val="21"/>
                <w:lang w:eastAsia="zh-CN"/>
              </w:rPr>
            </w:pPr>
            <w:r>
              <w:rPr>
                <w:rFonts w:ascii="Times New Roman" w:hAnsi="Times New Roman"/>
                <w:szCs w:val="21"/>
                <w:lang w:eastAsia="zh-CN"/>
              </w:rPr>
              <w:t>关键</w:t>
            </w:r>
          </w:p>
        </w:tc>
      </w:tr>
      <w:permEnd w:id="1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5"/>
              <w:numPr>
                <w:ilvl w:val="0"/>
                <w:numId w:val="6"/>
              </w:numPr>
              <w:ind w:firstLineChars="0"/>
              <w:rPr>
                <w:rFonts w:ascii="Times New Roman" w:hAnsi="Times New Roman"/>
                <w:szCs w:val="21"/>
              </w:rPr>
            </w:pPr>
          </w:p>
        </w:tc>
        <w:tc>
          <w:tcPr>
            <w:tcW w:w="9253" w:type="dxa"/>
            <w:gridSpan w:val="3"/>
            <w:shd w:val="clear" w:color="auto" w:fill="D9D9D9"/>
            <w:vAlign w:val="center"/>
          </w:tcPr>
          <w:p>
            <w:pPr>
              <w:jc w:val="both"/>
              <w:rPr>
                <w:szCs w:val="21"/>
                <w:lang w:eastAsia="zh-CN"/>
              </w:rPr>
            </w:pPr>
            <w:r>
              <w:rPr>
                <w:color w:val="000000"/>
                <w:lang w:eastAsia="zh-CN"/>
              </w:rPr>
              <w:t>可用的能源配置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5"/>
              <w:numPr>
                <w:ilvl w:val="0"/>
                <w:numId w:val="7"/>
              </w:numPr>
              <w:ind w:left="470" w:hanging="120" w:firstLineChars="0"/>
              <w:rPr>
                <w:rFonts w:ascii="Times New Roman" w:hAnsi="Times New Roman"/>
                <w:szCs w:val="21"/>
              </w:rPr>
            </w:pPr>
            <w:permStart w:id="18" w:edGrp="everyone"/>
          </w:p>
        </w:tc>
        <w:tc>
          <w:tcPr>
            <w:tcW w:w="7128" w:type="dxa"/>
            <w:gridSpan w:val="2"/>
            <w:vAlign w:val="center"/>
          </w:tcPr>
          <w:p>
            <w:pPr>
              <w:spacing w:line="276" w:lineRule="auto"/>
              <w:jc w:val="both"/>
              <w:rPr>
                <w:rFonts w:ascii="Times New Roman" w:hAnsi="Times New Roman"/>
                <w:color w:val="000000"/>
                <w:lang w:eastAsia="zh-CN"/>
              </w:rPr>
            </w:pPr>
            <w:r>
              <w:rPr>
                <w:rFonts w:ascii="Times New Roman" w:hAnsi="Times New Roman"/>
                <w:color w:val="000000"/>
                <w:lang w:eastAsia="zh-CN"/>
              </w:rPr>
              <w:t>交流电电源：～220±10%V，50</w:t>
            </w:r>
            <w:r>
              <w:rPr>
                <w:rFonts w:ascii="Times New Roman" w:hAnsi="Times New Roman"/>
                <w:lang w:eastAsia="zh-CN"/>
              </w:rPr>
              <w:t>±1Hz；备用电</w:t>
            </w:r>
            <w:r>
              <w:rPr>
                <w:rFonts w:ascii="Times New Roman" w:hAnsi="Times New Roman"/>
                <w:color w:val="000000"/>
                <w:lang w:eastAsia="zh-CN"/>
              </w:rPr>
              <w:t xml:space="preserve">源可供停电期间生物安全柜的正常运行 </w:t>
            </w:r>
          </w:p>
        </w:tc>
        <w:tc>
          <w:tcPr>
            <w:tcW w:w="2125" w:type="dxa"/>
            <w:vAlign w:val="center"/>
          </w:tcPr>
          <w:p>
            <w:pPr>
              <w:jc w:val="center"/>
              <w:rPr>
                <w:rFonts w:ascii="Times New Roman" w:hAnsi="Times New Roman"/>
                <w:szCs w:val="21"/>
                <w:lang w:eastAsia="zh-CN"/>
              </w:rPr>
            </w:pPr>
            <w:r>
              <w:rPr>
                <w:rFonts w:ascii="Times New Roman" w:hAnsi="Times New Roman"/>
                <w:szCs w:val="21"/>
                <w:lang w:eastAsia="zh-CN"/>
              </w:rPr>
              <w:t>关键</w:t>
            </w:r>
          </w:p>
        </w:tc>
      </w:tr>
      <w:permEnd w:id="1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5"/>
              <w:numPr>
                <w:ilvl w:val="0"/>
                <w:numId w:val="6"/>
              </w:numPr>
              <w:ind w:firstLineChars="0"/>
              <w:rPr>
                <w:rFonts w:ascii="Times New Roman" w:hAnsi="Times New Roman"/>
                <w:szCs w:val="21"/>
              </w:rPr>
            </w:pPr>
          </w:p>
        </w:tc>
        <w:tc>
          <w:tcPr>
            <w:tcW w:w="9253" w:type="dxa"/>
            <w:gridSpan w:val="3"/>
            <w:shd w:val="clear" w:color="auto" w:fill="D9D9D9"/>
            <w:vAlign w:val="center"/>
          </w:tcPr>
          <w:p>
            <w:pPr>
              <w:jc w:val="both"/>
              <w:rPr>
                <w:szCs w:val="21"/>
                <w:lang w:eastAsia="zh-CN"/>
              </w:rPr>
            </w:pPr>
            <w:r>
              <w:rPr>
                <w:color w:val="000000"/>
                <w:lang w:eastAsia="zh-CN"/>
              </w:rPr>
              <w:t>外观材质要求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5"/>
              <w:numPr>
                <w:ilvl w:val="0"/>
                <w:numId w:val="7"/>
              </w:numPr>
              <w:ind w:left="470" w:hanging="120" w:firstLineChars="0"/>
              <w:rPr>
                <w:rFonts w:ascii="Times New Roman" w:hAnsi="Times New Roman"/>
                <w:szCs w:val="21"/>
              </w:rPr>
            </w:pPr>
            <w:permStart w:id="19" w:edGrp="everyone"/>
          </w:p>
        </w:tc>
        <w:tc>
          <w:tcPr>
            <w:tcW w:w="7128" w:type="dxa"/>
            <w:gridSpan w:val="2"/>
            <w:vAlign w:val="center"/>
          </w:tcPr>
          <w:p>
            <w:pPr>
              <w:pStyle w:val="7"/>
              <w:rPr>
                <w:rFonts w:ascii="Times New Roman" w:hAnsi="Times New Roman"/>
                <w:sz w:val="21"/>
                <w:szCs w:val="21"/>
                <w:lang w:eastAsia="zh-CN"/>
              </w:rPr>
            </w:pPr>
            <w:r>
              <w:rPr>
                <w:rFonts w:ascii="Times New Roman" w:hAnsi="Times New Roman"/>
                <w:color w:val="000000"/>
                <w:sz w:val="21"/>
                <w:szCs w:val="21"/>
                <w:lang w:eastAsia="zh-CN"/>
              </w:rPr>
              <w:t>外表面光滑平整不易腐蚀不能生锈，可经受多次臭氧熏蒸而不腐蚀，</w:t>
            </w:r>
            <w:r>
              <w:rPr>
                <w:rFonts w:ascii="Times New Roman" w:hAnsi="Times New Roman"/>
                <w:sz w:val="21"/>
                <w:szCs w:val="21"/>
                <w:lang w:eastAsia="zh-CN"/>
              </w:rPr>
              <w:t>且没有明显划痕、</w:t>
            </w:r>
            <w:r>
              <w:rPr>
                <w:rFonts w:ascii="Times New Roman" w:hAnsi="Times New Roman"/>
                <w:color w:val="000000"/>
                <w:sz w:val="21"/>
                <w:szCs w:val="21"/>
                <w:lang w:eastAsia="zh-CN"/>
              </w:rPr>
              <w:t>凹陷、脱落、裂纹、锈蚀以及其它肉眼可见的外观缺陷，易清洗消毒。</w:t>
            </w:r>
          </w:p>
        </w:tc>
        <w:tc>
          <w:tcPr>
            <w:tcW w:w="2125" w:type="dxa"/>
            <w:vAlign w:val="center"/>
          </w:tcPr>
          <w:p>
            <w:pPr>
              <w:jc w:val="center"/>
              <w:rPr>
                <w:rFonts w:ascii="Times New Roman" w:hAnsi="Times New Roman"/>
                <w:szCs w:val="21"/>
                <w:lang w:eastAsia="zh-CN"/>
              </w:rPr>
            </w:pPr>
            <w:r>
              <w:rPr>
                <w:rFonts w:ascii="Times New Roman" w:hAnsi="Times New Roman"/>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5"/>
              <w:numPr>
                <w:ilvl w:val="0"/>
                <w:numId w:val="7"/>
              </w:numPr>
              <w:ind w:left="470" w:hanging="120" w:firstLineChars="0"/>
              <w:rPr>
                <w:rFonts w:ascii="Times New Roman" w:hAnsi="Times New Roman"/>
                <w:szCs w:val="21"/>
              </w:rPr>
            </w:pPr>
          </w:p>
        </w:tc>
        <w:tc>
          <w:tcPr>
            <w:tcW w:w="7128" w:type="dxa"/>
            <w:gridSpan w:val="2"/>
            <w:vAlign w:val="center"/>
          </w:tcPr>
          <w:p>
            <w:pPr>
              <w:spacing w:line="276" w:lineRule="auto"/>
              <w:jc w:val="both"/>
              <w:rPr>
                <w:rFonts w:ascii="Times New Roman" w:hAnsi="Times New Roman"/>
                <w:color w:val="000000"/>
                <w:lang w:eastAsia="zh-CN"/>
              </w:rPr>
            </w:pPr>
            <w:r>
              <w:rPr>
                <w:rFonts w:hint="eastAsia" w:ascii="宋体" w:hAnsi="宋体"/>
                <w:iCs/>
                <w:szCs w:val="21"/>
                <w:lang w:eastAsia="zh-CN"/>
              </w:rPr>
              <w:t>设备外壳等材料符合洁净室使用要求，可以耐受75%乙醇、0.2%新洁尔灭等消毒剂擦拭消毒，同时也可以耐受空气消毒剂包括甲醛、臭氧、双氧水、氢氧化钠和过氧乙酸。</w:t>
            </w:r>
            <w:r>
              <w:rPr>
                <w:rFonts w:hint="eastAsia" w:ascii="宋体" w:hAnsi="宋体"/>
                <w:iCs/>
                <w:szCs w:val="21"/>
              </w:rPr>
              <w:t>满足擦拭消毒和空气消毒要求。</w:t>
            </w:r>
          </w:p>
        </w:tc>
        <w:tc>
          <w:tcPr>
            <w:tcW w:w="2125" w:type="dxa"/>
            <w:vAlign w:val="center"/>
          </w:tcPr>
          <w:p>
            <w:pPr>
              <w:jc w:val="center"/>
              <w:rPr>
                <w:rFonts w:ascii="Times New Roman" w:hAnsi="Times New Roman"/>
                <w:szCs w:val="21"/>
                <w:lang w:eastAsia="zh-CN"/>
              </w:rPr>
            </w:pPr>
            <w:r>
              <w:rPr>
                <w:rFonts w:ascii="Times New Roman" w:hAnsi="Times New Roman"/>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5"/>
              <w:numPr>
                <w:ilvl w:val="0"/>
                <w:numId w:val="7"/>
              </w:numPr>
              <w:ind w:left="470" w:hanging="120" w:firstLineChars="0"/>
              <w:rPr>
                <w:rFonts w:ascii="Times New Roman" w:hAnsi="Times New Roman"/>
                <w:szCs w:val="21"/>
              </w:rPr>
            </w:pPr>
          </w:p>
        </w:tc>
        <w:tc>
          <w:tcPr>
            <w:tcW w:w="7128" w:type="dxa"/>
            <w:gridSpan w:val="2"/>
            <w:vAlign w:val="center"/>
          </w:tcPr>
          <w:p>
            <w:pPr>
              <w:spacing w:line="276" w:lineRule="auto"/>
              <w:jc w:val="both"/>
              <w:rPr>
                <w:rFonts w:ascii="Times New Roman" w:hAnsi="Times New Roman"/>
                <w:color w:val="000000"/>
                <w:lang w:eastAsia="zh-CN"/>
              </w:rPr>
            </w:pPr>
            <w:r>
              <w:rPr>
                <w:rFonts w:ascii="Times New Roman" w:hAnsi="Times New Roman"/>
                <w:color w:val="000000"/>
                <w:lang w:eastAsia="zh-CN"/>
              </w:rPr>
              <w:t xml:space="preserve">标识：至少应有以下永久贴牢和清楚易认的标识： </w:t>
            </w:r>
          </w:p>
          <w:p>
            <w:pPr>
              <w:spacing w:line="276" w:lineRule="auto"/>
              <w:jc w:val="both"/>
              <w:rPr>
                <w:rFonts w:ascii="Times New Roman" w:hAnsi="Times New Roman"/>
                <w:color w:val="000000"/>
                <w:lang w:eastAsia="zh-CN"/>
              </w:rPr>
            </w:pPr>
            <w:r>
              <w:rPr>
                <w:rFonts w:ascii="Times New Roman" w:hAnsi="Times New Roman"/>
                <w:color w:val="000000"/>
                <w:lang w:eastAsia="zh-CN"/>
              </w:rPr>
              <w:t>（1）制造/供应单位；（2）产品注册号；（3）型号；（4）生产日期或编号；（5）对设备必要的说明；（6）安全标识。（7）温度范围。（8）内室规格。（9）电压、电流、功率、频率。</w:t>
            </w:r>
          </w:p>
        </w:tc>
        <w:tc>
          <w:tcPr>
            <w:tcW w:w="2125" w:type="dxa"/>
            <w:vAlign w:val="center"/>
          </w:tcPr>
          <w:p>
            <w:pPr>
              <w:jc w:val="center"/>
              <w:rPr>
                <w:rFonts w:ascii="Times New Roman" w:hAnsi="Times New Roman"/>
                <w:szCs w:val="21"/>
                <w:lang w:eastAsia="zh-CN"/>
              </w:rPr>
            </w:pPr>
            <w:r>
              <w:rPr>
                <w:rFonts w:ascii="Times New Roman" w:hAnsi="Times New Roman"/>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5"/>
              <w:numPr>
                <w:ilvl w:val="0"/>
                <w:numId w:val="7"/>
              </w:numPr>
              <w:ind w:left="470" w:hanging="120" w:firstLineChars="0"/>
              <w:rPr>
                <w:rFonts w:ascii="Times New Roman" w:hAnsi="Times New Roman"/>
                <w:szCs w:val="21"/>
              </w:rPr>
            </w:pPr>
          </w:p>
        </w:tc>
        <w:tc>
          <w:tcPr>
            <w:tcW w:w="7128" w:type="dxa"/>
            <w:gridSpan w:val="2"/>
            <w:vAlign w:val="center"/>
          </w:tcPr>
          <w:p>
            <w:pPr>
              <w:spacing w:line="276" w:lineRule="auto"/>
              <w:jc w:val="both"/>
              <w:rPr>
                <w:rFonts w:ascii="Times New Roman" w:hAnsi="Times New Roman"/>
                <w:color w:val="000000"/>
                <w:lang w:eastAsia="zh-CN"/>
              </w:rPr>
            </w:pPr>
            <w:r>
              <w:rPr>
                <w:rFonts w:ascii="Times New Roman" w:hAnsi="Times New Roman"/>
                <w:color w:val="000000"/>
                <w:lang w:eastAsia="zh-CN"/>
              </w:rPr>
              <w:t>过滤器及各组件相关材质光滑平整，耐腐蚀，不能生锈</w:t>
            </w:r>
          </w:p>
        </w:tc>
        <w:tc>
          <w:tcPr>
            <w:tcW w:w="2125" w:type="dxa"/>
            <w:vAlign w:val="center"/>
          </w:tcPr>
          <w:p>
            <w:pPr>
              <w:jc w:val="center"/>
              <w:rPr>
                <w:rFonts w:ascii="Times New Roman" w:hAnsi="Times New Roman"/>
                <w:szCs w:val="21"/>
                <w:lang w:eastAsia="zh-CN"/>
              </w:rPr>
            </w:pPr>
            <w:r>
              <w:rPr>
                <w:rFonts w:ascii="Times New Roman" w:hAnsi="Times New Roman"/>
                <w:szCs w:val="21"/>
                <w:lang w:eastAsia="zh-CN"/>
              </w:rPr>
              <w:t>关键</w:t>
            </w:r>
          </w:p>
        </w:tc>
      </w:tr>
      <w:bookmarkEnd w:id="23"/>
      <w:bookmarkEnd w:id="24"/>
      <w:permEnd w:id="19"/>
    </w:tbl>
    <w:p>
      <w:pPr>
        <w:pStyle w:val="35"/>
        <w:spacing w:after="158" w:afterLines="50"/>
        <w:ind w:left="425" w:firstLine="0" w:firstLineChars="0"/>
        <w:rPr>
          <w:rFonts w:ascii="Times New Roman" w:hAnsi="Times New Roman"/>
          <w:szCs w:val="21"/>
        </w:rPr>
      </w:pPr>
    </w:p>
    <w:p>
      <w:pPr>
        <w:pStyle w:val="35"/>
        <w:numPr>
          <w:ilvl w:val="0"/>
          <w:numId w:val="3"/>
        </w:numPr>
        <w:spacing w:after="158" w:afterLines="50"/>
        <w:ind w:left="426" w:hanging="426" w:hangingChars="202"/>
        <w:outlineLvl w:val="0"/>
        <w:rPr>
          <w:rFonts w:ascii="Times New Roman" w:hAnsi="Times New Roman"/>
          <w:b/>
        </w:rPr>
      </w:pPr>
      <w:bookmarkStart w:id="25" w:name="_Toc522107740"/>
      <w:bookmarkStart w:id="26" w:name="_Toc522716121"/>
      <w:r>
        <w:rPr>
          <w:rFonts w:ascii="Times New Roman" w:hAnsi="Times New Roman"/>
          <w:b/>
        </w:rPr>
        <w:t>运行要求</w:t>
      </w:r>
      <w:bookmarkEnd w:id="25"/>
      <w:bookmarkEnd w:id="26"/>
    </w:p>
    <w:tbl>
      <w:tblPr>
        <w:tblStyle w:val="24"/>
        <w:tblW w:w="10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tblHeader/>
          <w:jc w:val="center"/>
        </w:trPr>
        <w:tc>
          <w:tcPr>
            <w:tcW w:w="1310" w:type="dxa"/>
            <w:shd w:val="clear" w:color="auto" w:fill="D9D9D9"/>
            <w:vAlign w:val="center"/>
          </w:tcPr>
          <w:p>
            <w:pPr>
              <w:jc w:val="center"/>
              <w:rPr>
                <w:b/>
                <w:szCs w:val="21"/>
              </w:rPr>
            </w:pPr>
            <w:permStart w:id="20" w:edGrp="everyone"/>
            <w:permEnd w:id="20"/>
            <w:r>
              <w:rPr>
                <w:b/>
                <w:szCs w:val="21"/>
              </w:rPr>
              <w:t>编号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5"/>
              <w:numPr>
                <w:ilvl w:val="0"/>
                <w:numId w:val="8"/>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szCs w:val="21"/>
                <w:lang w:eastAsia="zh-CN"/>
              </w:rPr>
              <w:t>原辅料、包装材料、产品的规格标准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ind w:left="851"/>
              <w:rPr>
                <w:szCs w:val="21"/>
                <w:lang w:eastAsia="zh-CN"/>
              </w:rPr>
            </w:pPr>
            <w:permStart w:id="21" w:edGrp="everyone"/>
          </w:p>
        </w:tc>
        <w:tc>
          <w:tcPr>
            <w:tcW w:w="9253" w:type="dxa"/>
            <w:gridSpan w:val="2"/>
            <w:vAlign w:val="center"/>
          </w:tcPr>
          <w:p>
            <w:pPr>
              <w:jc w:val="both"/>
              <w:rPr>
                <w:rFonts w:ascii="Times New Roman" w:hAnsi="Times New Roman"/>
                <w:szCs w:val="21"/>
                <w:lang w:val="en-US" w:eastAsia="zh-CN"/>
              </w:rPr>
            </w:pPr>
            <w:r>
              <w:rPr>
                <w:rFonts w:ascii="Times New Roman" w:hAnsi="Times New Roman"/>
                <w:szCs w:val="21"/>
                <w:lang w:eastAsia="zh-CN"/>
              </w:rPr>
              <w:t>N/A</w:t>
            </w:r>
          </w:p>
        </w:tc>
      </w:tr>
      <w:permEnd w:id="2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5"/>
              <w:numPr>
                <w:ilvl w:val="0"/>
                <w:numId w:val="8"/>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szCs w:val="21"/>
              </w:rPr>
              <w:t>设备效率、产能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ind w:left="851"/>
              <w:rPr>
                <w:szCs w:val="21"/>
              </w:rPr>
            </w:pPr>
            <w:permStart w:id="22" w:edGrp="everyone"/>
          </w:p>
        </w:tc>
        <w:tc>
          <w:tcPr>
            <w:tcW w:w="9253" w:type="dxa"/>
            <w:gridSpan w:val="2"/>
            <w:vAlign w:val="center"/>
          </w:tcPr>
          <w:p>
            <w:pPr>
              <w:jc w:val="both"/>
              <w:rPr>
                <w:rFonts w:ascii="Times New Roman" w:hAnsi="Times New Roman"/>
                <w:szCs w:val="21"/>
                <w:lang w:val="en-US" w:eastAsia="zh-CN"/>
              </w:rPr>
            </w:pPr>
            <w:r>
              <w:rPr>
                <w:rFonts w:ascii="Times New Roman" w:hAnsi="Times New Roman"/>
                <w:szCs w:val="21"/>
                <w:lang w:eastAsia="zh-CN"/>
              </w:rPr>
              <w:t>N/A</w:t>
            </w:r>
          </w:p>
        </w:tc>
      </w:tr>
      <w:permEnd w:id="2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5"/>
              <w:numPr>
                <w:ilvl w:val="0"/>
                <w:numId w:val="8"/>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szCs w:val="21"/>
              </w:rPr>
              <w:t>工艺参数范围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5"/>
              <w:numPr>
                <w:ilvl w:val="0"/>
                <w:numId w:val="7"/>
              </w:numPr>
              <w:ind w:left="470" w:hanging="120" w:firstLineChars="0"/>
              <w:rPr>
                <w:rFonts w:ascii="Times New Roman" w:hAnsi="Times New Roman"/>
                <w:szCs w:val="21"/>
              </w:rPr>
            </w:pPr>
            <w:permStart w:id="23" w:edGrp="everyone"/>
          </w:p>
        </w:tc>
        <w:tc>
          <w:tcPr>
            <w:tcW w:w="7128" w:type="dxa"/>
            <w:vAlign w:val="center"/>
          </w:tcPr>
          <w:p>
            <w:pPr>
              <w:spacing w:line="276" w:lineRule="auto"/>
              <w:jc w:val="both"/>
              <w:rPr>
                <w:rFonts w:ascii="Times New Roman" w:hAnsi="Times New Roman"/>
                <w:szCs w:val="21"/>
                <w:lang w:eastAsia="zh-CN"/>
              </w:rPr>
            </w:pPr>
            <w:r>
              <w:rPr>
                <w:rFonts w:ascii="Times New Roman" w:hAnsi="Times New Roman"/>
                <w:szCs w:val="21"/>
                <w:lang w:eastAsia="zh-CN"/>
              </w:rPr>
              <w:t>生物安全柜级别为二级B型及以上</w:t>
            </w:r>
            <w:r>
              <w:rPr>
                <w:rFonts w:hint="eastAsia" w:ascii="Times New Roman" w:hAnsi="Times New Roman"/>
                <w:szCs w:val="21"/>
                <w:lang w:eastAsia="zh-CN"/>
              </w:rPr>
              <w:t>(100%外排)</w:t>
            </w:r>
          </w:p>
        </w:tc>
        <w:tc>
          <w:tcPr>
            <w:tcW w:w="2125" w:type="dxa"/>
            <w:vAlign w:val="center"/>
          </w:tcPr>
          <w:p>
            <w:pPr>
              <w:jc w:val="center"/>
              <w:rPr>
                <w:rFonts w:ascii="Times New Roman" w:hAnsi="Times New Roman"/>
                <w:szCs w:val="21"/>
                <w:lang w:eastAsia="zh-CN"/>
              </w:rPr>
            </w:pPr>
            <w:r>
              <w:rPr>
                <w:rFonts w:ascii="Times New Roman" w:hAnsi="Times New Roman"/>
                <w:szCs w:val="21"/>
                <w:lang w:eastAsia="zh-CN"/>
              </w:rPr>
              <w:t>关键</w:t>
            </w:r>
            <w:r>
              <w:rPr>
                <w:rFonts w:hint="eastAsia" w:ascii="Times New Roman" w:hAnsi="Times New Roman"/>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5"/>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ascii="Times New Roman" w:hAnsi="Times New Roman"/>
                <w:color w:val="000000"/>
                <w:szCs w:val="21"/>
                <w:lang w:eastAsia="zh-CN"/>
              </w:rPr>
            </w:pPr>
            <w:r>
              <w:rPr>
                <w:rFonts w:hint="eastAsia" w:ascii="Times New Roman" w:hAnsi="Times New Roman"/>
                <w:color w:val="000000"/>
                <w:szCs w:val="21"/>
                <w:lang w:eastAsia="zh-CN"/>
              </w:rPr>
              <w:t>送排风系统，包括送排风管道、风速自动调整补偿电机风机、阀门等相关设备，由供应商负责提供和安装。</w:t>
            </w:r>
            <w:r>
              <w:rPr>
                <w:rFonts w:ascii="Times New Roman" w:hAnsi="Times New Roman"/>
                <w:color w:val="000000"/>
                <w:szCs w:val="21"/>
                <w:lang w:eastAsia="zh-CN"/>
              </w:rPr>
              <w:t xml:space="preserve"> </w:t>
            </w:r>
          </w:p>
        </w:tc>
        <w:tc>
          <w:tcPr>
            <w:tcW w:w="2125" w:type="dxa"/>
            <w:vAlign w:val="center"/>
          </w:tcPr>
          <w:p>
            <w:pPr>
              <w:jc w:val="center"/>
              <w:rPr>
                <w:rFonts w:ascii="Times New Roman" w:hAnsi="Times New Roman"/>
                <w:szCs w:val="21"/>
                <w:lang w:eastAsia="zh-CN"/>
              </w:rPr>
            </w:pPr>
            <w:r>
              <w:rPr>
                <w:rFonts w:ascii="Times New Roman" w:hAnsi="Times New Roman"/>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5"/>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ascii="Times New Roman" w:hAnsi="Times New Roman"/>
                <w:i/>
                <w:szCs w:val="21"/>
                <w:lang w:eastAsia="zh-CN"/>
              </w:rPr>
            </w:pPr>
            <w:r>
              <w:rPr>
                <w:rFonts w:ascii="Times New Roman" w:hAnsi="Times New Roman"/>
                <w:szCs w:val="21"/>
                <w:lang w:eastAsia="zh-CN"/>
              </w:rPr>
              <w:t>空气洁净程度</w:t>
            </w:r>
            <w:r>
              <w:rPr>
                <w:rFonts w:ascii="Times New Roman" w:hAnsi="Times New Roman"/>
                <w:szCs w:val="21"/>
              </w:rPr>
              <w:t xml:space="preserve">ULPA: ISO </w:t>
            </w:r>
            <w:r>
              <w:rPr>
                <w:rFonts w:ascii="Times New Roman" w:hAnsi="Times New Roman"/>
                <w:szCs w:val="21"/>
                <w:lang w:eastAsia="zh-CN"/>
              </w:rPr>
              <w:t>5</w:t>
            </w:r>
            <w:r>
              <w:rPr>
                <w:rFonts w:ascii="Times New Roman" w:hAnsi="Times New Roman"/>
                <w:szCs w:val="21"/>
              </w:rPr>
              <w:t>级</w:t>
            </w:r>
            <w:r>
              <w:rPr>
                <w:rFonts w:ascii="Times New Roman" w:hAnsi="Times New Roman"/>
                <w:i/>
                <w:szCs w:val="21"/>
                <w:lang w:eastAsia="zh-CN"/>
              </w:rPr>
              <w:t xml:space="preserve"> </w:t>
            </w:r>
          </w:p>
        </w:tc>
        <w:tc>
          <w:tcPr>
            <w:tcW w:w="2125" w:type="dxa"/>
            <w:vAlign w:val="center"/>
          </w:tcPr>
          <w:p>
            <w:pPr>
              <w:jc w:val="center"/>
              <w:rPr>
                <w:rFonts w:ascii="Times New Roman" w:hAnsi="Times New Roman"/>
                <w:szCs w:val="21"/>
                <w:lang w:eastAsia="zh-CN"/>
              </w:rPr>
            </w:pPr>
            <w:r>
              <w:rPr>
                <w:rFonts w:ascii="Times New Roman" w:hAnsi="Times New Roman"/>
                <w:szCs w:val="21"/>
                <w:lang w:eastAsia="zh-CN"/>
              </w:rPr>
              <w:t>关键</w:t>
            </w:r>
            <w:r>
              <w:rPr>
                <w:rFonts w:hint="eastAsia" w:ascii="Times New Roman" w:hAnsi="Times New Roman"/>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5"/>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ascii="Times New Roman" w:hAnsi="Times New Roman"/>
                <w:lang w:eastAsia="zh-CN"/>
              </w:rPr>
            </w:pPr>
            <w:r>
              <w:rPr>
                <w:rFonts w:ascii="Times New Roman" w:hAnsi="Times New Roman"/>
                <w:szCs w:val="21"/>
                <w:lang w:eastAsia="zh-CN"/>
              </w:rPr>
              <w:t>ULPA过滤器对于大于0.12微米直径的固体颗粒截留效率达到99.9995%,，过滤效率ULPA超高效过滤器0.1-0.2</w:t>
            </w:r>
            <w:r>
              <w:rPr>
                <w:rFonts w:ascii="Times New Roman" w:hAnsi="Times New Roman" w:eastAsia="微软雅黑"/>
                <w:color w:val="666666"/>
                <w:szCs w:val="21"/>
              </w:rPr>
              <w:t>μ</w:t>
            </w:r>
            <w:r>
              <w:rPr>
                <w:rFonts w:ascii="Times New Roman" w:hAnsi="Times New Roman" w:eastAsia="微软雅黑"/>
                <w:color w:val="666666"/>
                <w:szCs w:val="21"/>
                <w:lang w:eastAsia="zh-CN"/>
              </w:rPr>
              <w:t xml:space="preserve"> m DOP</w:t>
            </w:r>
          </w:p>
        </w:tc>
        <w:tc>
          <w:tcPr>
            <w:tcW w:w="2125" w:type="dxa"/>
            <w:vAlign w:val="center"/>
          </w:tcPr>
          <w:p>
            <w:pPr>
              <w:jc w:val="center"/>
              <w:rPr>
                <w:rFonts w:ascii="Times New Roman" w:hAnsi="Times New Roman"/>
                <w:szCs w:val="21"/>
                <w:lang w:eastAsia="zh-CN"/>
              </w:rPr>
            </w:pPr>
            <w:r>
              <w:rPr>
                <w:rFonts w:ascii="Times New Roman" w:hAnsi="Times New Roman"/>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5"/>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ascii="Times New Roman" w:hAnsi="Times New Roman"/>
                <w:szCs w:val="21"/>
              </w:rPr>
            </w:pPr>
            <w:r>
              <w:rPr>
                <w:rFonts w:ascii="Times New Roman" w:hAnsi="Times New Roman"/>
                <w:szCs w:val="21"/>
                <w:lang w:eastAsia="zh-CN"/>
              </w:rPr>
              <w:t>流入</w:t>
            </w:r>
            <w:r>
              <w:rPr>
                <w:rFonts w:ascii="Times New Roman" w:hAnsi="Times New Roman"/>
                <w:szCs w:val="21"/>
              </w:rPr>
              <w:t>风速(m/s)</w:t>
            </w:r>
            <w:r>
              <w:rPr>
                <w:rFonts w:ascii="Times New Roman" w:hAnsi="Times New Roman"/>
                <w:szCs w:val="21"/>
                <w:lang w:eastAsia="zh-CN"/>
              </w:rPr>
              <w:t>：0.35m/s</w:t>
            </w:r>
          </w:p>
        </w:tc>
        <w:tc>
          <w:tcPr>
            <w:tcW w:w="2125" w:type="dxa"/>
            <w:vAlign w:val="center"/>
          </w:tcPr>
          <w:p>
            <w:pPr>
              <w:jc w:val="center"/>
              <w:rPr>
                <w:rFonts w:ascii="Times New Roman" w:hAnsi="Times New Roman"/>
                <w:szCs w:val="21"/>
                <w:lang w:eastAsia="zh-CN"/>
              </w:rPr>
            </w:pPr>
            <w:r>
              <w:rPr>
                <w:rFonts w:ascii="Times New Roman" w:hAnsi="Times New Roman"/>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5"/>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ascii="Times New Roman" w:hAnsi="Times New Roman"/>
                <w:szCs w:val="21"/>
                <w:lang w:val="en-US" w:eastAsia="zh-CN"/>
              </w:rPr>
            </w:pPr>
            <w:r>
              <w:rPr>
                <w:rFonts w:ascii="Times New Roman" w:hAnsi="Times New Roman"/>
                <w:szCs w:val="21"/>
              </w:rPr>
              <w:t>下降风速(m/s)</w:t>
            </w:r>
            <w:r>
              <w:rPr>
                <w:rFonts w:ascii="Times New Roman" w:hAnsi="Times New Roman"/>
                <w:szCs w:val="21"/>
                <w:lang w:eastAsia="zh-CN"/>
              </w:rPr>
              <w:t>：0.35m/s</w:t>
            </w:r>
          </w:p>
        </w:tc>
        <w:tc>
          <w:tcPr>
            <w:tcW w:w="2125" w:type="dxa"/>
            <w:vAlign w:val="center"/>
          </w:tcPr>
          <w:p>
            <w:pPr>
              <w:jc w:val="center"/>
              <w:rPr>
                <w:rFonts w:ascii="Times New Roman" w:hAnsi="Times New Roman"/>
                <w:szCs w:val="21"/>
                <w:lang w:eastAsia="zh-CN"/>
              </w:rPr>
            </w:pPr>
            <w:r>
              <w:rPr>
                <w:rFonts w:ascii="Times New Roman" w:hAnsi="Times New Roman"/>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5"/>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ascii="Times New Roman" w:hAnsi="Times New Roman"/>
                <w:lang w:eastAsia="zh-CN"/>
              </w:rPr>
            </w:pPr>
            <w:r>
              <w:rPr>
                <w:rFonts w:ascii="Times New Roman" w:hAnsi="Times New Roman"/>
                <w:szCs w:val="21"/>
              </w:rPr>
              <w:t>噪声(dB(A)) ≤65</w:t>
            </w:r>
          </w:p>
        </w:tc>
        <w:tc>
          <w:tcPr>
            <w:tcW w:w="2125" w:type="dxa"/>
            <w:vAlign w:val="center"/>
          </w:tcPr>
          <w:p>
            <w:pPr>
              <w:jc w:val="center"/>
              <w:rPr>
                <w:rFonts w:ascii="Times New Roman" w:hAnsi="Times New Roman"/>
                <w:szCs w:val="21"/>
                <w:lang w:eastAsia="zh-CN"/>
              </w:rPr>
            </w:pPr>
            <w:r>
              <w:rPr>
                <w:rFonts w:ascii="Times New Roman" w:hAnsi="Times New Roman"/>
                <w:szCs w:val="21"/>
                <w:lang w:eastAsia="zh-CN"/>
              </w:rPr>
              <w:t>关键</w:t>
            </w:r>
            <w:r>
              <w:rPr>
                <w:rFonts w:hint="eastAsia" w:ascii="Times New Roman" w:hAnsi="Times New Roman"/>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5"/>
              <w:numPr>
                <w:ilvl w:val="0"/>
                <w:numId w:val="7"/>
              </w:numPr>
              <w:ind w:left="470" w:hanging="120" w:firstLineChars="0"/>
              <w:rPr>
                <w:rFonts w:ascii="Times New Roman" w:hAnsi="Times New Roman"/>
                <w:szCs w:val="21"/>
              </w:rPr>
            </w:pPr>
          </w:p>
        </w:tc>
        <w:tc>
          <w:tcPr>
            <w:tcW w:w="7128" w:type="dxa"/>
            <w:vAlign w:val="center"/>
          </w:tcPr>
          <w:p>
            <w:pPr>
              <w:pStyle w:val="18"/>
              <w:spacing w:before="0" w:beforeAutospacing="0" w:after="0" w:afterAutospacing="0"/>
              <w:rPr>
                <w:rFonts w:ascii="Times New Roman" w:hAnsi="Times New Roman" w:cs="Times New Roman"/>
                <w:sz w:val="18"/>
                <w:szCs w:val="18"/>
              </w:rPr>
            </w:pPr>
            <w:r>
              <w:rPr>
                <w:rFonts w:ascii="Times New Roman" w:hAnsi="Times New Roman" w:cs="Times New Roman"/>
                <w:sz w:val="21"/>
                <w:szCs w:val="21"/>
              </w:rPr>
              <w:t>交叉感染防护：A.撞击式采样器的菌落总数≤10CFU./次；</w:t>
            </w:r>
          </w:p>
          <w:p>
            <w:pPr>
              <w:pStyle w:val="18"/>
              <w:spacing w:before="0" w:beforeAutospacing="0" w:after="0" w:afterAutospacing="0"/>
              <w:rPr>
                <w:rFonts w:ascii="Times New Roman" w:hAnsi="Times New Roman" w:cs="Times New Roman"/>
                <w:sz w:val="18"/>
                <w:szCs w:val="18"/>
              </w:rPr>
            </w:pPr>
            <w:r>
              <w:rPr>
                <w:rFonts w:ascii="Times New Roman" w:hAnsi="Times New Roman" w:cs="Times New Roman"/>
                <w:sz w:val="21"/>
                <w:szCs w:val="21"/>
              </w:rPr>
              <w:t>B.狭缝式采样器的菌落总数≤5CFU./次</w:t>
            </w:r>
          </w:p>
        </w:tc>
        <w:tc>
          <w:tcPr>
            <w:tcW w:w="2125" w:type="dxa"/>
            <w:vAlign w:val="center"/>
          </w:tcPr>
          <w:p>
            <w:pPr>
              <w:jc w:val="center"/>
              <w:rPr>
                <w:rFonts w:ascii="Times New Roman" w:hAnsi="Times New Roman"/>
                <w:szCs w:val="21"/>
                <w:lang w:eastAsia="zh-CN"/>
              </w:rPr>
            </w:pPr>
            <w:r>
              <w:rPr>
                <w:rFonts w:ascii="Times New Roman" w:hAnsi="Times New Roman"/>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5"/>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ascii="Times New Roman" w:hAnsi="Times New Roman"/>
                <w:lang w:eastAsia="zh-CN"/>
              </w:rPr>
            </w:pPr>
            <w:r>
              <w:rPr>
                <w:rFonts w:ascii="Times New Roman" w:hAnsi="Times New Roman"/>
                <w:lang w:eastAsia="zh-CN"/>
              </w:rPr>
              <w:t>人员防护：</w:t>
            </w:r>
            <w:r>
              <w:rPr>
                <w:rFonts w:ascii="Times New Roman" w:hAnsi="Times New Roman"/>
                <w:szCs w:val="21"/>
                <w:lang w:eastAsia="zh-CN"/>
              </w:rPr>
              <w:t>菌落总数≤5CFU./次</w:t>
            </w:r>
          </w:p>
        </w:tc>
        <w:tc>
          <w:tcPr>
            <w:tcW w:w="2125" w:type="dxa"/>
            <w:vAlign w:val="center"/>
          </w:tcPr>
          <w:p>
            <w:pPr>
              <w:jc w:val="center"/>
              <w:rPr>
                <w:rFonts w:ascii="Times New Roman" w:hAnsi="Times New Roman"/>
                <w:szCs w:val="21"/>
                <w:lang w:eastAsia="zh-CN"/>
              </w:rPr>
            </w:pPr>
            <w:r>
              <w:rPr>
                <w:rFonts w:ascii="Times New Roman" w:hAnsi="Times New Roman"/>
                <w:szCs w:val="21"/>
                <w:lang w:eastAsia="zh-CN"/>
              </w:rPr>
              <w:t>关键</w:t>
            </w:r>
            <w:r>
              <w:rPr>
                <w:rFonts w:hint="eastAsia" w:ascii="Times New Roman" w:hAnsi="Times New Roman"/>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5"/>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ascii="Times New Roman" w:hAnsi="Times New Roman"/>
                <w:lang w:eastAsia="zh-CN"/>
              </w:rPr>
            </w:pPr>
            <w:r>
              <w:rPr>
                <w:rFonts w:ascii="Times New Roman" w:hAnsi="Times New Roman"/>
                <w:szCs w:val="21"/>
                <w:lang w:eastAsia="zh-CN"/>
              </w:rPr>
              <w:t>受试产品防护：菌落总数≤2CFU./次</w:t>
            </w:r>
          </w:p>
        </w:tc>
        <w:tc>
          <w:tcPr>
            <w:tcW w:w="2125" w:type="dxa"/>
            <w:vAlign w:val="center"/>
          </w:tcPr>
          <w:p>
            <w:pPr>
              <w:jc w:val="center"/>
              <w:rPr>
                <w:rFonts w:ascii="Times New Roman" w:hAnsi="Times New Roman"/>
                <w:szCs w:val="21"/>
                <w:lang w:eastAsia="zh-CN"/>
              </w:rPr>
            </w:pPr>
            <w:r>
              <w:rPr>
                <w:rFonts w:ascii="Times New Roman" w:hAnsi="Times New Roman"/>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5"/>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ascii="Times New Roman" w:hAnsi="Times New Roman"/>
                <w:szCs w:val="21"/>
                <w:lang w:eastAsia="zh-CN"/>
              </w:rPr>
            </w:pPr>
            <w:r>
              <w:rPr>
                <w:rFonts w:ascii="Times New Roman" w:hAnsi="Times New Roman"/>
                <w:szCs w:val="21"/>
                <w:lang w:eastAsia="zh-CN"/>
              </w:rPr>
              <w:t>内含防溅安全插座，额定功率(含备用插座)(kw)：1.75</w:t>
            </w:r>
          </w:p>
        </w:tc>
        <w:tc>
          <w:tcPr>
            <w:tcW w:w="2125" w:type="dxa"/>
            <w:vAlign w:val="center"/>
          </w:tcPr>
          <w:p>
            <w:pPr>
              <w:jc w:val="center"/>
              <w:rPr>
                <w:rFonts w:ascii="Times New Roman" w:hAnsi="Times New Roman"/>
                <w:szCs w:val="21"/>
                <w:lang w:eastAsia="zh-CN"/>
              </w:rPr>
            </w:pPr>
            <w:r>
              <w:rPr>
                <w:rFonts w:ascii="Times New Roman" w:hAnsi="Times New Roman"/>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5"/>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ascii="Times New Roman" w:hAnsi="Times New Roman"/>
                <w:szCs w:val="21"/>
                <w:lang w:eastAsia="zh-CN"/>
              </w:rPr>
            </w:pPr>
            <w:r>
              <w:rPr>
                <w:rFonts w:ascii="Times New Roman" w:hAnsi="Times New Roman"/>
                <w:szCs w:val="21"/>
                <w:lang w:eastAsia="zh-CN"/>
              </w:rPr>
              <w:t>配备照明灯，照度(Lx)≥</w:t>
            </w:r>
            <w:r>
              <w:rPr>
                <w:rFonts w:hint="eastAsia" w:ascii="Times New Roman" w:hAnsi="Times New Roman"/>
                <w:szCs w:val="21"/>
                <w:lang w:eastAsia="zh-CN"/>
              </w:rPr>
              <w:t>650</w:t>
            </w:r>
          </w:p>
        </w:tc>
        <w:tc>
          <w:tcPr>
            <w:tcW w:w="2125" w:type="dxa"/>
            <w:vAlign w:val="center"/>
          </w:tcPr>
          <w:p>
            <w:pPr>
              <w:jc w:val="center"/>
              <w:rPr>
                <w:rFonts w:ascii="Times New Roman" w:hAnsi="Times New Roman"/>
                <w:szCs w:val="21"/>
                <w:lang w:eastAsia="zh-CN"/>
              </w:rPr>
            </w:pPr>
            <w:r>
              <w:rPr>
                <w:rFonts w:ascii="Times New Roman" w:hAnsi="Times New Roman"/>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5"/>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ascii="Times New Roman" w:hAnsi="Times New Roman"/>
                <w:szCs w:val="21"/>
                <w:lang w:eastAsia="zh-CN"/>
              </w:rPr>
            </w:pPr>
            <w:r>
              <w:rPr>
                <w:rFonts w:ascii="Times New Roman" w:hAnsi="Times New Roman"/>
                <w:szCs w:val="21"/>
                <w:lang w:eastAsia="zh-CN"/>
              </w:rPr>
              <w:t>配备紫外灯，规格和数量：30w*1</w:t>
            </w:r>
          </w:p>
        </w:tc>
        <w:tc>
          <w:tcPr>
            <w:tcW w:w="2125" w:type="dxa"/>
            <w:vAlign w:val="center"/>
          </w:tcPr>
          <w:p>
            <w:pPr>
              <w:jc w:val="center"/>
              <w:rPr>
                <w:rFonts w:ascii="Times New Roman" w:hAnsi="Times New Roman"/>
                <w:szCs w:val="21"/>
                <w:lang w:eastAsia="zh-CN"/>
              </w:rPr>
            </w:pPr>
            <w:r>
              <w:rPr>
                <w:rFonts w:ascii="Times New Roman" w:hAnsi="Times New Roman"/>
                <w:szCs w:val="21"/>
                <w:lang w:eastAsia="zh-CN"/>
              </w:rPr>
              <w:t>关键</w:t>
            </w:r>
          </w:p>
        </w:tc>
      </w:tr>
      <w:permEnd w:id="2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5"/>
              <w:numPr>
                <w:ilvl w:val="0"/>
                <w:numId w:val="8"/>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其他运行要求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5"/>
              <w:numPr>
                <w:ilvl w:val="0"/>
                <w:numId w:val="7"/>
              </w:numPr>
              <w:ind w:left="470" w:hanging="120" w:firstLineChars="0"/>
              <w:rPr>
                <w:rFonts w:ascii="Times New Roman" w:hAnsi="Times New Roman"/>
                <w:szCs w:val="21"/>
              </w:rPr>
            </w:pPr>
            <w:permStart w:id="24" w:edGrp="everyone"/>
          </w:p>
        </w:tc>
        <w:tc>
          <w:tcPr>
            <w:tcW w:w="7128" w:type="dxa"/>
            <w:vAlign w:val="center"/>
          </w:tcPr>
          <w:p>
            <w:pPr>
              <w:spacing w:line="276" w:lineRule="auto"/>
              <w:jc w:val="both"/>
              <w:rPr>
                <w:rFonts w:ascii="Times New Roman" w:hAnsi="Times New Roman"/>
                <w:lang w:eastAsia="zh-CN"/>
              </w:rPr>
            </w:pPr>
            <w:r>
              <w:rPr>
                <w:rFonts w:ascii="Times New Roman" w:hAnsi="Times New Roman"/>
                <w:szCs w:val="21"/>
              </w:rPr>
              <w:t>排风方向</w:t>
            </w:r>
            <w:r>
              <w:rPr>
                <w:rFonts w:ascii="Times New Roman" w:hAnsi="Times New Roman"/>
                <w:szCs w:val="21"/>
                <w:lang w:eastAsia="zh-CN"/>
              </w:rPr>
              <w:t>：顶出</w:t>
            </w:r>
          </w:p>
        </w:tc>
        <w:tc>
          <w:tcPr>
            <w:tcW w:w="2125" w:type="dxa"/>
            <w:vAlign w:val="center"/>
          </w:tcPr>
          <w:p>
            <w:pPr>
              <w:jc w:val="center"/>
              <w:rPr>
                <w:rFonts w:ascii="Times New Roman" w:hAnsi="Times New Roman"/>
                <w:szCs w:val="21"/>
                <w:lang w:eastAsia="zh-CN"/>
              </w:rPr>
            </w:pPr>
            <w:r>
              <w:rPr>
                <w:rFonts w:ascii="Times New Roman" w:hAnsi="Times New Roman"/>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5"/>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ascii="Times New Roman" w:hAnsi="Times New Roman"/>
                <w:szCs w:val="21"/>
                <w:lang w:eastAsia="zh-CN"/>
              </w:rPr>
            </w:pPr>
            <w:r>
              <w:rPr>
                <w:rFonts w:ascii="Times New Roman" w:hAnsi="Times New Roman"/>
                <w:lang w:eastAsia="zh-CN"/>
              </w:rPr>
              <w:t>左右两侧各配置水、气阀门接管通道各两个</w:t>
            </w:r>
          </w:p>
        </w:tc>
        <w:tc>
          <w:tcPr>
            <w:tcW w:w="2125" w:type="dxa"/>
            <w:vAlign w:val="center"/>
          </w:tcPr>
          <w:p>
            <w:pPr>
              <w:jc w:val="center"/>
              <w:rPr>
                <w:rFonts w:ascii="Times New Roman" w:hAnsi="Times New Roman"/>
                <w:szCs w:val="21"/>
                <w:lang w:eastAsia="zh-CN"/>
              </w:rPr>
            </w:pPr>
            <w:r>
              <w:rPr>
                <w:rFonts w:ascii="Times New Roman" w:hAnsi="Times New Roman"/>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5"/>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ascii="Times New Roman" w:hAnsi="Times New Roman"/>
                <w:lang w:eastAsia="zh-CN"/>
              </w:rPr>
            </w:pPr>
            <w:r>
              <w:rPr>
                <w:rFonts w:ascii="Times New Roman" w:hAnsi="Times New Roman"/>
                <w:lang w:eastAsia="zh-CN"/>
              </w:rPr>
              <w:t>前窗玻璃可内外全幅清洁，彻底解决内部无法清洁难题，不留卫生死角</w:t>
            </w:r>
          </w:p>
        </w:tc>
        <w:tc>
          <w:tcPr>
            <w:tcW w:w="2125" w:type="dxa"/>
            <w:vAlign w:val="center"/>
          </w:tcPr>
          <w:p>
            <w:pPr>
              <w:jc w:val="center"/>
              <w:rPr>
                <w:rFonts w:ascii="Times New Roman" w:hAnsi="Times New Roman"/>
                <w:szCs w:val="21"/>
                <w:lang w:eastAsia="zh-CN"/>
              </w:rPr>
            </w:pPr>
            <w:r>
              <w:rPr>
                <w:rFonts w:ascii="Times New Roman" w:hAnsi="Times New Roman"/>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5"/>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ascii="Times New Roman" w:hAnsi="Times New Roman"/>
                <w:szCs w:val="21"/>
                <w:lang w:eastAsia="zh-CN"/>
              </w:rPr>
            </w:pPr>
            <w:r>
              <w:rPr>
                <w:rFonts w:ascii="Times New Roman" w:hAnsi="Times New Roman"/>
                <w:szCs w:val="21"/>
                <w:lang w:eastAsia="zh-CN"/>
              </w:rPr>
              <w:t>具有断电恢复功能，在外电源突然失电又重新来电后，设备可自动按原设定程序恢复并运行</w:t>
            </w:r>
          </w:p>
        </w:tc>
        <w:tc>
          <w:tcPr>
            <w:tcW w:w="2125" w:type="dxa"/>
            <w:vAlign w:val="center"/>
          </w:tcPr>
          <w:p>
            <w:pPr>
              <w:jc w:val="center"/>
              <w:rPr>
                <w:rFonts w:ascii="Times New Roman" w:hAnsi="Times New Roman"/>
                <w:color w:val="FF0000"/>
                <w:szCs w:val="21"/>
                <w:lang w:eastAsia="zh-CN"/>
              </w:rPr>
            </w:pPr>
            <w:r>
              <w:rPr>
                <w:rFonts w:ascii="Times New Roman" w:hAnsi="Times New Roman"/>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5"/>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ascii="Times New Roman" w:hAnsi="Times New Roman"/>
                <w:szCs w:val="21"/>
                <w:lang w:eastAsia="zh-CN"/>
              </w:rPr>
            </w:pPr>
            <w:r>
              <w:rPr>
                <w:rFonts w:ascii="Times New Roman" w:hAnsi="Times New Roman"/>
                <w:szCs w:val="21"/>
                <w:lang w:eastAsia="zh-CN"/>
              </w:rPr>
              <w:t>首次或更换高效系统时，提供检漏检测服务</w:t>
            </w:r>
          </w:p>
        </w:tc>
        <w:tc>
          <w:tcPr>
            <w:tcW w:w="2125" w:type="dxa"/>
            <w:vAlign w:val="center"/>
          </w:tcPr>
          <w:p>
            <w:pPr>
              <w:jc w:val="center"/>
              <w:rPr>
                <w:rFonts w:ascii="Times New Roman" w:hAnsi="Times New Roman"/>
                <w:color w:val="FF0000"/>
                <w:szCs w:val="21"/>
                <w:lang w:eastAsia="zh-CN"/>
              </w:rPr>
            </w:pPr>
            <w:r>
              <w:rPr>
                <w:rFonts w:ascii="Times New Roman" w:hAnsi="Times New Roman"/>
                <w:szCs w:val="21"/>
                <w:lang w:eastAsia="zh-CN"/>
              </w:rPr>
              <w:t>关键</w:t>
            </w:r>
          </w:p>
        </w:tc>
      </w:tr>
      <w:permEnd w:id="24"/>
    </w:tbl>
    <w:p>
      <w:pPr>
        <w:pStyle w:val="35"/>
        <w:numPr>
          <w:ilvl w:val="0"/>
          <w:numId w:val="3"/>
        </w:numPr>
        <w:spacing w:after="158" w:afterLines="50"/>
        <w:ind w:left="426" w:hanging="426" w:hangingChars="202"/>
        <w:outlineLvl w:val="0"/>
        <w:rPr>
          <w:rFonts w:ascii="Times New Roman" w:hAnsi="Times New Roman"/>
          <w:b/>
        </w:rPr>
      </w:pPr>
      <w:bookmarkStart w:id="27" w:name="_Toc522716122"/>
      <w:bookmarkStart w:id="28" w:name="_Toc522107742"/>
      <w:bookmarkStart w:id="29" w:name="_Toc482370359"/>
      <w:bookmarkStart w:id="30" w:name="_Toc481702480"/>
      <w:bookmarkStart w:id="31" w:name="_Toc482359946"/>
      <w:bookmarkStart w:id="32" w:name="_Toc482360291"/>
      <w:bookmarkStart w:id="33" w:name="_Toc482369815"/>
      <w:bookmarkStart w:id="34" w:name="_Toc482370071"/>
      <w:bookmarkStart w:id="35" w:name="_Toc483400317"/>
      <w:bookmarkStart w:id="36" w:name="_Toc482370767"/>
      <w:bookmarkStart w:id="37" w:name="_Toc482625289"/>
      <w:bookmarkStart w:id="38" w:name="_Toc482717202"/>
      <w:bookmarkStart w:id="39" w:name="_Toc483227237"/>
      <w:bookmarkStart w:id="40" w:name="_Toc482370151"/>
      <w:r>
        <w:rPr>
          <w:rFonts w:ascii="Times New Roman" w:hAnsi="Times New Roman"/>
          <w:b/>
        </w:rPr>
        <w:t>电气、自动控制要求</w:t>
      </w:r>
      <w:bookmarkEnd w:id="27"/>
    </w:p>
    <w:tbl>
      <w:tblPr>
        <w:tblStyle w:val="24"/>
        <w:tblW w:w="10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tblHeader/>
          <w:jc w:val="center"/>
        </w:trPr>
        <w:tc>
          <w:tcPr>
            <w:tcW w:w="1310" w:type="dxa"/>
            <w:shd w:val="clear" w:color="auto" w:fill="D9D9D9"/>
            <w:vAlign w:val="center"/>
          </w:tcPr>
          <w:p>
            <w:pPr>
              <w:jc w:val="center"/>
              <w:rPr>
                <w:b/>
                <w:szCs w:val="21"/>
              </w:rPr>
            </w:pPr>
            <w:permStart w:id="25" w:edGrp="everyone"/>
            <w:permEnd w:id="25"/>
            <w:r>
              <w:rPr>
                <w:b/>
                <w:szCs w:val="21"/>
              </w:rPr>
              <w:t>编号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5"/>
              <w:numPr>
                <w:ilvl w:val="2"/>
                <w:numId w:val="9"/>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自动控制要求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5"/>
              <w:numPr>
                <w:ilvl w:val="0"/>
                <w:numId w:val="7"/>
              </w:numPr>
              <w:ind w:left="470" w:hanging="120" w:firstLineChars="0"/>
              <w:rPr>
                <w:rFonts w:ascii="Times New Roman" w:hAnsi="Times New Roman"/>
                <w:szCs w:val="21"/>
              </w:rPr>
            </w:pPr>
            <w:permStart w:id="26" w:edGrp="everyone"/>
          </w:p>
        </w:tc>
        <w:tc>
          <w:tcPr>
            <w:tcW w:w="7128" w:type="dxa"/>
            <w:vAlign w:val="center"/>
          </w:tcPr>
          <w:p>
            <w:pPr>
              <w:jc w:val="both"/>
              <w:rPr>
                <w:rFonts w:ascii="Times New Roman" w:hAnsi="Times New Roman"/>
                <w:szCs w:val="21"/>
                <w:lang w:eastAsia="zh-CN"/>
              </w:rPr>
            </w:pPr>
            <w:r>
              <w:rPr>
                <w:rFonts w:ascii="Times New Roman" w:hAnsi="Times New Roman"/>
                <w:szCs w:val="21"/>
                <w:lang w:eastAsia="zh-CN"/>
              </w:rPr>
              <w:t>配有关键参数显示界面，显示排风风速、送风风速、及运行状态，配有前窗操作门连锁报警功能</w:t>
            </w:r>
          </w:p>
        </w:tc>
        <w:tc>
          <w:tcPr>
            <w:tcW w:w="2125" w:type="dxa"/>
            <w:vAlign w:val="center"/>
          </w:tcPr>
          <w:p>
            <w:pPr>
              <w:jc w:val="center"/>
              <w:rPr>
                <w:rFonts w:ascii="Times New Roman" w:hAnsi="Times New Roman"/>
                <w:szCs w:val="21"/>
                <w:lang w:eastAsia="zh-CN"/>
              </w:rPr>
            </w:pPr>
            <w:r>
              <w:rPr>
                <w:rFonts w:ascii="Times New Roman" w:hAnsi="Times New Roman"/>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5"/>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ascii="Times New Roman" w:hAnsi="Times New Roman"/>
                <w:szCs w:val="21"/>
                <w:lang w:eastAsia="zh-CN"/>
              </w:rPr>
            </w:pPr>
            <w:r>
              <w:rPr>
                <w:rFonts w:ascii="Times New Roman" w:hAnsi="Times New Roman"/>
                <w:szCs w:val="21"/>
                <w:lang w:eastAsia="zh-CN"/>
              </w:rPr>
              <w:t>配有关键参数操作设置界面，开关机按键、风速调节按键、紫外灯开启按键、照明开启按键</w:t>
            </w:r>
          </w:p>
        </w:tc>
        <w:tc>
          <w:tcPr>
            <w:tcW w:w="2125" w:type="dxa"/>
            <w:vAlign w:val="center"/>
          </w:tcPr>
          <w:p>
            <w:pPr>
              <w:jc w:val="center"/>
              <w:rPr>
                <w:rFonts w:ascii="Times New Roman" w:hAnsi="Times New Roman"/>
                <w:szCs w:val="21"/>
                <w:lang w:eastAsia="zh-CN"/>
              </w:rPr>
            </w:pPr>
            <w:r>
              <w:rPr>
                <w:rFonts w:ascii="Times New Roman" w:hAnsi="Times New Roman"/>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5"/>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szCs w:val="21"/>
                <w:lang w:eastAsia="zh-CN"/>
              </w:rPr>
            </w:pPr>
            <w:r>
              <w:rPr>
                <w:rFonts w:hint="eastAsia"/>
                <w:szCs w:val="21"/>
                <w:lang w:eastAsia="zh-CN"/>
              </w:rPr>
              <w:t>紫外灯</w:t>
            </w:r>
            <w:r>
              <w:rPr>
                <w:szCs w:val="21"/>
                <w:lang w:eastAsia="zh-CN"/>
              </w:rPr>
              <w:t>照射可调节</w:t>
            </w:r>
            <w:r>
              <w:rPr>
                <w:rFonts w:hint="eastAsia"/>
                <w:szCs w:val="21"/>
                <w:lang w:eastAsia="zh-CN"/>
              </w:rPr>
              <w:t>为15分钟及其整数倍时间</w:t>
            </w:r>
          </w:p>
        </w:tc>
        <w:tc>
          <w:tcPr>
            <w:tcW w:w="2125" w:type="dxa"/>
            <w:vAlign w:val="center"/>
          </w:tcPr>
          <w:p>
            <w:pPr>
              <w:jc w:val="center"/>
              <w:rPr>
                <w:rFonts w:ascii="Times New Roman" w:hAnsi="Times New Roman"/>
                <w:szCs w:val="21"/>
                <w:lang w:eastAsia="zh-CN"/>
              </w:rPr>
            </w:pPr>
            <w:r>
              <w:rPr>
                <w:rFonts w:ascii="Times New Roman" w:hAnsi="Times New Roman"/>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5"/>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szCs w:val="21"/>
                <w:lang w:eastAsia="zh-CN"/>
              </w:rPr>
            </w:pPr>
            <w:r>
              <w:rPr>
                <w:rFonts w:hint="eastAsia"/>
                <w:szCs w:val="21"/>
                <w:lang w:eastAsia="zh-CN"/>
              </w:rPr>
              <w:t>紫外灯可远程开启关闭或者可预约开关机及工作时间</w:t>
            </w:r>
          </w:p>
        </w:tc>
        <w:tc>
          <w:tcPr>
            <w:tcW w:w="2125" w:type="dxa"/>
            <w:vAlign w:val="center"/>
          </w:tcPr>
          <w:p>
            <w:pPr>
              <w:jc w:val="center"/>
              <w:rPr>
                <w:rFonts w:ascii="Times New Roman" w:hAnsi="Times New Roman"/>
                <w:szCs w:val="21"/>
                <w:lang w:eastAsia="zh-CN"/>
              </w:rPr>
            </w:pPr>
            <w:r>
              <w:rPr>
                <w:rFonts w:ascii="Times New Roman" w:hAnsi="Times New Roman"/>
                <w:szCs w:val="21"/>
                <w:lang w:eastAsia="zh-CN"/>
              </w:rPr>
              <w:t>关键</w:t>
            </w:r>
          </w:p>
        </w:tc>
      </w:tr>
      <w:permEnd w:id="2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5"/>
              <w:numPr>
                <w:ilvl w:val="0"/>
                <w:numId w:val="7"/>
              </w:numPr>
              <w:ind w:left="470" w:hanging="120" w:firstLineChars="0"/>
              <w:rPr>
                <w:rFonts w:ascii="Times New Roman" w:hAnsi="Times New Roman"/>
                <w:szCs w:val="21"/>
              </w:rPr>
            </w:pPr>
            <w:permStart w:id="27" w:edGrp="everyone"/>
          </w:p>
        </w:tc>
        <w:tc>
          <w:tcPr>
            <w:tcW w:w="7128" w:type="dxa"/>
            <w:vAlign w:val="center"/>
          </w:tcPr>
          <w:p>
            <w:pPr>
              <w:spacing w:line="276" w:lineRule="auto"/>
              <w:jc w:val="both"/>
              <w:rPr>
                <w:rFonts w:ascii="Times New Roman" w:hAnsi="Times New Roman"/>
                <w:szCs w:val="21"/>
                <w:lang w:eastAsia="zh-CN"/>
              </w:rPr>
            </w:pPr>
            <w:r>
              <w:rPr>
                <w:rFonts w:ascii="Times New Roman" w:hAnsi="Times New Roman"/>
                <w:szCs w:val="21"/>
                <w:lang w:eastAsia="zh-CN"/>
              </w:rPr>
              <w:t>配有声光报警功能，提示移门打开高度超过安全操作高度、设备故障等</w:t>
            </w:r>
          </w:p>
        </w:tc>
        <w:tc>
          <w:tcPr>
            <w:tcW w:w="2125" w:type="dxa"/>
            <w:vAlign w:val="center"/>
          </w:tcPr>
          <w:p>
            <w:pPr>
              <w:jc w:val="center"/>
              <w:rPr>
                <w:rFonts w:ascii="Times New Roman" w:hAnsi="Times New Roman"/>
                <w:szCs w:val="21"/>
                <w:lang w:eastAsia="zh-CN"/>
              </w:rPr>
            </w:pPr>
            <w:r>
              <w:rPr>
                <w:rFonts w:ascii="Times New Roman" w:hAnsi="Times New Roman"/>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5"/>
              <w:numPr>
                <w:ilvl w:val="0"/>
                <w:numId w:val="7"/>
              </w:numPr>
              <w:ind w:left="470" w:hanging="120" w:firstLineChars="0"/>
              <w:rPr>
                <w:rFonts w:ascii="Times New Roman" w:hAnsi="Times New Roman"/>
                <w:szCs w:val="21"/>
              </w:rPr>
            </w:pPr>
          </w:p>
        </w:tc>
        <w:tc>
          <w:tcPr>
            <w:tcW w:w="7128" w:type="dxa"/>
            <w:vAlign w:val="center"/>
          </w:tcPr>
          <w:p>
            <w:pPr>
              <w:jc w:val="both"/>
              <w:rPr>
                <w:rFonts w:ascii="Times New Roman" w:hAnsi="Times New Roman"/>
                <w:szCs w:val="21"/>
                <w:lang w:eastAsia="zh-CN"/>
              </w:rPr>
            </w:pPr>
            <w:r>
              <w:rPr>
                <w:rFonts w:ascii="Times New Roman" w:hAnsi="Times New Roman"/>
                <w:lang w:eastAsia="zh-CN"/>
              </w:rPr>
              <w:t>风量智能补偿系统确保在高效过滤器阻力增加50%的情况下，风量变化小于10%</w:t>
            </w:r>
            <w:r>
              <w:rPr>
                <w:rFonts w:ascii="Times New Roman" w:hAnsi="Times New Roman"/>
                <w:szCs w:val="21"/>
                <w:lang w:eastAsia="zh-CN"/>
              </w:rPr>
              <w:t xml:space="preserve"> </w:t>
            </w:r>
          </w:p>
        </w:tc>
        <w:tc>
          <w:tcPr>
            <w:tcW w:w="2125" w:type="dxa"/>
            <w:vAlign w:val="center"/>
          </w:tcPr>
          <w:p>
            <w:pPr>
              <w:jc w:val="center"/>
              <w:rPr>
                <w:rFonts w:ascii="Times New Roman" w:hAnsi="Times New Roman"/>
                <w:szCs w:val="21"/>
                <w:lang w:eastAsia="zh-CN"/>
              </w:rPr>
            </w:pPr>
            <w:r>
              <w:rPr>
                <w:rFonts w:ascii="Times New Roman" w:hAnsi="Times New Roman"/>
                <w:szCs w:val="21"/>
                <w:lang w:eastAsia="zh-CN"/>
              </w:rPr>
              <w:t>关键</w:t>
            </w:r>
          </w:p>
        </w:tc>
      </w:tr>
      <w:permEnd w:id="2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5"/>
              <w:numPr>
                <w:ilvl w:val="2"/>
                <w:numId w:val="9"/>
              </w:numPr>
              <w:ind w:firstLineChars="0"/>
              <w:rPr>
                <w:rFonts w:ascii="Times New Roman" w:hAnsi="Times New Roman"/>
                <w:szCs w:val="21"/>
              </w:rPr>
            </w:pPr>
          </w:p>
        </w:tc>
        <w:tc>
          <w:tcPr>
            <w:tcW w:w="9253" w:type="dxa"/>
            <w:gridSpan w:val="2"/>
            <w:shd w:val="clear" w:color="auto" w:fill="D9D9D9"/>
            <w:vAlign w:val="center"/>
          </w:tcPr>
          <w:p>
            <w:pPr>
              <w:jc w:val="both"/>
              <w:rPr>
                <w:szCs w:val="21"/>
              </w:rPr>
            </w:pPr>
            <w:r>
              <w:rPr>
                <w:szCs w:val="21"/>
                <w:lang w:eastAsia="zh-CN"/>
              </w:rPr>
              <w:t>计算机化系统要求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5"/>
              <w:ind w:firstLine="0" w:firstLineChars="0"/>
              <w:rPr>
                <w:rFonts w:ascii="Times New Roman" w:hAnsi="Times New Roman"/>
                <w:szCs w:val="21"/>
              </w:rPr>
            </w:pPr>
            <w:permStart w:id="28" w:edGrp="everyone"/>
          </w:p>
        </w:tc>
        <w:tc>
          <w:tcPr>
            <w:tcW w:w="9253" w:type="dxa"/>
            <w:gridSpan w:val="2"/>
            <w:vAlign w:val="center"/>
          </w:tcPr>
          <w:p>
            <w:pPr>
              <w:jc w:val="both"/>
              <w:rPr>
                <w:rFonts w:ascii="Times New Roman" w:hAnsi="Times New Roman"/>
                <w:szCs w:val="21"/>
                <w:lang w:eastAsia="zh-CN"/>
              </w:rPr>
            </w:pPr>
            <w:r>
              <w:rPr>
                <w:rFonts w:ascii="Times New Roman" w:hAnsi="Times New Roman"/>
                <w:szCs w:val="21"/>
                <w:lang w:eastAsia="zh-CN"/>
              </w:rPr>
              <w:t>N/A</w:t>
            </w:r>
          </w:p>
        </w:tc>
      </w:tr>
      <w:permEnd w:id="28"/>
    </w:tbl>
    <w:p>
      <w:pPr>
        <w:spacing w:after="158" w:afterLines="50"/>
        <w:rPr>
          <w:b/>
          <w:lang w:eastAsia="zh-CN"/>
        </w:rPr>
      </w:pPr>
    </w:p>
    <w:p>
      <w:pPr>
        <w:pStyle w:val="35"/>
        <w:numPr>
          <w:ilvl w:val="0"/>
          <w:numId w:val="3"/>
        </w:numPr>
        <w:spacing w:after="158" w:afterLines="50"/>
        <w:ind w:left="426" w:hanging="426" w:hangingChars="202"/>
        <w:outlineLvl w:val="0"/>
        <w:rPr>
          <w:rFonts w:ascii="Times New Roman" w:hAnsi="Times New Roman"/>
          <w:b/>
        </w:rPr>
      </w:pPr>
      <w:bookmarkStart w:id="41" w:name="_Toc522716123"/>
      <w:r>
        <w:rPr>
          <w:rFonts w:ascii="Times New Roman" w:hAnsi="Times New Roman"/>
          <w:b/>
        </w:rPr>
        <w:t>安全要求</w:t>
      </w:r>
      <w:bookmarkEnd w:id="28"/>
      <w:bookmarkEnd w:id="41"/>
    </w:p>
    <w:tbl>
      <w:tblPr>
        <w:tblStyle w:val="24"/>
        <w:tblW w:w="10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1310"/>
        <w:gridCol w:w="7126"/>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tblHeader/>
          <w:jc w:val="center"/>
        </w:trPr>
        <w:tc>
          <w:tcPr>
            <w:tcW w:w="1310" w:type="dxa"/>
            <w:shd w:val="clear" w:color="auto" w:fill="D9D9D9"/>
            <w:vAlign w:val="center"/>
          </w:tcPr>
          <w:p>
            <w:pPr>
              <w:jc w:val="center"/>
              <w:rPr>
                <w:b/>
                <w:szCs w:val="21"/>
              </w:rPr>
            </w:pPr>
            <w:permStart w:id="29" w:edGrp="everyone"/>
            <w:permEnd w:id="29"/>
            <w:r>
              <w:rPr>
                <w:b/>
                <w:szCs w:val="21"/>
              </w:rPr>
              <w:t>编号</w:t>
            </w:r>
          </w:p>
        </w:tc>
        <w:tc>
          <w:tcPr>
            <w:tcW w:w="7126" w:type="dxa"/>
            <w:shd w:val="clear" w:color="auto" w:fill="D9D9D9"/>
            <w:vAlign w:val="center"/>
          </w:tcPr>
          <w:p>
            <w:pPr>
              <w:jc w:val="center"/>
              <w:rPr>
                <w:b/>
                <w:szCs w:val="21"/>
                <w:lang w:eastAsia="zh-CN"/>
              </w:rPr>
            </w:pPr>
            <w:r>
              <w:rPr>
                <w:b/>
                <w:szCs w:val="21"/>
                <w:lang w:eastAsia="zh-CN"/>
              </w:rPr>
              <w:t>需求</w:t>
            </w:r>
          </w:p>
        </w:tc>
        <w:tc>
          <w:tcPr>
            <w:tcW w:w="2127"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5"/>
              <w:numPr>
                <w:ilvl w:val="0"/>
                <w:numId w:val="10"/>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 xml:space="preserve"> 密封连锁及压力保护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FFFFFF"/>
            <w:vAlign w:val="center"/>
          </w:tcPr>
          <w:p>
            <w:pPr>
              <w:pStyle w:val="35"/>
              <w:numPr>
                <w:ilvl w:val="0"/>
                <w:numId w:val="7"/>
              </w:numPr>
              <w:ind w:left="470" w:hanging="120" w:firstLineChars="0"/>
              <w:rPr>
                <w:rFonts w:ascii="Times New Roman" w:hAnsi="Times New Roman"/>
                <w:szCs w:val="21"/>
              </w:rPr>
            </w:pPr>
            <w:permStart w:id="30" w:edGrp="everyone"/>
          </w:p>
        </w:tc>
        <w:tc>
          <w:tcPr>
            <w:tcW w:w="7126" w:type="dxa"/>
            <w:vAlign w:val="center"/>
          </w:tcPr>
          <w:p>
            <w:pPr>
              <w:jc w:val="both"/>
              <w:rPr>
                <w:rFonts w:ascii="Times New Roman" w:hAnsi="Times New Roman"/>
                <w:szCs w:val="21"/>
                <w:lang w:eastAsia="zh-CN"/>
              </w:rPr>
            </w:pPr>
            <w:r>
              <w:rPr>
                <w:rFonts w:ascii="Times New Roman" w:hAnsi="Times New Roman"/>
                <w:szCs w:val="21"/>
                <w:lang w:eastAsia="zh-CN"/>
              </w:rPr>
              <w:t>柜体防泄漏</w:t>
            </w:r>
          </w:p>
        </w:tc>
        <w:tc>
          <w:tcPr>
            <w:tcW w:w="2127" w:type="dxa"/>
            <w:vAlign w:val="center"/>
          </w:tcPr>
          <w:p>
            <w:pPr>
              <w:jc w:val="center"/>
              <w:rPr>
                <w:rFonts w:ascii="Times New Roman" w:hAnsi="Times New Roman"/>
                <w:szCs w:val="21"/>
                <w:lang w:eastAsia="zh-CN"/>
              </w:rPr>
            </w:pPr>
            <w:r>
              <w:rPr>
                <w:rFonts w:ascii="Times New Roman" w:hAnsi="Times New Roman"/>
                <w:szCs w:val="21"/>
                <w:lang w:eastAsia="zh-CN"/>
              </w:rPr>
              <w:t>关键</w:t>
            </w:r>
            <w:r>
              <w:rPr>
                <w:rFonts w:hint="eastAsia" w:ascii="Times New Roman" w:hAnsi="Times New Roman"/>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FFFFFF"/>
            <w:vAlign w:val="center"/>
          </w:tcPr>
          <w:p>
            <w:pPr>
              <w:pStyle w:val="35"/>
              <w:numPr>
                <w:ilvl w:val="0"/>
                <w:numId w:val="7"/>
              </w:numPr>
              <w:ind w:left="470" w:hanging="120" w:firstLineChars="0"/>
              <w:rPr>
                <w:rFonts w:ascii="Times New Roman" w:hAnsi="Times New Roman"/>
                <w:szCs w:val="21"/>
              </w:rPr>
            </w:pPr>
          </w:p>
        </w:tc>
        <w:tc>
          <w:tcPr>
            <w:tcW w:w="7126" w:type="dxa"/>
            <w:vAlign w:val="center"/>
          </w:tcPr>
          <w:p>
            <w:pPr>
              <w:jc w:val="both"/>
              <w:rPr>
                <w:rFonts w:ascii="Times New Roman" w:hAnsi="Times New Roman"/>
                <w:szCs w:val="21"/>
                <w:lang w:eastAsia="zh-CN"/>
              </w:rPr>
            </w:pPr>
            <w:r>
              <w:rPr>
                <w:rFonts w:ascii="Times New Roman" w:hAnsi="Times New Roman"/>
                <w:szCs w:val="21"/>
                <w:lang w:eastAsia="zh-CN"/>
              </w:rPr>
              <w:t>照明和紫外杀菌安全互锁，照明和紫外杀菌不能同时进行</w:t>
            </w:r>
          </w:p>
        </w:tc>
        <w:tc>
          <w:tcPr>
            <w:tcW w:w="2127" w:type="dxa"/>
            <w:vAlign w:val="center"/>
          </w:tcPr>
          <w:p>
            <w:pPr>
              <w:jc w:val="center"/>
              <w:rPr>
                <w:rFonts w:ascii="Times New Roman" w:hAnsi="Times New Roman"/>
                <w:szCs w:val="21"/>
                <w:lang w:eastAsia="zh-CN"/>
              </w:rPr>
            </w:pPr>
            <w:r>
              <w:rPr>
                <w:rFonts w:ascii="Times New Roman" w:hAnsi="Times New Roman"/>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FFFFFF"/>
            <w:vAlign w:val="center"/>
          </w:tcPr>
          <w:p>
            <w:pPr>
              <w:pStyle w:val="35"/>
              <w:numPr>
                <w:ilvl w:val="0"/>
                <w:numId w:val="7"/>
              </w:numPr>
              <w:ind w:left="470" w:hanging="120" w:firstLineChars="0"/>
              <w:rPr>
                <w:rFonts w:ascii="Times New Roman" w:hAnsi="Times New Roman"/>
                <w:szCs w:val="21"/>
              </w:rPr>
            </w:pPr>
          </w:p>
        </w:tc>
        <w:tc>
          <w:tcPr>
            <w:tcW w:w="7126" w:type="dxa"/>
            <w:vAlign w:val="center"/>
          </w:tcPr>
          <w:p>
            <w:pPr>
              <w:jc w:val="both"/>
              <w:rPr>
                <w:rFonts w:ascii="Times New Roman" w:hAnsi="Times New Roman"/>
                <w:szCs w:val="21"/>
                <w:lang w:eastAsia="zh-CN"/>
              </w:rPr>
            </w:pPr>
            <w:r>
              <w:rPr>
                <w:rFonts w:ascii="Times New Roman" w:hAnsi="Times New Roman"/>
                <w:szCs w:val="21"/>
                <w:lang w:eastAsia="zh-CN"/>
              </w:rPr>
              <w:t>照明与安全移门高度不连锁</w:t>
            </w:r>
          </w:p>
        </w:tc>
        <w:tc>
          <w:tcPr>
            <w:tcW w:w="2127" w:type="dxa"/>
            <w:vAlign w:val="center"/>
          </w:tcPr>
          <w:p>
            <w:pPr>
              <w:jc w:val="center"/>
              <w:rPr>
                <w:rFonts w:ascii="Times New Roman" w:hAnsi="Times New Roman"/>
                <w:szCs w:val="21"/>
                <w:lang w:eastAsia="zh-CN"/>
              </w:rPr>
            </w:pPr>
            <w:r>
              <w:rPr>
                <w:rFonts w:ascii="Times New Roman" w:hAnsi="Times New Roman"/>
                <w:szCs w:val="21"/>
                <w:lang w:eastAsia="zh-CN"/>
              </w:rPr>
              <w:t>关键</w:t>
            </w:r>
            <w:r>
              <w:rPr>
                <w:rFonts w:hint="eastAsia" w:ascii="Times New Roman" w:hAnsi="Times New Roman"/>
                <w:szCs w:val="21"/>
                <w:lang w:eastAsia="zh-CN"/>
              </w:rPr>
              <w:t>※</w:t>
            </w:r>
          </w:p>
        </w:tc>
      </w:tr>
      <w:permEnd w:id="3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5"/>
              <w:numPr>
                <w:ilvl w:val="0"/>
                <w:numId w:val="10"/>
              </w:numPr>
              <w:ind w:firstLineChars="0"/>
              <w:rPr>
                <w:rFonts w:ascii="Times New Roman" w:hAnsi="Times New Roman"/>
                <w:szCs w:val="21"/>
              </w:rPr>
            </w:pPr>
          </w:p>
        </w:tc>
        <w:tc>
          <w:tcPr>
            <w:tcW w:w="7126" w:type="dxa"/>
            <w:shd w:val="clear" w:color="auto" w:fill="D9D9D9"/>
            <w:vAlign w:val="center"/>
          </w:tcPr>
          <w:p>
            <w:pPr>
              <w:jc w:val="both"/>
              <w:rPr>
                <w:szCs w:val="21"/>
                <w:lang w:eastAsia="zh-CN"/>
              </w:rPr>
            </w:pPr>
            <w:r>
              <w:rPr>
                <w:szCs w:val="21"/>
                <w:lang w:eastAsia="zh-CN"/>
              </w:rPr>
              <w:t>电气保护</w:t>
            </w:r>
          </w:p>
        </w:tc>
        <w:tc>
          <w:tcPr>
            <w:tcW w:w="2127" w:type="dxa"/>
            <w:shd w:val="clear" w:color="auto" w:fill="D9D9D9"/>
            <w:vAlign w:val="center"/>
          </w:tcPr>
          <w:p>
            <w:pPr>
              <w:jc w:val="both"/>
              <w:rPr>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5"/>
              <w:numPr>
                <w:ilvl w:val="0"/>
                <w:numId w:val="7"/>
              </w:numPr>
              <w:ind w:left="470" w:hanging="120" w:firstLineChars="0"/>
              <w:rPr>
                <w:rFonts w:ascii="Times New Roman" w:hAnsi="Times New Roman"/>
                <w:szCs w:val="21"/>
              </w:rPr>
            </w:pPr>
            <w:permStart w:id="31" w:edGrp="everyone"/>
          </w:p>
        </w:tc>
        <w:tc>
          <w:tcPr>
            <w:tcW w:w="7126" w:type="dxa"/>
            <w:vAlign w:val="center"/>
          </w:tcPr>
          <w:p>
            <w:pPr>
              <w:jc w:val="both"/>
              <w:rPr>
                <w:rFonts w:ascii="Times New Roman" w:hAnsi="Times New Roman"/>
                <w:szCs w:val="21"/>
                <w:lang w:eastAsia="zh-CN"/>
              </w:rPr>
            </w:pPr>
            <w:r>
              <w:rPr>
                <w:rFonts w:ascii="Times New Roman" w:hAnsi="Times New Roman"/>
                <w:szCs w:val="21"/>
                <w:lang w:eastAsia="zh-CN"/>
              </w:rPr>
              <w:t>电控系统所用部件和材料必须符合专业质量标准要求，且装配联接符合设计要求和相关专业质量标准要求，具有良好的绝缘和接地保护。安全保护接地需符合国家标准。</w:t>
            </w:r>
          </w:p>
          <w:p>
            <w:pPr>
              <w:jc w:val="both"/>
              <w:rPr>
                <w:rFonts w:ascii="Times New Roman" w:hAnsi="Times New Roman"/>
                <w:szCs w:val="21"/>
                <w:lang w:eastAsia="zh-CN"/>
              </w:rPr>
            </w:pPr>
            <w:r>
              <w:rPr>
                <w:rFonts w:ascii="Times New Roman" w:hAnsi="Times New Roman"/>
                <w:szCs w:val="21"/>
                <w:lang w:eastAsia="zh-CN"/>
              </w:rPr>
              <w:t xml:space="preserve">保护等级：NEMA4X/IP56 </w:t>
            </w:r>
          </w:p>
        </w:tc>
        <w:tc>
          <w:tcPr>
            <w:tcW w:w="2127" w:type="dxa"/>
            <w:vAlign w:val="center"/>
          </w:tcPr>
          <w:p>
            <w:pPr>
              <w:jc w:val="center"/>
              <w:rPr>
                <w:rFonts w:ascii="Times New Roman" w:hAnsi="Times New Roman"/>
                <w:szCs w:val="21"/>
                <w:lang w:eastAsia="zh-CN"/>
              </w:rPr>
            </w:pPr>
            <w:r>
              <w:rPr>
                <w:rFonts w:ascii="Times New Roman" w:hAnsi="Times New Roman"/>
                <w:szCs w:val="21"/>
                <w:lang w:eastAsia="zh-CN"/>
              </w:rPr>
              <w:t>关键</w:t>
            </w:r>
          </w:p>
        </w:tc>
      </w:tr>
      <w:permEnd w:id="3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5"/>
              <w:numPr>
                <w:ilvl w:val="0"/>
                <w:numId w:val="7"/>
              </w:numPr>
              <w:ind w:left="470" w:hanging="120" w:firstLineChars="0"/>
              <w:rPr>
                <w:rFonts w:ascii="Times New Roman" w:hAnsi="Times New Roman"/>
                <w:szCs w:val="21"/>
              </w:rPr>
            </w:pPr>
            <w:permStart w:id="32" w:edGrp="everyone"/>
          </w:p>
        </w:tc>
        <w:tc>
          <w:tcPr>
            <w:tcW w:w="7126" w:type="dxa"/>
            <w:vAlign w:val="center"/>
          </w:tcPr>
          <w:p>
            <w:pPr>
              <w:jc w:val="both"/>
              <w:rPr>
                <w:rFonts w:ascii="Times New Roman" w:hAnsi="Times New Roman"/>
                <w:szCs w:val="21"/>
                <w:lang w:val="en-US" w:eastAsia="zh-CN"/>
              </w:rPr>
            </w:pPr>
            <w:r>
              <w:rPr>
                <w:rFonts w:ascii="Times New Roman" w:hAnsi="Times New Roman"/>
                <w:szCs w:val="21"/>
                <w:lang w:val="en-US" w:eastAsia="zh-CN"/>
              </w:rPr>
              <w:t>其他保护：</w:t>
            </w:r>
          </w:p>
          <w:p>
            <w:pPr>
              <w:numPr>
                <w:ilvl w:val="0"/>
                <w:numId w:val="11"/>
              </w:numPr>
              <w:jc w:val="both"/>
              <w:rPr>
                <w:rFonts w:ascii="Times New Roman" w:hAnsi="Times New Roman"/>
                <w:szCs w:val="21"/>
                <w:lang w:val="en-US" w:eastAsia="zh-CN"/>
              </w:rPr>
            </w:pPr>
            <w:r>
              <w:rPr>
                <w:rFonts w:ascii="Times New Roman" w:hAnsi="Times New Roman"/>
                <w:szCs w:val="21"/>
                <w:lang w:val="en-US" w:eastAsia="zh-CN"/>
              </w:rPr>
              <w:t>设备热表面或发热部件上的明显部位必须设有警告标识。</w:t>
            </w:r>
          </w:p>
          <w:p>
            <w:pPr>
              <w:numPr>
                <w:ilvl w:val="0"/>
                <w:numId w:val="11"/>
              </w:numPr>
              <w:jc w:val="both"/>
              <w:rPr>
                <w:rFonts w:ascii="Times New Roman" w:hAnsi="Times New Roman"/>
                <w:szCs w:val="21"/>
                <w:lang w:val="en-US" w:eastAsia="zh-CN"/>
              </w:rPr>
            </w:pPr>
            <w:r>
              <w:rPr>
                <w:rFonts w:ascii="Times New Roman" w:hAnsi="Times New Roman"/>
                <w:szCs w:val="21"/>
                <w:lang w:val="en-US" w:eastAsia="zh-CN"/>
              </w:rPr>
              <w:t>设备操作位置及设备维修区域必须设易于人员接近的急停按钮，并有明显的标示。</w:t>
            </w:r>
          </w:p>
        </w:tc>
        <w:tc>
          <w:tcPr>
            <w:tcW w:w="2127" w:type="dxa"/>
            <w:vAlign w:val="center"/>
          </w:tcPr>
          <w:p>
            <w:pPr>
              <w:jc w:val="center"/>
              <w:rPr>
                <w:rFonts w:ascii="Times New Roman" w:hAnsi="Times New Roman"/>
                <w:szCs w:val="21"/>
                <w:lang w:eastAsia="zh-CN"/>
              </w:rPr>
            </w:pPr>
            <w:r>
              <w:rPr>
                <w:rFonts w:ascii="Times New Roman" w:hAnsi="Times New Roman"/>
                <w:szCs w:val="21"/>
                <w:lang w:eastAsia="zh-CN"/>
              </w:rPr>
              <w:t>关键</w:t>
            </w:r>
          </w:p>
        </w:tc>
      </w:tr>
      <w:permEnd w:id="32"/>
    </w:tbl>
    <w:p>
      <w:pPr>
        <w:rPr>
          <w:szCs w:val="21"/>
          <w:lang w:eastAsia="zh-CN"/>
        </w:rPr>
      </w:pPr>
    </w:p>
    <w:p>
      <w:pPr>
        <w:pStyle w:val="35"/>
        <w:numPr>
          <w:ilvl w:val="0"/>
          <w:numId w:val="3"/>
        </w:numPr>
        <w:spacing w:after="158" w:afterLines="50"/>
        <w:ind w:left="426" w:hanging="426" w:hangingChars="202"/>
        <w:outlineLvl w:val="0"/>
        <w:rPr>
          <w:rFonts w:ascii="Times New Roman" w:hAnsi="Times New Roman"/>
          <w:b/>
        </w:rPr>
      </w:pPr>
      <w:bookmarkStart w:id="42" w:name="_Toc522107743"/>
      <w:bookmarkStart w:id="43" w:name="_Toc522716124"/>
      <w:r>
        <w:rPr>
          <w:rFonts w:ascii="Times New Roman" w:hAnsi="Times New Roman"/>
          <w:b/>
        </w:rPr>
        <w:t>文件要求</w:t>
      </w:r>
      <w:bookmarkEnd w:id="42"/>
      <w:bookmarkEnd w:id="43"/>
    </w:p>
    <w:tbl>
      <w:tblPr>
        <w:tblStyle w:val="24"/>
        <w:tblW w:w="10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tblHeader/>
          <w:jc w:val="center"/>
        </w:trPr>
        <w:tc>
          <w:tcPr>
            <w:tcW w:w="1310" w:type="dxa"/>
            <w:shd w:val="clear" w:color="auto" w:fill="D9D9D9"/>
            <w:vAlign w:val="center"/>
          </w:tcPr>
          <w:p>
            <w:pPr>
              <w:jc w:val="center"/>
              <w:rPr>
                <w:b/>
                <w:szCs w:val="21"/>
              </w:rPr>
            </w:pPr>
            <w:permStart w:id="33" w:edGrp="everyone"/>
            <w:permEnd w:id="33"/>
            <w:r>
              <w:rPr>
                <w:b/>
                <w:szCs w:val="21"/>
              </w:rPr>
              <w:t>编号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5"/>
              <w:numPr>
                <w:ilvl w:val="0"/>
                <w:numId w:val="7"/>
              </w:numPr>
              <w:ind w:left="470" w:hanging="120" w:firstLineChars="0"/>
              <w:rPr>
                <w:rFonts w:ascii="Times New Roman" w:hAnsi="Times New Roman"/>
                <w:szCs w:val="21"/>
              </w:rPr>
            </w:pPr>
            <w:permStart w:id="34" w:edGrp="everyone"/>
          </w:p>
        </w:tc>
        <w:tc>
          <w:tcPr>
            <w:tcW w:w="7128" w:type="dxa"/>
            <w:vAlign w:val="center"/>
          </w:tcPr>
          <w:p>
            <w:pPr>
              <w:jc w:val="both"/>
              <w:rPr>
                <w:rFonts w:ascii="Times New Roman" w:hAnsi="Times New Roman"/>
                <w:szCs w:val="21"/>
                <w:lang w:eastAsia="zh-CN"/>
              </w:rPr>
            </w:pPr>
            <w:r>
              <w:rPr>
                <w:rFonts w:ascii="Times New Roman" w:hAnsi="Times New Roman"/>
                <w:szCs w:val="21"/>
                <w:lang w:eastAsia="zh-CN"/>
              </w:rPr>
              <w:t xml:space="preserve"> 投标文件、合同及订单</w:t>
            </w:r>
            <w:r>
              <w:rPr>
                <w:rFonts w:hint="eastAsia" w:hAnsi="宋体"/>
                <w:szCs w:val="21"/>
                <w:lang w:eastAsia="zh-CN"/>
              </w:rPr>
              <w:t>，</w:t>
            </w:r>
            <w:r>
              <w:rPr>
                <w:rFonts w:hint="eastAsia"/>
                <w:szCs w:val="21"/>
                <w:lang w:eastAsia="zh-CN"/>
              </w:rPr>
              <w:t>设备开箱时验收</w:t>
            </w:r>
            <w:r>
              <w:rPr>
                <w:rFonts w:ascii="Times New Roman" w:hAnsi="Times New Roman"/>
                <w:szCs w:val="21"/>
                <w:lang w:eastAsia="zh-CN"/>
              </w:rPr>
              <w:t>。</w:t>
            </w:r>
          </w:p>
        </w:tc>
        <w:tc>
          <w:tcPr>
            <w:tcW w:w="2125" w:type="dxa"/>
            <w:vAlign w:val="center"/>
          </w:tcPr>
          <w:p>
            <w:pPr>
              <w:jc w:val="center"/>
              <w:rPr>
                <w:szCs w:val="21"/>
                <w:lang w:eastAsia="zh-CN"/>
              </w:rPr>
            </w:pPr>
            <w:r>
              <w:rPr>
                <w:rFonts w:hint="eastAsia"/>
                <w:szCs w:val="21"/>
                <w:lang w:eastAsia="zh-CN"/>
              </w:rPr>
              <w:t>关键</w:t>
            </w:r>
          </w:p>
        </w:tc>
      </w:tr>
      <w:permEnd w:id="3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5"/>
              <w:numPr>
                <w:ilvl w:val="0"/>
                <w:numId w:val="7"/>
              </w:numPr>
              <w:ind w:left="470" w:hanging="120" w:firstLineChars="0"/>
              <w:rPr>
                <w:rFonts w:ascii="Times New Roman" w:hAnsi="Times New Roman"/>
                <w:szCs w:val="21"/>
              </w:rPr>
            </w:pPr>
            <w:permStart w:id="35" w:edGrp="everyone"/>
          </w:p>
        </w:tc>
        <w:tc>
          <w:tcPr>
            <w:tcW w:w="7128" w:type="dxa"/>
            <w:vAlign w:val="center"/>
          </w:tcPr>
          <w:p>
            <w:pPr>
              <w:jc w:val="both"/>
              <w:rPr>
                <w:rFonts w:ascii="Times New Roman" w:hAnsi="Times New Roman"/>
                <w:szCs w:val="21"/>
                <w:lang w:eastAsia="zh-CN"/>
              </w:rPr>
            </w:pPr>
            <w:r>
              <w:rPr>
                <w:rFonts w:ascii="Times New Roman" w:hAnsi="Times New Roman"/>
                <w:szCs w:val="21"/>
                <w:lang w:eastAsia="zh-CN"/>
              </w:rPr>
              <w:t>卖方发运清单及相关检验报告</w:t>
            </w:r>
            <w:r>
              <w:rPr>
                <w:rFonts w:hint="eastAsia" w:hAnsi="宋体"/>
                <w:szCs w:val="21"/>
                <w:lang w:eastAsia="zh-CN"/>
              </w:rPr>
              <w:t>，</w:t>
            </w:r>
            <w:r>
              <w:rPr>
                <w:rFonts w:hint="eastAsia"/>
                <w:szCs w:val="21"/>
                <w:lang w:eastAsia="zh-CN"/>
              </w:rPr>
              <w:t>设备开箱时验收</w:t>
            </w:r>
            <w:r>
              <w:rPr>
                <w:rFonts w:ascii="Times New Roman" w:hAnsi="Times New Roman"/>
                <w:szCs w:val="21"/>
                <w:lang w:eastAsia="zh-CN"/>
              </w:rPr>
              <w:t>。</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5"/>
              <w:numPr>
                <w:ilvl w:val="0"/>
                <w:numId w:val="7"/>
              </w:numPr>
              <w:ind w:left="470" w:hanging="120" w:firstLineChars="0"/>
              <w:rPr>
                <w:rFonts w:ascii="Times New Roman" w:hAnsi="Times New Roman"/>
                <w:szCs w:val="21"/>
              </w:rPr>
            </w:pPr>
          </w:p>
        </w:tc>
        <w:tc>
          <w:tcPr>
            <w:tcW w:w="7128" w:type="dxa"/>
            <w:vAlign w:val="center"/>
          </w:tcPr>
          <w:p>
            <w:pPr>
              <w:jc w:val="both"/>
              <w:rPr>
                <w:rFonts w:ascii="Times New Roman" w:hAnsi="Times New Roman"/>
                <w:color w:val="000000"/>
                <w:szCs w:val="21"/>
                <w:lang w:eastAsia="zh-CN"/>
              </w:rPr>
            </w:pPr>
            <w:r>
              <w:rPr>
                <w:rFonts w:ascii="Times New Roman" w:hAnsi="Times New Roman"/>
                <w:color w:val="000000"/>
                <w:lang w:eastAsia="zh-CN"/>
              </w:rPr>
              <w:t>设计选型文件：设备详细功能说明、设计说明、配置说明与清单。</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5"/>
              <w:numPr>
                <w:ilvl w:val="0"/>
                <w:numId w:val="7"/>
              </w:numPr>
              <w:ind w:left="470" w:hanging="120" w:firstLineChars="0"/>
              <w:rPr>
                <w:rFonts w:ascii="Times New Roman" w:hAnsi="Times New Roman"/>
                <w:szCs w:val="21"/>
              </w:rPr>
            </w:pPr>
          </w:p>
        </w:tc>
        <w:tc>
          <w:tcPr>
            <w:tcW w:w="7128" w:type="dxa"/>
            <w:vAlign w:val="center"/>
          </w:tcPr>
          <w:p>
            <w:pPr>
              <w:jc w:val="both"/>
              <w:rPr>
                <w:rFonts w:ascii="Times New Roman" w:hAnsi="Times New Roman"/>
                <w:color w:val="000000"/>
                <w:szCs w:val="21"/>
                <w:lang w:eastAsia="zh-CN"/>
              </w:rPr>
            </w:pPr>
            <w:r>
              <w:rPr>
                <w:rFonts w:ascii="Times New Roman" w:hAnsi="Times New Roman"/>
                <w:color w:val="000000"/>
                <w:szCs w:val="21"/>
                <w:lang w:eastAsia="zh-CN"/>
              </w:rPr>
              <w:t>图纸：实物图；各种验证、维修等活动所需的电子版及打印版设备布局图、设备尺寸图、设备局部图（与功能相关细节图）、P&amp;ID图、控制原理图、计算机系统相关图纸、图纸清单。</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5"/>
              <w:numPr>
                <w:ilvl w:val="0"/>
                <w:numId w:val="7"/>
              </w:numPr>
              <w:ind w:left="470" w:hanging="120" w:firstLineChars="0"/>
              <w:rPr>
                <w:rFonts w:ascii="Times New Roman" w:hAnsi="Times New Roman"/>
                <w:szCs w:val="21"/>
              </w:rPr>
            </w:pPr>
          </w:p>
        </w:tc>
        <w:tc>
          <w:tcPr>
            <w:tcW w:w="7128" w:type="dxa"/>
            <w:vAlign w:val="center"/>
          </w:tcPr>
          <w:p>
            <w:pPr>
              <w:jc w:val="both"/>
              <w:rPr>
                <w:rFonts w:ascii="Times New Roman" w:hAnsi="Times New Roman"/>
                <w:szCs w:val="21"/>
                <w:lang w:eastAsia="zh-CN"/>
              </w:rPr>
            </w:pPr>
            <w:r>
              <w:rPr>
                <w:rFonts w:ascii="Times New Roman" w:hAnsi="Times New Roman"/>
                <w:lang w:eastAsia="zh-CN"/>
              </w:rPr>
              <w:t>配件清单、易损件清单、备件、消耗品清单：包括名称、编号、对应厂家名称、生产地、规格及必要说明。</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5"/>
              <w:numPr>
                <w:ilvl w:val="0"/>
                <w:numId w:val="7"/>
              </w:numPr>
              <w:ind w:left="470" w:hanging="120" w:firstLineChars="0"/>
              <w:rPr>
                <w:rFonts w:ascii="Times New Roman" w:hAnsi="Times New Roman"/>
                <w:szCs w:val="21"/>
              </w:rPr>
            </w:pPr>
          </w:p>
        </w:tc>
        <w:tc>
          <w:tcPr>
            <w:tcW w:w="7128" w:type="dxa"/>
            <w:vAlign w:val="center"/>
          </w:tcPr>
          <w:p>
            <w:pPr>
              <w:jc w:val="both"/>
              <w:rPr>
                <w:rFonts w:ascii="Times New Roman" w:hAnsi="Times New Roman"/>
                <w:szCs w:val="21"/>
                <w:lang w:eastAsia="zh-CN"/>
              </w:rPr>
            </w:pPr>
            <w:r>
              <w:rPr>
                <w:rFonts w:ascii="Times New Roman" w:hAnsi="Times New Roman"/>
                <w:szCs w:val="21"/>
                <w:lang w:eastAsia="zh-CN"/>
              </w:rPr>
              <w:t>设备厂家文件：出厂测试合格证、相关检测报告、各种标示</w:t>
            </w:r>
            <w:r>
              <w:rPr>
                <w:rFonts w:hint="eastAsia"/>
                <w:szCs w:val="21"/>
                <w:lang w:eastAsia="zh-CN"/>
              </w:rPr>
              <w:t>，提交不晚于IQ开始前</w:t>
            </w:r>
            <w:r>
              <w:rPr>
                <w:rFonts w:ascii="Times New Roman" w:hAnsi="Times New Roman"/>
                <w:szCs w:val="21"/>
                <w:lang w:eastAsia="zh-CN"/>
              </w:rPr>
              <w:t>。</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5"/>
              <w:numPr>
                <w:ilvl w:val="0"/>
                <w:numId w:val="7"/>
              </w:numPr>
              <w:ind w:left="470" w:hanging="120" w:firstLineChars="0"/>
              <w:rPr>
                <w:rFonts w:ascii="Times New Roman" w:hAnsi="Times New Roman"/>
                <w:szCs w:val="21"/>
              </w:rPr>
            </w:pPr>
          </w:p>
        </w:tc>
        <w:tc>
          <w:tcPr>
            <w:tcW w:w="7128" w:type="dxa"/>
            <w:vAlign w:val="center"/>
          </w:tcPr>
          <w:p>
            <w:pPr>
              <w:jc w:val="both"/>
              <w:rPr>
                <w:szCs w:val="21"/>
                <w:lang w:eastAsia="zh-CN"/>
              </w:rPr>
            </w:pPr>
            <w:r>
              <w:rPr>
                <w:rFonts w:hint="eastAsia"/>
                <w:szCs w:val="21"/>
                <w:lang w:eastAsia="zh-CN"/>
              </w:rPr>
              <w:t>提供关键设备清单</w:t>
            </w:r>
            <w:r>
              <w:rPr>
                <w:rFonts w:hint="eastAsia" w:ascii="宋体" w:hAnsi="宋体"/>
                <w:lang w:eastAsia="zh-CN"/>
              </w:rPr>
              <w:t>，</w:t>
            </w:r>
            <w:r>
              <w:rPr>
                <w:rFonts w:hint="eastAsia"/>
                <w:szCs w:val="21"/>
                <w:lang w:eastAsia="zh-CN"/>
              </w:rPr>
              <w:t>设备开箱时验收。</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5"/>
              <w:numPr>
                <w:ilvl w:val="0"/>
                <w:numId w:val="7"/>
              </w:numPr>
              <w:ind w:left="470" w:hanging="120" w:firstLineChars="0"/>
              <w:rPr>
                <w:rFonts w:ascii="Times New Roman" w:hAnsi="Times New Roman"/>
                <w:szCs w:val="21"/>
              </w:rPr>
            </w:pPr>
          </w:p>
        </w:tc>
        <w:tc>
          <w:tcPr>
            <w:tcW w:w="7128" w:type="dxa"/>
            <w:vAlign w:val="center"/>
          </w:tcPr>
          <w:p>
            <w:pPr>
              <w:jc w:val="both"/>
              <w:rPr>
                <w:rFonts w:ascii="Times New Roman" w:hAnsi="Times New Roman"/>
                <w:szCs w:val="21"/>
                <w:lang w:eastAsia="zh-CN"/>
              </w:rPr>
            </w:pPr>
            <w:r>
              <w:rPr>
                <w:rFonts w:ascii="Times New Roman" w:hAnsi="Times New Roman"/>
                <w:lang w:eastAsia="zh-CN"/>
              </w:rPr>
              <w:t>设备操作手册（SOP）：语言为中文，应说明校准周期，并能提供校准服务</w:t>
            </w:r>
            <w:r>
              <w:rPr>
                <w:rFonts w:hint="eastAsia" w:ascii="宋体" w:hAnsi="宋体"/>
                <w:lang w:eastAsia="zh-CN"/>
              </w:rPr>
              <w:t>，</w:t>
            </w:r>
            <w:r>
              <w:rPr>
                <w:rFonts w:hint="eastAsia"/>
                <w:szCs w:val="21"/>
                <w:lang w:eastAsia="zh-CN"/>
              </w:rPr>
              <w:t>设备开箱时验收</w:t>
            </w:r>
            <w:r>
              <w:rPr>
                <w:rFonts w:ascii="Times New Roman" w:hAnsi="Times New Roman"/>
                <w:lang w:eastAsia="zh-CN"/>
              </w:rPr>
              <w:t>。</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5"/>
              <w:numPr>
                <w:ilvl w:val="0"/>
                <w:numId w:val="7"/>
              </w:numPr>
              <w:ind w:left="470" w:hanging="120" w:firstLineChars="0"/>
              <w:rPr>
                <w:rFonts w:ascii="Times New Roman" w:hAnsi="Times New Roman"/>
                <w:szCs w:val="21"/>
              </w:rPr>
            </w:pPr>
          </w:p>
        </w:tc>
        <w:tc>
          <w:tcPr>
            <w:tcW w:w="7128" w:type="dxa"/>
            <w:vAlign w:val="center"/>
          </w:tcPr>
          <w:p>
            <w:pPr>
              <w:jc w:val="both"/>
              <w:rPr>
                <w:rFonts w:ascii="Times New Roman" w:hAnsi="Times New Roman"/>
                <w:szCs w:val="21"/>
                <w:lang w:eastAsia="zh-CN"/>
              </w:rPr>
            </w:pPr>
            <w:r>
              <w:rPr>
                <w:rFonts w:ascii="Times New Roman" w:hAnsi="Times New Roman"/>
                <w:lang w:eastAsia="zh-CN"/>
              </w:rPr>
              <w:t>校验报告及计量证书</w:t>
            </w:r>
            <w:r>
              <w:rPr>
                <w:rFonts w:hint="eastAsia" w:ascii="宋体" w:hAnsi="宋体"/>
                <w:lang w:eastAsia="zh-CN"/>
              </w:rPr>
              <w:t>，</w:t>
            </w:r>
            <w:r>
              <w:rPr>
                <w:rFonts w:hint="eastAsia"/>
                <w:szCs w:val="21"/>
                <w:lang w:eastAsia="zh-CN"/>
              </w:rPr>
              <w:t>提交不晚于IQ开始前</w:t>
            </w:r>
            <w:r>
              <w:rPr>
                <w:rFonts w:ascii="Times New Roman" w:hAnsi="Times New Roman"/>
                <w:lang w:eastAsia="zh-CN"/>
              </w:rPr>
              <w:t>。</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5"/>
              <w:numPr>
                <w:ilvl w:val="0"/>
                <w:numId w:val="7"/>
              </w:numPr>
              <w:ind w:left="470" w:hanging="120" w:firstLineChars="0"/>
              <w:rPr>
                <w:rFonts w:ascii="Times New Roman" w:hAnsi="Times New Roman"/>
                <w:szCs w:val="21"/>
              </w:rPr>
            </w:pPr>
          </w:p>
        </w:tc>
        <w:tc>
          <w:tcPr>
            <w:tcW w:w="7128" w:type="dxa"/>
            <w:vAlign w:val="center"/>
          </w:tcPr>
          <w:p>
            <w:pPr>
              <w:jc w:val="both"/>
              <w:rPr>
                <w:rFonts w:ascii="Times New Roman" w:hAnsi="Times New Roman"/>
                <w:szCs w:val="21"/>
                <w:lang w:eastAsia="zh-CN"/>
              </w:rPr>
            </w:pPr>
            <w:r>
              <w:rPr>
                <w:rFonts w:ascii="Times New Roman" w:hAnsi="Times New Roman"/>
                <w:lang w:eastAsia="zh-CN"/>
              </w:rPr>
              <w:t>安全报告</w:t>
            </w:r>
            <w:r>
              <w:rPr>
                <w:rFonts w:hint="eastAsia" w:ascii="宋体" w:hAnsi="宋体"/>
                <w:lang w:eastAsia="zh-CN"/>
              </w:rPr>
              <w:t>，</w:t>
            </w:r>
            <w:r>
              <w:rPr>
                <w:rFonts w:hint="eastAsia"/>
                <w:szCs w:val="21"/>
                <w:lang w:eastAsia="zh-CN"/>
              </w:rPr>
              <w:t>设备开箱时验收</w:t>
            </w:r>
            <w:r>
              <w:rPr>
                <w:rFonts w:ascii="Times New Roman" w:hAnsi="Times New Roman"/>
                <w:lang w:eastAsia="zh-CN"/>
              </w:rPr>
              <w:t>。</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5"/>
              <w:numPr>
                <w:ilvl w:val="0"/>
                <w:numId w:val="7"/>
              </w:numPr>
              <w:ind w:left="470" w:hanging="120" w:firstLineChars="0"/>
              <w:rPr>
                <w:rFonts w:ascii="Times New Roman" w:hAnsi="Times New Roman"/>
                <w:szCs w:val="21"/>
              </w:rPr>
            </w:pPr>
          </w:p>
        </w:tc>
        <w:tc>
          <w:tcPr>
            <w:tcW w:w="7128" w:type="dxa"/>
            <w:vAlign w:val="center"/>
          </w:tcPr>
          <w:p>
            <w:pPr>
              <w:jc w:val="both"/>
              <w:rPr>
                <w:rFonts w:ascii="Times New Roman" w:hAnsi="Times New Roman"/>
                <w:szCs w:val="21"/>
                <w:lang w:eastAsia="zh-CN"/>
              </w:rPr>
            </w:pPr>
            <w:r>
              <w:rPr>
                <w:rFonts w:ascii="Times New Roman" w:hAnsi="Times New Roman"/>
                <w:lang w:eastAsia="zh-CN"/>
              </w:rPr>
              <w:t>材质证书（写明材料有效期）</w:t>
            </w:r>
            <w:r>
              <w:rPr>
                <w:rFonts w:hint="eastAsia" w:ascii="宋体" w:hAnsi="宋体"/>
                <w:lang w:eastAsia="zh-CN"/>
              </w:rPr>
              <w:t>，</w:t>
            </w:r>
            <w:r>
              <w:rPr>
                <w:rFonts w:hint="eastAsia"/>
                <w:szCs w:val="21"/>
                <w:lang w:eastAsia="zh-CN"/>
              </w:rPr>
              <w:t>设备开箱时验收</w:t>
            </w:r>
            <w:r>
              <w:rPr>
                <w:rFonts w:ascii="Times New Roman" w:hAnsi="Times New Roman"/>
                <w:lang w:eastAsia="zh-CN"/>
              </w:rPr>
              <w:t>。</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5"/>
              <w:numPr>
                <w:ilvl w:val="0"/>
                <w:numId w:val="7"/>
              </w:numPr>
              <w:ind w:left="470" w:hanging="120" w:firstLineChars="0"/>
              <w:rPr>
                <w:rFonts w:ascii="Times New Roman" w:hAnsi="Times New Roman"/>
                <w:szCs w:val="21"/>
              </w:rPr>
            </w:pPr>
          </w:p>
        </w:tc>
        <w:tc>
          <w:tcPr>
            <w:tcW w:w="7128" w:type="dxa"/>
            <w:vAlign w:val="center"/>
          </w:tcPr>
          <w:p>
            <w:pPr>
              <w:jc w:val="both"/>
              <w:rPr>
                <w:rFonts w:ascii="Times New Roman" w:hAnsi="Times New Roman"/>
                <w:lang w:eastAsia="zh-CN"/>
              </w:rPr>
            </w:pPr>
            <w:r>
              <w:rPr>
                <w:rFonts w:ascii="Times New Roman" w:hAnsi="Times New Roman"/>
                <w:lang w:eastAsia="zh-CN"/>
              </w:rPr>
              <w:t>工厂验收测试报告（SAT）和现场验收测试报告（FAT），以及调试文件：工厂验收测试报告、现场验收测试报告、调试计划（调试说明、调试清单、现场验收测试、保修信息、培训计划等），总测试计划，检查计划，检测清单，各测试结果，调试总结报告等。</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5"/>
              <w:numPr>
                <w:ilvl w:val="0"/>
                <w:numId w:val="7"/>
              </w:numPr>
              <w:ind w:left="470" w:hanging="120" w:firstLineChars="0"/>
              <w:rPr>
                <w:rFonts w:ascii="Times New Roman" w:hAnsi="Times New Roman"/>
                <w:szCs w:val="21"/>
              </w:rPr>
            </w:pPr>
          </w:p>
        </w:tc>
        <w:tc>
          <w:tcPr>
            <w:tcW w:w="7128" w:type="dxa"/>
            <w:vAlign w:val="center"/>
          </w:tcPr>
          <w:p>
            <w:pPr>
              <w:jc w:val="both"/>
              <w:rPr>
                <w:rFonts w:ascii="宋体" w:hAnsi="宋体"/>
                <w:color w:val="000000"/>
                <w:lang w:eastAsia="zh-CN"/>
              </w:rPr>
            </w:pPr>
            <w:r>
              <w:rPr>
                <w:rFonts w:hint="eastAsia" w:ascii="宋体" w:hAnsi="宋体"/>
                <w:lang w:eastAsia="zh-CN"/>
              </w:rPr>
              <w:t>验证</w:t>
            </w:r>
            <w:r>
              <w:rPr>
                <w:rFonts w:hint="eastAsia" w:ascii="宋体" w:hAnsi="宋体"/>
                <w:color w:val="000000"/>
                <w:lang w:eastAsia="zh-CN"/>
              </w:rPr>
              <w:t>文件：</w:t>
            </w:r>
          </w:p>
          <w:p>
            <w:pPr>
              <w:rPr>
                <w:rFonts w:ascii="宋体" w:hAnsi="宋体"/>
                <w:color w:val="000000"/>
                <w:lang w:eastAsia="zh-CN"/>
              </w:rPr>
            </w:pPr>
            <w:r>
              <w:rPr>
                <w:rFonts w:hint="eastAsia" w:ascii="宋体" w:hAnsi="宋体"/>
                <w:color w:val="000000"/>
                <w:lang w:eastAsia="zh-CN"/>
              </w:rPr>
              <w:t>（</w:t>
            </w:r>
            <w:r>
              <w:rPr>
                <w:rFonts w:ascii="宋体" w:hAnsi="宋体"/>
                <w:color w:val="000000"/>
                <w:lang w:eastAsia="zh-CN"/>
              </w:rPr>
              <w:t>1</w:t>
            </w:r>
            <w:r>
              <w:rPr>
                <w:rFonts w:hint="eastAsia" w:ascii="宋体" w:hAnsi="宋体"/>
                <w:color w:val="000000"/>
                <w:lang w:eastAsia="zh-CN"/>
              </w:rPr>
              <w:t>）验证计划，设计阶段，设计确认开始前提交</w:t>
            </w:r>
          </w:p>
          <w:p>
            <w:pPr>
              <w:rPr>
                <w:rFonts w:ascii="宋体" w:hAnsi="宋体"/>
                <w:color w:val="000000"/>
                <w:lang w:eastAsia="zh-CN"/>
              </w:rPr>
            </w:pPr>
            <w:r>
              <w:rPr>
                <w:rFonts w:hint="eastAsia" w:ascii="宋体" w:hAnsi="宋体"/>
                <w:color w:val="000000"/>
                <w:lang w:eastAsia="zh-CN"/>
              </w:rPr>
              <w:t>（</w:t>
            </w:r>
            <w:r>
              <w:rPr>
                <w:rFonts w:ascii="宋体" w:hAnsi="宋体"/>
                <w:color w:val="000000"/>
                <w:lang w:eastAsia="zh-CN"/>
              </w:rPr>
              <w:t>2</w:t>
            </w:r>
            <w:r>
              <w:rPr>
                <w:rFonts w:hint="eastAsia" w:ascii="宋体" w:hAnsi="宋体"/>
                <w:color w:val="000000"/>
                <w:lang w:eastAsia="zh-CN"/>
              </w:rPr>
              <w:t>）满足</w:t>
            </w:r>
            <w:r>
              <w:rPr>
                <w:rFonts w:ascii="宋体" w:hAnsi="宋体"/>
                <w:color w:val="000000"/>
                <w:lang w:eastAsia="zh-CN"/>
              </w:rPr>
              <w:t>GMP</w:t>
            </w:r>
            <w:r>
              <w:rPr>
                <w:rFonts w:hint="eastAsia" w:ascii="宋体" w:hAnsi="宋体"/>
                <w:color w:val="000000"/>
                <w:lang w:eastAsia="zh-CN"/>
              </w:rPr>
              <w:t>和</w:t>
            </w:r>
            <w:r>
              <w:rPr>
                <w:rFonts w:ascii="宋体" w:hAnsi="宋体"/>
                <w:color w:val="000000"/>
                <w:lang w:eastAsia="zh-CN"/>
              </w:rPr>
              <w:t>GAMP5</w:t>
            </w:r>
            <w:r>
              <w:rPr>
                <w:rFonts w:hint="eastAsia" w:ascii="宋体" w:hAnsi="宋体"/>
                <w:color w:val="000000"/>
                <w:lang w:eastAsia="zh-CN"/>
              </w:rPr>
              <w:t>等相关法规的评估文件，系统影响性评估、计算机化系统影响性评估在DQ开始前；</w:t>
            </w:r>
          </w:p>
          <w:p>
            <w:pPr>
              <w:rPr>
                <w:rFonts w:ascii="宋体" w:hAnsi="宋体"/>
                <w:color w:val="000000"/>
                <w:lang w:eastAsia="zh-CN"/>
              </w:rPr>
            </w:pPr>
            <w:r>
              <w:rPr>
                <w:rFonts w:hint="eastAsia" w:ascii="宋体" w:hAnsi="宋体"/>
                <w:color w:val="000000"/>
                <w:lang w:eastAsia="zh-CN"/>
              </w:rPr>
              <w:t>（</w:t>
            </w:r>
            <w:r>
              <w:rPr>
                <w:rFonts w:ascii="宋体" w:hAnsi="宋体"/>
                <w:color w:val="000000"/>
                <w:lang w:eastAsia="zh-CN"/>
              </w:rPr>
              <w:t>3</w:t>
            </w:r>
            <w:r>
              <w:rPr>
                <w:rFonts w:hint="eastAsia" w:ascii="宋体" w:hAnsi="宋体"/>
                <w:color w:val="000000"/>
                <w:lang w:eastAsia="zh-CN"/>
              </w:rPr>
              <w:t>）设计确认及文件（</w:t>
            </w:r>
            <w:r>
              <w:rPr>
                <w:rFonts w:ascii="宋体" w:hAnsi="宋体"/>
                <w:color w:val="000000"/>
                <w:lang w:eastAsia="zh-CN"/>
              </w:rPr>
              <w:t>DQ</w:t>
            </w:r>
            <w:r>
              <w:rPr>
                <w:rFonts w:hint="eastAsia" w:ascii="宋体" w:hAnsi="宋体"/>
                <w:color w:val="000000"/>
                <w:lang w:eastAsia="zh-CN"/>
              </w:rPr>
              <w:t>），设计完成后，制造及安装开始前完成审批并提交；</w:t>
            </w:r>
          </w:p>
          <w:p>
            <w:pPr>
              <w:rPr>
                <w:rFonts w:ascii="宋体" w:hAnsi="宋体"/>
                <w:color w:val="000000"/>
                <w:lang w:eastAsia="zh-CN"/>
              </w:rPr>
            </w:pPr>
            <w:r>
              <w:rPr>
                <w:rFonts w:hint="eastAsia" w:ascii="宋体" w:hAnsi="宋体"/>
                <w:color w:val="000000"/>
                <w:lang w:eastAsia="zh-CN"/>
              </w:rPr>
              <w:t>（</w:t>
            </w:r>
            <w:r>
              <w:rPr>
                <w:rFonts w:ascii="宋体" w:hAnsi="宋体"/>
                <w:color w:val="000000"/>
                <w:lang w:eastAsia="zh-CN"/>
              </w:rPr>
              <w:t>4</w:t>
            </w:r>
            <w:r>
              <w:rPr>
                <w:rFonts w:hint="eastAsia" w:ascii="宋体" w:hAnsi="宋体"/>
                <w:color w:val="000000"/>
                <w:lang w:eastAsia="zh-CN"/>
              </w:rPr>
              <w:t>）安装确认及文件（</w:t>
            </w:r>
            <w:r>
              <w:rPr>
                <w:rFonts w:ascii="宋体" w:hAnsi="宋体"/>
                <w:color w:val="000000"/>
                <w:lang w:eastAsia="zh-CN"/>
              </w:rPr>
              <w:t>IQ</w:t>
            </w:r>
            <w:r>
              <w:rPr>
                <w:rFonts w:hint="eastAsia" w:ascii="宋体" w:hAnsi="宋体"/>
                <w:color w:val="000000"/>
                <w:lang w:eastAsia="zh-CN"/>
              </w:rPr>
              <w:t>），SAT批准后开始执行，OQ开始前完成审批并提交；</w:t>
            </w:r>
          </w:p>
          <w:p>
            <w:pPr>
              <w:rPr>
                <w:rFonts w:ascii="宋体" w:hAnsi="宋体"/>
                <w:color w:val="000000"/>
                <w:lang w:eastAsia="zh-CN"/>
              </w:rPr>
            </w:pPr>
            <w:r>
              <w:rPr>
                <w:rFonts w:hint="eastAsia" w:ascii="宋体" w:hAnsi="宋体"/>
                <w:color w:val="000000"/>
                <w:lang w:eastAsia="zh-CN"/>
              </w:rPr>
              <w:t>（</w:t>
            </w:r>
            <w:r>
              <w:rPr>
                <w:rFonts w:ascii="宋体" w:hAnsi="宋体"/>
                <w:color w:val="000000"/>
                <w:lang w:eastAsia="zh-CN"/>
              </w:rPr>
              <w:t>5</w:t>
            </w:r>
            <w:r>
              <w:rPr>
                <w:rFonts w:hint="eastAsia" w:ascii="宋体" w:hAnsi="宋体"/>
                <w:color w:val="000000"/>
                <w:lang w:eastAsia="zh-CN"/>
              </w:rPr>
              <w:t>）运行确认及文件（</w:t>
            </w:r>
            <w:r>
              <w:rPr>
                <w:rFonts w:ascii="宋体" w:hAnsi="宋体"/>
                <w:color w:val="000000"/>
                <w:lang w:eastAsia="zh-CN"/>
              </w:rPr>
              <w:t>OQ</w:t>
            </w:r>
            <w:r>
              <w:rPr>
                <w:rFonts w:hint="eastAsia" w:ascii="宋体" w:hAnsi="宋体"/>
                <w:color w:val="000000"/>
                <w:lang w:eastAsia="zh-CN"/>
              </w:rPr>
              <w:t>），IQ批准后开始执行，PQ开始前完成审批并提交；</w:t>
            </w:r>
          </w:p>
          <w:p>
            <w:pPr>
              <w:rPr>
                <w:rFonts w:ascii="宋体" w:hAnsi="宋体"/>
                <w:color w:val="000000"/>
                <w:lang w:eastAsia="zh-CN"/>
              </w:rPr>
            </w:pPr>
            <w:r>
              <w:rPr>
                <w:rFonts w:hint="eastAsia" w:ascii="宋体" w:hAnsi="宋体"/>
                <w:color w:val="000000"/>
                <w:lang w:eastAsia="zh-CN"/>
              </w:rPr>
              <w:t>（6）验证总结报告（</w:t>
            </w:r>
            <w:r>
              <w:rPr>
                <w:rFonts w:ascii="宋体" w:hAnsi="宋体"/>
                <w:color w:val="000000"/>
                <w:lang w:eastAsia="zh-CN"/>
              </w:rPr>
              <w:t>VSR</w:t>
            </w:r>
            <w:r>
              <w:rPr>
                <w:rFonts w:hint="eastAsia" w:ascii="宋体" w:hAnsi="宋体"/>
                <w:color w:val="000000"/>
                <w:lang w:eastAsia="zh-CN"/>
              </w:rPr>
              <w:t>），PQ完成后开始起草，最终验收前提交；</w:t>
            </w:r>
          </w:p>
          <w:p>
            <w:pPr>
              <w:jc w:val="both"/>
              <w:rPr>
                <w:rFonts w:ascii="Times New Roman" w:hAnsi="Times New Roman"/>
                <w:lang w:eastAsia="zh-CN"/>
              </w:rPr>
            </w:pPr>
            <w:r>
              <w:rPr>
                <w:rFonts w:hint="eastAsia" w:ascii="宋体" w:hAnsi="宋体"/>
                <w:color w:val="000000"/>
                <w:lang w:eastAsia="zh-CN"/>
              </w:rPr>
              <w:t>（7）设备生产商负责制定设备验证计划、评估文件、</w:t>
            </w:r>
            <w:r>
              <w:rPr>
                <w:rFonts w:ascii="宋体" w:hAnsi="宋体"/>
                <w:color w:val="000000"/>
                <w:lang w:eastAsia="zh-CN"/>
              </w:rPr>
              <w:t>DQ/IQ/OQ</w:t>
            </w:r>
            <w:r>
              <w:rPr>
                <w:rFonts w:hint="eastAsia" w:ascii="宋体" w:hAnsi="宋体"/>
                <w:color w:val="000000"/>
                <w:lang w:eastAsia="zh-CN"/>
              </w:rPr>
              <w:t>验证文件、追溯矩阵、验证总结报告，并负责验证工作的实施，该验证文件作为设备必备文件。</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5"/>
              <w:numPr>
                <w:ilvl w:val="0"/>
                <w:numId w:val="7"/>
              </w:numPr>
              <w:ind w:left="470" w:hanging="120" w:firstLineChars="0"/>
              <w:rPr>
                <w:rFonts w:ascii="Times New Roman" w:hAnsi="Times New Roman"/>
                <w:szCs w:val="21"/>
              </w:rPr>
            </w:pPr>
          </w:p>
        </w:tc>
        <w:tc>
          <w:tcPr>
            <w:tcW w:w="7128" w:type="dxa"/>
            <w:vAlign w:val="center"/>
          </w:tcPr>
          <w:p>
            <w:pPr>
              <w:jc w:val="both"/>
              <w:rPr>
                <w:rFonts w:ascii="宋体" w:hAnsi="宋体"/>
                <w:lang w:eastAsia="zh-CN"/>
              </w:rPr>
            </w:pPr>
            <w:r>
              <w:rPr>
                <w:rFonts w:hint="eastAsia" w:ascii="宋体" w:hAnsi="宋体"/>
                <w:lang w:eastAsia="zh-CN"/>
              </w:rPr>
              <w:t>设备交付计划表，</w:t>
            </w:r>
            <w:r>
              <w:rPr>
                <w:rFonts w:hint="eastAsia"/>
                <w:szCs w:val="21"/>
                <w:lang w:eastAsia="zh-CN"/>
              </w:rPr>
              <w:t>设备开箱时验收</w:t>
            </w:r>
            <w:r>
              <w:rPr>
                <w:rFonts w:hint="eastAsia" w:ascii="宋体" w:hAnsi="宋体"/>
                <w:lang w:eastAsia="zh-CN"/>
              </w:rPr>
              <w:t>。</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5"/>
              <w:numPr>
                <w:ilvl w:val="0"/>
                <w:numId w:val="7"/>
              </w:numPr>
              <w:ind w:left="470" w:hanging="120" w:firstLineChars="0"/>
              <w:rPr>
                <w:rFonts w:ascii="Times New Roman" w:hAnsi="Times New Roman"/>
                <w:szCs w:val="21"/>
              </w:rPr>
            </w:pPr>
          </w:p>
        </w:tc>
        <w:tc>
          <w:tcPr>
            <w:tcW w:w="7128" w:type="dxa"/>
            <w:vAlign w:val="center"/>
          </w:tcPr>
          <w:p>
            <w:pPr>
              <w:jc w:val="both"/>
              <w:rPr>
                <w:rFonts w:ascii="宋体" w:hAnsi="宋体"/>
                <w:lang w:eastAsia="zh-CN"/>
              </w:rPr>
            </w:pPr>
            <w:r>
              <w:rPr>
                <w:rFonts w:hint="eastAsia" w:ascii="宋体" w:hAnsi="宋体"/>
                <w:lang w:eastAsia="zh-CN"/>
              </w:rPr>
              <w:t>使用操作说明书及维护保养说明（即运行及维护手册）</w:t>
            </w:r>
            <w:r>
              <w:rPr>
                <w:rFonts w:ascii="宋体" w:hAnsi="宋体"/>
                <w:lang w:eastAsia="zh-CN"/>
              </w:rPr>
              <w:t>3</w:t>
            </w:r>
            <w:r>
              <w:rPr>
                <w:rFonts w:hint="eastAsia" w:ascii="宋体" w:hAnsi="宋体"/>
                <w:lang w:eastAsia="zh-CN"/>
              </w:rPr>
              <w:t>份，</w:t>
            </w:r>
            <w:r>
              <w:rPr>
                <w:rFonts w:hint="eastAsia"/>
                <w:szCs w:val="21"/>
                <w:lang w:eastAsia="zh-CN"/>
              </w:rPr>
              <w:t>设备开箱时验收</w:t>
            </w:r>
            <w:r>
              <w:rPr>
                <w:rFonts w:hint="eastAsia" w:ascii="宋体" w:hAnsi="宋体"/>
                <w:lang w:eastAsia="zh-CN"/>
              </w:rPr>
              <w:t>。</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5"/>
              <w:numPr>
                <w:ilvl w:val="0"/>
                <w:numId w:val="7"/>
              </w:numPr>
              <w:ind w:left="470" w:hanging="120" w:firstLineChars="0"/>
              <w:rPr>
                <w:rFonts w:ascii="Times New Roman" w:hAnsi="Times New Roman"/>
                <w:szCs w:val="21"/>
              </w:rPr>
            </w:pPr>
          </w:p>
        </w:tc>
        <w:tc>
          <w:tcPr>
            <w:tcW w:w="7128" w:type="dxa"/>
            <w:vAlign w:val="center"/>
          </w:tcPr>
          <w:p>
            <w:pPr>
              <w:jc w:val="both"/>
              <w:rPr>
                <w:rFonts w:ascii="宋体" w:hAnsi="宋体"/>
                <w:lang w:eastAsia="zh-CN"/>
              </w:rPr>
            </w:pPr>
            <w:r>
              <w:rPr>
                <w:rFonts w:hint="eastAsia" w:ascii="宋体" w:hAnsi="宋体"/>
                <w:lang w:eastAsia="zh-CN"/>
              </w:rPr>
              <w:t>提供设备及其零部件使用寿命清单，</w:t>
            </w:r>
            <w:r>
              <w:rPr>
                <w:rFonts w:hint="eastAsia"/>
                <w:szCs w:val="21"/>
                <w:lang w:eastAsia="zh-CN"/>
              </w:rPr>
              <w:t>设备开箱时验收</w:t>
            </w:r>
            <w:r>
              <w:rPr>
                <w:rFonts w:hint="eastAsia" w:ascii="宋体" w:hAnsi="宋体"/>
                <w:lang w:eastAsia="zh-CN"/>
              </w:rPr>
              <w:t>。</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5"/>
              <w:numPr>
                <w:ilvl w:val="0"/>
                <w:numId w:val="7"/>
              </w:numPr>
              <w:ind w:left="470" w:hanging="120" w:firstLineChars="0"/>
              <w:rPr>
                <w:rFonts w:ascii="Times New Roman" w:hAnsi="Times New Roman"/>
                <w:szCs w:val="21"/>
              </w:rPr>
            </w:pPr>
          </w:p>
        </w:tc>
        <w:tc>
          <w:tcPr>
            <w:tcW w:w="7128" w:type="dxa"/>
            <w:vAlign w:val="center"/>
          </w:tcPr>
          <w:p>
            <w:pPr>
              <w:jc w:val="both"/>
              <w:rPr>
                <w:rFonts w:ascii="宋体" w:hAnsi="宋体"/>
                <w:lang w:eastAsia="zh-CN"/>
              </w:rPr>
            </w:pPr>
            <w:r>
              <w:rPr>
                <w:rFonts w:hint="eastAsia" w:ascii="宋体" w:hAnsi="宋体"/>
              </w:rPr>
              <w:t>现场验收报告。</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5"/>
              <w:numPr>
                <w:ilvl w:val="0"/>
                <w:numId w:val="7"/>
              </w:numPr>
              <w:ind w:left="470" w:hanging="120" w:firstLineChars="0"/>
              <w:rPr>
                <w:rFonts w:ascii="Times New Roman" w:hAnsi="Times New Roman"/>
                <w:szCs w:val="21"/>
              </w:rPr>
            </w:pPr>
          </w:p>
        </w:tc>
        <w:tc>
          <w:tcPr>
            <w:tcW w:w="7128" w:type="dxa"/>
            <w:vAlign w:val="center"/>
          </w:tcPr>
          <w:p>
            <w:pPr>
              <w:jc w:val="both"/>
              <w:rPr>
                <w:rFonts w:ascii="宋体" w:hAnsi="宋体"/>
                <w:lang w:eastAsia="zh-CN"/>
              </w:rPr>
            </w:pPr>
            <w:r>
              <w:rPr>
                <w:rFonts w:hint="eastAsia" w:ascii="宋体" w:hAnsi="宋体"/>
                <w:lang w:eastAsia="zh-CN"/>
              </w:rPr>
              <w:t>文件具体要求：</w:t>
            </w:r>
          </w:p>
          <w:p>
            <w:pPr>
              <w:jc w:val="both"/>
              <w:rPr>
                <w:rFonts w:ascii="宋体" w:hAnsi="宋体"/>
                <w:lang w:eastAsia="zh-CN"/>
              </w:rPr>
            </w:pPr>
            <w:r>
              <w:rPr>
                <w:rFonts w:hint="eastAsia" w:ascii="宋体" w:hAnsi="宋体"/>
                <w:lang w:eastAsia="zh-CN"/>
              </w:rPr>
              <w:t>（1）系统相关方案中，应明确本系统的配置、规格，并且分析阐述每一个系统环节的必要性；</w:t>
            </w:r>
          </w:p>
          <w:p>
            <w:pPr>
              <w:jc w:val="both"/>
              <w:rPr>
                <w:rFonts w:ascii="宋体" w:hAnsi="宋体"/>
                <w:lang w:eastAsia="zh-CN"/>
              </w:rPr>
            </w:pPr>
            <w:r>
              <w:rPr>
                <w:rFonts w:hint="eastAsia" w:ascii="宋体" w:hAnsi="宋体"/>
                <w:lang w:eastAsia="zh-CN"/>
              </w:rPr>
              <w:t>（2）标书中明确系统所有组件的品牌、材质、型号，并且注明每一个组件的保修期；</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5"/>
              <w:numPr>
                <w:ilvl w:val="0"/>
                <w:numId w:val="7"/>
              </w:numPr>
              <w:ind w:left="470" w:hanging="120" w:firstLineChars="0"/>
              <w:rPr>
                <w:rFonts w:ascii="Times New Roman" w:hAnsi="Times New Roman"/>
                <w:szCs w:val="21"/>
              </w:rPr>
            </w:pPr>
          </w:p>
        </w:tc>
        <w:tc>
          <w:tcPr>
            <w:tcW w:w="7128" w:type="dxa"/>
            <w:vAlign w:val="center"/>
          </w:tcPr>
          <w:p>
            <w:pPr>
              <w:jc w:val="both"/>
              <w:rPr>
                <w:rFonts w:ascii="宋体" w:hAnsi="宋体"/>
                <w:lang w:eastAsia="zh-CN"/>
              </w:rPr>
            </w:pPr>
            <w:r>
              <w:rPr>
                <w:rFonts w:hint="eastAsia" w:ascii="宋体" w:hAnsi="宋体"/>
                <w:lang w:eastAsia="zh-CN"/>
              </w:rPr>
              <w:t>上述条款规定的文件需提供电子版，并在设备开箱验收时将最终批准的电子版及纸质版全套资料交工程技术部存档</w:t>
            </w:r>
          </w:p>
        </w:tc>
        <w:tc>
          <w:tcPr>
            <w:tcW w:w="2125" w:type="dxa"/>
            <w:vAlign w:val="center"/>
          </w:tcPr>
          <w:p>
            <w:pPr>
              <w:jc w:val="center"/>
              <w:rPr>
                <w:szCs w:val="21"/>
                <w:lang w:eastAsia="zh-CN"/>
              </w:rPr>
            </w:pPr>
            <w:r>
              <w:rPr>
                <w:rFonts w:hint="eastAsia"/>
                <w:szCs w:val="21"/>
                <w:lang w:eastAsia="zh-CN"/>
              </w:rPr>
              <w:t>关键</w:t>
            </w:r>
          </w:p>
        </w:tc>
      </w:tr>
      <w:permEnd w:id="35"/>
    </w:tbl>
    <w:p>
      <w:pPr>
        <w:rPr>
          <w:szCs w:val="21"/>
          <w:lang w:eastAsia="zh-CN"/>
        </w:rPr>
      </w:pPr>
    </w:p>
    <w:p>
      <w:pPr>
        <w:pStyle w:val="35"/>
        <w:numPr>
          <w:ilvl w:val="0"/>
          <w:numId w:val="3"/>
        </w:numPr>
        <w:spacing w:after="158" w:afterLines="50"/>
        <w:ind w:left="426" w:hanging="426" w:hangingChars="202"/>
        <w:outlineLvl w:val="0"/>
        <w:rPr>
          <w:rFonts w:ascii="Times New Roman" w:hAnsi="Times New Roman"/>
          <w:b/>
        </w:rPr>
      </w:pPr>
      <w:bookmarkStart w:id="44" w:name="_Toc522716125"/>
      <w:r>
        <w:rPr>
          <w:rFonts w:ascii="Times New Roman" w:hAnsi="Times New Roman"/>
          <w:b/>
          <w:szCs w:val="21"/>
        </w:rPr>
        <w:t>服务要求</w:t>
      </w:r>
      <w:bookmarkEnd w:id="44"/>
    </w:p>
    <w:tbl>
      <w:tblPr>
        <w:tblStyle w:val="24"/>
        <w:tblW w:w="10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tblHeader/>
          <w:jc w:val="center"/>
        </w:trPr>
        <w:tc>
          <w:tcPr>
            <w:tcW w:w="1310" w:type="dxa"/>
            <w:shd w:val="clear" w:color="auto" w:fill="D9D9D9"/>
            <w:vAlign w:val="center"/>
          </w:tcPr>
          <w:p>
            <w:pPr>
              <w:jc w:val="center"/>
              <w:rPr>
                <w:b/>
                <w:szCs w:val="21"/>
              </w:rPr>
            </w:pPr>
            <w:permStart w:id="36" w:edGrp="everyone"/>
            <w:permEnd w:id="36"/>
            <w:r>
              <w:rPr>
                <w:b/>
                <w:szCs w:val="21"/>
              </w:rPr>
              <w:t>编号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5"/>
              <w:numPr>
                <w:ilvl w:val="0"/>
                <w:numId w:val="12"/>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 xml:space="preserve"> 培训要求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5"/>
              <w:numPr>
                <w:ilvl w:val="0"/>
                <w:numId w:val="7"/>
              </w:numPr>
              <w:ind w:left="470" w:hanging="120" w:firstLineChars="0"/>
              <w:rPr>
                <w:rFonts w:ascii="Times New Roman" w:hAnsi="Times New Roman"/>
                <w:szCs w:val="21"/>
              </w:rPr>
            </w:pPr>
            <w:permStart w:id="37" w:edGrp="everyone"/>
          </w:p>
        </w:tc>
        <w:tc>
          <w:tcPr>
            <w:tcW w:w="7128" w:type="dxa"/>
            <w:vAlign w:val="center"/>
          </w:tcPr>
          <w:p>
            <w:pPr>
              <w:spacing w:line="276" w:lineRule="auto"/>
              <w:jc w:val="both"/>
              <w:rPr>
                <w:color w:val="000000"/>
                <w:szCs w:val="21"/>
                <w:lang w:eastAsia="zh-CN"/>
              </w:rPr>
            </w:pPr>
            <w:r>
              <w:rPr>
                <w:color w:val="000000"/>
                <w:lang w:eastAsia="zh-CN"/>
              </w:rPr>
              <w:t>设备供应商应免费对设备使用方人员进行全面培训，包括对生产操作人员及设备维护、维修人员，并填写培训记录。</w:t>
            </w:r>
          </w:p>
        </w:tc>
        <w:tc>
          <w:tcPr>
            <w:tcW w:w="2125" w:type="dxa"/>
            <w:vAlign w:val="center"/>
          </w:tcPr>
          <w:p>
            <w:pPr>
              <w:jc w:val="center"/>
              <w:rPr>
                <w:szCs w:val="21"/>
                <w:lang w:eastAsia="zh-CN"/>
              </w:rPr>
            </w:pPr>
            <w:r>
              <w:rPr>
                <w:rFonts w:hint="eastAsia"/>
                <w:szCs w:val="21"/>
                <w:lang w:eastAsia="zh-CN"/>
              </w:rPr>
              <w:t>关键</w:t>
            </w:r>
          </w:p>
        </w:tc>
      </w:tr>
      <w:permEnd w:id="3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5"/>
              <w:numPr>
                <w:ilvl w:val="0"/>
                <w:numId w:val="7"/>
              </w:numPr>
              <w:ind w:left="470" w:hanging="120" w:firstLineChars="0"/>
              <w:rPr>
                <w:rFonts w:ascii="Times New Roman" w:hAnsi="Times New Roman"/>
                <w:szCs w:val="21"/>
              </w:rPr>
            </w:pPr>
            <w:permStart w:id="38" w:edGrp="everyone"/>
          </w:p>
        </w:tc>
        <w:tc>
          <w:tcPr>
            <w:tcW w:w="7128" w:type="dxa"/>
            <w:vAlign w:val="center"/>
          </w:tcPr>
          <w:p>
            <w:pPr>
              <w:spacing w:line="276" w:lineRule="auto"/>
              <w:jc w:val="both"/>
              <w:rPr>
                <w:color w:val="000000"/>
                <w:szCs w:val="21"/>
                <w:lang w:eastAsia="zh-CN"/>
              </w:rPr>
            </w:pPr>
            <w:r>
              <w:rPr>
                <w:color w:val="000000"/>
                <w:lang w:eastAsia="zh-CN"/>
              </w:rPr>
              <w:t>生产操作人员培训包括设备结构原理、性能、操作、清洗消毒、故障排除等基本</w:t>
            </w:r>
            <w:r>
              <w:rPr>
                <w:color w:val="000000"/>
                <w:szCs w:val="21"/>
                <w:lang w:eastAsia="zh-CN"/>
              </w:rPr>
              <w:t>知识</w:t>
            </w:r>
            <w:r>
              <w:rPr>
                <w:color w:val="000000"/>
                <w:lang w:eastAsia="zh-CN"/>
              </w:rPr>
              <w:t>。合格标准为用户参加培训人员能够独立正确操作设备，会排除常见故障。</w:t>
            </w:r>
          </w:p>
        </w:tc>
        <w:tc>
          <w:tcPr>
            <w:tcW w:w="2125" w:type="dxa"/>
            <w:vAlign w:val="center"/>
          </w:tcPr>
          <w:p>
            <w:pPr>
              <w:jc w:val="center"/>
              <w:rPr>
                <w:szCs w:val="21"/>
                <w:lang w:eastAsia="zh-CN"/>
              </w:rPr>
            </w:pPr>
            <w:r>
              <w:rPr>
                <w:rFonts w:hint="eastAsia"/>
                <w:szCs w:val="21"/>
                <w:lang w:eastAsia="zh-CN"/>
              </w:rPr>
              <w:t>关键</w:t>
            </w:r>
          </w:p>
        </w:tc>
      </w:tr>
      <w:permEnd w:id="3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5"/>
              <w:numPr>
                <w:ilvl w:val="0"/>
                <w:numId w:val="7"/>
              </w:numPr>
              <w:ind w:left="470" w:hanging="120" w:firstLineChars="0"/>
              <w:rPr>
                <w:rFonts w:ascii="Times New Roman" w:hAnsi="Times New Roman"/>
                <w:szCs w:val="21"/>
              </w:rPr>
            </w:pPr>
            <w:permStart w:id="39" w:edGrp="everyone"/>
          </w:p>
        </w:tc>
        <w:tc>
          <w:tcPr>
            <w:tcW w:w="7128" w:type="dxa"/>
            <w:vAlign w:val="center"/>
          </w:tcPr>
          <w:p>
            <w:pPr>
              <w:spacing w:line="276" w:lineRule="auto"/>
              <w:jc w:val="both"/>
              <w:rPr>
                <w:color w:val="000000"/>
                <w:lang w:eastAsia="zh-CN"/>
              </w:rPr>
            </w:pPr>
            <w:r>
              <w:rPr>
                <w:color w:val="000000"/>
                <w:lang w:eastAsia="zh-CN"/>
              </w:rPr>
              <w:t>设备维护、维修人员培训应包括设备结构原理、基本操作、维修、日常保养内容、故障排除等基本知识。合格标准为维修人员能对机械、电器部分进行基本维修，能够了解设备日常保养内容，能对造成常见故障的易损部件有明确认识。</w:t>
            </w:r>
          </w:p>
        </w:tc>
        <w:tc>
          <w:tcPr>
            <w:tcW w:w="2125" w:type="dxa"/>
            <w:vAlign w:val="center"/>
          </w:tcPr>
          <w:p>
            <w:pPr>
              <w:jc w:val="center"/>
              <w:rPr>
                <w:szCs w:val="21"/>
                <w:lang w:eastAsia="zh-CN"/>
              </w:rPr>
            </w:pPr>
            <w:r>
              <w:rPr>
                <w:rFonts w:hint="eastAsia"/>
                <w:szCs w:val="21"/>
                <w:lang w:eastAsia="zh-CN"/>
              </w:rPr>
              <w:t>关键</w:t>
            </w:r>
          </w:p>
        </w:tc>
      </w:tr>
      <w:permEnd w:id="3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5"/>
              <w:numPr>
                <w:ilvl w:val="0"/>
                <w:numId w:val="12"/>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运输要求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5"/>
              <w:numPr>
                <w:ilvl w:val="0"/>
                <w:numId w:val="7"/>
              </w:numPr>
              <w:ind w:left="470" w:hanging="120" w:firstLineChars="0"/>
              <w:rPr>
                <w:rFonts w:ascii="Times New Roman" w:hAnsi="Times New Roman"/>
                <w:szCs w:val="21"/>
              </w:rPr>
            </w:pPr>
            <w:permStart w:id="40" w:edGrp="everyone"/>
          </w:p>
        </w:tc>
        <w:tc>
          <w:tcPr>
            <w:tcW w:w="7128" w:type="dxa"/>
            <w:vAlign w:val="center"/>
          </w:tcPr>
          <w:p>
            <w:pPr>
              <w:spacing w:line="276" w:lineRule="auto"/>
              <w:jc w:val="both"/>
              <w:rPr>
                <w:color w:val="000000"/>
                <w:szCs w:val="21"/>
                <w:lang w:eastAsia="zh-CN"/>
              </w:rPr>
            </w:pPr>
            <w:r>
              <w:rPr>
                <w:color w:val="000000"/>
                <w:lang w:eastAsia="zh-CN"/>
              </w:rPr>
              <w:t>设备运输在运输途中需做好防护措施，不得有任何损伤。</w:t>
            </w:r>
          </w:p>
        </w:tc>
        <w:tc>
          <w:tcPr>
            <w:tcW w:w="2125" w:type="dxa"/>
            <w:vAlign w:val="center"/>
          </w:tcPr>
          <w:p>
            <w:pPr>
              <w:jc w:val="center"/>
              <w:rPr>
                <w:szCs w:val="21"/>
                <w:lang w:eastAsia="zh-CN"/>
              </w:rPr>
            </w:pPr>
            <w:r>
              <w:rPr>
                <w:rFonts w:hint="eastAsia"/>
                <w:szCs w:val="21"/>
                <w:lang w:eastAsia="zh-CN"/>
              </w:rPr>
              <w:t>关键</w:t>
            </w:r>
          </w:p>
        </w:tc>
      </w:tr>
      <w:permEnd w:id="4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5"/>
              <w:numPr>
                <w:ilvl w:val="0"/>
                <w:numId w:val="12"/>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验证要求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5"/>
              <w:numPr>
                <w:ilvl w:val="0"/>
                <w:numId w:val="7"/>
              </w:numPr>
              <w:ind w:left="470" w:hanging="120" w:firstLineChars="0"/>
              <w:rPr>
                <w:rFonts w:ascii="Times New Roman" w:hAnsi="Times New Roman"/>
                <w:szCs w:val="21"/>
              </w:rPr>
            </w:pPr>
            <w:permStart w:id="41" w:edGrp="everyone"/>
          </w:p>
        </w:tc>
        <w:tc>
          <w:tcPr>
            <w:tcW w:w="7128" w:type="dxa"/>
            <w:vAlign w:val="center"/>
          </w:tcPr>
          <w:p>
            <w:pPr>
              <w:spacing w:line="276" w:lineRule="auto"/>
              <w:jc w:val="both"/>
              <w:rPr>
                <w:i/>
                <w:color w:val="000000"/>
                <w:szCs w:val="21"/>
                <w:lang w:eastAsia="zh-CN"/>
              </w:rPr>
            </w:pPr>
            <w:r>
              <w:rPr>
                <w:rFonts w:hint="eastAsia" w:ascii="宋体" w:hAnsi="宋体"/>
                <w:color w:val="000000"/>
                <w:lang w:eastAsia="zh-CN"/>
              </w:rPr>
              <w:t>验证包括</w:t>
            </w:r>
            <w:r>
              <w:rPr>
                <w:rFonts w:hint="eastAsia" w:ascii="宋体" w:hAnsi="宋体"/>
                <w:color w:val="000000"/>
                <w:szCs w:val="21"/>
                <w:lang w:eastAsia="zh-CN"/>
              </w:rPr>
              <w:t>验证计划、系统评估、计算机化系统评估、风险评估、</w:t>
            </w:r>
            <w:r>
              <w:rPr>
                <w:rFonts w:ascii="宋体" w:hAnsi="宋体"/>
                <w:color w:val="000000"/>
                <w:szCs w:val="21"/>
                <w:lang w:eastAsia="zh-CN"/>
              </w:rPr>
              <w:t>DQ</w:t>
            </w:r>
            <w:r>
              <w:rPr>
                <w:rFonts w:hint="eastAsia" w:ascii="宋体" w:hAnsi="宋体"/>
                <w:color w:val="000000"/>
                <w:szCs w:val="21"/>
                <w:lang w:eastAsia="zh-CN"/>
              </w:rPr>
              <w:t>、</w:t>
            </w:r>
            <w:r>
              <w:rPr>
                <w:rFonts w:ascii="宋体" w:hAnsi="宋体"/>
                <w:color w:val="000000"/>
                <w:szCs w:val="21"/>
                <w:lang w:eastAsia="zh-CN"/>
              </w:rPr>
              <w:t>SAT</w:t>
            </w:r>
            <w:r>
              <w:rPr>
                <w:rFonts w:hint="eastAsia" w:ascii="宋体" w:hAnsi="宋体"/>
                <w:color w:val="000000"/>
                <w:szCs w:val="21"/>
                <w:lang w:eastAsia="zh-CN"/>
              </w:rPr>
              <w:t>、</w:t>
            </w:r>
            <w:r>
              <w:rPr>
                <w:rFonts w:ascii="宋体" w:hAnsi="宋体"/>
                <w:color w:val="000000"/>
                <w:szCs w:val="21"/>
                <w:lang w:eastAsia="zh-CN"/>
              </w:rPr>
              <w:t>IQ</w:t>
            </w:r>
            <w:r>
              <w:rPr>
                <w:rFonts w:hint="eastAsia" w:ascii="宋体" w:hAnsi="宋体"/>
                <w:color w:val="000000"/>
                <w:szCs w:val="21"/>
                <w:lang w:eastAsia="zh-CN"/>
              </w:rPr>
              <w:t>、</w:t>
            </w:r>
            <w:r>
              <w:rPr>
                <w:rFonts w:ascii="宋体" w:hAnsi="宋体"/>
                <w:color w:val="000000"/>
                <w:szCs w:val="21"/>
                <w:lang w:eastAsia="zh-CN"/>
              </w:rPr>
              <w:t>OQ</w:t>
            </w:r>
            <w:r>
              <w:rPr>
                <w:rFonts w:hint="eastAsia" w:ascii="宋体" w:hAnsi="宋体"/>
                <w:color w:val="000000"/>
                <w:szCs w:val="21"/>
                <w:lang w:eastAsia="zh-CN"/>
              </w:rPr>
              <w:t>、</w:t>
            </w:r>
            <w:r>
              <w:rPr>
                <w:rFonts w:ascii="宋体" w:hAnsi="宋体"/>
                <w:color w:val="000000"/>
                <w:szCs w:val="21"/>
                <w:lang w:eastAsia="zh-CN"/>
              </w:rPr>
              <w:t>RTM</w:t>
            </w:r>
            <w:r>
              <w:rPr>
                <w:rFonts w:hint="eastAsia" w:ascii="宋体" w:hAnsi="宋体"/>
                <w:color w:val="000000"/>
                <w:szCs w:val="21"/>
                <w:lang w:eastAsia="zh-CN"/>
              </w:rPr>
              <w:t>、</w:t>
            </w:r>
            <w:r>
              <w:rPr>
                <w:rFonts w:ascii="宋体" w:hAnsi="宋体"/>
                <w:color w:val="000000"/>
                <w:szCs w:val="21"/>
                <w:lang w:eastAsia="zh-CN"/>
              </w:rPr>
              <w:t>VSR</w:t>
            </w:r>
            <w:r>
              <w:rPr>
                <w:rFonts w:hint="eastAsia" w:ascii="宋体" w:hAnsi="宋体"/>
                <w:color w:val="000000"/>
                <w:szCs w:val="21"/>
                <w:lang w:eastAsia="zh-CN"/>
              </w:rPr>
              <w:t>文件与服务，供应商必须派出具备该类系统验证经验，且熟悉验证相关文件编写及验证工作实施的验证工程师开展验证工作。</w:t>
            </w:r>
            <w:r>
              <w:rPr>
                <w:rFonts w:hint="eastAsia" w:ascii="宋体" w:hAnsi="宋体"/>
                <w:color w:val="000000"/>
                <w:szCs w:val="21"/>
              </w:rPr>
              <w:t>供应商协助完成</w:t>
            </w:r>
            <w:r>
              <w:rPr>
                <w:rFonts w:ascii="宋体" w:hAnsi="宋体"/>
                <w:color w:val="000000"/>
                <w:szCs w:val="21"/>
              </w:rPr>
              <w:t>PQ</w:t>
            </w:r>
            <w:r>
              <w:rPr>
                <w:rFonts w:hint="eastAsia" w:ascii="宋体" w:hAnsi="宋体"/>
                <w:color w:val="000000"/>
                <w:szCs w:val="21"/>
              </w:rPr>
              <w:t>。</w:t>
            </w:r>
          </w:p>
        </w:tc>
        <w:tc>
          <w:tcPr>
            <w:tcW w:w="2125" w:type="dxa"/>
            <w:vAlign w:val="center"/>
          </w:tcPr>
          <w:p>
            <w:pPr>
              <w:jc w:val="center"/>
              <w:rPr>
                <w:szCs w:val="21"/>
                <w:lang w:eastAsia="zh-CN"/>
              </w:rPr>
            </w:pPr>
            <w:r>
              <w:rPr>
                <w:rFonts w:hint="eastAsia"/>
                <w:szCs w:val="21"/>
                <w:lang w:eastAsia="zh-CN"/>
              </w:rPr>
              <w:t>关键</w:t>
            </w:r>
          </w:p>
        </w:tc>
      </w:tr>
      <w:permEnd w:id="4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5"/>
              <w:numPr>
                <w:ilvl w:val="0"/>
                <w:numId w:val="7"/>
              </w:numPr>
              <w:ind w:left="470" w:hanging="120" w:firstLineChars="0"/>
              <w:rPr>
                <w:rFonts w:ascii="Times New Roman" w:hAnsi="Times New Roman"/>
                <w:szCs w:val="21"/>
              </w:rPr>
            </w:pPr>
            <w:permStart w:id="42" w:edGrp="everyone"/>
          </w:p>
        </w:tc>
        <w:tc>
          <w:tcPr>
            <w:tcW w:w="7128" w:type="dxa"/>
            <w:vAlign w:val="center"/>
          </w:tcPr>
          <w:p>
            <w:pPr>
              <w:spacing w:line="276" w:lineRule="auto"/>
              <w:jc w:val="both"/>
              <w:rPr>
                <w:color w:val="000000"/>
                <w:szCs w:val="21"/>
                <w:lang w:eastAsia="zh-CN"/>
              </w:rPr>
            </w:pPr>
            <w:r>
              <w:rPr>
                <w:rFonts w:hint="eastAsia" w:ascii="宋体" w:hAnsi="宋体" w:cs="宋体"/>
                <w:color w:val="000000"/>
                <w:szCs w:val="21"/>
                <w:lang w:eastAsia="zh-CN"/>
              </w:rPr>
              <w:t>投标方按GMP规范及GAMP5要求完成上述所有验证工作持续5年，</w:t>
            </w:r>
            <w:r>
              <w:rPr>
                <w:rFonts w:hint="eastAsia" w:ascii="宋体" w:hAnsi="宋体"/>
                <w:color w:val="000000"/>
                <w:lang w:eastAsia="zh-CN"/>
              </w:rPr>
              <w:t>各验证工作开始前验证方案需经过本公司相关部门审核，并经质量保证部批准。</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5"/>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ascii="宋体" w:hAnsi="宋体"/>
                <w:color w:val="000000"/>
                <w:lang w:eastAsia="zh-CN"/>
              </w:rPr>
            </w:pPr>
            <w:r>
              <w:rPr>
                <w:rFonts w:hint="eastAsia" w:ascii="宋体" w:hAnsi="宋体"/>
                <w:color w:val="000000"/>
                <w:lang w:eastAsia="zh-CN"/>
              </w:rPr>
              <w:t>验证工作应按时保质完成，供应商需提供验证工作计划表。</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5"/>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ascii="宋体" w:hAnsi="宋体"/>
                <w:color w:val="000000"/>
                <w:lang w:eastAsia="zh-CN"/>
              </w:rPr>
            </w:pPr>
            <w:r>
              <w:rPr>
                <w:rFonts w:hint="eastAsia" w:ascii="宋体" w:hAnsi="宋体"/>
                <w:color w:val="000000"/>
                <w:lang w:eastAsia="zh-CN"/>
              </w:rPr>
              <w:t>验证项目应包含法规要求的测试项目，以及本公司提出的测试项目。</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5"/>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ascii="宋体" w:hAnsi="宋体"/>
                <w:color w:val="000000"/>
                <w:lang w:eastAsia="zh-CN"/>
              </w:rPr>
            </w:pPr>
            <w:r>
              <w:rPr>
                <w:rFonts w:hint="eastAsia" w:ascii="宋体" w:hAnsi="宋体"/>
                <w:color w:val="000000"/>
                <w:lang w:eastAsia="zh-CN"/>
              </w:rPr>
              <w:t>验证工作完成后，验证记录经本公司相关部门审核，并经质量保证部批准。</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5"/>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ascii="宋体" w:hAnsi="宋体"/>
                <w:color w:val="000000"/>
                <w:lang w:eastAsia="zh-CN"/>
              </w:rPr>
            </w:pPr>
            <w:r>
              <w:rPr>
                <w:rFonts w:hint="eastAsia" w:ascii="宋体" w:hAnsi="宋体"/>
                <w:color w:val="000000"/>
                <w:lang w:eastAsia="zh-CN"/>
              </w:rPr>
              <w:t>验收前，验证工作已成功完成，验证最终报告已经本公司相关部门审核，并经质量保证部批准。</w:t>
            </w:r>
          </w:p>
        </w:tc>
        <w:tc>
          <w:tcPr>
            <w:tcW w:w="2125" w:type="dxa"/>
            <w:vAlign w:val="center"/>
          </w:tcPr>
          <w:p>
            <w:pPr>
              <w:jc w:val="center"/>
              <w:rPr>
                <w:szCs w:val="21"/>
                <w:lang w:eastAsia="zh-CN"/>
              </w:rPr>
            </w:pPr>
            <w:r>
              <w:rPr>
                <w:rFonts w:hint="eastAsia"/>
                <w:szCs w:val="21"/>
                <w:lang w:eastAsia="zh-CN"/>
              </w:rPr>
              <w:t>关键</w:t>
            </w:r>
          </w:p>
        </w:tc>
      </w:tr>
      <w:permEnd w:id="4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5"/>
              <w:numPr>
                <w:ilvl w:val="0"/>
                <w:numId w:val="12"/>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szCs w:val="21"/>
              </w:rPr>
              <w:t>售后服务及备件要求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5"/>
              <w:numPr>
                <w:ilvl w:val="0"/>
                <w:numId w:val="7"/>
              </w:numPr>
              <w:ind w:left="470" w:hanging="120" w:firstLineChars="0"/>
              <w:rPr>
                <w:rFonts w:ascii="Times New Roman" w:hAnsi="Times New Roman"/>
                <w:szCs w:val="21"/>
              </w:rPr>
            </w:pPr>
            <w:permStart w:id="43" w:edGrp="everyone"/>
          </w:p>
        </w:tc>
        <w:tc>
          <w:tcPr>
            <w:tcW w:w="7128" w:type="dxa"/>
            <w:vAlign w:val="center"/>
          </w:tcPr>
          <w:p>
            <w:pPr>
              <w:spacing w:line="276" w:lineRule="auto"/>
              <w:jc w:val="both"/>
              <w:rPr>
                <w:szCs w:val="21"/>
                <w:lang w:eastAsia="zh-CN"/>
              </w:rPr>
            </w:pPr>
            <w:r>
              <w:rPr>
                <w:rFonts w:hint="eastAsia" w:ascii="宋体" w:hAnsi="宋体"/>
                <w:lang w:eastAsia="zh-CN"/>
              </w:rPr>
              <w:t>设备保质期从确认验收的阶段就开始计算。</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5"/>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ascii="宋体" w:hAnsi="宋体"/>
                <w:lang w:eastAsia="zh-CN"/>
              </w:rPr>
            </w:pPr>
            <w:r>
              <w:rPr>
                <w:rFonts w:hint="eastAsia" w:ascii="宋体" w:hAnsi="宋体"/>
                <w:lang w:eastAsia="zh-CN"/>
              </w:rPr>
              <w:t>维护维保周期。</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5"/>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szCs w:val="21"/>
                <w:lang w:eastAsia="zh-CN"/>
              </w:rPr>
            </w:pPr>
            <w:r>
              <w:rPr>
                <w:rFonts w:hint="eastAsia" w:ascii="宋体" w:hAnsi="宋体"/>
                <w:lang w:eastAsia="zh-CN"/>
              </w:rPr>
              <w:t>设备质保期为两年，两年内免费保修，两年后应提供良好的售后服务。</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5"/>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szCs w:val="21"/>
                <w:lang w:eastAsia="zh-CN"/>
              </w:rPr>
            </w:pPr>
            <w:r>
              <w:rPr>
                <w:rFonts w:hint="eastAsia"/>
                <w:szCs w:val="21"/>
                <w:lang w:eastAsia="zh-CN"/>
              </w:rPr>
              <w:t>售后服务必须响应及时，要求设备出现须厂家维修的故障后，应在4小时内明确答复，当电话沟通无法解决时，须24小时内派人至现场解决。</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5"/>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szCs w:val="21"/>
                <w:lang w:eastAsia="zh-CN"/>
              </w:rPr>
            </w:pPr>
            <w:r>
              <w:rPr>
                <w:rFonts w:hint="eastAsia" w:ascii="宋体" w:hAnsi="宋体"/>
                <w:lang w:eastAsia="zh-CN"/>
              </w:rPr>
              <w:t>两年免费保修期到期后，厂家应终生提供及时的维修、维护，并提供设备验证工作，厂家应定期回访，解决设备运行当中可能出现的疑问，排除潜在故障，使设备保持良好工作状态。</w:t>
            </w:r>
          </w:p>
        </w:tc>
        <w:tc>
          <w:tcPr>
            <w:tcW w:w="2125" w:type="dxa"/>
            <w:vAlign w:val="center"/>
          </w:tcPr>
          <w:p>
            <w:pPr>
              <w:jc w:val="center"/>
              <w:rPr>
                <w:szCs w:val="21"/>
                <w:lang w:eastAsia="zh-CN"/>
              </w:rPr>
            </w:pPr>
            <w:r>
              <w:rPr>
                <w:rFonts w:hint="eastAsia"/>
                <w:szCs w:val="21"/>
                <w:lang w:eastAsia="zh-CN"/>
              </w:rPr>
              <w:t>关键</w:t>
            </w:r>
          </w:p>
        </w:tc>
      </w:tr>
      <w:permEnd w:id="4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5"/>
              <w:numPr>
                <w:ilvl w:val="0"/>
                <w:numId w:val="7"/>
              </w:numPr>
              <w:ind w:left="470" w:hanging="120" w:firstLineChars="0"/>
              <w:rPr>
                <w:rFonts w:ascii="Times New Roman" w:hAnsi="Times New Roman"/>
                <w:szCs w:val="21"/>
              </w:rPr>
            </w:pPr>
            <w:permStart w:id="44" w:edGrp="everyone"/>
          </w:p>
        </w:tc>
        <w:tc>
          <w:tcPr>
            <w:tcW w:w="7128" w:type="dxa"/>
            <w:vAlign w:val="center"/>
          </w:tcPr>
          <w:p>
            <w:pPr>
              <w:spacing w:line="276" w:lineRule="auto"/>
              <w:jc w:val="both"/>
              <w:rPr>
                <w:szCs w:val="21"/>
                <w:lang w:eastAsia="zh-CN"/>
              </w:rPr>
            </w:pPr>
            <w:r>
              <w:rPr>
                <w:rFonts w:hint="eastAsia"/>
                <w:szCs w:val="21"/>
                <w:lang w:eastAsia="zh-CN"/>
              </w:rPr>
              <w:t>厂家应提供合格的备件，用于设备相应部件的维修、更换。</w:t>
            </w:r>
          </w:p>
        </w:tc>
        <w:tc>
          <w:tcPr>
            <w:tcW w:w="2125" w:type="dxa"/>
            <w:vAlign w:val="center"/>
          </w:tcPr>
          <w:p>
            <w:pPr>
              <w:jc w:val="center"/>
              <w:rPr>
                <w:szCs w:val="21"/>
                <w:lang w:eastAsia="zh-CN"/>
              </w:rPr>
            </w:pPr>
            <w:r>
              <w:rPr>
                <w:rFonts w:hint="eastAsia"/>
                <w:szCs w:val="21"/>
                <w:lang w:eastAsia="zh-CN"/>
              </w:rPr>
              <w:t>关键</w:t>
            </w:r>
          </w:p>
        </w:tc>
      </w:tr>
      <w:permEnd w:id="4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5"/>
              <w:numPr>
                <w:ilvl w:val="0"/>
                <w:numId w:val="12"/>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szCs w:val="21"/>
              </w:rPr>
              <w:t>验收要求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5"/>
              <w:numPr>
                <w:ilvl w:val="0"/>
                <w:numId w:val="7"/>
              </w:numPr>
              <w:ind w:left="470" w:hanging="120" w:firstLineChars="0"/>
              <w:rPr>
                <w:rFonts w:ascii="Times New Roman" w:hAnsi="Times New Roman"/>
                <w:szCs w:val="21"/>
              </w:rPr>
            </w:pPr>
            <w:permStart w:id="45" w:edGrp="everyone"/>
          </w:p>
        </w:tc>
        <w:tc>
          <w:tcPr>
            <w:tcW w:w="7128" w:type="dxa"/>
            <w:vAlign w:val="center"/>
          </w:tcPr>
          <w:p>
            <w:pPr>
              <w:spacing w:line="276" w:lineRule="auto"/>
              <w:jc w:val="both"/>
              <w:rPr>
                <w:szCs w:val="21"/>
                <w:lang w:eastAsia="zh-CN"/>
              </w:rPr>
            </w:pPr>
            <w:r>
              <w:rPr>
                <w:rFonts w:hint="eastAsia"/>
                <w:szCs w:val="21"/>
                <w:lang w:eastAsia="zh-CN"/>
              </w:rPr>
              <w:t>货物到达买方使用现场后，由买卖双方共同验收，卖方工程师免费为买方提供调试。</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5"/>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szCs w:val="21"/>
                <w:lang w:eastAsia="zh-CN"/>
              </w:rPr>
            </w:pPr>
            <w:r>
              <w:rPr>
                <w:rFonts w:hint="eastAsia" w:hAnsi="宋体"/>
                <w:szCs w:val="21"/>
                <w:lang w:eastAsia="zh-CN"/>
              </w:rPr>
              <w:t>供应商进厂安装需遵守安全和施工规定。</w:t>
            </w:r>
          </w:p>
        </w:tc>
        <w:tc>
          <w:tcPr>
            <w:tcW w:w="2125" w:type="dxa"/>
            <w:vAlign w:val="center"/>
          </w:tcPr>
          <w:p>
            <w:pPr>
              <w:jc w:val="center"/>
              <w:rPr>
                <w:szCs w:val="21"/>
                <w:lang w:eastAsia="zh-CN"/>
              </w:rPr>
            </w:pPr>
            <w:r>
              <w:rPr>
                <w:rFonts w:hint="eastAsia"/>
                <w:szCs w:val="21"/>
                <w:lang w:eastAsia="zh-CN"/>
              </w:rPr>
              <w:t>关键</w:t>
            </w:r>
          </w:p>
        </w:tc>
      </w:tr>
      <w:permEnd w:id="4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5"/>
              <w:numPr>
                <w:ilvl w:val="0"/>
                <w:numId w:val="7"/>
              </w:numPr>
              <w:ind w:left="470" w:hanging="120" w:firstLineChars="0"/>
              <w:rPr>
                <w:rFonts w:ascii="Times New Roman" w:hAnsi="Times New Roman"/>
                <w:szCs w:val="21"/>
              </w:rPr>
            </w:pPr>
            <w:permStart w:id="46" w:edGrp="everyone"/>
          </w:p>
        </w:tc>
        <w:tc>
          <w:tcPr>
            <w:tcW w:w="7128" w:type="dxa"/>
            <w:vAlign w:val="center"/>
          </w:tcPr>
          <w:p>
            <w:pPr>
              <w:spacing w:line="276" w:lineRule="auto"/>
              <w:jc w:val="both"/>
              <w:rPr>
                <w:szCs w:val="21"/>
                <w:lang w:eastAsia="zh-CN"/>
              </w:rPr>
            </w:pPr>
            <w:r>
              <w:rPr>
                <w:rFonts w:hint="eastAsia"/>
                <w:szCs w:val="21"/>
                <w:lang w:eastAsia="zh-CN"/>
              </w:rPr>
              <w:t>确认试车验收合格后，买卖双方签订验收报告。</w:t>
            </w:r>
          </w:p>
        </w:tc>
        <w:tc>
          <w:tcPr>
            <w:tcW w:w="2125" w:type="dxa"/>
            <w:vAlign w:val="center"/>
          </w:tcPr>
          <w:p>
            <w:pPr>
              <w:jc w:val="center"/>
              <w:rPr>
                <w:szCs w:val="21"/>
                <w:lang w:eastAsia="zh-CN"/>
              </w:rPr>
            </w:pPr>
            <w:r>
              <w:rPr>
                <w:rFonts w:hint="eastAsia"/>
                <w:szCs w:val="21"/>
                <w:lang w:eastAsia="zh-CN"/>
              </w:rPr>
              <w:t>关键</w:t>
            </w:r>
          </w:p>
        </w:tc>
      </w:tr>
      <w:permEnd w:id="46"/>
    </w:tbl>
    <w:p/>
    <w:p>
      <w:pPr>
        <w:pStyle w:val="35"/>
        <w:numPr>
          <w:ilvl w:val="0"/>
          <w:numId w:val="3"/>
        </w:numPr>
        <w:spacing w:after="158" w:afterLines="50"/>
        <w:ind w:left="426" w:hanging="426" w:hangingChars="202"/>
        <w:outlineLvl w:val="0"/>
        <w:rPr>
          <w:rFonts w:ascii="Times New Roman" w:hAnsi="Times New Roman"/>
          <w:b/>
        </w:rPr>
      </w:pPr>
      <w:bookmarkStart w:id="45" w:name="_Toc522716126"/>
      <w:bookmarkStart w:id="46" w:name="_Toc522107746"/>
      <w:r>
        <w:rPr>
          <w:rFonts w:ascii="Times New Roman" w:hAnsi="Times New Roman"/>
          <w:b/>
        </w:rPr>
        <w:t>附件</w:t>
      </w:r>
      <w:bookmarkEnd w:id="45"/>
      <w:bookmarkEnd w:id="46"/>
    </w:p>
    <w:bookmarkEnd w:id="29"/>
    <w:bookmarkEnd w:id="30"/>
    <w:bookmarkEnd w:id="31"/>
    <w:bookmarkEnd w:id="32"/>
    <w:bookmarkEnd w:id="33"/>
    <w:bookmarkEnd w:id="34"/>
    <w:bookmarkEnd w:id="35"/>
    <w:bookmarkEnd w:id="36"/>
    <w:bookmarkEnd w:id="37"/>
    <w:bookmarkEnd w:id="38"/>
    <w:bookmarkEnd w:id="39"/>
    <w:bookmarkEnd w:id="40"/>
    <w:p>
      <w:pPr>
        <w:pStyle w:val="31"/>
        <w:spacing w:before="0" w:line="360" w:lineRule="auto"/>
        <w:ind w:left="357"/>
        <w:jc w:val="left"/>
        <w:rPr>
          <w:color w:val="000000"/>
          <w:szCs w:val="21"/>
          <w:lang w:eastAsia="zh-CN"/>
        </w:rPr>
      </w:pPr>
      <w:permStart w:id="47" w:edGrp="everyone"/>
      <w:r>
        <w:rPr>
          <w:rFonts w:hint="eastAsia"/>
          <w:color w:val="000000"/>
          <w:szCs w:val="21"/>
          <w:lang w:eastAsia="zh-CN"/>
        </w:rPr>
        <w:t>不适用</w:t>
      </w:r>
      <w:permEnd w:id="47"/>
    </w:p>
    <w:sectPr>
      <w:headerReference r:id="rId4" w:type="default"/>
      <w:footerReference r:id="rId5" w:type="default"/>
      <w:pgSz w:w="11907" w:h="16840"/>
      <w:pgMar w:top="1134" w:right="567" w:bottom="1134" w:left="993" w:header="851" w:footer="992" w:gutter="0"/>
      <w:pgNumType w:start="1"/>
      <w:cols w:space="720" w:num="1"/>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auto"/>
    <w:pitch w:val="default"/>
    <w:sig w:usb0="E10002FF" w:usb1="4000ACFF" w:usb2="00000009" w:usb3="00000000" w:csb0="2000019F" w:csb1="00000000"/>
  </w:font>
  <w:font w:name="Calibri Light">
    <w:panose1 w:val="020F0302020204030204"/>
    <w:charset w:val="00"/>
    <w:family w:val="auto"/>
    <w:pitch w:val="default"/>
    <w:sig w:usb0="A00002EF" w:usb1="4000207B" w:usb2="00000000" w:usb3="00000000" w:csb0="2000019F" w:csb1="00000000"/>
  </w:font>
  <w:font w:name="PMingLiU">
    <w:panose1 w:val="02020500000000000000"/>
    <w:charset w:val="88"/>
    <w:family w:val="auto"/>
    <w:pitch w:val="default"/>
    <w:sig w:usb0="A00002FF" w:usb1="28CFFCFA" w:usb2="00000016" w:usb3="00000000" w:csb0="0010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14"/>
      <w:tabs>
        <w:tab w:val="right" w:pos="9356"/>
        <w:tab w:val="clear" w:pos="8640"/>
      </w:tabs>
      <w:ind w:right="-285"/>
      <w:rPr>
        <w:sz w:val="18"/>
        <w:szCs w:val="18"/>
        <w:lang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1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594097956">
    <w:nsid w:val="23693724"/>
    <w:multiLevelType w:val="multilevel"/>
    <w:tmpl w:val="23693724"/>
    <w:lvl w:ilvl="0" w:tentative="1">
      <w:start w:val="1"/>
      <w:numFmt w:val="decimal"/>
      <w:lvlText w:val="%1"/>
      <w:lvlJc w:val="left"/>
      <w:pPr>
        <w:ind w:left="425" w:hanging="425"/>
      </w:pPr>
    </w:lvl>
    <w:lvl w:ilvl="1" w:tentative="1">
      <w:start w:val="1"/>
      <w:numFmt w:val="decimal"/>
      <w:lvlText w:val="%1.%2"/>
      <w:lvlJc w:val="left"/>
      <w:pPr>
        <w:ind w:left="992" w:hanging="567"/>
      </w:pPr>
    </w:lvl>
    <w:lvl w:ilvl="2" w:tentative="1">
      <w:start w:val="1"/>
      <w:numFmt w:val="decimal"/>
      <w:lvlText w:val="%1.%2.%3"/>
      <w:lvlJc w:val="left"/>
      <w:pPr>
        <w:ind w:left="1418" w:hanging="567"/>
      </w:pPr>
    </w:lvl>
    <w:lvl w:ilvl="3" w:tentative="1">
      <w:start w:val="1"/>
      <w:numFmt w:val="decimal"/>
      <w:lvlText w:val="%1.%2.%3.%4"/>
      <w:lvlJc w:val="left"/>
      <w:pPr>
        <w:ind w:left="1984" w:hanging="708"/>
      </w:pPr>
    </w:lvl>
    <w:lvl w:ilvl="4" w:tentative="1">
      <w:start w:val="1"/>
      <w:numFmt w:val="decimal"/>
      <w:lvlText w:val="%1.%2.%3.%4.%5"/>
      <w:lvlJc w:val="left"/>
      <w:pPr>
        <w:ind w:left="2551" w:hanging="850"/>
      </w:pPr>
    </w:lvl>
    <w:lvl w:ilvl="5" w:tentative="1">
      <w:start w:val="1"/>
      <w:numFmt w:val="decimal"/>
      <w:lvlText w:val="%1.%2.%3.%4.%5.%6"/>
      <w:lvlJc w:val="left"/>
      <w:pPr>
        <w:ind w:left="3260" w:hanging="1134"/>
      </w:pPr>
    </w:lvl>
    <w:lvl w:ilvl="6" w:tentative="1">
      <w:start w:val="1"/>
      <w:numFmt w:val="decimal"/>
      <w:lvlText w:val="%1.%2.%3.%4.%5.%6.%7"/>
      <w:lvlJc w:val="left"/>
      <w:pPr>
        <w:ind w:left="3827" w:hanging="1276"/>
      </w:pPr>
    </w:lvl>
    <w:lvl w:ilvl="7" w:tentative="1">
      <w:start w:val="1"/>
      <w:numFmt w:val="decimal"/>
      <w:lvlText w:val="%1.%2.%3.%4.%5.%6.%7.%8"/>
      <w:lvlJc w:val="left"/>
      <w:pPr>
        <w:ind w:left="4394" w:hanging="1418"/>
      </w:pPr>
    </w:lvl>
    <w:lvl w:ilvl="8" w:tentative="1">
      <w:start w:val="1"/>
      <w:numFmt w:val="decimal"/>
      <w:lvlText w:val="%1.%2.%3.%4.%5.%6.%7.%8.%9"/>
      <w:lvlJc w:val="left"/>
      <w:pPr>
        <w:ind w:left="5102" w:hanging="1700"/>
      </w:pPr>
    </w:lvl>
  </w:abstractNum>
  <w:abstractNum w:abstractNumId="512037502">
    <w:nsid w:val="1E85127E"/>
    <w:multiLevelType w:val="multilevel"/>
    <w:tmpl w:val="1E85127E"/>
    <w:lvl w:ilvl="0" w:tentative="1">
      <w:start w:val="1"/>
      <w:numFmt w:val="bullet"/>
      <w:lvlText w:val=""/>
      <w:lvlJc w:val="left"/>
      <w:pPr>
        <w:ind w:left="988" w:hanging="420"/>
      </w:pPr>
      <w:rPr>
        <w:rFonts w:hint="default" w:ascii="Wingdings" w:hAnsi="Wingdings"/>
        <w:color w:val="000000"/>
      </w:rPr>
    </w:lvl>
    <w:lvl w:ilvl="1" w:tentative="1">
      <w:start w:val="1"/>
      <w:numFmt w:val="bullet"/>
      <w:lvlText w:val=""/>
      <w:lvlJc w:val="left"/>
      <w:pPr>
        <w:ind w:left="1200" w:hanging="420"/>
      </w:pPr>
      <w:rPr>
        <w:rFonts w:hint="default" w:ascii="Wingdings" w:hAnsi="Wingdings"/>
      </w:rPr>
    </w:lvl>
    <w:lvl w:ilvl="2" w:tentative="1">
      <w:start w:val="1"/>
      <w:numFmt w:val="bullet"/>
      <w:lvlText w:val=""/>
      <w:lvlJc w:val="left"/>
      <w:pPr>
        <w:ind w:left="1620" w:hanging="420"/>
      </w:pPr>
      <w:rPr>
        <w:rFonts w:hint="default" w:ascii="Wingdings" w:hAnsi="Wingdings"/>
      </w:rPr>
    </w:lvl>
    <w:lvl w:ilvl="3" w:tentative="1">
      <w:start w:val="1"/>
      <w:numFmt w:val="bullet"/>
      <w:lvlText w:val=""/>
      <w:lvlJc w:val="left"/>
      <w:pPr>
        <w:ind w:left="2040" w:hanging="420"/>
      </w:pPr>
      <w:rPr>
        <w:rFonts w:hint="default" w:ascii="Wingdings" w:hAnsi="Wingdings"/>
      </w:rPr>
    </w:lvl>
    <w:lvl w:ilvl="4" w:tentative="1">
      <w:start w:val="1"/>
      <w:numFmt w:val="bullet"/>
      <w:lvlText w:val=""/>
      <w:lvlJc w:val="left"/>
      <w:pPr>
        <w:ind w:left="2460" w:hanging="420"/>
      </w:pPr>
      <w:rPr>
        <w:rFonts w:hint="default" w:ascii="Wingdings" w:hAnsi="Wingdings"/>
      </w:rPr>
    </w:lvl>
    <w:lvl w:ilvl="5" w:tentative="1">
      <w:start w:val="1"/>
      <w:numFmt w:val="bullet"/>
      <w:lvlText w:val=""/>
      <w:lvlJc w:val="left"/>
      <w:pPr>
        <w:ind w:left="2880" w:hanging="420"/>
      </w:pPr>
      <w:rPr>
        <w:rFonts w:hint="default" w:ascii="Wingdings" w:hAnsi="Wingdings"/>
      </w:rPr>
    </w:lvl>
    <w:lvl w:ilvl="6" w:tentative="1">
      <w:start w:val="1"/>
      <w:numFmt w:val="bullet"/>
      <w:lvlText w:val=""/>
      <w:lvlJc w:val="left"/>
      <w:pPr>
        <w:ind w:left="3300" w:hanging="420"/>
      </w:pPr>
      <w:rPr>
        <w:rFonts w:hint="default" w:ascii="Wingdings" w:hAnsi="Wingdings"/>
      </w:rPr>
    </w:lvl>
    <w:lvl w:ilvl="7" w:tentative="1">
      <w:start w:val="1"/>
      <w:numFmt w:val="bullet"/>
      <w:lvlText w:val=""/>
      <w:lvlJc w:val="left"/>
      <w:pPr>
        <w:ind w:left="3720" w:hanging="420"/>
      </w:pPr>
      <w:rPr>
        <w:rFonts w:hint="default" w:ascii="Wingdings" w:hAnsi="Wingdings"/>
      </w:rPr>
    </w:lvl>
    <w:lvl w:ilvl="8" w:tentative="1">
      <w:start w:val="1"/>
      <w:numFmt w:val="bullet"/>
      <w:lvlText w:val=""/>
      <w:lvlJc w:val="left"/>
      <w:pPr>
        <w:ind w:left="4140" w:hanging="420"/>
      </w:pPr>
      <w:rPr>
        <w:rFonts w:hint="default" w:ascii="Wingdings" w:hAnsi="Wingdings"/>
      </w:rPr>
    </w:lvl>
  </w:abstractNum>
  <w:abstractNum w:abstractNumId="1244492126">
    <w:nsid w:val="4A2D715E"/>
    <w:multiLevelType w:val="singleLevel"/>
    <w:tmpl w:val="4A2D715E"/>
    <w:lvl w:ilvl="0" w:tentative="1">
      <w:start w:val="1"/>
      <w:numFmt w:val="decimal"/>
      <w:lvlText w:val="(%1)"/>
      <w:lvlJc w:val="left"/>
      <w:pPr>
        <w:ind w:left="425" w:hanging="425"/>
      </w:pPr>
      <w:rPr>
        <w:rFonts w:hint="default"/>
      </w:rPr>
    </w:lvl>
  </w:abstractNum>
  <w:abstractNum w:abstractNumId="839589741">
    <w:nsid w:val="320B1F6D"/>
    <w:multiLevelType w:val="multilevel"/>
    <w:tmpl w:val="320B1F6D"/>
    <w:lvl w:ilvl="0" w:tentative="1">
      <w:start w:val="1"/>
      <w:numFmt w:val="decimal"/>
      <w:lvlText w:val="8.%1"/>
      <w:lvlJc w:val="left"/>
      <w:pPr>
        <w:ind w:left="777" w:hanging="420"/>
      </w:pPr>
      <w:rPr>
        <w:rFonts w:hint="eastAsia"/>
      </w:rPr>
    </w:lvl>
    <w:lvl w:ilvl="1" w:tentative="1">
      <w:start w:val="1"/>
      <w:numFmt w:val="lowerLetter"/>
      <w:lvlText w:val="%2)"/>
      <w:lvlJc w:val="left"/>
      <w:pPr>
        <w:ind w:left="840" w:hanging="420"/>
      </w:pPr>
    </w:lvl>
    <w:lvl w:ilvl="2" w:tentative="1">
      <w:start w:val="1"/>
      <w:numFmt w:val="decimal"/>
      <w:lvlText w:val="8.%3"/>
      <w:lvlJc w:val="right"/>
      <w:pPr>
        <w:ind w:left="1260" w:hanging="420"/>
      </w:pPr>
      <w:rPr>
        <w:rFonts w:hint="eastAsia"/>
      </w:r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382943692">
    <w:nsid w:val="16D341CC"/>
    <w:multiLevelType w:val="multilevel"/>
    <w:tmpl w:val="16D341CC"/>
    <w:lvl w:ilvl="0" w:tentative="1">
      <w:start w:val="1"/>
      <w:numFmt w:val="decimal"/>
      <w:lvlText w:val="URS %1"/>
      <w:lvlJc w:val="left"/>
      <w:pPr>
        <w:ind w:left="1554" w:hanging="420"/>
      </w:pPr>
      <w:rPr>
        <w:rFonts w:hint="default" w:ascii="Times New Roman" w:hAnsi="Times New Roman" w:cs="Times New Roman"/>
      </w:rPr>
    </w:lvl>
    <w:lvl w:ilvl="1" w:tentative="1">
      <w:start w:val="1"/>
      <w:numFmt w:val="lowerLetter"/>
      <w:lvlText w:val="%2)"/>
      <w:lvlJc w:val="left"/>
      <w:pPr>
        <w:ind w:left="1440" w:hanging="420"/>
      </w:pPr>
    </w:lvl>
    <w:lvl w:ilvl="2" w:tentative="1">
      <w:start w:val="1"/>
      <w:numFmt w:val="lowerRoman"/>
      <w:lvlText w:val="%3."/>
      <w:lvlJc w:val="right"/>
      <w:pPr>
        <w:ind w:left="1860" w:hanging="420"/>
      </w:pPr>
    </w:lvl>
    <w:lvl w:ilvl="3" w:tentative="1">
      <w:start w:val="1"/>
      <w:numFmt w:val="decimal"/>
      <w:lvlText w:val="%4."/>
      <w:lvlJc w:val="left"/>
      <w:pPr>
        <w:ind w:left="2280" w:hanging="420"/>
      </w:pPr>
    </w:lvl>
    <w:lvl w:ilvl="4" w:tentative="1">
      <w:start w:val="1"/>
      <w:numFmt w:val="lowerLetter"/>
      <w:lvlText w:val="%5)"/>
      <w:lvlJc w:val="left"/>
      <w:pPr>
        <w:ind w:left="2700" w:hanging="420"/>
      </w:pPr>
    </w:lvl>
    <w:lvl w:ilvl="5" w:tentative="1">
      <w:start w:val="1"/>
      <w:numFmt w:val="lowerRoman"/>
      <w:lvlText w:val="%6."/>
      <w:lvlJc w:val="right"/>
      <w:pPr>
        <w:ind w:left="3120" w:hanging="420"/>
      </w:pPr>
    </w:lvl>
    <w:lvl w:ilvl="6" w:tentative="1">
      <w:start w:val="1"/>
      <w:numFmt w:val="decimal"/>
      <w:lvlText w:val="%7."/>
      <w:lvlJc w:val="left"/>
      <w:pPr>
        <w:ind w:left="3540" w:hanging="420"/>
      </w:pPr>
    </w:lvl>
    <w:lvl w:ilvl="7" w:tentative="1">
      <w:start w:val="1"/>
      <w:numFmt w:val="lowerLetter"/>
      <w:lvlText w:val="%8)"/>
      <w:lvlJc w:val="left"/>
      <w:pPr>
        <w:ind w:left="3960" w:hanging="420"/>
      </w:pPr>
    </w:lvl>
    <w:lvl w:ilvl="8" w:tentative="1">
      <w:start w:val="1"/>
      <w:numFmt w:val="lowerRoman"/>
      <w:lvlText w:val="%9."/>
      <w:lvlJc w:val="right"/>
      <w:pPr>
        <w:ind w:left="4380" w:hanging="420"/>
      </w:pPr>
    </w:lvl>
  </w:abstractNum>
  <w:abstractNum w:abstractNumId="287781897">
    <w:nsid w:val="11273409"/>
    <w:multiLevelType w:val="multilevel"/>
    <w:tmpl w:val="11273409"/>
    <w:lvl w:ilvl="0" w:tentative="1">
      <w:start w:val="1"/>
      <w:numFmt w:val="decimal"/>
      <w:lvlText w:val="7.%1"/>
      <w:lvlJc w:val="left"/>
      <w:pPr>
        <w:ind w:left="1020" w:hanging="420"/>
      </w:pPr>
      <w:rPr>
        <w:rFonts w:hint="eastAsia"/>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96115971">
    <w:nsid w:val="0BB07E03"/>
    <w:multiLevelType w:val="multilevel"/>
    <w:tmpl w:val="0BB07E03"/>
    <w:lvl w:ilvl="0" w:tentative="1">
      <w:start w:val="1"/>
      <w:numFmt w:val="decimal"/>
      <w:lvlText w:val="9.%1"/>
      <w:lvlJc w:val="left"/>
      <w:pPr>
        <w:ind w:left="1020" w:hanging="420"/>
      </w:pPr>
      <w:rPr>
        <w:rFonts w:hint="eastAsia"/>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50755389">
    <w:nsid w:val="08FC583D"/>
    <w:multiLevelType w:val="multilevel"/>
    <w:tmpl w:val="08FC583D"/>
    <w:lvl w:ilvl="0" w:tentative="1">
      <w:start w:val="1"/>
      <w:numFmt w:val="decimal"/>
      <w:pStyle w:val="2"/>
      <w:lvlText w:val="%1."/>
      <w:lvlJc w:val="left"/>
      <w:pPr>
        <w:tabs>
          <w:tab w:val="left" w:pos="425"/>
        </w:tabs>
        <w:ind w:left="425" w:hanging="425"/>
      </w:pPr>
      <w:rPr>
        <w:rFonts w:hint="default"/>
        <w:sz w:val="22"/>
      </w:rPr>
    </w:lvl>
    <w:lvl w:ilvl="1" w:tentative="1">
      <w:start w:val="1"/>
      <w:numFmt w:val="decimal"/>
      <w:lvlText w:val="%1.%2."/>
      <w:lvlJc w:val="left"/>
      <w:pPr>
        <w:tabs>
          <w:tab w:val="left" w:pos="567"/>
        </w:tabs>
        <w:ind w:left="567" w:hanging="567"/>
      </w:pPr>
      <w:rPr>
        <w:rFonts w:hint="default"/>
        <w:sz w:val="22"/>
      </w:rPr>
    </w:lvl>
    <w:lvl w:ilvl="2" w:tentative="1">
      <w:start w:val="1"/>
      <w:numFmt w:val="decimal"/>
      <w:lvlText w:val="%1.%2.%3."/>
      <w:lvlJc w:val="left"/>
      <w:pPr>
        <w:tabs>
          <w:tab w:val="left" w:pos="709"/>
        </w:tabs>
        <w:ind w:left="709" w:hanging="709"/>
      </w:pPr>
      <w:rPr>
        <w:rFonts w:hint="default"/>
      </w:rPr>
    </w:lvl>
    <w:lvl w:ilvl="3" w:tentative="1">
      <w:start w:val="1"/>
      <w:numFmt w:val="decimal"/>
      <w:lvlText w:val="%1.%2.%3.%4."/>
      <w:lvlJc w:val="left"/>
      <w:pPr>
        <w:tabs>
          <w:tab w:val="left" w:pos="851"/>
        </w:tabs>
        <w:ind w:left="851" w:hanging="851"/>
      </w:pPr>
      <w:rPr>
        <w:rFonts w:hint="default"/>
      </w:rPr>
    </w:lvl>
    <w:lvl w:ilvl="4" w:tentative="1">
      <w:start w:val="1"/>
      <w:numFmt w:val="decimal"/>
      <w:lvlText w:val="%1.%2.%3.%4.%5."/>
      <w:lvlJc w:val="left"/>
      <w:pPr>
        <w:tabs>
          <w:tab w:val="left" w:pos="992"/>
        </w:tabs>
        <w:ind w:left="992" w:hanging="992"/>
      </w:pPr>
      <w:rPr>
        <w:rFonts w:hint="default"/>
      </w:rPr>
    </w:lvl>
    <w:lvl w:ilvl="5" w:tentative="1">
      <w:start w:val="1"/>
      <w:numFmt w:val="decimal"/>
      <w:lvlText w:val="%1.%2.%3.%4.%5.%6."/>
      <w:lvlJc w:val="left"/>
      <w:pPr>
        <w:tabs>
          <w:tab w:val="left" w:pos="1134"/>
        </w:tabs>
        <w:ind w:left="1134" w:hanging="1134"/>
      </w:pPr>
      <w:rPr>
        <w:rFonts w:hint="default"/>
      </w:rPr>
    </w:lvl>
    <w:lvl w:ilvl="6" w:tentative="1">
      <w:start w:val="1"/>
      <w:numFmt w:val="decimal"/>
      <w:lvlText w:val="%1.%2.%3.%4.%5.%6.%7."/>
      <w:lvlJc w:val="left"/>
      <w:pPr>
        <w:tabs>
          <w:tab w:val="left" w:pos="1276"/>
        </w:tabs>
        <w:ind w:left="1276" w:hanging="1276"/>
      </w:pPr>
      <w:rPr>
        <w:rFonts w:hint="default"/>
      </w:rPr>
    </w:lvl>
    <w:lvl w:ilvl="7" w:tentative="1">
      <w:start w:val="1"/>
      <w:numFmt w:val="decimal"/>
      <w:lvlText w:val="%1.%2.%3.%4.%5.%6.%7.%8."/>
      <w:lvlJc w:val="left"/>
      <w:pPr>
        <w:tabs>
          <w:tab w:val="left" w:pos="1418"/>
        </w:tabs>
        <w:ind w:left="1418" w:hanging="1418"/>
      </w:pPr>
      <w:rPr>
        <w:rFonts w:hint="default"/>
      </w:rPr>
    </w:lvl>
    <w:lvl w:ilvl="8" w:tentative="1">
      <w:start w:val="1"/>
      <w:numFmt w:val="decimal"/>
      <w:lvlText w:val="%1.%2.%3.%4.%5.%6.%7.%8.%9."/>
      <w:lvlJc w:val="left"/>
      <w:pPr>
        <w:tabs>
          <w:tab w:val="left" w:pos="1559"/>
        </w:tabs>
        <w:ind w:left="1559" w:hanging="1559"/>
      </w:pPr>
      <w:rPr>
        <w:rFonts w:hint="default"/>
      </w:rPr>
    </w:lvl>
  </w:abstractNum>
  <w:abstractNum w:abstractNumId="143812762">
    <w:nsid w:val="0892689A"/>
    <w:multiLevelType w:val="multilevel"/>
    <w:tmpl w:val="0892689A"/>
    <w:lvl w:ilvl="0" w:tentative="1">
      <w:start w:val="1"/>
      <w:numFmt w:val="decimal"/>
      <w:lvlText w:val="6.%1"/>
      <w:lvlJc w:val="left"/>
      <w:pPr>
        <w:ind w:left="1020" w:hanging="420"/>
      </w:pPr>
      <w:rPr>
        <w:rFonts w:hint="eastAsia"/>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419404300">
    <w:nsid w:val="549A640C"/>
    <w:multiLevelType w:val="multilevel"/>
    <w:tmpl w:val="549A640C"/>
    <w:lvl w:ilvl="0" w:tentative="1">
      <w:start w:val="1"/>
      <w:numFmt w:val="decimal"/>
      <w:lvlText w:val="12.%1"/>
      <w:lvlJc w:val="left"/>
      <w:pPr>
        <w:ind w:left="846" w:hanging="420"/>
      </w:pPr>
      <w:rPr>
        <w:rFonts w:hint="eastAsia"/>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653867252">
    <w:nsid w:val="629402F4"/>
    <w:multiLevelType w:val="multilevel"/>
    <w:tmpl w:val="629402F4"/>
    <w:lvl w:ilvl="0" w:tentative="1">
      <w:start w:val="1"/>
      <w:numFmt w:val="decimal"/>
      <w:lvlText w:val="3.%1"/>
      <w:lvlJc w:val="left"/>
      <w:pPr>
        <w:ind w:left="777" w:hanging="420"/>
      </w:pPr>
      <w:rPr>
        <w:rFonts w:hint="eastAsia"/>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751467757">
    <w:nsid w:val="686546ED"/>
    <w:multiLevelType w:val="multilevel"/>
    <w:tmpl w:val="686546ED"/>
    <w:lvl w:ilvl="0" w:tentative="1">
      <w:start w:val="1"/>
      <w:numFmt w:val="decimal"/>
      <w:pStyle w:val="29"/>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150755389"/>
  </w:num>
  <w:num w:numId="2">
    <w:abstractNumId w:val="1751467757"/>
  </w:num>
  <w:num w:numId="3">
    <w:abstractNumId w:val="594097956"/>
  </w:num>
  <w:num w:numId="4">
    <w:abstractNumId w:val="1653867252"/>
  </w:num>
  <w:num w:numId="5">
    <w:abstractNumId w:val="512037502"/>
  </w:num>
  <w:num w:numId="6">
    <w:abstractNumId w:val="143812762"/>
  </w:num>
  <w:num w:numId="7">
    <w:abstractNumId w:val="382943692"/>
  </w:num>
  <w:num w:numId="8">
    <w:abstractNumId w:val="287781897"/>
  </w:num>
  <w:num w:numId="9">
    <w:abstractNumId w:val="839589741"/>
  </w:num>
  <w:num w:numId="10">
    <w:abstractNumId w:val="196115971"/>
  </w:num>
  <w:num w:numId="11">
    <w:abstractNumId w:val="1244492126"/>
  </w:num>
  <w:num w:numId="12">
    <w:abstractNumId w:val="141940430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dit="readOnly" w:enforcement="0"/>
  <w:defaultTabStop w:val="720"/>
  <w:drawingGridHorizontalSpacing w:val="120"/>
  <w:drawingGridVerticalSpacing w:val="158"/>
  <w:displayHorizontalDrawingGridEvery w:val="1"/>
  <w:displayVerticalDrawingGridEvery w:val="1"/>
  <w:noPunctuationKerning w:val="1"/>
  <w:characterSpacingControl w:val="doNotCompress"/>
  <w:compat>
    <w:spaceForUL/>
    <w:doNotLeaveBackslashAlone/>
    <w:ulTrailSpace/>
    <w:doNotExpandShiftReturn/>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391016"/>
    <w:rsid w:val="00001AE0"/>
    <w:rsid w:val="000021A6"/>
    <w:rsid w:val="00002F06"/>
    <w:rsid w:val="000038A4"/>
    <w:rsid w:val="0000520B"/>
    <w:rsid w:val="000059AD"/>
    <w:rsid w:val="00005CB9"/>
    <w:rsid w:val="00005E76"/>
    <w:rsid w:val="00006273"/>
    <w:rsid w:val="0000628E"/>
    <w:rsid w:val="00006FD5"/>
    <w:rsid w:val="0001160E"/>
    <w:rsid w:val="000117C7"/>
    <w:rsid w:val="00011B05"/>
    <w:rsid w:val="000169DD"/>
    <w:rsid w:val="00020FEA"/>
    <w:rsid w:val="00022818"/>
    <w:rsid w:val="000233DE"/>
    <w:rsid w:val="00023B07"/>
    <w:rsid w:val="00023CAD"/>
    <w:rsid w:val="0002457E"/>
    <w:rsid w:val="00026D6D"/>
    <w:rsid w:val="000275E7"/>
    <w:rsid w:val="000303D0"/>
    <w:rsid w:val="00031243"/>
    <w:rsid w:val="00031900"/>
    <w:rsid w:val="00032B58"/>
    <w:rsid w:val="000355F3"/>
    <w:rsid w:val="00037987"/>
    <w:rsid w:val="00037F15"/>
    <w:rsid w:val="00037F55"/>
    <w:rsid w:val="000404F1"/>
    <w:rsid w:val="00041104"/>
    <w:rsid w:val="00041A2A"/>
    <w:rsid w:val="00041D89"/>
    <w:rsid w:val="00044DFD"/>
    <w:rsid w:val="000467C2"/>
    <w:rsid w:val="00046B5E"/>
    <w:rsid w:val="00047038"/>
    <w:rsid w:val="00047BA8"/>
    <w:rsid w:val="00047CAF"/>
    <w:rsid w:val="00053A4C"/>
    <w:rsid w:val="00054BB1"/>
    <w:rsid w:val="00055ED6"/>
    <w:rsid w:val="00056478"/>
    <w:rsid w:val="00056AE2"/>
    <w:rsid w:val="00056E9E"/>
    <w:rsid w:val="00057046"/>
    <w:rsid w:val="000576C2"/>
    <w:rsid w:val="00063572"/>
    <w:rsid w:val="00063B90"/>
    <w:rsid w:val="00064A43"/>
    <w:rsid w:val="000662D2"/>
    <w:rsid w:val="00067B0B"/>
    <w:rsid w:val="00071DD4"/>
    <w:rsid w:val="00072340"/>
    <w:rsid w:val="00072945"/>
    <w:rsid w:val="00073B81"/>
    <w:rsid w:val="00075769"/>
    <w:rsid w:val="0007673E"/>
    <w:rsid w:val="00077AE1"/>
    <w:rsid w:val="000818AC"/>
    <w:rsid w:val="00082C13"/>
    <w:rsid w:val="00083461"/>
    <w:rsid w:val="00083D58"/>
    <w:rsid w:val="000844A8"/>
    <w:rsid w:val="00084F90"/>
    <w:rsid w:val="00086CA0"/>
    <w:rsid w:val="00087002"/>
    <w:rsid w:val="00092C03"/>
    <w:rsid w:val="00096510"/>
    <w:rsid w:val="00097A7D"/>
    <w:rsid w:val="00097CA2"/>
    <w:rsid w:val="000A1D9E"/>
    <w:rsid w:val="000A2664"/>
    <w:rsid w:val="000A2C3C"/>
    <w:rsid w:val="000A41DA"/>
    <w:rsid w:val="000A55CC"/>
    <w:rsid w:val="000A5CEE"/>
    <w:rsid w:val="000A6423"/>
    <w:rsid w:val="000A6661"/>
    <w:rsid w:val="000B02ED"/>
    <w:rsid w:val="000B02FD"/>
    <w:rsid w:val="000B068C"/>
    <w:rsid w:val="000B109D"/>
    <w:rsid w:val="000B417D"/>
    <w:rsid w:val="000B45E0"/>
    <w:rsid w:val="000B4EC4"/>
    <w:rsid w:val="000B5888"/>
    <w:rsid w:val="000C0A41"/>
    <w:rsid w:val="000C0DD3"/>
    <w:rsid w:val="000C0FA5"/>
    <w:rsid w:val="000C3C81"/>
    <w:rsid w:val="000C41B6"/>
    <w:rsid w:val="000C7137"/>
    <w:rsid w:val="000D112B"/>
    <w:rsid w:val="000D1A79"/>
    <w:rsid w:val="000D3B24"/>
    <w:rsid w:val="000D43C9"/>
    <w:rsid w:val="000D517D"/>
    <w:rsid w:val="000D5BCC"/>
    <w:rsid w:val="000D6D1E"/>
    <w:rsid w:val="000D6FF9"/>
    <w:rsid w:val="000D7C49"/>
    <w:rsid w:val="000E0DDB"/>
    <w:rsid w:val="000E17B5"/>
    <w:rsid w:val="000E41B5"/>
    <w:rsid w:val="000E51FF"/>
    <w:rsid w:val="000E5684"/>
    <w:rsid w:val="000E5B57"/>
    <w:rsid w:val="000F0D08"/>
    <w:rsid w:val="000F2CD3"/>
    <w:rsid w:val="000F36B9"/>
    <w:rsid w:val="000F3A00"/>
    <w:rsid w:val="000F4E03"/>
    <w:rsid w:val="000F606A"/>
    <w:rsid w:val="000F706D"/>
    <w:rsid w:val="00100F65"/>
    <w:rsid w:val="0010110F"/>
    <w:rsid w:val="00102DC9"/>
    <w:rsid w:val="001031DF"/>
    <w:rsid w:val="00103F05"/>
    <w:rsid w:val="00104160"/>
    <w:rsid w:val="0010503D"/>
    <w:rsid w:val="00106571"/>
    <w:rsid w:val="00106B5D"/>
    <w:rsid w:val="00110CF0"/>
    <w:rsid w:val="001120B7"/>
    <w:rsid w:val="0011231F"/>
    <w:rsid w:val="00112670"/>
    <w:rsid w:val="00112DD4"/>
    <w:rsid w:val="00112F30"/>
    <w:rsid w:val="00114353"/>
    <w:rsid w:val="001144F0"/>
    <w:rsid w:val="00115260"/>
    <w:rsid w:val="00115728"/>
    <w:rsid w:val="001163FC"/>
    <w:rsid w:val="00116F39"/>
    <w:rsid w:val="00117A01"/>
    <w:rsid w:val="00121B6E"/>
    <w:rsid w:val="00122051"/>
    <w:rsid w:val="00124244"/>
    <w:rsid w:val="00124E69"/>
    <w:rsid w:val="00125CC1"/>
    <w:rsid w:val="001273B0"/>
    <w:rsid w:val="00127CB8"/>
    <w:rsid w:val="001313C3"/>
    <w:rsid w:val="00132F4C"/>
    <w:rsid w:val="00134C68"/>
    <w:rsid w:val="00135FD6"/>
    <w:rsid w:val="001374CF"/>
    <w:rsid w:val="00143952"/>
    <w:rsid w:val="001442AB"/>
    <w:rsid w:val="0014477D"/>
    <w:rsid w:val="00144D00"/>
    <w:rsid w:val="00145034"/>
    <w:rsid w:val="00145DC7"/>
    <w:rsid w:val="00145F74"/>
    <w:rsid w:val="00146568"/>
    <w:rsid w:val="001507D5"/>
    <w:rsid w:val="00150BCC"/>
    <w:rsid w:val="001541A9"/>
    <w:rsid w:val="001549D1"/>
    <w:rsid w:val="00154CD3"/>
    <w:rsid w:val="001560AD"/>
    <w:rsid w:val="0015633E"/>
    <w:rsid w:val="0015752C"/>
    <w:rsid w:val="0016077F"/>
    <w:rsid w:val="00161486"/>
    <w:rsid w:val="0016194A"/>
    <w:rsid w:val="00161F7F"/>
    <w:rsid w:val="00162A78"/>
    <w:rsid w:val="00163A08"/>
    <w:rsid w:val="00164CDC"/>
    <w:rsid w:val="00164E0D"/>
    <w:rsid w:val="00166311"/>
    <w:rsid w:val="00166478"/>
    <w:rsid w:val="00167B0E"/>
    <w:rsid w:val="00171A51"/>
    <w:rsid w:val="001746E7"/>
    <w:rsid w:val="001757AB"/>
    <w:rsid w:val="001769A8"/>
    <w:rsid w:val="00176AAD"/>
    <w:rsid w:val="001814FA"/>
    <w:rsid w:val="001815A9"/>
    <w:rsid w:val="00182A27"/>
    <w:rsid w:val="00184DDD"/>
    <w:rsid w:val="00184FFD"/>
    <w:rsid w:val="00185449"/>
    <w:rsid w:val="00186314"/>
    <w:rsid w:val="00187B04"/>
    <w:rsid w:val="00190000"/>
    <w:rsid w:val="001929C2"/>
    <w:rsid w:val="00192B8F"/>
    <w:rsid w:val="00192BA1"/>
    <w:rsid w:val="00193D66"/>
    <w:rsid w:val="00194BB7"/>
    <w:rsid w:val="00195B0F"/>
    <w:rsid w:val="001A0252"/>
    <w:rsid w:val="001A1DE7"/>
    <w:rsid w:val="001A31E4"/>
    <w:rsid w:val="001A3BB0"/>
    <w:rsid w:val="001A4947"/>
    <w:rsid w:val="001A64C0"/>
    <w:rsid w:val="001A685F"/>
    <w:rsid w:val="001A7EB6"/>
    <w:rsid w:val="001A7FE4"/>
    <w:rsid w:val="001B0278"/>
    <w:rsid w:val="001B0AB5"/>
    <w:rsid w:val="001B28C8"/>
    <w:rsid w:val="001B4654"/>
    <w:rsid w:val="001C017B"/>
    <w:rsid w:val="001C239E"/>
    <w:rsid w:val="001C2D7E"/>
    <w:rsid w:val="001C6D22"/>
    <w:rsid w:val="001D1FA0"/>
    <w:rsid w:val="001D2AA2"/>
    <w:rsid w:val="001D32D4"/>
    <w:rsid w:val="001D3C96"/>
    <w:rsid w:val="001D4383"/>
    <w:rsid w:val="001D4742"/>
    <w:rsid w:val="001D474B"/>
    <w:rsid w:val="001D48B0"/>
    <w:rsid w:val="001D5549"/>
    <w:rsid w:val="001E0376"/>
    <w:rsid w:val="001E13E0"/>
    <w:rsid w:val="001E2B2B"/>
    <w:rsid w:val="001E353E"/>
    <w:rsid w:val="001E3CBE"/>
    <w:rsid w:val="001E5657"/>
    <w:rsid w:val="001E5F94"/>
    <w:rsid w:val="001E744F"/>
    <w:rsid w:val="001F065A"/>
    <w:rsid w:val="001F1FE7"/>
    <w:rsid w:val="001F25DD"/>
    <w:rsid w:val="001F3552"/>
    <w:rsid w:val="001F3CE2"/>
    <w:rsid w:val="001F473D"/>
    <w:rsid w:val="001F4BFD"/>
    <w:rsid w:val="001F7405"/>
    <w:rsid w:val="001F79D7"/>
    <w:rsid w:val="001F7E95"/>
    <w:rsid w:val="00201487"/>
    <w:rsid w:val="00203D68"/>
    <w:rsid w:val="0020539A"/>
    <w:rsid w:val="00205E00"/>
    <w:rsid w:val="00206107"/>
    <w:rsid w:val="002070B2"/>
    <w:rsid w:val="0020756B"/>
    <w:rsid w:val="00210177"/>
    <w:rsid w:val="00212297"/>
    <w:rsid w:val="002129BC"/>
    <w:rsid w:val="00212BD9"/>
    <w:rsid w:val="00213AA9"/>
    <w:rsid w:val="002168FE"/>
    <w:rsid w:val="00217048"/>
    <w:rsid w:val="002178C5"/>
    <w:rsid w:val="00220757"/>
    <w:rsid w:val="00222993"/>
    <w:rsid w:val="00223661"/>
    <w:rsid w:val="00224129"/>
    <w:rsid w:val="00225DD2"/>
    <w:rsid w:val="002279A2"/>
    <w:rsid w:val="00227A0D"/>
    <w:rsid w:val="002320D9"/>
    <w:rsid w:val="00234C07"/>
    <w:rsid w:val="002355FF"/>
    <w:rsid w:val="002367A6"/>
    <w:rsid w:val="00236BE9"/>
    <w:rsid w:val="00237E6C"/>
    <w:rsid w:val="00237E93"/>
    <w:rsid w:val="00240A09"/>
    <w:rsid w:val="00240B1E"/>
    <w:rsid w:val="00241437"/>
    <w:rsid w:val="00242B05"/>
    <w:rsid w:val="00245088"/>
    <w:rsid w:val="00253242"/>
    <w:rsid w:val="002547BF"/>
    <w:rsid w:val="002548CA"/>
    <w:rsid w:val="0025531B"/>
    <w:rsid w:val="002560F9"/>
    <w:rsid w:val="00257517"/>
    <w:rsid w:val="00257FA9"/>
    <w:rsid w:val="00261CD0"/>
    <w:rsid w:val="00261F30"/>
    <w:rsid w:val="002637FB"/>
    <w:rsid w:val="00263CB5"/>
    <w:rsid w:val="0026571F"/>
    <w:rsid w:val="0027137F"/>
    <w:rsid w:val="002723D2"/>
    <w:rsid w:val="002732E5"/>
    <w:rsid w:val="002745D9"/>
    <w:rsid w:val="00274823"/>
    <w:rsid w:val="0027577D"/>
    <w:rsid w:val="00275F43"/>
    <w:rsid w:val="002810E3"/>
    <w:rsid w:val="00282EAA"/>
    <w:rsid w:val="0028384D"/>
    <w:rsid w:val="0028525D"/>
    <w:rsid w:val="002860DB"/>
    <w:rsid w:val="00286CE5"/>
    <w:rsid w:val="0029023F"/>
    <w:rsid w:val="002913B7"/>
    <w:rsid w:val="00291541"/>
    <w:rsid w:val="00291C5E"/>
    <w:rsid w:val="002924C2"/>
    <w:rsid w:val="00293E83"/>
    <w:rsid w:val="0029741F"/>
    <w:rsid w:val="00297DDC"/>
    <w:rsid w:val="002A18C8"/>
    <w:rsid w:val="002A1CFC"/>
    <w:rsid w:val="002A1F51"/>
    <w:rsid w:val="002A42F8"/>
    <w:rsid w:val="002A547B"/>
    <w:rsid w:val="002A588E"/>
    <w:rsid w:val="002A7980"/>
    <w:rsid w:val="002B0A7C"/>
    <w:rsid w:val="002B14F3"/>
    <w:rsid w:val="002B480A"/>
    <w:rsid w:val="002B67A2"/>
    <w:rsid w:val="002B6854"/>
    <w:rsid w:val="002C1817"/>
    <w:rsid w:val="002C1DAB"/>
    <w:rsid w:val="002C4FCF"/>
    <w:rsid w:val="002C527C"/>
    <w:rsid w:val="002D0253"/>
    <w:rsid w:val="002D03CD"/>
    <w:rsid w:val="002D2477"/>
    <w:rsid w:val="002D2AAB"/>
    <w:rsid w:val="002D691F"/>
    <w:rsid w:val="002D6A50"/>
    <w:rsid w:val="002D6D1C"/>
    <w:rsid w:val="002E1D21"/>
    <w:rsid w:val="002E3B36"/>
    <w:rsid w:val="002E59BF"/>
    <w:rsid w:val="002E63F6"/>
    <w:rsid w:val="002E69A1"/>
    <w:rsid w:val="002F1C5E"/>
    <w:rsid w:val="002F1D63"/>
    <w:rsid w:val="002F340E"/>
    <w:rsid w:val="002F42A9"/>
    <w:rsid w:val="002F4392"/>
    <w:rsid w:val="002F4641"/>
    <w:rsid w:val="002F4B22"/>
    <w:rsid w:val="00302176"/>
    <w:rsid w:val="00302AF8"/>
    <w:rsid w:val="00304F96"/>
    <w:rsid w:val="00306131"/>
    <w:rsid w:val="00311B2C"/>
    <w:rsid w:val="00311EE4"/>
    <w:rsid w:val="0031318B"/>
    <w:rsid w:val="003137B7"/>
    <w:rsid w:val="003148D1"/>
    <w:rsid w:val="00314CFF"/>
    <w:rsid w:val="00315038"/>
    <w:rsid w:val="00315C3E"/>
    <w:rsid w:val="00316EEF"/>
    <w:rsid w:val="003172B7"/>
    <w:rsid w:val="00321298"/>
    <w:rsid w:val="00321D97"/>
    <w:rsid w:val="00323423"/>
    <w:rsid w:val="003240E5"/>
    <w:rsid w:val="00324B23"/>
    <w:rsid w:val="003257E0"/>
    <w:rsid w:val="00325FFA"/>
    <w:rsid w:val="00327899"/>
    <w:rsid w:val="00330D16"/>
    <w:rsid w:val="00330FFF"/>
    <w:rsid w:val="00333C91"/>
    <w:rsid w:val="0033695C"/>
    <w:rsid w:val="00341B2F"/>
    <w:rsid w:val="00342915"/>
    <w:rsid w:val="00344B04"/>
    <w:rsid w:val="00345847"/>
    <w:rsid w:val="00347576"/>
    <w:rsid w:val="00347772"/>
    <w:rsid w:val="00347A51"/>
    <w:rsid w:val="00347B19"/>
    <w:rsid w:val="003531FA"/>
    <w:rsid w:val="0035416F"/>
    <w:rsid w:val="003549FE"/>
    <w:rsid w:val="00355AAC"/>
    <w:rsid w:val="00355D7D"/>
    <w:rsid w:val="003647CA"/>
    <w:rsid w:val="00370514"/>
    <w:rsid w:val="0037056A"/>
    <w:rsid w:val="003726DF"/>
    <w:rsid w:val="0037345A"/>
    <w:rsid w:val="00373FFA"/>
    <w:rsid w:val="0037455F"/>
    <w:rsid w:val="00376C31"/>
    <w:rsid w:val="00377618"/>
    <w:rsid w:val="00380EB7"/>
    <w:rsid w:val="003810F5"/>
    <w:rsid w:val="00381C39"/>
    <w:rsid w:val="00381CF6"/>
    <w:rsid w:val="0038326A"/>
    <w:rsid w:val="0038367F"/>
    <w:rsid w:val="00387B81"/>
    <w:rsid w:val="00391016"/>
    <w:rsid w:val="00393529"/>
    <w:rsid w:val="00393B6A"/>
    <w:rsid w:val="003946C3"/>
    <w:rsid w:val="00395CE1"/>
    <w:rsid w:val="00395D47"/>
    <w:rsid w:val="00396425"/>
    <w:rsid w:val="003970BE"/>
    <w:rsid w:val="00397C18"/>
    <w:rsid w:val="003A04A8"/>
    <w:rsid w:val="003A1311"/>
    <w:rsid w:val="003A2EC5"/>
    <w:rsid w:val="003A3AAC"/>
    <w:rsid w:val="003A4CAE"/>
    <w:rsid w:val="003A6DFE"/>
    <w:rsid w:val="003A6FCD"/>
    <w:rsid w:val="003B096A"/>
    <w:rsid w:val="003B0B6A"/>
    <w:rsid w:val="003B1FF2"/>
    <w:rsid w:val="003B2104"/>
    <w:rsid w:val="003B354C"/>
    <w:rsid w:val="003B355B"/>
    <w:rsid w:val="003B4A5D"/>
    <w:rsid w:val="003B5047"/>
    <w:rsid w:val="003B6E29"/>
    <w:rsid w:val="003B73AB"/>
    <w:rsid w:val="003C02C6"/>
    <w:rsid w:val="003C03D7"/>
    <w:rsid w:val="003C0712"/>
    <w:rsid w:val="003C558E"/>
    <w:rsid w:val="003C6ECF"/>
    <w:rsid w:val="003C73BC"/>
    <w:rsid w:val="003D2243"/>
    <w:rsid w:val="003D3C09"/>
    <w:rsid w:val="003D464A"/>
    <w:rsid w:val="003D4EFF"/>
    <w:rsid w:val="003D5F4A"/>
    <w:rsid w:val="003D662C"/>
    <w:rsid w:val="003D77E5"/>
    <w:rsid w:val="003E49F8"/>
    <w:rsid w:val="003E4D1F"/>
    <w:rsid w:val="003E5109"/>
    <w:rsid w:val="003E60EE"/>
    <w:rsid w:val="003E6B48"/>
    <w:rsid w:val="003E748F"/>
    <w:rsid w:val="003F3F47"/>
    <w:rsid w:val="003F6E0C"/>
    <w:rsid w:val="004003A8"/>
    <w:rsid w:val="0040240E"/>
    <w:rsid w:val="00402756"/>
    <w:rsid w:val="00405B3A"/>
    <w:rsid w:val="004074DC"/>
    <w:rsid w:val="004111CC"/>
    <w:rsid w:val="004122A3"/>
    <w:rsid w:val="00416E8B"/>
    <w:rsid w:val="00420273"/>
    <w:rsid w:val="00420AA0"/>
    <w:rsid w:val="0042116C"/>
    <w:rsid w:val="00422D19"/>
    <w:rsid w:val="00422DFE"/>
    <w:rsid w:val="00424D83"/>
    <w:rsid w:val="00424E29"/>
    <w:rsid w:val="00427D22"/>
    <w:rsid w:val="00427E2D"/>
    <w:rsid w:val="00432568"/>
    <w:rsid w:val="00436C7C"/>
    <w:rsid w:val="00437440"/>
    <w:rsid w:val="00440378"/>
    <w:rsid w:val="00442B53"/>
    <w:rsid w:val="00443256"/>
    <w:rsid w:val="00444D2D"/>
    <w:rsid w:val="004510B1"/>
    <w:rsid w:val="00451C5D"/>
    <w:rsid w:val="00451D74"/>
    <w:rsid w:val="00452E73"/>
    <w:rsid w:val="0045532B"/>
    <w:rsid w:val="004565EF"/>
    <w:rsid w:val="00457FF9"/>
    <w:rsid w:val="004601ED"/>
    <w:rsid w:val="00460711"/>
    <w:rsid w:val="0046108B"/>
    <w:rsid w:val="00466BD8"/>
    <w:rsid w:val="00467AE6"/>
    <w:rsid w:val="00467EC9"/>
    <w:rsid w:val="00474D33"/>
    <w:rsid w:val="00477791"/>
    <w:rsid w:val="00480286"/>
    <w:rsid w:val="00480C3B"/>
    <w:rsid w:val="00480FE3"/>
    <w:rsid w:val="00481B28"/>
    <w:rsid w:val="00481C94"/>
    <w:rsid w:val="00484A8D"/>
    <w:rsid w:val="00486A4E"/>
    <w:rsid w:val="00486B09"/>
    <w:rsid w:val="00486B98"/>
    <w:rsid w:val="0049139F"/>
    <w:rsid w:val="00494F07"/>
    <w:rsid w:val="004954C8"/>
    <w:rsid w:val="00496116"/>
    <w:rsid w:val="004965A0"/>
    <w:rsid w:val="00497335"/>
    <w:rsid w:val="004A05A7"/>
    <w:rsid w:val="004A3F98"/>
    <w:rsid w:val="004A5532"/>
    <w:rsid w:val="004A5958"/>
    <w:rsid w:val="004A76DF"/>
    <w:rsid w:val="004A76E9"/>
    <w:rsid w:val="004B0A75"/>
    <w:rsid w:val="004B2190"/>
    <w:rsid w:val="004B69B2"/>
    <w:rsid w:val="004B7507"/>
    <w:rsid w:val="004B7DC4"/>
    <w:rsid w:val="004B7F85"/>
    <w:rsid w:val="004C099B"/>
    <w:rsid w:val="004C42AE"/>
    <w:rsid w:val="004C49B0"/>
    <w:rsid w:val="004C4C37"/>
    <w:rsid w:val="004C4F53"/>
    <w:rsid w:val="004C4F7F"/>
    <w:rsid w:val="004C592E"/>
    <w:rsid w:val="004D050F"/>
    <w:rsid w:val="004D0E3A"/>
    <w:rsid w:val="004D1A73"/>
    <w:rsid w:val="004D48C2"/>
    <w:rsid w:val="004D67B1"/>
    <w:rsid w:val="004D7128"/>
    <w:rsid w:val="004D751D"/>
    <w:rsid w:val="004E0139"/>
    <w:rsid w:val="004E05C2"/>
    <w:rsid w:val="004E0B02"/>
    <w:rsid w:val="004E0C0D"/>
    <w:rsid w:val="004E1E4E"/>
    <w:rsid w:val="004E255F"/>
    <w:rsid w:val="004E45CA"/>
    <w:rsid w:val="004E4C2D"/>
    <w:rsid w:val="004F0539"/>
    <w:rsid w:val="004F10A4"/>
    <w:rsid w:val="004F342E"/>
    <w:rsid w:val="004F4C63"/>
    <w:rsid w:val="004F5AE6"/>
    <w:rsid w:val="004F5C19"/>
    <w:rsid w:val="004F7B6A"/>
    <w:rsid w:val="0050090F"/>
    <w:rsid w:val="0050208D"/>
    <w:rsid w:val="0050284B"/>
    <w:rsid w:val="00502F99"/>
    <w:rsid w:val="00504B71"/>
    <w:rsid w:val="00507991"/>
    <w:rsid w:val="00507C94"/>
    <w:rsid w:val="00507EB2"/>
    <w:rsid w:val="00510111"/>
    <w:rsid w:val="005115C8"/>
    <w:rsid w:val="00511AB4"/>
    <w:rsid w:val="00512690"/>
    <w:rsid w:val="00512A4E"/>
    <w:rsid w:val="00514EA4"/>
    <w:rsid w:val="00516BB4"/>
    <w:rsid w:val="00517A5D"/>
    <w:rsid w:val="00517E1E"/>
    <w:rsid w:val="005217E8"/>
    <w:rsid w:val="005220FE"/>
    <w:rsid w:val="00523398"/>
    <w:rsid w:val="005247DE"/>
    <w:rsid w:val="00525EFE"/>
    <w:rsid w:val="00530B8F"/>
    <w:rsid w:val="00531434"/>
    <w:rsid w:val="00531754"/>
    <w:rsid w:val="00531CE7"/>
    <w:rsid w:val="00534840"/>
    <w:rsid w:val="00534D08"/>
    <w:rsid w:val="00536973"/>
    <w:rsid w:val="005369B6"/>
    <w:rsid w:val="00536C6B"/>
    <w:rsid w:val="00544652"/>
    <w:rsid w:val="0054625B"/>
    <w:rsid w:val="00551539"/>
    <w:rsid w:val="00552EFE"/>
    <w:rsid w:val="00554ABB"/>
    <w:rsid w:val="0055552D"/>
    <w:rsid w:val="00555668"/>
    <w:rsid w:val="0055679E"/>
    <w:rsid w:val="0056090D"/>
    <w:rsid w:val="00561E9C"/>
    <w:rsid w:val="00565C7A"/>
    <w:rsid w:val="00567E14"/>
    <w:rsid w:val="005705A7"/>
    <w:rsid w:val="0057277E"/>
    <w:rsid w:val="00572F0E"/>
    <w:rsid w:val="00574D60"/>
    <w:rsid w:val="00575318"/>
    <w:rsid w:val="00575CFE"/>
    <w:rsid w:val="005760B6"/>
    <w:rsid w:val="00577142"/>
    <w:rsid w:val="005773E5"/>
    <w:rsid w:val="00581AD5"/>
    <w:rsid w:val="00581C4E"/>
    <w:rsid w:val="00582DB0"/>
    <w:rsid w:val="00584B8E"/>
    <w:rsid w:val="00586EFD"/>
    <w:rsid w:val="00587AC1"/>
    <w:rsid w:val="00587DE8"/>
    <w:rsid w:val="00590694"/>
    <w:rsid w:val="00590AA6"/>
    <w:rsid w:val="00591A70"/>
    <w:rsid w:val="00592624"/>
    <w:rsid w:val="00593AF8"/>
    <w:rsid w:val="00593EC9"/>
    <w:rsid w:val="005964B1"/>
    <w:rsid w:val="005965FD"/>
    <w:rsid w:val="00597FCC"/>
    <w:rsid w:val="005A132A"/>
    <w:rsid w:val="005A337C"/>
    <w:rsid w:val="005A34B0"/>
    <w:rsid w:val="005A3ECF"/>
    <w:rsid w:val="005A6821"/>
    <w:rsid w:val="005B2393"/>
    <w:rsid w:val="005B750A"/>
    <w:rsid w:val="005C2B89"/>
    <w:rsid w:val="005C2FA7"/>
    <w:rsid w:val="005C386F"/>
    <w:rsid w:val="005C42AC"/>
    <w:rsid w:val="005C4D05"/>
    <w:rsid w:val="005C506B"/>
    <w:rsid w:val="005C71BF"/>
    <w:rsid w:val="005C723D"/>
    <w:rsid w:val="005C7601"/>
    <w:rsid w:val="005D1094"/>
    <w:rsid w:val="005D1E65"/>
    <w:rsid w:val="005D3394"/>
    <w:rsid w:val="005D3989"/>
    <w:rsid w:val="005D42FF"/>
    <w:rsid w:val="005E2725"/>
    <w:rsid w:val="005E65FA"/>
    <w:rsid w:val="005F19CE"/>
    <w:rsid w:val="005F28F4"/>
    <w:rsid w:val="005F43BB"/>
    <w:rsid w:val="005F503E"/>
    <w:rsid w:val="005F6CB3"/>
    <w:rsid w:val="005F7348"/>
    <w:rsid w:val="005F7612"/>
    <w:rsid w:val="005F7663"/>
    <w:rsid w:val="005F7D63"/>
    <w:rsid w:val="00607170"/>
    <w:rsid w:val="00607408"/>
    <w:rsid w:val="00610A78"/>
    <w:rsid w:val="00610AEE"/>
    <w:rsid w:val="00616BAC"/>
    <w:rsid w:val="00620598"/>
    <w:rsid w:val="00620FEC"/>
    <w:rsid w:val="006214DC"/>
    <w:rsid w:val="006215E2"/>
    <w:rsid w:val="0062168F"/>
    <w:rsid w:val="006221A2"/>
    <w:rsid w:val="00622888"/>
    <w:rsid w:val="00626E56"/>
    <w:rsid w:val="00627113"/>
    <w:rsid w:val="00627B8B"/>
    <w:rsid w:val="0063106D"/>
    <w:rsid w:val="006312FF"/>
    <w:rsid w:val="00632136"/>
    <w:rsid w:val="00632C67"/>
    <w:rsid w:val="006331B6"/>
    <w:rsid w:val="00633310"/>
    <w:rsid w:val="00633315"/>
    <w:rsid w:val="00633AB5"/>
    <w:rsid w:val="006366CC"/>
    <w:rsid w:val="00637C16"/>
    <w:rsid w:val="0064048E"/>
    <w:rsid w:val="00641320"/>
    <w:rsid w:val="00641E74"/>
    <w:rsid w:val="006434E3"/>
    <w:rsid w:val="0064366A"/>
    <w:rsid w:val="00646987"/>
    <w:rsid w:val="006506CF"/>
    <w:rsid w:val="00650A76"/>
    <w:rsid w:val="00650CD0"/>
    <w:rsid w:val="00650DA4"/>
    <w:rsid w:val="00651DA5"/>
    <w:rsid w:val="00652D22"/>
    <w:rsid w:val="00656797"/>
    <w:rsid w:val="006571EC"/>
    <w:rsid w:val="0066086B"/>
    <w:rsid w:val="00660A8C"/>
    <w:rsid w:val="006632B2"/>
    <w:rsid w:val="00664084"/>
    <w:rsid w:val="0066445E"/>
    <w:rsid w:val="006648DA"/>
    <w:rsid w:val="00667045"/>
    <w:rsid w:val="0067021E"/>
    <w:rsid w:val="00670A00"/>
    <w:rsid w:val="00670C23"/>
    <w:rsid w:val="00672B86"/>
    <w:rsid w:val="00673031"/>
    <w:rsid w:val="00673EB3"/>
    <w:rsid w:val="00680BE8"/>
    <w:rsid w:val="00684CA9"/>
    <w:rsid w:val="00686409"/>
    <w:rsid w:val="00686D19"/>
    <w:rsid w:val="0068777F"/>
    <w:rsid w:val="00693018"/>
    <w:rsid w:val="006A0059"/>
    <w:rsid w:val="006A4C52"/>
    <w:rsid w:val="006A7425"/>
    <w:rsid w:val="006B058A"/>
    <w:rsid w:val="006B1299"/>
    <w:rsid w:val="006B26D9"/>
    <w:rsid w:val="006B310C"/>
    <w:rsid w:val="006B664C"/>
    <w:rsid w:val="006C0730"/>
    <w:rsid w:val="006C1125"/>
    <w:rsid w:val="006C1C83"/>
    <w:rsid w:val="006C3E78"/>
    <w:rsid w:val="006C54E6"/>
    <w:rsid w:val="006C5762"/>
    <w:rsid w:val="006C690D"/>
    <w:rsid w:val="006C75B4"/>
    <w:rsid w:val="006D149F"/>
    <w:rsid w:val="006D3396"/>
    <w:rsid w:val="006D5AFF"/>
    <w:rsid w:val="006E050C"/>
    <w:rsid w:val="006E152B"/>
    <w:rsid w:val="006E2955"/>
    <w:rsid w:val="006E36D1"/>
    <w:rsid w:val="006E4002"/>
    <w:rsid w:val="006E4DB6"/>
    <w:rsid w:val="006E622E"/>
    <w:rsid w:val="006E7938"/>
    <w:rsid w:val="006E79FB"/>
    <w:rsid w:val="006F00C8"/>
    <w:rsid w:val="006F229A"/>
    <w:rsid w:val="006F3BB9"/>
    <w:rsid w:val="006F4AA6"/>
    <w:rsid w:val="007007FA"/>
    <w:rsid w:val="007036CA"/>
    <w:rsid w:val="007041CB"/>
    <w:rsid w:val="00705090"/>
    <w:rsid w:val="00705102"/>
    <w:rsid w:val="00705DDB"/>
    <w:rsid w:val="0070675E"/>
    <w:rsid w:val="00706A0E"/>
    <w:rsid w:val="00710573"/>
    <w:rsid w:val="00710808"/>
    <w:rsid w:val="007116CB"/>
    <w:rsid w:val="0071211E"/>
    <w:rsid w:val="00712B1B"/>
    <w:rsid w:val="0071622D"/>
    <w:rsid w:val="007168CC"/>
    <w:rsid w:val="007176BB"/>
    <w:rsid w:val="00717811"/>
    <w:rsid w:val="00720A17"/>
    <w:rsid w:val="00720D4B"/>
    <w:rsid w:val="00723A0F"/>
    <w:rsid w:val="00726CB6"/>
    <w:rsid w:val="00727255"/>
    <w:rsid w:val="0072779B"/>
    <w:rsid w:val="00727CCF"/>
    <w:rsid w:val="0073446D"/>
    <w:rsid w:val="007349FF"/>
    <w:rsid w:val="00734B45"/>
    <w:rsid w:val="00736A47"/>
    <w:rsid w:val="00736B47"/>
    <w:rsid w:val="00736FFB"/>
    <w:rsid w:val="00740080"/>
    <w:rsid w:val="00741A30"/>
    <w:rsid w:val="007504DC"/>
    <w:rsid w:val="0075142F"/>
    <w:rsid w:val="00751965"/>
    <w:rsid w:val="007524EF"/>
    <w:rsid w:val="00752689"/>
    <w:rsid w:val="00756D1D"/>
    <w:rsid w:val="00760886"/>
    <w:rsid w:val="007615CA"/>
    <w:rsid w:val="00761ADD"/>
    <w:rsid w:val="00762B3A"/>
    <w:rsid w:val="00765D6E"/>
    <w:rsid w:val="00765D7E"/>
    <w:rsid w:val="007674B6"/>
    <w:rsid w:val="00770E90"/>
    <w:rsid w:val="00772C42"/>
    <w:rsid w:val="0077302F"/>
    <w:rsid w:val="00773661"/>
    <w:rsid w:val="00774A61"/>
    <w:rsid w:val="00774E08"/>
    <w:rsid w:val="00774E72"/>
    <w:rsid w:val="0077746F"/>
    <w:rsid w:val="007775FE"/>
    <w:rsid w:val="00780A5F"/>
    <w:rsid w:val="00784913"/>
    <w:rsid w:val="00785B90"/>
    <w:rsid w:val="0078639C"/>
    <w:rsid w:val="007913D3"/>
    <w:rsid w:val="00792EF2"/>
    <w:rsid w:val="0079790C"/>
    <w:rsid w:val="007A102A"/>
    <w:rsid w:val="007A15E6"/>
    <w:rsid w:val="007A194B"/>
    <w:rsid w:val="007A4BCD"/>
    <w:rsid w:val="007A5714"/>
    <w:rsid w:val="007A5EFA"/>
    <w:rsid w:val="007A6821"/>
    <w:rsid w:val="007A75EF"/>
    <w:rsid w:val="007B03B6"/>
    <w:rsid w:val="007B1257"/>
    <w:rsid w:val="007B33CC"/>
    <w:rsid w:val="007B4133"/>
    <w:rsid w:val="007B49F4"/>
    <w:rsid w:val="007B7AB4"/>
    <w:rsid w:val="007C2405"/>
    <w:rsid w:val="007C2A54"/>
    <w:rsid w:val="007C2B69"/>
    <w:rsid w:val="007C2DC1"/>
    <w:rsid w:val="007C3B05"/>
    <w:rsid w:val="007C3D25"/>
    <w:rsid w:val="007C4998"/>
    <w:rsid w:val="007C668F"/>
    <w:rsid w:val="007C723F"/>
    <w:rsid w:val="007C778D"/>
    <w:rsid w:val="007D07D6"/>
    <w:rsid w:val="007D1635"/>
    <w:rsid w:val="007D18A6"/>
    <w:rsid w:val="007D1CA0"/>
    <w:rsid w:val="007D2DF5"/>
    <w:rsid w:val="007D4994"/>
    <w:rsid w:val="007D4BB3"/>
    <w:rsid w:val="007D4F6E"/>
    <w:rsid w:val="007D5ECD"/>
    <w:rsid w:val="007D61CA"/>
    <w:rsid w:val="007D6DCF"/>
    <w:rsid w:val="007D6F0D"/>
    <w:rsid w:val="007D7963"/>
    <w:rsid w:val="007E3532"/>
    <w:rsid w:val="007E4143"/>
    <w:rsid w:val="007E5FE3"/>
    <w:rsid w:val="007E64DF"/>
    <w:rsid w:val="007E657D"/>
    <w:rsid w:val="007E7119"/>
    <w:rsid w:val="007E71BB"/>
    <w:rsid w:val="007E7B90"/>
    <w:rsid w:val="007E7C13"/>
    <w:rsid w:val="007F2464"/>
    <w:rsid w:val="007F4A64"/>
    <w:rsid w:val="007F4ADE"/>
    <w:rsid w:val="007F5A5A"/>
    <w:rsid w:val="007F5EDC"/>
    <w:rsid w:val="00800AFD"/>
    <w:rsid w:val="00800C1B"/>
    <w:rsid w:val="0080239D"/>
    <w:rsid w:val="00803CF3"/>
    <w:rsid w:val="00806EAB"/>
    <w:rsid w:val="00810E52"/>
    <w:rsid w:val="00811CA7"/>
    <w:rsid w:val="0081636E"/>
    <w:rsid w:val="0082112E"/>
    <w:rsid w:val="00822F2B"/>
    <w:rsid w:val="00823D9A"/>
    <w:rsid w:val="00827EA4"/>
    <w:rsid w:val="008301D6"/>
    <w:rsid w:val="008305B7"/>
    <w:rsid w:val="00830C78"/>
    <w:rsid w:val="00830FB9"/>
    <w:rsid w:val="00834968"/>
    <w:rsid w:val="00834B53"/>
    <w:rsid w:val="00840298"/>
    <w:rsid w:val="00841BE4"/>
    <w:rsid w:val="00845A53"/>
    <w:rsid w:val="00847E8C"/>
    <w:rsid w:val="008505E1"/>
    <w:rsid w:val="00850B19"/>
    <w:rsid w:val="00852488"/>
    <w:rsid w:val="0085405E"/>
    <w:rsid w:val="008571DD"/>
    <w:rsid w:val="0085772E"/>
    <w:rsid w:val="00860344"/>
    <w:rsid w:val="00860E2C"/>
    <w:rsid w:val="00864BC6"/>
    <w:rsid w:val="00865EE6"/>
    <w:rsid w:val="00870D23"/>
    <w:rsid w:val="00872B72"/>
    <w:rsid w:val="00873022"/>
    <w:rsid w:val="00876468"/>
    <w:rsid w:val="008767E1"/>
    <w:rsid w:val="00876CC7"/>
    <w:rsid w:val="008823E4"/>
    <w:rsid w:val="00882A07"/>
    <w:rsid w:val="008837C4"/>
    <w:rsid w:val="008849F3"/>
    <w:rsid w:val="00884E78"/>
    <w:rsid w:val="0088673B"/>
    <w:rsid w:val="00887265"/>
    <w:rsid w:val="00887500"/>
    <w:rsid w:val="008905AD"/>
    <w:rsid w:val="008920F2"/>
    <w:rsid w:val="0089348A"/>
    <w:rsid w:val="00894E9F"/>
    <w:rsid w:val="00895424"/>
    <w:rsid w:val="00896CEC"/>
    <w:rsid w:val="008A06BC"/>
    <w:rsid w:val="008A0AA3"/>
    <w:rsid w:val="008A0EAA"/>
    <w:rsid w:val="008A149F"/>
    <w:rsid w:val="008A19FD"/>
    <w:rsid w:val="008A1A25"/>
    <w:rsid w:val="008A4E05"/>
    <w:rsid w:val="008A56DB"/>
    <w:rsid w:val="008A6CFC"/>
    <w:rsid w:val="008B2125"/>
    <w:rsid w:val="008B25D4"/>
    <w:rsid w:val="008B38E5"/>
    <w:rsid w:val="008B58C4"/>
    <w:rsid w:val="008B6CD2"/>
    <w:rsid w:val="008B7107"/>
    <w:rsid w:val="008B72DD"/>
    <w:rsid w:val="008C050B"/>
    <w:rsid w:val="008C1132"/>
    <w:rsid w:val="008C2EF9"/>
    <w:rsid w:val="008C302A"/>
    <w:rsid w:val="008C3E42"/>
    <w:rsid w:val="008C4576"/>
    <w:rsid w:val="008C4B72"/>
    <w:rsid w:val="008C5279"/>
    <w:rsid w:val="008C527D"/>
    <w:rsid w:val="008C5C9F"/>
    <w:rsid w:val="008C6773"/>
    <w:rsid w:val="008C72BB"/>
    <w:rsid w:val="008D140C"/>
    <w:rsid w:val="008D17AB"/>
    <w:rsid w:val="008D2BAE"/>
    <w:rsid w:val="008D2C9E"/>
    <w:rsid w:val="008D3F96"/>
    <w:rsid w:val="008D41F5"/>
    <w:rsid w:val="008D521F"/>
    <w:rsid w:val="008D5C06"/>
    <w:rsid w:val="008D6227"/>
    <w:rsid w:val="008D7A8B"/>
    <w:rsid w:val="008E41D3"/>
    <w:rsid w:val="008E43F1"/>
    <w:rsid w:val="008E5090"/>
    <w:rsid w:val="008E594F"/>
    <w:rsid w:val="008E7312"/>
    <w:rsid w:val="008F297F"/>
    <w:rsid w:val="008F447E"/>
    <w:rsid w:val="008F73DB"/>
    <w:rsid w:val="0090139E"/>
    <w:rsid w:val="00904BA9"/>
    <w:rsid w:val="00904E7E"/>
    <w:rsid w:val="0091086B"/>
    <w:rsid w:val="00911129"/>
    <w:rsid w:val="00912EA3"/>
    <w:rsid w:val="00914B6E"/>
    <w:rsid w:val="009156A2"/>
    <w:rsid w:val="0091579A"/>
    <w:rsid w:val="0091615D"/>
    <w:rsid w:val="00923F7E"/>
    <w:rsid w:val="00924C96"/>
    <w:rsid w:val="00925030"/>
    <w:rsid w:val="00925B32"/>
    <w:rsid w:val="0093083E"/>
    <w:rsid w:val="00930988"/>
    <w:rsid w:val="00930A64"/>
    <w:rsid w:val="00930BE5"/>
    <w:rsid w:val="00931403"/>
    <w:rsid w:val="00934991"/>
    <w:rsid w:val="009351A7"/>
    <w:rsid w:val="009426B9"/>
    <w:rsid w:val="00944E85"/>
    <w:rsid w:val="0094634C"/>
    <w:rsid w:val="009463AB"/>
    <w:rsid w:val="00950239"/>
    <w:rsid w:val="00950332"/>
    <w:rsid w:val="00955899"/>
    <w:rsid w:val="00955A03"/>
    <w:rsid w:val="0096203D"/>
    <w:rsid w:val="0096224A"/>
    <w:rsid w:val="00963289"/>
    <w:rsid w:val="00964A78"/>
    <w:rsid w:val="009656B4"/>
    <w:rsid w:val="00966CA0"/>
    <w:rsid w:val="00966D74"/>
    <w:rsid w:val="00967F9D"/>
    <w:rsid w:val="00970275"/>
    <w:rsid w:val="00970ABF"/>
    <w:rsid w:val="009710E2"/>
    <w:rsid w:val="00972E9C"/>
    <w:rsid w:val="0097391E"/>
    <w:rsid w:val="00973DF3"/>
    <w:rsid w:val="009742DA"/>
    <w:rsid w:val="009743BE"/>
    <w:rsid w:val="00974CEC"/>
    <w:rsid w:val="009753A0"/>
    <w:rsid w:val="00977437"/>
    <w:rsid w:val="00977C89"/>
    <w:rsid w:val="00980AB3"/>
    <w:rsid w:val="009848CB"/>
    <w:rsid w:val="00984D10"/>
    <w:rsid w:val="0098600B"/>
    <w:rsid w:val="009861C1"/>
    <w:rsid w:val="00987177"/>
    <w:rsid w:val="00987F11"/>
    <w:rsid w:val="0099128D"/>
    <w:rsid w:val="009917F1"/>
    <w:rsid w:val="00991E37"/>
    <w:rsid w:val="00991E74"/>
    <w:rsid w:val="00992456"/>
    <w:rsid w:val="009926A6"/>
    <w:rsid w:val="0099415E"/>
    <w:rsid w:val="009948BF"/>
    <w:rsid w:val="00997844"/>
    <w:rsid w:val="009978C2"/>
    <w:rsid w:val="009A345F"/>
    <w:rsid w:val="009A4AE5"/>
    <w:rsid w:val="009A5218"/>
    <w:rsid w:val="009A6806"/>
    <w:rsid w:val="009B1717"/>
    <w:rsid w:val="009B22D2"/>
    <w:rsid w:val="009B2839"/>
    <w:rsid w:val="009B3B73"/>
    <w:rsid w:val="009B4C17"/>
    <w:rsid w:val="009B5BF6"/>
    <w:rsid w:val="009C1C79"/>
    <w:rsid w:val="009C339C"/>
    <w:rsid w:val="009C33B8"/>
    <w:rsid w:val="009C48E9"/>
    <w:rsid w:val="009D07A0"/>
    <w:rsid w:val="009D107D"/>
    <w:rsid w:val="009D1871"/>
    <w:rsid w:val="009D2985"/>
    <w:rsid w:val="009D3033"/>
    <w:rsid w:val="009D32A4"/>
    <w:rsid w:val="009D5770"/>
    <w:rsid w:val="009D6AF5"/>
    <w:rsid w:val="009D6CF1"/>
    <w:rsid w:val="009D74BA"/>
    <w:rsid w:val="009E0874"/>
    <w:rsid w:val="009E1A16"/>
    <w:rsid w:val="009E2045"/>
    <w:rsid w:val="009E4A84"/>
    <w:rsid w:val="009E6973"/>
    <w:rsid w:val="009F0466"/>
    <w:rsid w:val="009F4200"/>
    <w:rsid w:val="009F4933"/>
    <w:rsid w:val="009F5FD0"/>
    <w:rsid w:val="009F6DD5"/>
    <w:rsid w:val="009F7B12"/>
    <w:rsid w:val="00A020A2"/>
    <w:rsid w:val="00A0297B"/>
    <w:rsid w:val="00A0358E"/>
    <w:rsid w:val="00A049F9"/>
    <w:rsid w:val="00A0529B"/>
    <w:rsid w:val="00A0766F"/>
    <w:rsid w:val="00A10713"/>
    <w:rsid w:val="00A1252C"/>
    <w:rsid w:val="00A13B8B"/>
    <w:rsid w:val="00A15142"/>
    <w:rsid w:val="00A151B7"/>
    <w:rsid w:val="00A21225"/>
    <w:rsid w:val="00A2139C"/>
    <w:rsid w:val="00A218F9"/>
    <w:rsid w:val="00A21E37"/>
    <w:rsid w:val="00A23314"/>
    <w:rsid w:val="00A235BB"/>
    <w:rsid w:val="00A23F10"/>
    <w:rsid w:val="00A23F72"/>
    <w:rsid w:val="00A26AB8"/>
    <w:rsid w:val="00A322BF"/>
    <w:rsid w:val="00A3373F"/>
    <w:rsid w:val="00A33F51"/>
    <w:rsid w:val="00A349DF"/>
    <w:rsid w:val="00A40311"/>
    <w:rsid w:val="00A41032"/>
    <w:rsid w:val="00A4106C"/>
    <w:rsid w:val="00A428E7"/>
    <w:rsid w:val="00A43E49"/>
    <w:rsid w:val="00A44018"/>
    <w:rsid w:val="00A45DE9"/>
    <w:rsid w:val="00A47471"/>
    <w:rsid w:val="00A47E22"/>
    <w:rsid w:val="00A47ED0"/>
    <w:rsid w:val="00A509EA"/>
    <w:rsid w:val="00A51476"/>
    <w:rsid w:val="00A526D2"/>
    <w:rsid w:val="00A53995"/>
    <w:rsid w:val="00A54412"/>
    <w:rsid w:val="00A5498B"/>
    <w:rsid w:val="00A550C8"/>
    <w:rsid w:val="00A5564C"/>
    <w:rsid w:val="00A559EC"/>
    <w:rsid w:val="00A569F8"/>
    <w:rsid w:val="00A56E60"/>
    <w:rsid w:val="00A570C9"/>
    <w:rsid w:val="00A571B3"/>
    <w:rsid w:val="00A57FBB"/>
    <w:rsid w:val="00A626B5"/>
    <w:rsid w:val="00A62DF0"/>
    <w:rsid w:val="00A63620"/>
    <w:rsid w:val="00A63ECE"/>
    <w:rsid w:val="00A66342"/>
    <w:rsid w:val="00A665C8"/>
    <w:rsid w:val="00A6749E"/>
    <w:rsid w:val="00A70D88"/>
    <w:rsid w:val="00A71142"/>
    <w:rsid w:val="00A72895"/>
    <w:rsid w:val="00A74589"/>
    <w:rsid w:val="00A74E1B"/>
    <w:rsid w:val="00A7513A"/>
    <w:rsid w:val="00A75AC9"/>
    <w:rsid w:val="00A75B25"/>
    <w:rsid w:val="00A76AEE"/>
    <w:rsid w:val="00A801B4"/>
    <w:rsid w:val="00A82075"/>
    <w:rsid w:val="00A82192"/>
    <w:rsid w:val="00A857AB"/>
    <w:rsid w:val="00A90009"/>
    <w:rsid w:val="00A927A4"/>
    <w:rsid w:val="00A94CC0"/>
    <w:rsid w:val="00A9534A"/>
    <w:rsid w:val="00A957FA"/>
    <w:rsid w:val="00A968DC"/>
    <w:rsid w:val="00A977BA"/>
    <w:rsid w:val="00AA1A89"/>
    <w:rsid w:val="00AA346E"/>
    <w:rsid w:val="00AA3770"/>
    <w:rsid w:val="00AA3CFA"/>
    <w:rsid w:val="00AA41C3"/>
    <w:rsid w:val="00AA423C"/>
    <w:rsid w:val="00AA53E2"/>
    <w:rsid w:val="00AA73FD"/>
    <w:rsid w:val="00AB1462"/>
    <w:rsid w:val="00AB2F87"/>
    <w:rsid w:val="00AB32C3"/>
    <w:rsid w:val="00AB5E2B"/>
    <w:rsid w:val="00AB6069"/>
    <w:rsid w:val="00AB6467"/>
    <w:rsid w:val="00AB6742"/>
    <w:rsid w:val="00AC0575"/>
    <w:rsid w:val="00AC0758"/>
    <w:rsid w:val="00AC0934"/>
    <w:rsid w:val="00AC17EE"/>
    <w:rsid w:val="00AC2BFD"/>
    <w:rsid w:val="00AC4DDD"/>
    <w:rsid w:val="00AC5A43"/>
    <w:rsid w:val="00AC5D2C"/>
    <w:rsid w:val="00AC6B6D"/>
    <w:rsid w:val="00AD3559"/>
    <w:rsid w:val="00AD3B05"/>
    <w:rsid w:val="00AD3C8E"/>
    <w:rsid w:val="00AD470D"/>
    <w:rsid w:val="00AD5193"/>
    <w:rsid w:val="00AD7390"/>
    <w:rsid w:val="00AD7E6F"/>
    <w:rsid w:val="00AE1BD8"/>
    <w:rsid w:val="00AE2817"/>
    <w:rsid w:val="00AE304B"/>
    <w:rsid w:val="00AE3D3E"/>
    <w:rsid w:val="00AE49B2"/>
    <w:rsid w:val="00AE6191"/>
    <w:rsid w:val="00AE6BEB"/>
    <w:rsid w:val="00AE7789"/>
    <w:rsid w:val="00AF0648"/>
    <w:rsid w:val="00AF32EA"/>
    <w:rsid w:val="00AF3DED"/>
    <w:rsid w:val="00AF472C"/>
    <w:rsid w:val="00AF48B1"/>
    <w:rsid w:val="00AF4A05"/>
    <w:rsid w:val="00AF4FB8"/>
    <w:rsid w:val="00AF540A"/>
    <w:rsid w:val="00AF6713"/>
    <w:rsid w:val="00AF6BD6"/>
    <w:rsid w:val="00AF753A"/>
    <w:rsid w:val="00B021ED"/>
    <w:rsid w:val="00B0250D"/>
    <w:rsid w:val="00B032B1"/>
    <w:rsid w:val="00B03F46"/>
    <w:rsid w:val="00B059B8"/>
    <w:rsid w:val="00B07418"/>
    <w:rsid w:val="00B11547"/>
    <w:rsid w:val="00B11EF0"/>
    <w:rsid w:val="00B1226C"/>
    <w:rsid w:val="00B14F05"/>
    <w:rsid w:val="00B15D01"/>
    <w:rsid w:val="00B16150"/>
    <w:rsid w:val="00B20EBF"/>
    <w:rsid w:val="00B24F44"/>
    <w:rsid w:val="00B25428"/>
    <w:rsid w:val="00B255BB"/>
    <w:rsid w:val="00B25E24"/>
    <w:rsid w:val="00B2609A"/>
    <w:rsid w:val="00B301B1"/>
    <w:rsid w:val="00B353E7"/>
    <w:rsid w:val="00B35759"/>
    <w:rsid w:val="00B3619A"/>
    <w:rsid w:val="00B365B7"/>
    <w:rsid w:val="00B37EFD"/>
    <w:rsid w:val="00B40BCA"/>
    <w:rsid w:val="00B4308D"/>
    <w:rsid w:val="00B440DA"/>
    <w:rsid w:val="00B4415A"/>
    <w:rsid w:val="00B503CD"/>
    <w:rsid w:val="00B548AB"/>
    <w:rsid w:val="00B54BBE"/>
    <w:rsid w:val="00B553F8"/>
    <w:rsid w:val="00B560B6"/>
    <w:rsid w:val="00B5630E"/>
    <w:rsid w:val="00B62FB6"/>
    <w:rsid w:val="00B635BF"/>
    <w:rsid w:val="00B7050A"/>
    <w:rsid w:val="00B70904"/>
    <w:rsid w:val="00B70A42"/>
    <w:rsid w:val="00B74791"/>
    <w:rsid w:val="00B76AF9"/>
    <w:rsid w:val="00B77F21"/>
    <w:rsid w:val="00B8115B"/>
    <w:rsid w:val="00B81AE2"/>
    <w:rsid w:val="00B82D30"/>
    <w:rsid w:val="00B87F62"/>
    <w:rsid w:val="00B914A4"/>
    <w:rsid w:val="00B92497"/>
    <w:rsid w:val="00B92D41"/>
    <w:rsid w:val="00B93679"/>
    <w:rsid w:val="00B9422D"/>
    <w:rsid w:val="00B95A1D"/>
    <w:rsid w:val="00B9634B"/>
    <w:rsid w:val="00BA5072"/>
    <w:rsid w:val="00BA5B65"/>
    <w:rsid w:val="00BA7BFE"/>
    <w:rsid w:val="00BB0ECA"/>
    <w:rsid w:val="00BB246B"/>
    <w:rsid w:val="00BB4F49"/>
    <w:rsid w:val="00BB50E0"/>
    <w:rsid w:val="00BB60F7"/>
    <w:rsid w:val="00BB6B2D"/>
    <w:rsid w:val="00BB7375"/>
    <w:rsid w:val="00BC0500"/>
    <w:rsid w:val="00BC44F5"/>
    <w:rsid w:val="00BC500B"/>
    <w:rsid w:val="00BC547C"/>
    <w:rsid w:val="00BC6B29"/>
    <w:rsid w:val="00BC798C"/>
    <w:rsid w:val="00BC7D11"/>
    <w:rsid w:val="00BD00FD"/>
    <w:rsid w:val="00BD15A2"/>
    <w:rsid w:val="00BD2153"/>
    <w:rsid w:val="00BD2723"/>
    <w:rsid w:val="00BD337A"/>
    <w:rsid w:val="00BD558D"/>
    <w:rsid w:val="00BD5CC3"/>
    <w:rsid w:val="00BD7E92"/>
    <w:rsid w:val="00BE1F47"/>
    <w:rsid w:val="00BE24AD"/>
    <w:rsid w:val="00BE2787"/>
    <w:rsid w:val="00BE51BB"/>
    <w:rsid w:val="00BE6F5B"/>
    <w:rsid w:val="00BE7ECD"/>
    <w:rsid w:val="00BF1682"/>
    <w:rsid w:val="00BF241A"/>
    <w:rsid w:val="00BF3AFB"/>
    <w:rsid w:val="00BF3DD2"/>
    <w:rsid w:val="00BF4344"/>
    <w:rsid w:val="00BF6970"/>
    <w:rsid w:val="00BF69C6"/>
    <w:rsid w:val="00C005D8"/>
    <w:rsid w:val="00C02F31"/>
    <w:rsid w:val="00C04DA5"/>
    <w:rsid w:val="00C050FC"/>
    <w:rsid w:val="00C057D6"/>
    <w:rsid w:val="00C05D40"/>
    <w:rsid w:val="00C11905"/>
    <w:rsid w:val="00C141E1"/>
    <w:rsid w:val="00C14462"/>
    <w:rsid w:val="00C15D2E"/>
    <w:rsid w:val="00C16542"/>
    <w:rsid w:val="00C22382"/>
    <w:rsid w:val="00C2355B"/>
    <w:rsid w:val="00C274A6"/>
    <w:rsid w:val="00C34201"/>
    <w:rsid w:val="00C35A38"/>
    <w:rsid w:val="00C35EC9"/>
    <w:rsid w:val="00C36807"/>
    <w:rsid w:val="00C37392"/>
    <w:rsid w:val="00C41545"/>
    <w:rsid w:val="00C4209D"/>
    <w:rsid w:val="00C432B3"/>
    <w:rsid w:val="00C46A09"/>
    <w:rsid w:val="00C4771E"/>
    <w:rsid w:val="00C47D15"/>
    <w:rsid w:val="00C50279"/>
    <w:rsid w:val="00C505EC"/>
    <w:rsid w:val="00C50DF1"/>
    <w:rsid w:val="00C51604"/>
    <w:rsid w:val="00C5165A"/>
    <w:rsid w:val="00C52841"/>
    <w:rsid w:val="00C54FC6"/>
    <w:rsid w:val="00C56F88"/>
    <w:rsid w:val="00C57B7E"/>
    <w:rsid w:val="00C60217"/>
    <w:rsid w:val="00C66D15"/>
    <w:rsid w:val="00C671D0"/>
    <w:rsid w:val="00C70449"/>
    <w:rsid w:val="00C7071B"/>
    <w:rsid w:val="00C73904"/>
    <w:rsid w:val="00C73BAE"/>
    <w:rsid w:val="00C73F7B"/>
    <w:rsid w:val="00C74055"/>
    <w:rsid w:val="00C7421D"/>
    <w:rsid w:val="00C76481"/>
    <w:rsid w:val="00C76812"/>
    <w:rsid w:val="00C829A5"/>
    <w:rsid w:val="00C83D88"/>
    <w:rsid w:val="00C84961"/>
    <w:rsid w:val="00C84B06"/>
    <w:rsid w:val="00C87100"/>
    <w:rsid w:val="00C87CAC"/>
    <w:rsid w:val="00C913A1"/>
    <w:rsid w:val="00C94F97"/>
    <w:rsid w:val="00C950D6"/>
    <w:rsid w:val="00C95F52"/>
    <w:rsid w:val="00C97646"/>
    <w:rsid w:val="00C97672"/>
    <w:rsid w:val="00CA55BD"/>
    <w:rsid w:val="00CB0837"/>
    <w:rsid w:val="00CB1648"/>
    <w:rsid w:val="00CB2BFA"/>
    <w:rsid w:val="00CB3888"/>
    <w:rsid w:val="00CB400E"/>
    <w:rsid w:val="00CB4230"/>
    <w:rsid w:val="00CB48F6"/>
    <w:rsid w:val="00CB5F04"/>
    <w:rsid w:val="00CB67F1"/>
    <w:rsid w:val="00CB7DC8"/>
    <w:rsid w:val="00CC0EC0"/>
    <w:rsid w:val="00CC34DB"/>
    <w:rsid w:val="00CC51AC"/>
    <w:rsid w:val="00CC5A1F"/>
    <w:rsid w:val="00CC5BB4"/>
    <w:rsid w:val="00CC609D"/>
    <w:rsid w:val="00CC7044"/>
    <w:rsid w:val="00CD1128"/>
    <w:rsid w:val="00CD11FF"/>
    <w:rsid w:val="00CD15E7"/>
    <w:rsid w:val="00CD2974"/>
    <w:rsid w:val="00CE07A9"/>
    <w:rsid w:val="00CE1012"/>
    <w:rsid w:val="00CE291C"/>
    <w:rsid w:val="00CE419E"/>
    <w:rsid w:val="00CE5011"/>
    <w:rsid w:val="00CE574A"/>
    <w:rsid w:val="00CE5DC5"/>
    <w:rsid w:val="00CE629E"/>
    <w:rsid w:val="00CE66CE"/>
    <w:rsid w:val="00CE77AA"/>
    <w:rsid w:val="00CE7B59"/>
    <w:rsid w:val="00CF2029"/>
    <w:rsid w:val="00CF352C"/>
    <w:rsid w:val="00CF4570"/>
    <w:rsid w:val="00CF58EE"/>
    <w:rsid w:val="00D00811"/>
    <w:rsid w:val="00D02A43"/>
    <w:rsid w:val="00D04518"/>
    <w:rsid w:val="00D05489"/>
    <w:rsid w:val="00D05CA1"/>
    <w:rsid w:val="00D061CB"/>
    <w:rsid w:val="00D0796C"/>
    <w:rsid w:val="00D07B7D"/>
    <w:rsid w:val="00D11A35"/>
    <w:rsid w:val="00D13130"/>
    <w:rsid w:val="00D146D4"/>
    <w:rsid w:val="00D14B3C"/>
    <w:rsid w:val="00D14BA5"/>
    <w:rsid w:val="00D16580"/>
    <w:rsid w:val="00D20E20"/>
    <w:rsid w:val="00D21C3A"/>
    <w:rsid w:val="00D228DA"/>
    <w:rsid w:val="00D22E01"/>
    <w:rsid w:val="00D238A5"/>
    <w:rsid w:val="00D24621"/>
    <w:rsid w:val="00D2600F"/>
    <w:rsid w:val="00D30EEA"/>
    <w:rsid w:val="00D31534"/>
    <w:rsid w:val="00D32C1F"/>
    <w:rsid w:val="00D33FC2"/>
    <w:rsid w:val="00D37394"/>
    <w:rsid w:val="00D425B7"/>
    <w:rsid w:val="00D46699"/>
    <w:rsid w:val="00D47345"/>
    <w:rsid w:val="00D5073F"/>
    <w:rsid w:val="00D51573"/>
    <w:rsid w:val="00D5399A"/>
    <w:rsid w:val="00D5444F"/>
    <w:rsid w:val="00D54E0D"/>
    <w:rsid w:val="00D54F7D"/>
    <w:rsid w:val="00D57528"/>
    <w:rsid w:val="00D602CA"/>
    <w:rsid w:val="00D60DD8"/>
    <w:rsid w:val="00D64A72"/>
    <w:rsid w:val="00D64C6C"/>
    <w:rsid w:val="00D6583D"/>
    <w:rsid w:val="00D66D42"/>
    <w:rsid w:val="00D70D9D"/>
    <w:rsid w:val="00D71734"/>
    <w:rsid w:val="00D7244A"/>
    <w:rsid w:val="00D72BCC"/>
    <w:rsid w:val="00D746C0"/>
    <w:rsid w:val="00D74723"/>
    <w:rsid w:val="00D76091"/>
    <w:rsid w:val="00D76B9C"/>
    <w:rsid w:val="00D76D82"/>
    <w:rsid w:val="00D77D65"/>
    <w:rsid w:val="00D80448"/>
    <w:rsid w:val="00D80C4F"/>
    <w:rsid w:val="00D8149F"/>
    <w:rsid w:val="00D814FB"/>
    <w:rsid w:val="00D83D95"/>
    <w:rsid w:val="00D90293"/>
    <w:rsid w:val="00D90496"/>
    <w:rsid w:val="00D917BC"/>
    <w:rsid w:val="00D942DE"/>
    <w:rsid w:val="00D9491E"/>
    <w:rsid w:val="00DA070D"/>
    <w:rsid w:val="00DA3B2F"/>
    <w:rsid w:val="00DA4731"/>
    <w:rsid w:val="00DA5040"/>
    <w:rsid w:val="00DA7D5F"/>
    <w:rsid w:val="00DB053E"/>
    <w:rsid w:val="00DB1005"/>
    <w:rsid w:val="00DB11B2"/>
    <w:rsid w:val="00DB161E"/>
    <w:rsid w:val="00DB31B5"/>
    <w:rsid w:val="00DB5BBA"/>
    <w:rsid w:val="00DC03DB"/>
    <w:rsid w:val="00DC1206"/>
    <w:rsid w:val="00DC2BE8"/>
    <w:rsid w:val="00DC2BEC"/>
    <w:rsid w:val="00DC3256"/>
    <w:rsid w:val="00DC35A6"/>
    <w:rsid w:val="00DD090A"/>
    <w:rsid w:val="00DD2421"/>
    <w:rsid w:val="00DD3222"/>
    <w:rsid w:val="00DD3D81"/>
    <w:rsid w:val="00DD571C"/>
    <w:rsid w:val="00DD64E1"/>
    <w:rsid w:val="00DD69B0"/>
    <w:rsid w:val="00DE039A"/>
    <w:rsid w:val="00DE0403"/>
    <w:rsid w:val="00DE3603"/>
    <w:rsid w:val="00DE4811"/>
    <w:rsid w:val="00DE5458"/>
    <w:rsid w:val="00DE5EE6"/>
    <w:rsid w:val="00DE68C6"/>
    <w:rsid w:val="00DE77EA"/>
    <w:rsid w:val="00DF0ABA"/>
    <w:rsid w:val="00DF1EEE"/>
    <w:rsid w:val="00DF6C58"/>
    <w:rsid w:val="00E001C1"/>
    <w:rsid w:val="00E039F3"/>
    <w:rsid w:val="00E03C30"/>
    <w:rsid w:val="00E078BD"/>
    <w:rsid w:val="00E078F8"/>
    <w:rsid w:val="00E1142B"/>
    <w:rsid w:val="00E11F10"/>
    <w:rsid w:val="00E157E4"/>
    <w:rsid w:val="00E15950"/>
    <w:rsid w:val="00E16522"/>
    <w:rsid w:val="00E1750C"/>
    <w:rsid w:val="00E178A6"/>
    <w:rsid w:val="00E20545"/>
    <w:rsid w:val="00E21588"/>
    <w:rsid w:val="00E223C6"/>
    <w:rsid w:val="00E2443D"/>
    <w:rsid w:val="00E24789"/>
    <w:rsid w:val="00E26615"/>
    <w:rsid w:val="00E26A53"/>
    <w:rsid w:val="00E26F37"/>
    <w:rsid w:val="00E33928"/>
    <w:rsid w:val="00E33C90"/>
    <w:rsid w:val="00E34D15"/>
    <w:rsid w:val="00E35E86"/>
    <w:rsid w:val="00E36B45"/>
    <w:rsid w:val="00E37BF1"/>
    <w:rsid w:val="00E428B3"/>
    <w:rsid w:val="00E44D19"/>
    <w:rsid w:val="00E51372"/>
    <w:rsid w:val="00E51CAF"/>
    <w:rsid w:val="00E51E95"/>
    <w:rsid w:val="00E51F9D"/>
    <w:rsid w:val="00E5202F"/>
    <w:rsid w:val="00E5211A"/>
    <w:rsid w:val="00E53A9F"/>
    <w:rsid w:val="00E549AF"/>
    <w:rsid w:val="00E60540"/>
    <w:rsid w:val="00E61C74"/>
    <w:rsid w:val="00E63D8F"/>
    <w:rsid w:val="00E706B6"/>
    <w:rsid w:val="00E71A00"/>
    <w:rsid w:val="00E73CC2"/>
    <w:rsid w:val="00E74969"/>
    <w:rsid w:val="00E76FF1"/>
    <w:rsid w:val="00E774FE"/>
    <w:rsid w:val="00E809A0"/>
    <w:rsid w:val="00E80AF7"/>
    <w:rsid w:val="00E84407"/>
    <w:rsid w:val="00E85E54"/>
    <w:rsid w:val="00E86146"/>
    <w:rsid w:val="00E86A76"/>
    <w:rsid w:val="00E87A90"/>
    <w:rsid w:val="00E904D1"/>
    <w:rsid w:val="00E92425"/>
    <w:rsid w:val="00E92AD3"/>
    <w:rsid w:val="00E94B54"/>
    <w:rsid w:val="00E959EA"/>
    <w:rsid w:val="00E96237"/>
    <w:rsid w:val="00E965D7"/>
    <w:rsid w:val="00E96D30"/>
    <w:rsid w:val="00EA1327"/>
    <w:rsid w:val="00EA623C"/>
    <w:rsid w:val="00EA6395"/>
    <w:rsid w:val="00EB044B"/>
    <w:rsid w:val="00EB067C"/>
    <w:rsid w:val="00EB3C66"/>
    <w:rsid w:val="00EB4B03"/>
    <w:rsid w:val="00EB5DEE"/>
    <w:rsid w:val="00EB64CB"/>
    <w:rsid w:val="00EB6D46"/>
    <w:rsid w:val="00EC07F3"/>
    <w:rsid w:val="00EC3194"/>
    <w:rsid w:val="00EC518D"/>
    <w:rsid w:val="00EC71D3"/>
    <w:rsid w:val="00EC7A27"/>
    <w:rsid w:val="00ED02FE"/>
    <w:rsid w:val="00ED1EC9"/>
    <w:rsid w:val="00ED3737"/>
    <w:rsid w:val="00ED3856"/>
    <w:rsid w:val="00ED3E2E"/>
    <w:rsid w:val="00ED4CC8"/>
    <w:rsid w:val="00ED501C"/>
    <w:rsid w:val="00ED6A08"/>
    <w:rsid w:val="00EE05EE"/>
    <w:rsid w:val="00EE0AE2"/>
    <w:rsid w:val="00EE35B4"/>
    <w:rsid w:val="00EE5643"/>
    <w:rsid w:val="00EE7CEC"/>
    <w:rsid w:val="00EF056E"/>
    <w:rsid w:val="00EF09B3"/>
    <w:rsid w:val="00EF0A3E"/>
    <w:rsid w:val="00EF3D9F"/>
    <w:rsid w:val="00EF5EC6"/>
    <w:rsid w:val="00EF646F"/>
    <w:rsid w:val="00EF791E"/>
    <w:rsid w:val="00EF7A63"/>
    <w:rsid w:val="00F00D58"/>
    <w:rsid w:val="00F0226C"/>
    <w:rsid w:val="00F02522"/>
    <w:rsid w:val="00F02AE0"/>
    <w:rsid w:val="00F02BFF"/>
    <w:rsid w:val="00F034DC"/>
    <w:rsid w:val="00F03953"/>
    <w:rsid w:val="00F04841"/>
    <w:rsid w:val="00F051F4"/>
    <w:rsid w:val="00F0579A"/>
    <w:rsid w:val="00F0674D"/>
    <w:rsid w:val="00F10287"/>
    <w:rsid w:val="00F10C82"/>
    <w:rsid w:val="00F13B2E"/>
    <w:rsid w:val="00F176A0"/>
    <w:rsid w:val="00F20174"/>
    <w:rsid w:val="00F22098"/>
    <w:rsid w:val="00F223BC"/>
    <w:rsid w:val="00F23780"/>
    <w:rsid w:val="00F23C32"/>
    <w:rsid w:val="00F26185"/>
    <w:rsid w:val="00F3178C"/>
    <w:rsid w:val="00F33DE5"/>
    <w:rsid w:val="00F34B8F"/>
    <w:rsid w:val="00F36D7F"/>
    <w:rsid w:val="00F37186"/>
    <w:rsid w:val="00F42FCF"/>
    <w:rsid w:val="00F44A83"/>
    <w:rsid w:val="00F46AEB"/>
    <w:rsid w:val="00F51743"/>
    <w:rsid w:val="00F529D4"/>
    <w:rsid w:val="00F54F27"/>
    <w:rsid w:val="00F55FC8"/>
    <w:rsid w:val="00F604E3"/>
    <w:rsid w:val="00F610E6"/>
    <w:rsid w:val="00F61FCC"/>
    <w:rsid w:val="00F64EDE"/>
    <w:rsid w:val="00F66036"/>
    <w:rsid w:val="00F6689D"/>
    <w:rsid w:val="00F67E23"/>
    <w:rsid w:val="00F71601"/>
    <w:rsid w:val="00F72C75"/>
    <w:rsid w:val="00F7338F"/>
    <w:rsid w:val="00F74033"/>
    <w:rsid w:val="00F759EB"/>
    <w:rsid w:val="00F772F7"/>
    <w:rsid w:val="00F81334"/>
    <w:rsid w:val="00F81A81"/>
    <w:rsid w:val="00F81CC5"/>
    <w:rsid w:val="00F8760D"/>
    <w:rsid w:val="00F87AAD"/>
    <w:rsid w:val="00F9174C"/>
    <w:rsid w:val="00F91D5C"/>
    <w:rsid w:val="00F92097"/>
    <w:rsid w:val="00F951DB"/>
    <w:rsid w:val="00F9574A"/>
    <w:rsid w:val="00F95D64"/>
    <w:rsid w:val="00F9793B"/>
    <w:rsid w:val="00FA0EAA"/>
    <w:rsid w:val="00FA0F53"/>
    <w:rsid w:val="00FA1DA9"/>
    <w:rsid w:val="00FA2B53"/>
    <w:rsid w:val="00FA3809"/>
    <w:rsid w:val="00FA3A95"/>
    <w:rsid w:val="00FA6D7E"/>
    <w:rsid w:val="00FB020D"/>
    <w:rsid w:val="00FB3F33"/>
    <w:rsid w:val="00FB43E4"/>
    <w:rsid w:val="00FB4889"/>
    <w:rsid w:val="00FB676C"/>
    <w:rsid w:val="00FB67CC"/>
    <w:rsid w:val="00FB728E"/>
    <w:rsid w:val="00FC0ADE"/>
    <w:rsid w:val="00FC0FF1"/>
    <w:rsid w:val="00FC1FDF"/>
    <w:rsid w:val="00FC3360"/>
    <w:rsid w:val="00FC3E27"/>
    <w:rsid w:val="00FC493B"/>
    <w:rsid w:val="00FC63E5"/>
    <w:rsid w:val="00FD0E54"/>
    <w:rsid w:val="00FD2B70"/>
    <w:rsid w:val="00FD2B71"/>
    <w:rsid w:val="00FD3576"/>
    <w:rsid w:val="00FD52D6"/>
    <w:rsid w:val="00FD556A"/>
    <w:rsid w:val="00FD56FC"/>
    <w:rsid w:val="00FD752B"/>
    <w:rsid w:val="00FD7DD7"/>
    <w:rsid w:val="00FD7EB3"/>
    <w:rsid w:val="00FE033E"/>
    <w:rsid w:val="00FE0D2F"/>
    <w:rsid w:val="00FE31C6"/>
    <w:rsid w:val="00FE4A65"/>
    <w:rsid w:val="00FE51E8"/>
    <w:rsid w:val="00FE602F"/>
    <w:rsid w:val="00FE7611"/>
    <w:rsid w:val="00FF0769"/>
    <w:rsid w:val="00FF0DB8"/>
    <w:rsid w:val="00FF1A76"/>
    <w:rsid w:val="00FF1C1D"/>
    <w:rsid w:val="00FF3330"/>
    <w:rsid w:val="00FF4080"/>
    <w:rsid w:val="00FF40A5"/>
    <w:rsid w:val="00FF48DA"/>
    <w:rsid w:val="00FF5E19"/>
    <w:rsid w:val="00FF61AD"/>
    <w:rsid w:val="00FF76BD"/>
    <w:rsid w:val="18135938"/>
    <w:rsid w:val="264125E5"/>
    <w:rsid w:val="268F5545"/>
    <w:rsid w:val="26F732B5"/>
    <w:rsid w:val="43821795"/>
    <w:rsid w:val="4CB80A3D"/>
    <w:rsid w:val="55692BB6"/>
    <w:rsid w:val="6F147BB7"/>
  </w:rsids>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Calibri"/>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39" w:semiHidden="0" w:name="toc 1"/>
    <w:lsdException w:unhideWhenUsed="0" w:uiPriority="39" w:semiHidden="0" w:name="toc 2"/>
    <w:lsdException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nhideWhenUsed="0" w:uiPriority="0" w:name="annotation text"/>
    <w:lsdException w:unhideWhenUsed="0" w:uiPriority="0" w:semiHidden="0" w:name="header"/>
    <w:lsdException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nhideWhenUsed="0" w:uiPriority="0" w:name="annotation reference"/>
    <w:lsdException w:uiPriority="0" w:name="line number"/>
    <w:lsdException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nhideWhenUsed="0" w:uiPriority="0" w:semiHidden="0" w:name="Body Text"/>
    <w:lsdException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nhideWhenUsed="0" w:uiPriority="0" w:semiHidden="0" w:name="Body Text 3"/>
    <w:lsdException w:unhideWhenUsed="0" w:uiPriority="0" w:semiHidden="0" w:name="Body Text Indent 2"/>
    <w:lsdException w:uiPriority="0" w:name="Body Text Indent 3"/>
    <w:lsdException w:uiPriority="0" w:name="Block Text"/>
    <w:lsdException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textAlignment w:val="baseline"/>
    </w:pPr>
    <w:rPr>
      <w:rFonts w:ascii="Calibri" w:hAnsi="Calibri" w:eastAsia="宋体" w:cs="Times New Roman"/>
      <w:sz w:val="21"/>
      <w:lang w:eastAsia="en-US" w:bidi="ar-SA"/>
    </w:rPr>
  </w:style>
  <w:style w:type="paragraph" w:styleId="2">
    <w:name w:val="heading 1"/>
    <w:basedOn w:val="1"/>
    <w:next w:val="1"/>
    <w:qFormat/>
    <w:uiPriority w:val="0"/>
    <w:pPr>
      <w:keepNext/>
      <w:keepLines/>
      <w:numPr>
        <w:ilvl w:val="0"/>
        <w:numId w:val="1"/>
      </w:numPr>
      <w:spacing w:line="360" w:lineRule="auto"/>
      <w:outlineLvl w:val="0"/>
    </w:pPr>
    <w:rPr>
      <w:b/>
      <w:bCs/>
      <w:kern w:val="44"/>
      <w:sz w:val="22"/>
      <w:szCs w:val="44"/>
    </w:rPr>
  </w:style>
  <w:style w:type="paragraph" w:styleId="3">
    <w:name w:val="heading 2"/>
    <w:basedOn w:val="1"/>
    <w:next w:val="1"/>
    <w:qFormat/>
    <w:uiPriority w:val="0"/>
    <w:pPr>
      <w:keepNext/>
      <w:keepLines/>
      <w:spacing w:line="360" w:lineRule="auto"/>
      <w:outlineLvl w:val="1"/>
    </w:pPr>
    <w:rPr>
      <w:bCs/>
      <w:sz w:val="22"/>
      <w:szCs w:val="32"/>
    </w:rPr>
  </w:style>
  <w:style w:type="paragraph" w:styleId="4">
    <w:name w:val="heading 3"/>
    <w:basedOn w:val="1"/>
    <w:next w:val="1"/>
    <w:qFormat/>
    <w:uiPriority w:val="0"/>
    <w:pPr>
      <w:keepNext/>
      <w:spacing w:line="360" w:lineRule="auto"/>
      <w:outlineLvl w:val="2"/>
    </w:pPr>
    <w:rPr>
      <w:sz w:val="22"/>
    </w:rPr>
  </w:style>
  <w:style w:type="paragraph" w:styleId="5">
    <w:name w:val="heading 4"/>
    <w:basedOn w:val="1"/>
    <w:next w:val="1"/>
    <w:qFormat/>
    <w:uiPriority w:val="0"/>
    <w:pPr>
      <w:keepNext/>
      <w:spacing w:before="240" w:after="60"/>
      <w:outlineLvl w:val="3"/>
    </w:pPr>
    <w:rPr>
      <w:b/>
      <w:i/>
    </w:rPr>
  </w:style>
  <w:style w:type="character" w:default="1" w:styleId="20">
    <w:name w:val="Default Paragraph Font"/>
    <w:unhideWhenUsed/>
    <w:uiPriority w:val="1"/>
  </w:style>
  <w:style w:type="table" w:default="1" w:styleId="24">
    <w:name w:val="Normal Table"/>
    <w:unhideWhenUsed/>
    <w:uiPriority w:val="99"/>
    <w:tblPr>
      <w:tblStyle w:val="24"/>
      <w:tblLayout w:type="fixed"/>
      <w:tblCellMar>
        <w:top w:w="0" w:type="dxa"/>
        <w:left w:w="108" w:type="dxa"/>
        <w:bottom w:w="0" w:type="dxa"/>
        <w:right w:w="108" w:type="dxa"/>
      </w:tblCellMar>
    </w:tblPr>
    <w:tcPr>
      <w:textDirection w:val="lrTb"/>
    </w:tcPr>
  </w:style>
  <w:style w:type="paragraph" w:styleId="6">
    <w:name w:val="annotation subject"/>
    <w:basedOn w:val="7"/>
    <w:next w:val="7"/>
    <w:semiHidden/>
    <w:uiPriority w:val="0"/>
    <w:rPr>
      <w:b/>
      <w:bCs/>
    </w:rPr>
  </w:style>
  <w:style w:type="paragraph" w:styleId="7">
    <w:name w:val="annotation text"/>
    <w:basedOn w:val="1"/>
    <w:link w:val="39"/>
    <w:semiHidden/>
    <w:uiPriority w:val="0"/>
    <w:rPr>
      <w:sz w:val="24"/>
    </w:rPr>
  </w:style>
  <w:style w:type="paragraph" w:styleId="8">
    <w:name w:val="Body Text 3"/>
    <w:basedOn w:val="1"/>
    <w:uiPriority w:val="0"/>
    <w:pPr>
      <w:spacing w:after="120"/>
    </w:pPr>
    <w:rPr>
      <w:sz w:val="16"/>
      <w:szCs w:val="16"/>
    </w:rPr>
  </w:style>
  <w:style w:type="paragraph" w:styleId="9">
    <w:name w:val="Body Text"/>
    <w:basedOn w:val="1"/>
    <w:uiPriority w:val="0"/>
    <w:pPr>
      <w:ind w:right="56"/>
    </w:pPr>
    <w:rPr>
      <w:b/>
      <w:sz w:val="22"/>
    </w:rPr>
  </w:style>
  <w:style w:type="paragraph" w:styleId="10">
    <w:name w:val="Body Text Indent"/>
    <w:basedOn w:val="1"/>
    <w:uiPriority w:val="0"/>
    <w:pPr>
      <w:spacing w:after="120"/>
      <w:ind w:left="420" w:leftChars="200"/>
    </w:pPr>
  </w:style>
  <w:style w:type="paragraph" w:styleId="11">
    <w:name w:val="toc 3"/>
    <w:basedOn w:val="1"/>
    <w:next w:val="1"/>
    <w:uiPriority w:val="39"/>
    <w:pPr>
      <w:tabs>
        <w:tab w:val="right" w:leader="dot" w:pos="8302"/>
        <w:tab w:val="right" w:leader="dot" w:pos="8835"/>
      </w:tabs>
      <w:spacing w:line="360" w:lineRule="auto"/>
      <w:ind w:left="300" w:leftChars="300"/>
    </w:pPr>
    <w:rPr>
      <w:sz w:val="20"/>
      <w:lang w:val="en-US" w:eastAsia="zh-CN"/>
    </w:rPr>
  </w:style>
  <w:style w:type="paragraph" w:styleId="12">
    <w:name w:val="Body Text Indent 2"/>
    <w:basedOn w:val="1"/>
    <w:uiPriority w:val="0"/>
    <w:pPr>
      <w:spacing w:after="120" w:line="480" w:lineRule="auto"/>
      <w:ind w:left="420" w:leftChars="200"/>
    </w:pPr>
  </w:style>
  <w:style w:type="paragraph" w:styleId="13">
    <w:name w:val="Balloon Text"/>
    <w:basedOn w:val="1"/>
    <w:semiHidden/>
    <w:uiPriority w:val="0"/>
    <w:rPr>
      <w:sz w:val="18"/>
      <w:szCs w:val="18"/>
    </w:rPr>
  </w:style>
  <w:style w:type="paragraph" w:styleId="14">
    <w:name w:val="footer"/>
    <w:basedOn w:val="1"/>
    <w:link w:val="42"/>
    <w:uiPriority w:val="99"/>
    <w:pPr>
      <w:tabs>
        <w:tab w:val="center" w:pos="4320"/>
        <w:tab w:val="right" w:pos="8640"/>
      </w:tabs>
    </w:pPr>
    <w:rPr>
      <w:sz w:val="24"/>
    </w:rPr>
  </w:style>
  <w:style w:type="paragraph" w:styleId="15">
    <w:name w:val="header"/>
    <w:basedOn w:val="1"/>
    <w:link w:val="40"/>
    <w:uiPriority w:val="0"/>
    <w:pPr>
      <w:tabs>
        <w:tab w:val="center" w:pos="4320"/>
        <w:tab w:val="right" w:pos="8640"/>
      </w:tabs>
    </w:pPr>
    <w:rPr>
      <w:sz w:val="24"/>
    </w:rPr>
  </w:style>
  <w:style w:type="paragraph" w:styleId="16">
    <w:name w:val="toc 1"/>
    <w:basedOn w:val="1"/>
    <w:next w:val="1"/>
    <w:uiPriority w:val="39"/>
    <w:pPr>
      <w:widowControl w:val="0"/>
      <w:tabs>
        <w:tab w:val="left" w:pos="840"/>
        <w:tab w:val="right" w:leader="dot" w:pos="10080"/>
      </w:tabs>
      <w:adjustRightInd/>
      <w:spacing w:line="360" w:lineRule="auto"/>
      <w:ind w:left="210"/>
      <w:textAlignment w:val="auto"/>
    </w:pPr>
    <w:rPr>
      <w:b/>
      <w:bCs/>
      <w:caps/>
      <w:kern w:val="2"/>
      <w:lang w:val="en-US" w:eastAsia="zh-CN"/>
    </w:rPr>
  </w:style>
  <w:style w:type="paragraph" w:styleId="17">
    <w:name w:val="toc 2"/>
    <w:basedOn w:val="1"/>
    <w:next w:val="1"/>
    <w:uiPriority w:val="39"/>
    <w:pPr>
      <w:widowControl w:val="0"/>
      <w:tabs>
        <w:tab w:val="right" w:leader="dot" w:pos="8302"/>
      </w:tabs>
      <w:adjustRightInd/>
      <w:spacing w:line="360" w:lineRule="auto"/>
      <w:ind w:left="200" w:leftChars="200"/>
      <w:textAlignment w:val="auto"/>
    </w:pPr>
    <w:rPr>
      <w:rFonts w:eastAsia="Times New Roman"/>
      <w:kern w:val="2"/>
      <w:lang w:val="en-US" w:eastAsia="zh-CN"/>
    </w:rPr>
  </w:style>
  <w:style w:type="paragraph" w:styleId="18">
    <w:name w:val="Normal (Web)"/>
    <w:basedOn w:val="1"/>
    <w:unhideWhenUsed/>
    <w:uiPriority w:val="99"/>
    <w:pPr>
      <w:adjustRightInd/>
      <w:spacing w:before="100" w:beforeAutospacing="1" w:after="100" w:afterAutospacing="1"/>
      <w:textAlignment w:val="auto"/>
    </w:pPr>
    <w:rPr>
      <w:rFonts w:ascii="宋体" w:hAnsi="宋体" w:cs="宋体"/>
      <w:sz w:val="24"/>
      <w:szCs w:val="24"/>
      <w:lang w:val="en-US" w:eastAsia="zh-CN"/>
    </w:rPr>
  </w:style>
  <w:style w:type="paragraph" w:styleId="19">
    <w:name w:val="Title"/>
    <w:basedOn w:val="1"/>
    <w:next w:val="1"/>
    <w:link w:val="47"/>
    <w:qFormat/>
    <w:uiPriority w:val="0"/>
    <w:pPr>
      <w:spacing w:before="240" w:after="60"/>
      <w:jc w:val="center"/>
      <w:outlineLvl w:val="0"/>
    </w:pPr>
    <w:rPr>
      <w:rFonts w:ascii="Calibri Light" w:hAnsi="Calibri Light"/>
      <w:b/>
      <w:bCs/>
      <w:sz w:val="32"/>
      <w:szCs w:val="32"/>
    </w:rPr>
  </w:style>
  <w:style w:type="character" w:styleId="21">
    <w:name w:val="page number"/>
    <w:basedOn w:val="20"/>
    <w:uiPriority w:val="0"/>
    <w:rPr/>
  </w:style>
  <w:style w:type="character" w:styleId="22">
    <w:name w:val="Hyperlink"/>
    <w:uiPriority w:val="99"/>
    <w:rPr>
      <w:color w:val="0000FF"/>
      <w:u w:val="single"/>
    </w:rPr>
  </w:style>
  <w:style w:type="character" w:styleId="23">
    <w:name w:val="annotation reference"/>
    <w:semiHidden/>
    <w:uiPriority w:val="0"/>
    <w:rPr>
      <w:sz w:val="21"/>
      <w:szCs w:val="21"/>
    </w:rPr>
  </w:style>
  <w:style w:type="table" w:styleId="25">
    <w:name w:val="Table Grid"/>
    <w:basedOn w:val="24"/>
    <w:uiPriority w:val="59"/>
    <w:pPr>
      <w:overflowPunct w:val="0"/>
      <w:autoSpaceDE w:val="0"/>
      <w:autoSpaceDN w:val="0"/>
      <w:adjustRightInd w:val="0"/>
      <w:textAlignment w:val="baseline"/>
    </w:pPr>
    <w:tblPr>
      <w:tblStyle w:val="24"/>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tcPr>
      <w:textDirection w:val="lrTb"/>
    </w:tcPr>
  </w:style>
  <w:style w:type="paragraph" w:customStyle="1" w:styleId="26">
    <w:name w:val="Revision"/>
    <w:semiHidden/>
    <w:uiPriority w:val="99"/>
    <w:rPr>
      <w:rFonts w:ascii="Calibri" w:hAnsi="Calibri" w:eastAsia="宋体" w:cs="Times New Roman"/>
      <w:sz w:val="24"/>
      <w:lang w:eastAsia="en-US" w:bidi="ar-SA"/>
    </w:rPr>
  </w:style>
  <w:style w:type="paragraph" w:customStyle="1" w:styleId="27">
    <w:name w:val="Default Text"/>
    <w:basedOn w:val="1"/>
    <w:uiPriority w:val="0"/>
    <w:pPr>
      <w:textAlignment w:val="auto"/>
    </w:pPr>
    <w:rPr>
      <w:rFonts w:ascii="Arial" w:hAnsi="Arial"/>
      <w:szCs w:val="24"/>
      <w:lang w:val="en-US"/>
    </w:rPr>
  </w:style>
  <w:style w:type="paragraph" w:customStyle="1" w:styleId="28">
    <w:name w:val="Default"/>
    <w:uiPriority w:val="0"/>
    <w:pPr>
      <w:widowControl w:val="0"/>
      <w:autoSpaceDE w:val="0"/>
      <w:autoSpaceDN w:val="0"/>
    </w:pPr>
    <w:rPr>
      <w:rFonts w:hint="eastAsia" w:ascii="Arial" w:hAnsi="Arial" w:eastAsia="宋体" w:cs="Times New Roman"/>
      <w:color w:val="000000"/>
      <w:sz w:val="24"/>
      <w:lang w:val="en-US" w:eastAsia="zh-CN" w:bidi="ar-SA"/>
    </w:rPr>
  </w:style>
  <w:style w:type="paragraph" w:customStyle="1" w:styleId="29">
    <w:name w:val="numbering blue"/>
    <w:basedOn w:val="1"/>
    <w:link w:val="41"/>
    <w:qFormat/>
    <w:uiPriority w:val="0"/>
    <w:pPr>
      <w:numPr>
        <w:ilvl w:val="0"/>
        <w:numId w:val="2"/>
      </w:numPr>
      <w:adjustRightInd/>
      <w:spacing w:after="120"/>
      <w:ind w:left="357" w:hanging="357"/>
      <w:contextualSpacing/>
      <w:textAlignment w:val="auto"/>
    </w:pPr>
    <w:rPr>
      <w:rFonts w:ascii="Arial" w:hAnsi="Arial" w:eastAsia="PMingLiU"/>
      <w:color w:val="0070C0"/>
      <w:sz w:val="20"/>
      <w:lang w:eastAsia="zh-TW"/>
    </w:rPr>
  </w:style>
  <w:style w:type="paragraph" w:customStyle="1" w:styleId="30">
    <w:name w:val="Table"/>
    <w:basedOn w:val="1"/>
    <w:uiPriority w:val="0"/>
    <w:pPr>
      <w:keepLines/>
      <w:tabs>
        <w:tab w:val="left" w:pos="284"/>
      </w:tabs>
      <w:adjustRightInd/>
      <w:spacing w:before="40" w:after="20"/>
      <w:textAlignment w:val="auto"/>
    </w:pPr>
    <w:rPr>
      <w:rFonts w:ascii="Arial" w:hAnsi="Arial"/>
      <w:sz w:val="20"/>
      <w:lang w:val="en-US"/>
    </w:rPr>
  </w:style>
  <w:style w:type="paragraph" w:customStyle="1" w:styleId="31">
    <w:name w:val="Text"/>
    <w:basedOn w:val="1"/>
    <w:link w:val="43"/>
    <w:qFormat/>
    <w:uiPriority w:val="0"/>
    <w:pPr>
      <w:adjustRightInd/>
      <w:spacing w:before="120"/>
      <w:jc w:val="both"/>
      <w:textAlignment w:val="auto"/>
    </w:pPr>
    <w:rPr>
      <w:sz w:val="24"/>
    </w:rPr>
  </w:style>
  <w:style w:type="paragraph" w:customStyle="1" w:styleId="32">
    <w:name w:val="Style"/>
    <w:basedOn w:val="1"/>
    <w:uiPriority w:val="0"/>
    <w:pPr>
      <w:textAlignment w:val="auto"/>
    </w:pPr>
    <w:rPr>
      <w:rFonts w:ascii="Arial" w:hAnsi="Arial"/>
      <w:szCs w:val="24"/>
      <w:lang w:val="en-US"/>
    </w:rPr>
  </w:style>
  <w:style w:type="paragraph" w:customStyle="1" w:styleId="33">
    <w:name w:val="TOC Heading"/>
    <w:basedOn w:val="2"/>
    <w:next w:val="1"/>
    <w:qFormat/>
    <w:uiPriority w:val="39"/>
    <w:pPr>
      <w:numPr>
        <w:ilvl w:val="0"/>
        <w:numId w:val="0"/>
      </w:numPr>
      <w:outlineLvl w:val="9"/>
    </w:pPr>
  </w:style>
  <w:style w:type="paragraph" w:customStyle="1" w:styleId="34">
    <w:name w:val="正文1"/>
    <w:basedOn w:val="1"/>
    <w:uiPriority w:val="0"/>
    <w:pPr>
      <w:textAlignment w:val="auto"/>
    </w:pPr>
    <w:rPr>
      <w:rFonts w:ascii="Arial" w:hAnsi="Arial"/>
      <w:sz w:val="20"/>
      <w:lang w:val="en-US"/>
    </w:rPr>
  </w:style>
  <w:style w:type="paragraph" w:customStyle="1" w:styleId="35">
    <w:name w:val="List Paragraph"/>
    <w:basedOn w:val="1"/>
    <w:qFormat/>
    <w:uiPriority w:val="34"/>
    <w:pPr>
      <w:widowControl w:val="0"/>
      <w:adjustRightInd/>
      <w:ind w:firstLine="420" w:firstLineChars="200"/>
      <w:jc w:val="both"/>
      <w:textAlignment w:val="auto"/>
    </w:pPr>
    <w:rPr>
      <w:kern w:val="2"/>
      <w:szCs w:val="22"/>
      <w:lang w:val="en-US" w:eastAsia="zh-CN"/>
    </w:rPr>
  </w:style>
  <w:style w:type="paragraph" w:customStyle="1" w:styleId="36">
    <w:name w:val="Table text"/>
    <w:basedOn w:val="1"/>
    <w:qFormat/>
    <w:uiPriority w:val="0"/>
    <w:pPr>
      <w:adjustRightInd/>
      <w:spacing w:before="120" w:after="120"/>
      <w:jc w:val="both"/>
      <w:textAlignment w:val="auto"/>
    </w:pPr>
    <w:rPr>
      <w:lang w:val="en-US"/>
    </w:rPr>
  </w:style>
  <w:style w:type="character" w:customStyle="1" w:styleId="37">
    <w:name w:val="ordinary-span-edit2"/>
    <w:uiPriority w:val="0"/>
  </w:style>
  <w:style w:type="character" w:customStyle="1" w:styleId="38">
    <w:name w:val="Footer Char"/>
    <w:semiHidden/>
    <w:locked/>
    <w:uiPriority w:val="0"/>
    <w:rPr>
      <w:rFonts w:cs="Times New Roman"/>
      <w:sz w:val="18"/>
      <w:szCs w:val="18"/>
    </w:rPr>
  </w:style>
  <w:style w:type="character" w:customStyle="1" w:styleId="39">
    <w:name w:val="批注文字 字符"/>
    <w:link w:val="7"/>
    <w:semiHidden/>
    <w:uiPriority w:val="0"/>
    <w:rPr>
      <w:sz w:val="24"/>
      <w:lang w:eastAsia="en-US"/>
    </w:rPr>
  </w:style>
  <w:style w:type="character" w:customStyle="1" w:styleId="40">
    <w:name w:val="页眉 字符"/>
    <w:link w:val="15"/>
    <w:uiPriority w:val="0"/>
    <w:rPr>
      <w:rFonts w:eastAsia="宋体"/>
      <w:sz w:val="24"/>
      <w:lang w:eastAsia="en-US" w:bidi="ar-SA"/>
    </w:rPr>
  </w:style>
  <w:style w:type="character" w:customStyle="1" w:styleId="41">
    <w:name w:val="numbering blue Zchn"/>
    <w:link w:val="29"/>
    <w:uiPriority w:val="0"/>
    <w:rPr>
      <w:rFonts w:ascii="Arial" w:hAnsi="Arial" w:eastAsia="PMingLiU"/>
      <w:color w:val="0070C0"/>
      <w:lang w:eastAsia="zh-TW"/>
    </w:rPr>
  </w:style>
  <w:style w:type="character" w:customStyle="1" w:styleId="42">
    <w:name w:val="页脚 字符"/>
    <w:link w:val="14"/>
    <w:uiPriority w:val="99"/>
    <w:rPr>
      <w:sz w:val="24"/>
      <w:lang w:eastAsia="en-US"/>
    </w:rPr>
  </w:style>
  <w:style w:type="character" w:customStyle="1" w:styleId="43">
    <w:name w:val="Text Char"/>
    <w:link w:val="31"/>
    <w:qFormat/>
    <w:locked/>
    <w:uiPriority w:val="0"/>
    <w:rPr>
      <w:sz w:val="24"/>
      <w:lang w:eastAsia="en-US"/>
    </w:rPr>
  </w:style>
  <w:style w:type="character" w:customStyle="1" w:styleId="44">
    <w:name w:val="apple-converted-space"/>
    <w:basedOn w:val="20"/>
    <w:uiPriority w:val="0"/>
    <w:rPr/>
  </w:style>
  <w:style w:type="character" w:customStyle="1" w:styleId="45">
    <w:name w:val="instruction standard blue"/>
    <w:qFormat/>
    <w:uiPriority w:val="1"/>
    <w:rPr>
      <w:rFonts w:cs="Arial"/>
      <w:i/>
      <w:color w:val="0070C0"/>
    </w:rPr>
  </w:style>
  <w:style w:type="character" w:customStyle="1" w:styleId="46">
    <w:name w:val="keyword"/>
    <w:basedOn w:val="20"/>
    <w:uiPriority w:val="0"/>
    <w:rPr/>
  </w:style>
  <w:style w:type="character" w:customStyle="1" w:styleId="47">
    <w:name w:val="标题 字符"/>
    <w:link w:val="19"/>
    <w:uiPriority w:val="0"/>
    <w:rPr>
      <w:rFonts w:ascii="Calibri Light" w:hAnsi="Calibri Light" w:cs="Times New Roman"/>
      <w:b/>
      <w:bCs/>
      <w:sz w:val="32"/>
      <w:szCs w:val="32"/>
      <w:lang w:eastAsia="en-US"/>
    </w:rPr>
  </w:style>
</w:style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HaoXiTong.Com</Company>
  <Pages>13</Pages>
  <Words>923</Words>
  <Characters>5266</Characters>
  <Lines>43</Lines>
  <Paragraphs>12</Paragraphs>
  <TotalTime>0</TotalTime>
  <ScaleCrop>false</ScaleCrop>
  <LinksUpToDate>false</LinksUpToDate>
  <CharactersWithSpaces>0</CharactersWithSpaces>
  <Application>WPS Office 专业版_9.1.0.4798_{F1E327BC-269C-435d-A152-05C5408002CA}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2019-11-06T07:34:00Z</dcterms:created>
  <dc:creator>Lilly</dc:creator>
  <cp:lastModifiedBy>汪洋</cp:lastModifiedBy>
  <cp:lastPrinted>2019-08-30T02:04:00Z</cp:lastPrinted>
  <dcterms:modified xsi:type="dcterms:W3CDTF">2020-05-08T01:52:35Z</dcterms:modified>
  <dc:title>生效期：</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2052-9.1.0.4798</vt:lpwstr>
  </property>
</Properties>
</file>