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400307"/>
      <w:bookmarkStart w:id="1" w:name="_Toc482717189"/>
      <w:bookmarkStart w:id="2" w:name="_Toc483666358"/>
      <w:bookmarkStart w:id="3" w:name="_Toc483227223"/>
      <w:bookmarkStart w:id="4" w:name="_Toc484532399"/>
    </w:p>
    <w:p>
      <w:pPr>
        <w:spacing w:afterLines="50"/>
        <w:jc w:val="center"/>
        <w:rPr>
          <w:b/>
          <w:szCs w:val="21"/>
          <w:lang w:eastAsia="zh-CN"/>
        </w:rPr>
      </w:pPr>
      <w:permStart w:id="0" w:edGrp="everyone"/>
      <w:r>
        <w:rPr>
          <w:rFonts w:hint="eastAsia"/>
          <w:b/>
          <w:sz w:val="28"/>
          <w:szCs w:val="28"/>
          <w:lang w:eastAsia="zh-CN"/>
        </w:rPr>
        <w:t>紫外可见分光光度计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rPr>
          <w:rFonts w:hint="eastAsia"/>
        </w:rPr>
        <w:t>7</w:t>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rPr>
          <w:rFonts w:hint="eastAsia"/>
        </w:rPr>
        <w:t>9</w:t>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11</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12</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rPr>
          <w:rFonts w:hint="eastAsia"/>
        </w:rPr>
        <w:t>14</w:t>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
    <w:p/>
    <w:p/>
    <w:p/>
    <w:permEnd w:id="2"/>
    <w:p/>
    <w:p>
      <w:pPr>
        <w:pStyle w:val="30"/>
        <w:numPr>
          <w:ilvl w:val="0"/>
          <w:numId w:val="3"/>
        </w:numPr>
        <w:spacing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69805"/>
      <w:bookmarkStart w:id="8" w:name="_Toc482370061"/>
      <w:bookmarkStart w:id="9" w:name="_Toc482370757"/>
      <w:bookmarkStart w:id="10" w:name="_Toc482370141"/>
      <w:bookmarkStart w:id="11" w:name="_Toc481702475"/>
      <w:bookmarkStart w:id="12" w:name="_Toc482360281"/>
      <w:bookmarkStart w:id="13" w:name="_Toc482359936"/>
      <w:bookmarkStart w:id="14" w:name="_Toc482625279"/>
      <w:bookmarkStart w:id="15" w:name="_Toc482370349"/>
      <w:r>
        <w:rPr>
          <w:szCs w:val="21"/>
          <w:lang w:eastAsia="zh-CN"/>
        </w:rPr>
        <w:t>本文件的目的是描述武汉生物制品研究所有限责任公司</w:t>
      </w:r>
      <w:permStart w:id="3" w:edGrp="everyone"/>
      <w:r>
        <w:rPr>
          <w:rFonts w:hint="eastAsia"/>
          <w:szCs w:val="21"/>
          <w:lang w:val="zh-CN" w:eastAsia="zh-CN"/>
        </w:rPr>
        <w:t>质量控制室原材料检定组紫外-可见分光光度计</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原材料检定组</w:t>
      </w:r>
      <w:r>
        <w:rPr>
          <w:rFonts w:hint="eastAsia"/>
          <w:szCs w:val="21"/>
          <w:lang w:val="zh-CN" w:eastAsia="zh-CN"/>
        </w:rPr>
        <w:t>紫外-可见分光光度计</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color w:val="000000"/>
          <w:szCs w:val="21"/>
          <w:lang w:eastAsia="zh-CN"/>
        </w:rPr>
        <w:t>中国药典 2015年版</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JJG178-2007 《紫外、可见、近红外分光光度计检定规程》</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《药品生产质量管理规范》（2010修订版）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GMP附件1《计算机化系统》（2015版）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GMP附件2《确认与验证》（2015版）</w:t>
      </w:r>
    </w:p>
    <w:p>
      <w:pPr>
        <w:pStyle w:val="34"/>
        <w:numPr>
          <w:ilvl w:val="0"/>
          <w:numId w:val="5"/>
        </w:numPr>
        <w:spacing w:before="0" w:line="360" w:lineRule="auto"/>
        <w:ind w:left="777"/>
        <w:jc w:val="left"/>
        <w:rPr>
          <w:color w:val="000000"/>
          <w:szCs w:val="21"/>
          <w:lang w:val="zh-TW" w:eastAsia="zh-TW"/>
        </w:rPr>
      </w:pPr>
      <w:r>
        <w:rPr>
          <w:color w:val="000000"/>
          <w:szCs w:val="21"/>
          <w:lang w:val="zh-TW" w:eastAsia="zh-TW"/>
        </w:rPr>
        <w:t>21CFR Part11</w:t>
      </w:r>
    </w:p>
    <w:p>
      <w:pPr>
        <w:pStyle w:val="34"/>
        <w:numPr>
          <w:ilvl w:val="0"/>
          <w:numId w:val="5"/>
        </w:numPr>
        <w:spacing w:before="0" w:line="360" w:lineRule="auto"/>
        <w:ind w:left="777"/>
        <w:jc w:val="left"/>
        <w:rPr>
          <w:i/>
          <w:color w:val="4472C4"/>
          <w:szCs w:val="21"/>
          <w:lang w:eastAsia="zh-CN"/>
        </w:rPr>
      </w:pPr>
      <w:r>
        <w:rPr>
          <w:color w:val="000000"/>
          <w:szCs w:val="21"/>
          <w:lang w:val="zh-TW" w:eastAsia="zh-TW"/>
        </w:rPr>
        <w:t>GAMP5</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ermEnd w:id="6"/>
    <w:p>
      <w:pPr>
        <w:pStyle w:val="34"/>
        <w:spacing w:before="0" w:line="360" w:lineRule="auto"/>
        <w:ind w:left="357"/>
        <w:jc w:val="left"/>
        <w:rPr>
          <w:i/>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20" w:name="_Toc522716119"/>
      <w:bookmarkStart w:id="21" w:name="_Toc522107739"/>
      <w:permStart w:id="7" w:edGrp="everyone"/>
      <w:permEnd w:id="7"/>
      <w:r>
        <w:rPr>
          <w:rFonts w:ascii="Times New Roman" w:hAnsi="Times New Roman"/>
          <w:b/>
        </w:rPr>
        <w:t>系统描述</w:t>
      </w:r>
      <w:bookmarkEnd w:id="20"/>
      <w:bookmarkEnd w:id="21"/>
    </w:p>
    <w:p>
      <w:pPr>
        <w:pStyle w:val="34"/>
        <w:spacing w:before="0" w:line="360" w:lineRule="auto"/>
        <w:ind w:left="357"/>
        <w:jc w:val="left"/>
        <w:rPr>
          <w:rFonts w:ascii="宋体" w:hAnsi="宋体" w:cs="宋体"/>
          <w:kern w:val="2"/>
          <w:szCs w:val="21"/>
          <w:shd w:val="clear" w:color="auto" w:fill="FFFFFF"/>
          <w:lang w:eastAsia="zh-CN"/>
        </w:rPr>
      </w:pPr>
      <w:permStart w:id="8" w:edGrp="everyone"/>
      <w:r>
        <w:rPr>
          <w:rFonts w:hint="eastAsia" w:ascii="宋体" w:hAnsi="宋体" w:cs="宋体"/>
          <w:kern w:val="2"/>
          <w:szCs w:val="21"/>
          <w:shd w:val="clear" w:color="auto" w:fill="FFFFFF"/>
          <w:lang w:eastAsia="zh-CN"/>
        </w:rPr>
        <w:t>当光穿过被测物质溶液时，物质对光的吸收程度随光的波长不同而变化。因此，通过测定物质在不同波长处的吸光度，并绘制其吸光度与波长的关系图即得被测物质的吸收光谱。从吸收光谱中，可以确定最大吸收波长和最小吸收波长。物质的吸收光谱具有与其结构相关的特征性。因此，可以通过特定波长范围内样品的光谱与对照光谱或对照品光谱的比较，或通过确定最大吸收波长或通过测量两个特定波长处的吸收比值而鉴别物质。用于定量时，在最大吸收波长处测量一定浓度样品溶液的吸光度，并与一定浓度的对照溶液的吸光度进行比较或采用吸收系数法求算出样品溶液的浓度。如在紫外可见分光光度计上进行</w:t>
      </w:r>
      <w:r>
        <w:rPr>
          <w:rFonts w:hint="eastAsia"/>
          <w:szCs w:val="21"/>
          <w:lang w:eastAsia="zh-CN"/>
        </w:rPr>
        <w:t>酶反应动力学测试需要将待测物质/溶液保持在特定恒定的温度下进行，温控精度要求高，并且测试过程中需要边搅拌边加入样品，紫外可见光度计的软件上自动实现动力学测试。</w:t>
      </w:r>
    </w:p>
    <w:p>
      <w:pPr>
        <w:pStyle w:val="34"/>
        <w:spacing w:before="0" w:line="360" w:lineRule="auto"/>
        <w:ind w:left="357"/>
        <w:jc w:val="left"/>
        <w:rPr>
          <w:rFonts w:ascii="宋体" w:hAnsi="宋体" w:cs="宋体"/>
          <w:szCs w:val="21"/>
          <w:shd w:val="clear" w:color="auto" w:fill="FFFFFF"/>
          <w:lang w:eastAsia="zh-CN"/>
        </w:rPr>
      </w:pPr>
      <w:r>
        <w:rPr>
          <w:rFonts w:hint="eastAsia"/>
          <w:szCs w:val="21"/>
          <w:lang w:val="zh-CN" w:eastAsia="zh-CN"/>
        </w:rPr>
        <w:t>紫外可见分光光度计</w:t>
      </w:r>
      <w:r>
        <w:rPr>
          <w:rFonts w:hint="eastAsia" w:ascii="宋体" w:hAnsi="宋体" w:cs="宋体"/>
          <w:szCs w:val="21"/>
          <w:shd w:val="clear" w:color="auto" w:fill="FFFFFF"/>
          <w:lang w:eastAsia="zh-CN"/>
        </w:rPr>
        <w:t>应至少包括光源、样品装置或吸收池、滤光器、单色器（或干涉仪）和检测器等。如果检测产生的数据需要分析软件执行分析、存档、备份、恢复等功能，还应包括检测用计算机化系统。</w:t>
      </w:r>
    </w:p>
    <w:permEnd w:id="8"/>
    <w:p>
      <w:pPr>
        <w:pStyle w:val="34"/>
        <w:spacing w:before="0" w:line="360" w:lineRule="auto"/>
        <w:ind w:left="357"/>
        <w:jc w:val="left"/>
        <w:rPr>
          <w:i/>
          <w:color w:val="4472C4"/>
          <w:szCs w:val="21"/>
          <w:lang w:eastAsia="zh-CN"/>
        </w:rPr>
      </w:pPr>
    </w:p>
    <w:p>
      <w:pPr>
        <w:pStyle w:val="30"/>
        <w:numPr>
          <w:ilvl w:val="0"/>
          <w:numId w:val="3"/>
        </w:numPr>
        <w:spacing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val="en-US" w:eastAsia="zh-CN"/>
              </w:rPr>
              <w:t>本设备安装在质量控制室原材料生化检测区紫外室实验台上使用</w:t>
            </w:r>
          </w:p>
        </w:tc>
        <w:tc>
          <w:tcPr>
            <w:tcW w:w="2125" w:type="dxa"/>
            <w:vAlign w:val="center"/>
          </w:tcPr>
          <w:p>
            <w:pPr>
              <w:jc w:val="both"/>
              <w:rPr>
                <w:i/>
                <w:szCs w:val="21"/>
                <w:lang w:eastAsia="zh-CN"/>
              </w:rPr>
            </w:pPr>
            <w:r>
              <w:rPr>
                <w:rFonts w:hint="eastAsia"/>
                <w:color w:val="000000"/>
                <w:szCs w:val="21"/>
                <w:lang w:eastAsia="zh-CN"/>
              </w:rPr>
              <w:t>非关键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szCs w:val="21"/>
                <w:lang w:eastAsia="zh-CN"/>
              </w:rPr>
              <w:t>设备的形式尺寸应符合制造商说明书及技术文件规定的要求。</w:t>
            </w:r>
          </w:p>
          <w:p>
            <w:pPr>
              <w:spacing w:line="276" w:lineRule="auto"/>
              <w:jc w:val="both"/>
              <w:rPr>
                <w:szCs w:val="21"/>
                <w:lang w:val="en-US" w:eastAsia="zh-CN"/>
              </w:rPr>
            </w:pPr>
            <w:r>
              <w:rPr>
                <w:rFonts w:hint="eastAsia" w:cs="宋体"/>
                <w:kern w:val="2"/>
                <w:szCs w:val="21"/>
                <w:lang w:val="en-US" w:eastAsia="zh-CN"/>
              </w:rPr>
              <w:t>设备周围应有足够的空间，便于对设备进行操作和维修。</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i/>
                <w:color w:val="0070C0"/>
                <w:szCs w:val="21"/>
                <w:lang w:eastAsia="zh-CN"/>
              </w:rPr>
            </w:pPr>
            <w:r>
              <w:rPr>
                <w:rFonts w:hint="eastAsia"/>
                <w:szCs w:val="21"/>
                <w:lang w:eastAsia="zh-CN"/>
              </w:rPr>
              <w:t>设备重量</w:t>
            </w:r>
            <w:r>
              <w:rPr>
                <w:szCs w:val="21"/>
                <w:lang w:eastAsia="zh-CN"/>
              </w:rPr>
              <w:t>应符合制造商说明书</w:t>
            </w:r>
          </w:p>
        </w:tc>
        <w:tc>
          <w:tcPr>
            <w:tcW w:w="2125" w:type="dxa"/>
            <w:vAlign w:val="center"/>
          </w:tcPr>
          <w:p>
            <w:pPr>
              <w:jc w:val="both"/>
              <w:rPr>
                <w:szCs w:val="21"/>
                <w:lang w:eastAsia="zh-CN"/>
              </w:rPr>
            </w:pPr>
            <w:r>
              <w:rPr>
                <w:rFonts w:hint="eastAsia"/>
                <w:szCs w:val="21"/>
                <w:lang w:eastAsia="zh-CN"/>
              </w:rPr>
              <w:t>非关键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ind w:left="426"/>
              <w:rPr>
                <w:szCs w:val="21"/>
                <w:lang w:eastAsia="zh-CN"/>
              </w:rPr>
            </w:pPr>
            <w:permStart w:id="13" w:edGrp="everyone"/>
          </w:p>
        </w:tc>
        <w:tc>
          <w:tcPr>
            <w:tcW w:w="9253" w:type="dxa"/>
            <w:gridSpan w:val="2"/>
            <w:vAlign w:val="center"/>
          </w:tcPr>
          <w:p>
            <w:pPr>
              <w:spacing w:line="276" w:lineRule="auto"/>
              <w:jc w:val="both"/>
              <w:rPr>
                <w:iCs/>
                <w:lang w:eastAsia="zh-CN"/>
              </w:rPr>
            </w:pPr>
            <w:r>
              <w:rPr>
                <w:rFonts w:hint="eastAsia"/>
                <w:color w:val="000000"/>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color w:val="000000"/>
                <w:lang w:eastAsia="zh-CN"/>
              </w:rPr>
              <w:t>10</w:t>
            </w:r>
            <w:r>
              <w:rPr>
                <w:rFonts w:hint="eastAsia" w:ascii="宋体" w:hAnsi="宋体" w:cs="宋体"/>
                <w:color w:val="000000"/>
                <w:lang w:eastAsia="zh-CN"/>
              </w:rPr>
              <w:t>℃</w:t>
            </w:r>
            <w:r>
              <w:rPr>
                <w:rFonts w:hint="eastAsia"/>
                <w:color w:val="000000"/>
                <w:lang w:eastAsia="zh-CN"/>
              </w:rPr>
              <w:t>～</w:t>
            </w:r>
            <w:r>
              <w:rPr>
                <w:color w:val="000000"/>
                <w:lang w:eastAsia="zh-CN"/>
              </w:rPr>
              <w:t>30</w:t>
            </w:r>
            <w:r>
              <w:rPr>
                <w:rFonts w:hint="eastAsia" w:ascii="宋体" w:hAnsi="宋体" w:cs="宋体"/>
                <w:color w:val="000000"/>
                <w:lang w:eastAsia="zh-CN"/>
              </w:rPr>
              <w:t>℃</w:t>
            </w:r>
            <w:r>
              <w:rPr>
                <w:rFonts w:hint="eastAsia"/>
                <w:color w:val="000000"/>
                <w:lang w:eastAsia="zh-CN"/>
              </w:rPr>
              <w:t>环境</w:t>
            </w:r>
          </w:p>
        </w:tc>
        <w:tc>
          <w:tcPr>
            <w:tcW w:w="2125" w:type="dxa"/>
            <w:vAlign w:val="center"/>
          </w:tcPr>
          <w:p>
            <w:pPr>
              <w:jc w:val="both"/>
              <w:rPr>
                <w:szCs w:val="21"/>
                <w:lang w:eastAsia="zh-CN"/>
              </w:rPr>
            </w:pPr>
            <w:r>
              <w:rPr>
                <w:rFonts w:hint="eastAsia"/>
                <w:szCs w:val="21"/>
                <w:lang w:eastAsia="zh-CN"/>
              </w:rPr>
              <w:t>非关键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工作环境湿度：相对湿度≤80%</w:t>
            </w:r>
          </w:p>
        </w:tc>
        <w:tc>
          <w:tcPr>
            <w:tcW w:w="2125" w:type="dxa"/>
            <w:vAlign w:val="center"/>
          </w:tcPr>
          <w:p>
            <w:pPr>
              <w:jc w:val="both"/>
              <w:rPr>
                <w:szCs w:val="21"/>
                <w:lang w:eastAsia="zh-CN"/>
              </w:rPr>
            </w:pPr>
            <w:r>
              <w:rPr>
                <w:rFonts w:hint="eastAsia"/>
                <w:szCs w:val="21"/>
                <w:lang w:eastAsia="zh-CN"/>
              </w:rPr>
              <w:t>非关键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rFonts w:hint="eastAsia"/>
                <w:color w:val="000000"/>
                <w:lang w:eastAsia="zh-CN"/>
              </w:rPr>
              <w:t>工作环境洁净级别：无特殊要求</w:t>
            </w:r>
          </w:p>
        </w:tc>
        <w:tc>
          <w:tcPr>
            <w:tcW w:w="2125" w:type="dxa"/>
            <w:vAlign w:val="center"/>
          </w:tcPr>
          <w:p>
            <w:pPr>
              <w:jc w:val="both"/>
              <w:rPr>
                <w:szCs w:val="21"/>
                <w:lang w:eastAsia="zh-CN"/>
              </w:rPr>
            </w:pPr>
            <w:r>
              <w:rPr>
                <w:rFonts w:hint="eastAsia"/>
                <w:szCs w:val="21"/>
                <w:lang w:eastAsia="zh-CN"/>
              </w:rPr>
              <w:t>非关键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rFonts w:hint="eastAsia"/>
                <w:color w:val="000000"/>
                <w:lang w:eastAsia="zh-CN"/>
              </w:rPr>
              <w:t>电源要求：220 V/50HZ</w:t>
            </w:r>
          </w:p>
          <w:p>
            <w:pPr>
              <w:spacing w:line="276" w:lineRule="auto"/>
              <w:jc w:val="both"/>
              <w:rPr>
                <w:color w:val="000000"/>
                <w:lang w:eastAsia="zh-CN"/>
              </w:rPr>
            </w:pPr>
            <w:r>
              <w:rPr>
                <w:rFonts w:hint="eastAsia"/>
                <w:color w:val="000000"/>
                <w:lang w:eastAsia="zh-CN"/>
              </w:rPr>
              <w:t>可支持配置应急电源，外部电源中断情况下，可完成正在进行的单个样品的全部检测，以及已完成检测的数据保存；或者可在恢复外部电源供应后，继续未完成的样品检测。</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如使用交流电电源，线缆材质及设备各部件应不得影响检测的现场操作</w:t>
            </w:r>
          </w:p>
        </w:tc>
        <w:tc>
          <w:tcPr>
            <w:tcW w:w="2125" w:type="dxa"/>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szCs w:val="21"/>
                <w:lang w:val="en-US" w:eastAsia="zh-CN"/>
              </w:rPr>
              <w:t>整机外壳应耐酸碱腐蚀。各紧固件应紧固良好，样品架定位准确，光室门开关顺畅，无卡顿。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ascii="Arial" w:hAnsi="Arial" w:cs="Arial"/>
                <w:bCs/>
                <w:color w:val="000000"/>
                <w:szCs w:val="21"/>
                <w:lang w:eastAsia="zh-CN"/>
              </w:rPr>
              <w:t>设备表面及内部光滑，便于清洁，不能有清洁死角</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w:t>
            </w:r>
            <w:r>
              <w:rPr>
                <w:rFonts w:hint="eastAsia"/>
                <w:szCs w:val="21"/>
                <w:lang w:eastAsia="zh-CN"/>
              </w:rPr>
              <w:t>序列</w:t>
            </w:r>
            <w:r>
              <w:rPr>
                <w:szCs w:val="21"/>
                <w:lang w:eastAsia="zh-CN"/>
              </w:rPr>
              <w:t>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eastAsia="zh-CN"/>
              </w:rPr>
              <w:t>非关键</w:t>
            </w:r>
          </w:p>
        </w:tc>
      </w:tr>
      <w:bookmarkEnd w:id="23"/>
      <w:bookmarkEnd w:id="24"/>
      <w:permEnd w:id="18"/>
    </w:tbl>
    <w:p>
      <w:pPr>
        <w:pStyle w:val="30"/>
        <w:spacing w:afterLines="50"/>
        <w:ind w:left="425" w:firstLine="0" w:firstLineChars="0"/>
        <w:rPr>
          <w:rFonts w:ascii="Times New Roman" w:hAnsi="Times New Roman"/>
          <w:szCs w:val="21"/>
        </w:rPr>
      </w:pPr>
      <w:bookmarkStart w:id="47" w:name="_GoBack"/>
      <w:bookmarkEnd w:id="47"/>
    </w:p>
    <w:p>
      <w:pPr>
        <w:pStyle w:val="30"/>
        <w:numPr>
          <w:ilvl w:val="0"/>
          <w:numId w:val="3"/>
        </w:numPr>
        <w:spacing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pStyle w:val="34"/>
              <w:spacing w:before="0" w:line="360" w:lineRule="auto"/>
              <w:jc w:val="left"/>
              <w:rPr>
                <w:szCs w:val="21"/>
                <w:lang w:eastAsia="zh-CN"/>
              </w:rPr>
            </w:pPr>
            <w:r>
              <w:rPr>
                <w:rFonts w:ascii="宋体" w:hAnsi="宋体" w:cs="Arial"/>
                <w:color w:val="000000"/>
                <w:szCs w:val="21"/>
                <w:lang w:eastAsia="zh-CN"/>
              </w:rPr>
              <w:t>供应商应使用可靠的包装形式以保证相关部件的运输安全，包装满足运输和装卸要求，防潮湿、防磕碰、防振动，</w:t>
            </w:r>
            <w:r>
              <w:rPr>
                <w:rFonts w:hint="eastAsia" w:ascii="宋体" w:hAnsi="宋体" w:cs="Arial"/>
                <w:color w:val="000000"/>
                <w:szCs w:val="21"/>
                <w:lang w:eastAsia="zh-CN"/>
              </w:rPr>
              <w:t>每台设备应配备独立的防震箱，</w:t>
            </w:r>
            <w:r>
              <w:rPr>
                <w:rFonts w:ascii="宋体" w:hAnsi="宋体" w:cs="Arial"/>
                <w:color w:val="000000"/>
                <w:szCs w:val="21"/>
                <w:lang w:eastAsia="zh-CN"/>
              </w:rPr>
              <w:t>由于包装不良而导致无法达到用户验收标准，则供应商应承担全部损失和费用。</w:t>
            </w:r>
          </w:p>
        </w:tc>
        <w:tc>
          <w:tcPr>
            <w:tcW w:w="2125" w:type="dxa"/>
            <w:vAlign w:val="center"/>
          </w:tcPr>
          <w:p>
            <w:pPr>
              <w:jc w:val="both"/>
              <w:rPr>
                <w:szCs w:val="21"/>
                <w:lang w:eastAsia="zh-CN"/>
              </w:rPr>
            </w:pPr>
            <w:r>
              <w:rPr>
                <w:rFonts w:hint="eastAsia"/>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hint="eastAsia"/>
                <w:color w:val="000000"/>
                <w:szCs w:val="21"/>
                <w:lang w:eastAsia="zh-CN"/>
              </w:rPr>
              <w:t>光源：脉冲氙灯，每秒250次采样，光源必须只在测试时才点亮。免费质保3年。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color w:val="000000"/>
                <w:szCs w:val="21"/>
                <w:lang w:eastAsia="zh-CN"/>
              </w:rPr>
              <w:t>最大扫描速度可达：150000nm/min。</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rFonts w:hint="eastAsia"/>
                <w:szCs w:val="21"/>
                <w:lang w:eastAsia="zh-CN"/>
              </w:rPr>
              <w:t>带有动力学分析检测功能/模块，至少能从分析软件端控制完成酶动力学检测操作。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比色皿池支架带搅拌功能，配备搅拌子，满足边测试边加样,快速混合均匀的要求。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一体式半导体温控系统，无需外置水槽、泵、管线，无需移动任何部件。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设备至少配备双比色皿卡槽，均可适用1cm比色皿。</w:t>
            </w:r>
          </w:p>
        </w:tc>
        <w:tc>
          <w:tcPr>
            <w:tcW w:w="2125" w:type="dxa"/>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eastAsia="zh-CN"/>
              </w:rPr>
            </w:pPr>
            <w:r>
              <w:rPr>
                <w:rFonts w:hint="eastAsia"/>
                <w:color w:val="000000"/>
                <w:szCs w:val="21"/>
                <w:lang w:eastAsia="zh-CN"/>
              </w:rPr>
              <w:t>单色器：双单色器设计，异面Littrow双单色器。</w:t>
            </w:r>
          </w:p>
        </w:tc>
        <w:tc>
          <w:tcPr>
            <w:tcW w:w="2125" w:type="dxa"/>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val="en-US" w:eastAsia="zh-CN"/>
              </w:rPr>
            </w:pPr>
            <w:r>
              <w:rPr>
                <w:rFonts w:hint="eastAsia"/>
                <w:color w:val="000000"/>
                <w:szCs w:val="21"/>
                <w:lang w:eastAsia="zh-CN"/>
              </w:rPr>
              <w:t>双光路设计。</w:t>
            </w:r>
          </w:p>
        </w:tc>
        <w:tc>
          <w:tcPr>
            <w:tcW w:w="2125" w:type="dxa"/>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波长范围：</w:t>
            </w:r>
            <w:r>
              <w:rPr>
                <w:szCs w:val="21"/>
                <w:lang w:eastAsia="zh-CN"/>
              </w:rPr>
              <w:t>190~1100nm</w:t>
            </w:r>
            <w:r>
              <w:rPr>
                <w:rFonts w:hint="eastAsia"/>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光谱带宽：</w:t>
            </w:r>
            <w:r>
              <w:rPr>
                <w:szCs w:val="21"/>
                <w:lang w:eastAsia="zh-CN"/>
              </w:rPr>
              <w:t>0.1</w:t>
            </w:r>
            <w:r>
              <w:rPr>
                <w:rFonts w:hint="eastAsia"/>
                <w:szCs w:val="21"/>
                <w:lang w:eastAsia="zh-CN"/>
              </w:rPr>
              <w:t>～</w:t>
            </w:r>
            <w:r>
              <w:rPr>
                <w:szCs w:val="21"/>
                <w:lang w:eastAsia="zh-CN"/>
              </w:rPr>
              <w:t>5nm</w:t>
            </w:r>
            <w:r>
              <w:rPr>
                <w:rFonts w:hint="eastAsia"/>
                <w:szCs w:val="21"/>
                <w:lang w:eastAsia="zh-CN"/>
              </w:rPr>
              <w:t>，</w:t>
            </w:r>
            <w:r>
              <w:rPr>
                <w:szCs w:val="21"/>
                <w:lang w:eastAsia="zh-CN"/>
              </w:rPr>
              <w:t>0.01nm</w:t>
            </w:r>
            <w:r>
              <w:rPr>
                <w:rFonts w:hint="eastAsia"/>
                <w:szCs w:val="21"/>
                <w:lang w:eastAsia="zh-CN"/>
              </w:rPr>
              <w:t>间隔可以自动调节。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波长准确度：±</w:t>
            </w:r>
            <w:r>
              <w:rPr>
                <w:szCs w:val="21"/>
                <w:lang w:eastAsia="zh-CN"/>
              </w:rPr>
              <w:t>0.2nm</w:t>
            </w:r>
            <w:r>
              <w:rPr>
                <w:rFonts w:hint="eastAsia"/>
                <w:szCs w:val="21"/>
                <w:lang w:eastAsia="zh-CN"/>
              </w:rPr>
              <w:t>。</w:t>
            </w:r>
          </w:p>
        </w:tc>
        <w:tc>
          <w:tcPr>
            <w:tcW w:w="2125" w:type="dxa"/>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波长重复性：＜</w:t>
            </w:r>
            <w:r>
              <w:rPr>
                <w:szCs w:val="21"/>
                <w:lang w:eastAsia="zh-CN"/>
              </w:rPr>
              <w:t>0.025nm</w:t>
            </w:r>
            <w:r>
              <w:rPr>
                <w:rFonts w:hint="eastAsia"/>
                <w:szCs w:val="21"/>
                <w:lang w:eastAsia="zh-CN"/>
              </w:rPr>
              <w:t>。</w:t>
            </w:r>
          </w:p>
        </w:tc>
        <w:tc>
          <w:tcPr>
            <w:tcW w:w="2125" w:type="dxa"/>
            <w:vAlign w:val="center"/>
          </w:tcPr>
          <w:p>
            <w:pPr>
              <w:jc w:val="both"/>
              <w:rPr>
                <w:color w:val="FF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光度精度：±</w:t>
            </w:r>
            <w:r>
              <w:rPr>
                <w:szCs w:val="21"/>
                <w:lang w:eastAsia="zh-CN"/>
              </w:rPr>
              <w:t>0.005Abs(</w:t>
            </w:r>
            <w:r>
              <w:rPr>
                <w:rFonts w:hint="eastAsia"/>
                <w:szCs w:val="21"/>
                <w:lang w:eastAsia="zh-CN"/>
              </w:rPr>
              <w:t>使用</w:t>
            </w:r>
            <w:r>
              <w:rPr>
                <w:szCs w:val="21"/>
                <w:lang w:eastAsia="zh-CN"/>
              </w:rPr>
              <w:t xml:space="preserve">NIST930E </w:t>
            </w:r>
            <w:r>
              <w:rPr>
                <w:rFonts w:hint="eastAsia"/>
                <w:szCs w:val="21"/>
                <w:lang w:eastAsia="zh-CN"/>
              </w:rPr>
              <w:t>滤光片在</w:t>
            </w:r>
            <w:r>
              <w:rPr>
                <w:szCs w:val="21"/>
                <w:lang w:eastAsia="zh-CN"/>
              </w:rPr>
              <w:t>1Abs)</w:t>
            </w:r>
            <w:r>
              <w:rPr>
                <w:rFonts w:hint="eastAsia"/>
                <w:szCs w:val="21"/>
                <w:lang w:eastAsia="zh-CN"/>
              </w:rPr>
              <w:t>。</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光度重现性：≤</w:t>
            </w:r>
            <w:r>
              <w:rPr>
                <w:szCs w:val="21"/>
                <w:lang w:eastAsia="zh-CN"/>
              </w:rPr>
              <w:t>0.005Abs</w:t>
            </w:r>
            <w:r>
              <w:rPr>
                <w:rFonts w:hint="eastAsia"/>
                <w:szCs w:val="21"/>
                <w:lang w:eastAsia="zh-CN"/>
              </w:rPr>
              <w:t>。</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光度噪音：＜</w:t>
            </w:r>
            <w:r>
              <w:rPr>
                <w:szCs w:val="21"/>
                <w:lang w:eastAsia="zh-CN"/>
              </w:rPr>
              <w:t>0.0002Abs</w:t>
            </w:r>
            <w:r>
              <w:rPr>
                <w:rFonts w:hint="eastAsia"/>
                <w:szCs w:val="21"/>
                <w:lang w:eastAsia="zh-CN"/>
              </w:rPr>
              <w:t>（</w:t>
            </w:r>
            <w:r>
              <w:rPr>
                <w:szCs w:val="21"/>
                <w:lang w:eastAsia="zh-CN"/>
              </w:rPr>
              <w:t>1Abs</w:t>
            </w:r>
            <w:r>
              <w:rPr>
                <w:rFonts w:hint="eastAsia"/>
                <w:szCs w:val="21"/>
                <w:lang w:eastAsia="zh-CN"/>
              </w:rPr>
              <w:t>，</w:t>
            </w:r>
            <w:r>
              <w:rPr>
                <w:szCs w:val="21"/>
                <w:lang w:eastAsia="zh-CN"/>
              </w:rPr>
              <w:t>500nm</w:t>
            </w:r>
            <w:r>
              <w:rPr>
                <w:rFonts w:hint="eastAsia"/>
                <w:szCs w:val="21"/>
                <w:lang w:eastAsia="zh-CN"/>
              </w:rPr>
              <w:t>）。</w:t>
            </w:r>
          </w:p>
        </w:tc>
        <w:tc>
          <w:tcPr>
            <w:tcW w:w="2125" w:type="dxa"/>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杂散光：＜</w:t>
            </w:r>
            <w:r>
              <w:rPr>
                <w:szCs w:val="21"/>
                <w:lang w:eastAsia="zh-CN"/>
              </w:rPr>
              <w:t>0.003%</w:t>
            </w:r>
            <w:r>
              <w:rPr>
                <w:rFonts w:hint="eastAsia"/>
                <w:szCs w:val="21"/>
                <w:lang w:eastAsia="zh-CN"/>
              </w:rPr>
              <w:t>（</w:t>
            </w:r>
            <w:r>
              <w:rPr>
                <w:szCs w:val="21"/>
                <w:lang w:eastAsia="zh-CN"/>
              </w:rPr>
              <w:t>220nm</w:t>
            </w:r>
            <w:r>
              <w:rPr>
                <w:rFonts w:hint="eastAsia"/>
                <w:szCs w:val="21"/>
                <w:lang w:eastAsia="zh-CN"/>
              </w:rPr>
              <w:t>，</w:t>
            </w:r>
            <w:r>
              <w:rPr>
                <w:szCs w:val="21"/>
                <w:lang w:eastAsia="zh-CN"/>
              </w:rPr>
              <w:t>10g/L NaI</w:t>
            </w:r>
            <w:r>
              <w:rPr>
                <w:rFonts w:hint="eastAsia"/>
                <w:szCs w:val="21"/>
                <w:lang w:eastAsia="zh-CN"/>
              </w:rPr>
              <w:t>）</w:t>
            </w:r>
            <w:r>
              <w:rPr>
                <w:szCs w:val="21"/>
                <w:lang w:eastAsia="zh-CN"/>
              </w:rPr>
              <w:t>,</w:t>
            </w:r>
            <w:r>
              <w:rPr>
                <w:rFonts w:hint="eastAsia"/>
                <w:szCs w:val="21"/>
                <w:lang w:eastAsia="zh-CN"/>
              </w:rPr>
              <w:t>＜</w:t>
            </w:r>
            <w:r>
              <w:rPr>
                <w:szCs w:val="21"/>
                <w:lang w:eastAsia="zh-CN"/>
              </w:rPr>
              <w:t>0.005%</w:t>
            </w:r>
            <w:r>
              <w:rPr>
                <w:rFonts w:hint="eastAsia"/>
                <w:szCs w:val="21"/>
                <w:lang w:eastAsia="zh-CN"/>
              </w:rPr>
              <w:t>（</w:t>
            </w:r>
            <w:r>
              <w:rPr>
                <w:szCs w:val="21"/>
                <w:lang w:eastAsia="zh-CN"/>
              </w:rPr>
              <w:t>300nm</w:t>
            </w:r>
            <w:r>
              <w:rPr>
                <w:rFonts w:hint="eastAsia"/>
                <w:szCs w:val="21"/>
                <w:lang w:eastAsia="zh-CN"/>
              </w:rPr>
              <w:t>，丙酮溶液）</w:t>
            </w:r>
            <w:r>
              <w:rPr>
                <w:szCs w:val="21"/>
                <w:lang w:eastAsia="zh-CN"/>
              </w:rPr>
              <w:t>,</w:t>
            </w:r>
            <w:r>
              <w:rPr>
                <w:rFonts w:hint="eastAsia"/>
                <w:szCs w:val="21"/>
                <w:lang w:eastAsia="zh-CN"/>
              </w:rPr>
              <w:t>＜</w:t>
            </w:r>
            <w:r>
              <w:rPr>
                <w:szCs w:val="21"/>
                <w:lang w:eastAsia="zh-CN"/>
              </w:rPr>
              <w:t>0.0</w:t>
            </w:r>
            <w:r>
              <w:rPr>
                <w:rFonts w:hint="eastAsia"/>
                <w:szCs w:val="21"/>
                <w:lang w:eastAsia="zh-CN"/>
              </w:rPr>
              <w:t>1</w:t>
            </w:r>
            <w:r>
              <w:rPr>
                <w:szCs w:val="21"/>
                <w:lang w:eastAsia="zh-CN"/>
              </w:rPr>
              <w:t>%</w:t>
            </w:r>
            <w:r>
              <w:rPr>
                <w:rFonts w:hint="eastAsia"/>
                <w:szCs w:val="21"/>
                <w:lang w:eastAsia="zh-CN"/>
              </w:rPr>
              <w:t>（</w:t>
            </w:r>
            <w:r>
              <w:rPr>
                <w:szCs w:val="21"/>
                <w:lang w:eastAsia="zh-CN"/>
              </w:rPr>
              <w:t>3</w:t>
            </w:r>
            <w:r>
              <w:rPr>
                <w:rFonts w:hint="eastAsia"/>
                <w:szCs w:val="21"/>
                <w:lang w:eastAsia="zh-CN"/>
              </w:rPr>
              <w:t>4</w:t>
            </w:r>
            <w:r>
              <w:rPr>
                <w:szCs w:val="21"/>
                <w:lang w:eastAsia="zh-CN"/>
              </w:rPr>
              <w:t>0nm</w:t>
            </w:r>
            <w:r>
              <w:rPr>
                <w:rFonts w:hint="eastAsia"/>
                <w:szCs w:val="21"/>
                <w:lang w:eastAsia="zh-CN"/>
              </w:rPr>
              <w:t>，</w:t>
            </w:r>
            <w:r>
              <w:rPr>
                <w:szCs w:val="21"/>
                <w:lang w:eastAsia="zh-CN"/>
              </w:rPr>
              <w:t>50mg/L NaNO2</w:t>
            </w:r>
            <w:r>
              <w:rPr>
                <w:rFonts w:hint="eastAsia"/>
                <w:szCs w:val="21"/>
                <w:lang w:eastAsia="zh-CN"/>
              </w:rPr>
              <w:t>）</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波长分辨率：</w:t>
            </w:r>
            <w:r>
              <w:rPr>
                <w:szCs w:val="21"/>
                <w:lang w:eastAsia="zh-CN"/>
              </w:rPr>
              <w:t>0.1nm</w:t>
            </w:r>
            <w:r>
              <w:rPr>
                <w:rFonts w:hint="eastAsia"/>
                <w:szCs w:val="21"/>
                <w:lang w:eastAsia="zh-CN"/>
              </w:rPr>
              <w:t>。</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光度稳定性：</w:t>
            </w:r>
            <w:r>
              <w:rPr>
                <w:szCs w:val="21"/>
                <w:lang w:eastAsia="zh-CN"/>
              </w:rPr>
              <w:t>&lt;0.0003Abs/h</w:t>
            </w:r>
            <w:r>
              <w:rPr>
                <w:rFonts w:hint="eastAsia"/>
                <w:szCs w:val="21"/>
                <w:lang w:eastAsia="zh-CN"/>
              </w:rPr>
              <w:t>。</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基线平直度以Abs计应≤±0.001</w:t>
            </w:r>
          </w:p>
        </w:tc>
        <w:tc>
          <w:tcPr>
            <w:tcW w:w="2125" w:type="dxa"/>
            <w:vAlign w:val="center"/>
          </w:tcPr>
          <w:p>
            <w:pPr>
              <w:jc w:val="both"/>
              <w:rPr>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样品测量处高聚焦光束，</w:t>
            </w:r>
            <w:r>
              <w:rPr>
                <w:szCs w:val="21"/>
                <w:lang w:eastAsia="zh-CN"/>
              </w:rPr>
              <w:t>1.5mm</w:t>
            </w:r>
            <w:r>
              <w:rPr>
                <w:rFonts w:hint="eastAsia"/>
                <w:szCs w:val="21"/>
                <w:lang w:eastAsia="zh-CN"/>
              </w:rPr>
              <w:t>光斑，可以测试微量样品。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室光免疫，无需关闭样品室就可以测试数据。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配置薄片式温控探头，实现精确温度控制，池支架温度精度和稳定性不超过± 0.1 ℃，满足酶反应动力学测试的要求。</w:t>
            </w:r>
          </w:p>
        </w:tc>
        <w:tc>
          <w:tcPr>
            <w:tcW w:w="2125" w:type="dxa"/>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eastAsia="zh-CN"/>
              </w:rPr>
            </w:pPr>
            <w:r>
              <w:rPr>
                <w:rFonts w:hint="eastAsia" w:ascii="Courier New" w:hAnsi="Courier New" w:cs="Courier New"/>
                <w:szCs w:val="21"/>
                <w:shd w:val="clear" w:color="auto" w:fill="FFFFFF"/>
                <w:lang w:eastAsia="zh-CN"/>
              </w:rPr>
              <w:t>能适配其他品牌的比色皿，可见光波段可使用玻璃比色皿</w:t>
            </w:r>
          </w:p>
        </w:tc>
        <w:tc>
          <w:tcPr>
            <w:tcW w:w="2125" w:type="dxa"/>
            <w:vAlign w:val="center"/>
          </w:tcPr>
          <w:p>
            <w:pPr>
              <w:jc w:val="both"/>
              <w:rPr>
                <w:szCs w:val="21"/>
                <w:lang w:eastAsia="zh-CN"/>
              </w:rPr>
            </w:pPr>
            <w:r>
              <w:rPr>
                <w:rFonts w:hint="eastAsia"/>
                <w:szCs w:val="21"/>
                <w:lang w:eastAsia="zh-CN"/>
              </w:rPr>
              <w:t>关键</w:t>
            </w:r>
          </w:p>
        </w:tc>
      </w:tr>
      <w:permEnd w:id="24"/>
    </w:tbl>
    <w:p>
      <w:pPr>
        <w:pStyle w:val="30"/>
        <w:numPr>
          <w:ilvl w:val="0"/>
          <w:numId w:val="3"/>
        </w:numPr>
        <w:spacing w:afterLines="50"/>
        <w:ind w:left="426" w:hanging="426" w:hangingChars="202"/>
        <w:outlineLvl w:val="0"/>
        <w:rPr>
          <w:rFonts w:ascii="Times New Roman" w:hAnsi="Times New Roman"/>
          <w:b/>
        </w:rPr>
      </w:pPr>
      <w:bookmarkStart w:id="27" w:name="_Toc522716122"/>
      <w:bookmarkStart w:id="28" w:name="_Toc522107742"/>
      <w:bookmarkStart w:id="29" w:name="_Toc482717202"/>
      <w:bookmarkStart w:id="30" w:name="_Toc482370151"/>
      <w:bookmarkStart w:id="31" w:name="_Toc482370767"/>
      <w:bookmarkStart w:id="32" w:name="_Toc482625289"/>
      <w:bookmarkStart w:id="33" w:name="_Toc482360291"/>
      <w:bookmarkStart w:id="34" w:name="_Toc483400317"/>
      <w:bookmarkStart w:id="35" w:name="_Toc482359946"/>
      <w:bookmarkStart w:id="36" w:name="_Toc483227237"/>
      <w:bookmarkStart w:id="37" w:name="_Toc482370359"/>
      <w:bookmarkStart w:id="38" w:name="_Toc482370071"/>
      <w:bookmarkStart w:id="39" w:name="_Toc481702480"/>
      <w:bookmarkStart w:id="40" w:name="_Toc482369815"/>
      <w:r>
        <w:rPr>
          <w:rFonts w:ascii="Times New Roman" w:hAnsi="Times New Roman"/>
          <w:b/>
        </w:rPr>
        <w:t>电气、自动控制要求</w:t>
      </w:r>
      <w:bookmarkEnd w:id="27"/>
    </w:p>
    <w:p>
      <w:pPr>
        <w:pStyle w:val="34"/>
        <w:spacing w:before="0" w:line="360" w:lineRule="auto"/>
        <w:ind w:left="425"/>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
                <w:szCs w:val="21"/>
                <w:lang w:eastAsia="zh-CN"/>
              </w:rPr>
            </w:pPr>
            <w:r>
              <w:rPr>
                <w:rFonts w:hint="eastAsia"/>
                <w:iCs/>
                <w:szCs w:val="21"/>
                <w:lang w:eastAsia="zh-CN"/>
              </w:rPr>
              <w:t>仪器操作界面中文、英文可选。</w:t>
            </w:r>
          </w:p>
        </w:tc>
        <w:tc>
          <w:tcPr>
            <w:tcW w:w="2125" w:type="dxa"/>
            <w:vAlign w:val="center"/>
          </w:tcPr>
          <w:p>
            <w:pPr>
              <w:jc w:val="both"/>
              <w:rPr>
                <w:szCs w:val="21"/>
                <w:lang w:eastAsia="zh-CN"/>
              </w:rPr>
            </w:pPr>
            <w:r>
              <w:rPr>
                <w:rFonts w:hint="eastAsia"/>
                <w:szCs w:val="21"/>
                <w:lang w:eastAsia="zh-CN"/>
              </w:rPr>
              <w:t>非关键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eastAsia="zh-CN"/>
              </w:rPr>
            </w:pPr>
            <w:r>
              <w:rPr>
                <w:rFonts w:hint="eastAsia"/>
                <w:iCs/>
                <w:szCs w:val="21"/>
                <w:lang w:eastAsia="zh-CN"/>
              </w:rPr>
              <w:t>软件上有硬件状态是否正常的显示，</w:t>
            </w:r>
            <w:r>
              <w:rPr>
                <w:iCs/>
                <w:szCs w:val="21"/>
                <w:lang w:eastAsia="zh-CN"/>
              </w:rPr>
              <w:t>软件界面可实时查看光源已使用时间（以小时计）。</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应有光源不良等硬件缺陷的报警提示。</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赋</w:t>
            </w:r>
          </w:p>
        </w:tc>
        <w:tc>
          <w:tcPr>
            <w:tcW w:w="7128" w:type="dxa"/>
            <w:vAlign w:val="center"/>
          </w:tcPr>
          <w:p>
            <w:pPr>
              <w:spacing w:line="276" w:lineRule="auto"/>
              <w:jc w:val="both"/>
              <w:rPr>
                <w:iCs/>
                <w:szCs w:val="21"/>
                <w:lang w:eastAsia="zh-CN"/>
              </w:rPr>
            </w:pPr>
            <w:r>
              <w:rPr>
                <w:rFonts w:hint="eastAsia"/>
                <w:iCs/>
                <w:szCs w:val="21"/>
                <w:lang w:eastAsia="zh-CN"/>
              </w:rPr>
              <w:t>赋权用户设置坡长扫描范围或固定波长、扫描步幅、峰值标识、狭缝宽度、测试时间等检测参数，能建立工作曲线。</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赋权用户能设置输入检品信息，原始检验记录的收载项目。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iCs/>
                <w:szCs w:val="21"/>
                <w:lang w:eastAsia="zh-CN"/>
              </w:rPr>
              <w:t>可从软件端执行</w:t>
            </w:r>
            <w:r>
              <w:rPr>
                <w:color w:val="111111"/>
                <w:szCs w:val="21"/>
                <w:lang w:eastAsia="zh-CN"/>
              </w:rPr>
              <w:t>波长校准和吸光度校准</w:t>
            </w:r>
          </w:p>
        </w:tc>
        <w:tc>
          <w:tcPr>
            <w:tcW w:w="2125" w:type="dxa"/>
            <w:vAlign w:val="center"/>
          </w:tcPr>
          <w:p>
            <w:pPr>
              <w:jc w:val="both"/>
              <w:rPr>
                <w:szCs w:val="21"/>
                <w:lang w:eastAsia="zh-CN"/>
              </w:rPr>
            </w:pPr>
            <w:r>
              <w:rPr>
                <w:rFonts w:hint="eastAsia"/>
                <w:szCs w:val="21"/>
                <w:lang w:eastAsia="zh-CN"/>
              </w:rPr>
              <w:t>非关键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color w:val="0070C0"/>
                <w:szCs w:val="21"/>
                <w:lang w:eastAsia="zh-CN"/>
              </w:rPr>
            </w:pPr>
            <w:r>
              <w:rPr>
                <w:rFonts w:hint="eastAsia"/>
                <w:szCs w:val="21"/>
                <w:lang w:eastAsia="zh-CN"/>
              </w:rPr>
              <w:t>仪器的计算机操作系统应为正版，版本至少为专业版。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操作系统若为windows，应用软件可支持在操作系统的权限划分后用户在相应权限操作系统界面下能正常使用软件，同时操作系统权限的删除不会导致该用户历史数据丢失，可确保数据完整性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用户管理至少可设定三级以上权限和密码保护，分别为操作级、维护级、管理级。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仪器软件应可以设置多个用户，并有用户分级管理功能，每个等级拥有相应的可设置权限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系统应可以为每个用户创建唯一的用户名和密码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系统应不允许两个或多个用户拥有相同的用户名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系统应可以新增、修改和禁用账户，这些权限应可被系统管理员禁用。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应有权限功能防止系统时间被更改</w:t>
            </w:r>
            <w:r>
              <w:rPr>
                <w:rFonts w:hint="eastAsia"/>
                <w:szCs w:val="21"/>
                <w:lang w:eastAsia="zh-CN"/>
              </w:rPr>
              <w:t>，时间戳应由管理员权限管理，其他权限不可修改系统时间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color w:val="000000"/>
                <w:szCs w:val="21"/>
                <w:lang w:eastAsia="zh-CN"/>
              </w:rPr>
              <w:t>用户在密码输入时，电脑显示器上应不显示实际密码（比如密码会以*或其他符合显示）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系统管理员应可以重置密码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系统应可以设置密码最小长度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应有安全保护以防止未授权的用户账号和密码进行使用，比如3次无效登录尝试后将锁定账户等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系统管理员应可以激活锁住的账户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系统必须具有超时强制退出要求重新登录的功能。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系统应可以允许用户和管理员更改自己的密码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系统应可设置密码效期，如3个月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每一样品检测数据应实时生成为不可编辑的文件格式并得以保存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系统及软件应能保证对分析检测方法的受限编辑，使用者应不能修改测试结果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系统及</w:t>
            </w:r>
            <w:r>
              <w:rPr>
                <w:szCs w:val="21"/>
                <w:lang w:eastAsia="zh-CN"/>
              </w:rPr>
              <w:t>软件应可以设置多个用户，并有用户分级管理功能，每个等级拥有相应的可设置权限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应有控制措施以防止电子记录从应用软件外面被修改或删除。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系统应有审计追踪功能，可以记录系统和安全的事件，比如登录登出、密码更改、方法参数更改、记录删除、权限管理操作、系统管理操作，以及相应操作人员、日期时间、关键操作原因、必要的描述等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lang w:eastAsia="zh-CN"/>
              </w:rPr>
              <w:t>支持</w:t>
            </w:r>
            <w:r>
              <w:rPr>
                <w:lang w:eastAsia="zh-CN"/>
              </w:rPr>
              <w:t>数据集中网络化管理，能满足实现LIMS自动抓取数据。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审计追踪记录应不可被删除或更改，可被查询、存档、备份及恢复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报告应为只读的格式，并能查询、存档、输出打印成纸质记录文件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断电恢复不影响参数设置、数据完整性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供应商应提供至少包括操作系统和分析软件及历史数据的灾难恢复方案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系统时间准确同步，为北京时区时间，系统时间偏差≤5</w:t>
            </w:r>
            <w:r>
              <w:rPr>
                <w:szCs w:val="21"/>
                <w:lang w:eastAsia="zh-CN"/>
              </w:rPr>
              <w:t>s/24h</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电子记录备份应由管理员权限执行</w:t>
            </w:r>
          </w:p>
        </w:tc>
        <w:tc>
          <w:tcPr>
            <w:tcW w:w="2125" w:type="dxa"/>
            <w:vAlign w:val="center"/>
          </w:tcPr>
          <w:p>
            <w:pPr>
              <w:jc w:val="both"/>
              <w:rPr>
                <w:szCs w:val="21"/>
                <w:lang w:eastAsia="zh-CN"/>
              </w:rPr>
            </w:pPr>
            <w:r>
              <w:rPr>
                <w:rFonts w:hint="eastAsia"/>
                <w:szCs w:val="21"/>
                <w:lang w:eastAsia="zh-CN"/>
              </w:rPr>
              <w:t>关键</w:t>
            </w:r>
          </w:p>
        </w:tc>
      </w:tr>
      <w:permEnd w:id="28"/>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30" w:edGrp="everyone"/>
          </w:p>
        </w:tc>
        <w:tc>
          <w:tcPr>
            <w:tcW w:w="9253" w:type="dxa"/>
            <w:gridSpan w:val="2"/>
            <w:vAlign w:val="center"/>
          </w:tcPr>
          <w:p>
            <w:pPr>
              <w:jc w:val="both"/>
              <w:rPr>
                <w:szCs w:val="21"/>
                <w:lang w:eastAsia="zh-CN"/>
              </w:rPr>
            </w:pPr>
            <w:r>
              <w:rPr>
                <w:rFonts w:hint="eastAsia"/>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8D8D8"/>
            <w:vAlign w:val="center"/>
          </w:tcPr>
          <w:p>
            <w:pPr>
              <w:pStyle w:val="30"/>
              <w:ind w:firstLine="0" w:firstLineChars="0"/>
              <w:rPr>
                <w:rFonts w:ascii="Times New Roman" w:hAnsi="Times New Roman"/>
                <w:szCs w:val="21"/>
              </w:rPr>
            </w:pPr>
            <w:permStart w:id="31"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31"/>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2" w:edGrp="everyone"/>
            <w:permEnd w:id="3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整机（包括计算机化系统）运行及维护手册应为中文，纸质文件至少一式一份，</w:t>
            </w:r>
            <w:r>
              <w:rPr>
                <w:rFonts w:hint="eastAsia" w:hAnsi="宋体"/>
                <w:sz w:val="24"/>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投标文件（必须包含合同、订单及</w:t>
            </w:r>
            <w:r>
              <w:rPr>
                <w:rFonts w:hint="eastAsia" w:ascii="宋体" w:hAnsi="宋体" w:cs="宋体"/>
                <w:szCs w:val="21"/>
                <w:u w:val="none" w:color="333333"/>
                <w:lang w:val="zh-TW" w:eastAsia="zh-TW"/>
              </w:rPr>
              <w:t>设备交付计划表</w:t>
            </w:r>
            <w:r>
              <w:rPr>
                <w:rFonts w:hint="eastAsia" w:ascii="宋体" w:hAnsi="宋体" w:cs="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FAT </w:t>
            </w:r>
            <w:r>
              <w:rPr>
                <w:rFonts w:hint="eastAsia"/>
                <w:szCs w:val="21"/>
                <w:lang w:eastAsia="zh-CN"/>
              </w:rPr>
              <w:t>工厂测试文件</w:t>
            </w:r>
          </w:p>
        </w:tc>
        <w:tc>
          <w:tcPr>
            <w:tcW w:w="2125" w:type="dxa"/>
            <w:vAlign w:val="center"/>
          </w:tcPr>
          <w:p>
            <w:pPr>
              <w:jc w:val="both"/>
              <w:rPr>
                <w:szCs w:val="21"/>
                <w:lang w:eastAsia="zh-CN"/>
              </w:rPr>
            </w:pPr>
            <w:r>
              <w:rPr>
                <w:rFonts w:hint="eastAsia"/>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rFonts w:hAnsi="宋体"/>
                <w:szCs w:val="21"/>
                <w:u w:val="none" w:color="333333"/>
                <w:lang w:val="zh-TW" w:eastAsia="zh-TW"/>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hAnsi="宋体"/>
                <w:szCs w:val="21"/>
                <w:u w:val="none" w:color="333333"/>
                <w:lang w:val="zh-TW" w:eastAsia="zh-TW"/>
              </w:rPr>
              <w:t>调试文件：调试计划（调试说明、调试清单、保修信息、培训计划等），总测试计划，检查计划，检测清单，各测试结果，调试总结报告等。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rFonts w:hint="eastAsia" w:hAnsi="宋体"/>
                <w:szCs w:val="21"/>
                <w:u w:val="none" w:color="333333"/>
                <w:lang w:eastAsia="zh-TW"/>
              </w:rPr>
              <w:t>应在仪器安装前交付审核</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rPr>
                <w:color w:val="FF0000"/>
                <w:szCs w:val="21"/>
                <w:lang w:eastAsia="zh-CN"/>
              </w:rPr>
            </w:pPr>
            <w:r>
              <w:rPr>
                <w:rFonts w:hint="eastAsia"/>
                <w:szCs w:val="21"/>
                <w:lang w:eastAsia="zh-CN"/>
              </w:rPr>
              <w:t>（3）由具有资质的检测机构出具的仪器出厂校验证书，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rPr>
                <w:szCs w:val="21"/>
                <w:lang w:eastAsia="zh-CN"/>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p>
            <w:pPr>
              <w:rPr>
                <w:rFonts w:ascii="宋体" w:hAnsi="宋体" w:cs="Arial"/>
                <w:bCs/>
                <w:szCs w:val="21"/>
                <w:lang w:eastAsia="zh-CN"/>
              </w:rPr>
            </w:pPr>
            <w:r>
              <w:rPr>
                <w:rFonts w:hint="eastAsia"/>
                <w:szCs w:val="21"/>
                <w:lang w:eastAsia="zh-CN"/>
              </w:rPr>
              <w:t>（6）</w:t>
            </w:r>
            <w:r>
              <w:rPr>
                <w:rFonts w:ascii="宋体" w:hAnsi="宋体" w:cs="Arial"/>
                <w:bCs/>
                <w:szCs w:val="21"/>
                <w:lang w:eastAsia="zh-CN"/>
              </w:rPr>
              <w:t>性能确认</w:t>
            </w:r>
            <w:r>
              <w:rPr>
                <w:rFonts w:hint="eastAsia" w:ascii="宋体" w:hAnsi="宋体" w:cs="Arial"/>
                <w:bCs/>
                <w:szCs w:val="21"/>
                <w:lang w:eastAsia="zh-CN"/>
              </w:rPr>
              <w:t>及文件（PQ）；</w:t>
            </w:r>
          </w:p>
          <w:p>
            <w:pPr>
              <w:rPr>
                <w:szCs w:val="21"/>
                <w:lang w:eastAsia="zh-CN"/>
              </w:rPr>
            </w:pPr>
            <w:r>
              <w:rPr>
                <w:rFonts w:hint="eastAsia" w:ascii="宋体" w:hAnsi="宋体" w:cs="Arial"/>
                <w:bCs/>
                <w:szCs w:val="21"/>
                <w:lang w:eastAsia="zh-CN"/>
              </w:rPr>
              <w:t>（7）</w:t>
            </w:r>
            <w:r>
              <w:rPr>
                <w:rFonts w:hint="eastAsia"/>
                <w:szCs w:val="21"/>
                <w:lang w:eastAsia="zh-CN"/>
              </w:rPr>
              <w:t>追溯矩阵（</w:t>
            </w:r>
            <w:r>
              <w:rPr>
                <w:szCs w:val="21"/>
                <w:lang w:eastAsia="zh-CN"/>
              </w:rPr>
              <w:t>RTM</w:t>
            </w:r>
            <w:r>
              <w:rPr>
                <w:rFonts w:hint="eastAsia"/>
                <w:szCs w:val="21"/>
                <w:lang w:eastAsia="zh-CN"/>
              </w:rPr>
              <w:t>）及验证总结报告（VSR）</w:t>
            </w:r>
          </w:p>
          <w:p>
            <w:pPr>
              <w:rPr>
                <w:rFonts w:hAnsi="宋体"/>
                <w:szCs w:val="21"/>
                <w:u w:val="none" w:color="333333"/>
                <w:lang w:val="zh-TW" w:eastAsia="zh-TW"/>
              </w:rPr>
            </w:pPr>
            <w:r>
              <w:rPr>
                <w:rFonts w:hint="eastAsia"/>
                <w:szCs w:val="21"/>
                <w:lang w:eastAsia="zh-CN"/>
              </w:rPr>
              <w:t>（（</w:t>
            </w:r>
            <w:r>
              <w:rPr>
                <w:szCs w:val="21"/>
                <w:lang w:eastAsia="zh-CN"/>
              </w:rPr>
              <w:t>8</w:t>
            </w:r>
            <w:r>
              <w:rPr>
                <w:rFonts w:hint="eastAsia"/>
                <w:szCs w:val="21"/>
                <w:lang w:eastAsia="zh-CN"/>
              </w:rPr>
              <w:t>）设备生产商负责制定设备验证计划、评估文件、</w:t>
            </w:r>
            <w:r>
              <w:rPr>
                <w:szCs w:val="21"/>
                <w:lang w:eastAsia="zh-CN"/>
              </w:rPr>
              <w:t>IQ/OQ</w:t>
            </w:r>
            <w:r>
              <w:rPr>
                <w:rFonts w:hint="eastAsia"/>
                <w:szCs w:val="21"/>
                <w:lang w:eastAsia="zh-CN"/>
              </w:rPr>
              <w:t>验证文件，并负责验证工作的实施，该验证文件作为设备必备文件。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rPr>
                <w:rFonts w:hAnsi="宋体"/>
                <w:szCs w:val="21"/>
                <w:u w:val="none" w:color="333333"/>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p>
            <w:pPr>
              <w:rPr>
                <w:rFonts w:hAnsi="宋体"/>
                <w:szCs w:val="21"/>
                <w:u w:val="none" w:color="333333"/>
                <w:lang w:val="zh-TW" w:eastAsia="zh-CN"/>
              </w:rPr>
            </w:pPr>
            <w:r>
              <w:rPr>
                <w:rFonts w:hint="eastAsia" w:hAnsi="宋体"/>
                <w:szCs w:val="21"/>
                <w:u w:val="none" w:color="333333"/>
                <w:lang w:eastAsia="zh-CN"/>
              </w:rPr>
              <w:t>（4））上述URS67～URS78条款规定的文件需提供电子版，并在设备开箱验收时将最终批准的电子版全套资料交工程技术部存档</w:t>
            </w:r>
          </w:p>
        </w:tc>
        <w:tc>
          <w:tcPr>
            <w:tcW w:w="2125" w:type="dxa"/>
            <w:vAlign w:val="center"/>
          </w:tcPr>
          <w:p>
            <w:pPr>
              <w:jc w:val="both"/>
              <w:rPr>
                <w:szCs w:val="21"/>
                <w:lang w:eastAsia="zh-CN"/>
              </w:rPr>
            </w:pPr>
            <w:r>
              <w:rPr>
                <w:rFonts w:hint="eastAsia"/>
                <w:szCs w:val="21"/>
                <w:lang w:eastAsia="zh-CN"/>
              </w:rPr>
              <w:t>关键</w:t>
            </w:r>
          </w:p>
        </w:tc>
      </w:tr>
      <w:permEnd w:id="34"/>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34"/>
        <w:spacing w:before="0" w:line="360" w:lineRule="auto"/>
        <w:ind w:left="357"/>
        <w:jc w:val="left"/>
        <w:rPr>
          <w:i/>
          <w:color w:val="4472C4"/>
          <w:szCs w:val="21"/>
          <w:lang w:eastAsia="zh-CN"/>
        </w:rPr>
      </w:pPr>
      <w:permStart w:id="3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lang w:eastAsia="zh-CN"/>
              </w:rPr>
            </w:pPr>
            <w:r>
              <w:rPr>
                <w:lang w:eastAsia="zh-CN"/>
              </w:rPr>
              <w:t>操作人员培训包括设备结构原理、性能、操作、</w:t>
            </w:r>
            <w:r>
              <w:rPr>
                <w:rFonts w:hint="eastAsia"/>
                <w:lang w:eastAsia="zh-CN"/>
              </w:rPr>
              <w:t>日常维护</w:t>
            </w:r>
            <w:r>
              <w:rPr>
                <w:lang w:eastAsia="zh-CN"/>
              </w:rPr>
              <w:t>、故障排除等基本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lang w:eastAsia="zh-CN"/>
              </w:rPr>
            </w:pPr>
            <w:r>
              <w:rPr>
                <w:lang w:eastAsia="zh-CN"/>
              </w:rPr>
              <w:t>设备维护、维修人员培训应包括设备结构原理、基本操作、日常保养内容、故障排除等基本知识。合格标准为维修人员能够了解设备日常保养内容，能对造成常见故障的易损部件有明确认识。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360" w:lineRule="auto"/>
              <w:rPr>
                <w:rFonts w:ascii="Arial" w:hAnsi="Arial" w:cs="Arial"/>
                <w:color w:val="000000"/>
                <w:szCs w:val="21"/>
                <w:lang w:eastAsia="zh-CN"/>
              </w:rPr>
            </w:pPr>
            <w:r>
              <w:rPr>
                <w:rFonts w:ascii="Arial" w:hAnsi="Arial" w:cs="Arial"/>
                <w:color w:val="000000"/>
                <w:szCs w:val="21"/>
                <w:lang w:eastAsia="zh-CN"/>
              </w:rPr>
              <w:t>通过培训应能达到如下效果：</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操作人员能独立操作设备，并能顺利完成验证。</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设备</w:t>
            </w:r>
            <w:r>
              <w:rPr>
                <w:rFonts w:hint="eastAsia" w:ascii="Arial" w:hAnsi="Arial" w:cs="Arial"/>
                <w:color w:val="000000"/>
                <w:szCs w:val="21"/>
                <w:lang w:eastAsia="zh-CN"/>
              </w:rPr>
              <w:t>维护</w:t>
            </w:r>
            <w:r>
              <w:rPr>
                <w:rFonts w:ascii="Arial" w:hAnsi="Arial" w:cs="Arial"/>
                <w:color w:val="000000"/>
                <w:szCs w:val="21"/>
                <w:lang w:eastAsia="zh-CN"/>
              </w:rPr>
              <w:t>人员经过培训，能对设备常见故障进行</w:t>
            </w:r>
            <w:r>
              <w:rPr>
                <w:rFonts w:hint="eastAsia" w:ascii="Arial" w:hAnsi="Arial" w:cs="Arial"/>
                <w:color w:val="000000"/>
                <w:szCs w:val="21"/>
                <w:lang w:eastAsia="zh-CN"/>
              </w:rPr>
              <w:t>排查</w:t>
            </w:r>
            <w:r>
              <w:rPr>
                <w:rFonts w:ascii="Arial" w:hAnsi="Arial" w:cs="Arial"/>
                <w:color w:val="000000"/>
                <w:szCs w:val="21"/>
                <w:lang w:eastAsia="zh-CN"/>
              </w:rPr>
              <w:t>，并能按照要求的设备维护方法对设备进行维护。</w:t>
            </w:r>
          </w:p>
          <w:p>
            <w:pPr>
              <w:numPr>
                <w:ilvl w:val="0"/>
                <w:numId w:val="12"/>
              </w:numPr>
              <w:spacing w:line="360" w:lineRule="auto"/>
              <w:rPr>
                <w:rFonts w:ascii="Arial" w:hAnsi="Arial" w:cs="Arial"/>
                <w:color w:val="000000"/>
                <w:szCs w:val="21"/>
                <w:lang w:eastAsia="zh-CN"/>
              </w:rPr>
            </w:pPr>
            <w:r>
              <w:rPr>
                <w:rFonts w:ascii="Arial" w:hAnsi="Arial" w:cs="Arial"/>
                <w:color w:val="000000"/>
                <w:szCs w:val="21"/>
                <w:lang w:eastAsia="zh-CN"/>
              </w:rPr>
              <w:t>验证人员应熟悉设备所需验证部分的验证方法，并能独立进行验证。</w:t>
            </w:r>
          </w:p>
          <w:p>
            <w:pPr>
              <w:spacing w:line="276" w:lineRule="auto"/>
              <w:jc w:val="both"/>
              <w:rPr>
                <w:lang w:eastAsia="zh-CN"/>
              </w:rPr>
            </w:pPr>
            <w:r>
              <w:rPr>
                <w:rFonts w:ascii="Arial" w:hAnsi="Arial" w:cs="Arial"/>
                <w:color w:val="000000"/>
                <w:szCs w:val="21"/>
                <w:lang w:eastAsia="zh-CN"/>
              </w:rPr>
              <w:t>培训通过考核评估培训效果，只有培训效果评价合格培训方可结束。</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ascii="宋体" w:hAnsi="宋体" w:cs="Arial"/>
                <w:color w:val="000000"/>
                <w:szCs w:val="21"/>
                <w:lang w:eastAsia="zh-CN"/>
              </w:rPr>
              <w:t>供应商应负责将设备及材料运送到指定交货地点。</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ascii="宋体" w:hAnsi="宋体" w:cs="Arial"/>
                <w:color w:val="000000"/>
                <w:szCs w:val="21"/>
                <w:lang w:eastAsia="zh-CN"/>
              </w:rPr>
              <w:t>设备到货清单必须详列每装箱内容物</w:t>
            </w:r>
            <w:r>
              <w:rPr>
                <w:rFonts w:hint="eastAsia" w:ascii="宋体" w:hAnsi="宋体" w:cs="Arial"/>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验证包括验证计划、</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、PQ文件与服务，供应商必须派出具备该类系统验证经验，且熟悉验证相关文件编写及验证工作实施的验证工程师开展验证工作。供应商协助完成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ascii="宋体" w:hAnsi="宋体" w:cs="宋体"/>
                <w:szCs w:val="21"/>
                <w:lang w:eastAsia="zh-CN"/>
              </w:rPr>
              <w:t>投标方按</w:t>
            </w:r>
            <w:r>
              <w:rPr>
                <w:rFonts w:ascii="宋体" w:hAnsi="宋体" w:cs="宋体"/>
                <w:szCs w:val="21"/>
                <w:lang w:eastAsia="zh-CN"/>
              </w:rPr>
              <w:t>GMP和</w:t>
            </w:r>
            <w:r>
              <w:rPr>
                <w:rFonts w:hint="eastAsia" w:ascii="宋体" w:hAnsi="宋体" w:cs="宋体"/>
                <w:szCs w:val="21"/>
                <w:lang w:eastAsia="zh-CN"/>
              </w:rPr>
              <w:t>GAMP5规范完成所有验证工作，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CN"/>
              </w:rPr>
            </w:pPr>
            <w:r>
              <w:rPr>
                <w:rFonts w:hint="eastAsia" w:hAnsi="宋体"/>
                <w:szCs w:val="21"/>
                <w:u w:val="none" w:color="333333"/>
                <w:lang w:val="zh-TW" w:eastAsia="zh-TW"/>
              </w:rPr>
              <w:t>验证项目应包含法规要求的测试项目。</w:t>
            </w:r>
            <w:r>
              <w:rPr>
                <w:rFonts w:hint="eastAsia" w:hAnsi="宋体"/>
                <w:szCs w:val="21"/>
                <w:u w:val="none" w:color="333333"/>
                <w:lang w:val="zh-TW" w:eastAsia="zh-CN"/>
              </w:rPr>
              <w:t>供应商提供的验证服务应包括但不仅限于：实施验证的有资质人员、验证方案及记录文件、实施验证所需的具溯源证明的标准物质以及各相关测试的实施。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Ansi="宋体"/>
                <w:szCs w:val="21"/>
                <w:u w:val="none" w:color="333333"/>
                <w:lang w:val="zh-TW" w:eastAsia="zh-TW"/>
              </w:rPr>
            </w:pPr>
            <w:r>
              <w:rPr>
                <w:rFonts w:hint="eastAsia"/>
                <w:iCs/>
                <w:szCs w:val="21"/>
                <w:lang w:val="en-US" w:eastAsia="zh-CN"/>
              </w:rPr>
              <w:t>如适用，能够提供完善的工作站软件的软件IQ、OQ、PQ验证，验证文件可为中或英文版</w:t>
            </w:r>
          </w:p>
        </w:tc>
        <w:tc>
          <w:tcPr>
            <w:tcW w:w="2125" w:type="dxa"/>
            <w:vAlign w:val="center"/>
          </w:tcPr>
          <w:p>
            <w:pPr>
              <w:jc w:val="both"/>
              <w:rPr>
                <w:szCs w:val="21"/>
                <w:lang w:eastAsia="zh-CN"/>
              </w:rPr>
            </w:pPr>
            <w:r>
              <w:rPr>
                <w:rFonts w:hint="eastAsia"/>
                <w:szCs w:val="21"/>
                <w:lang w:eastAsia="zh-CN"/>
              </w:rPr>
              <w:t>非关键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szCs w:val="21"/>
                <w:lang w:eastAsia="zh-CN"/>
              </w:rPr>
            </w:pPr>
            <w:r>
              <w:rPr>
                <w:rFonts w:ascii="Arial" w:hAnsi="Arial" w:cs="Arial"/>
                <w:bCs/>
                <w:color w:val="000000"/>
                <w:szCs w:val="21"/>
                <w:lang w:eastAsia="zh-CN"/>
              </w:rPr>
              <w:t>质保期为项目验收合格，由买卖双方签署验收合格证书并办理项目移交之日算起，</w:t>
            </w:r>
            <w:r>
              <w:rPr>
                <w:rFonts w:hint="eastAsia" w:ascii="Arial" w:hAnsi="Arial" w:cs="Arial"/>
                <w:bCs/>
                <w:color w:val="000000"/>
                <w:szCs w:val="21"/>
                <w:lang w:eastAsia="zh-CN"/>
              </w:rPr>
              <w:t>供应</w:t>
            </w:r>
            <w:r>
              <w:rPr>
                <w:rFonts w:ascii="Arial" w:hAnsi="Arial" w:cs="Arial"/>
                <w:bCs/>
                <w:color w:val="000000"/>
                <w:szCs w:val="21"/>
                <w:lang w:eastAsia="zh-CN"/>
              </w:rPr>
              <w:t>商的质保期为需方现场验收合格后</w:t>
            </w:r>
            <w:r>
              <w:rPr>
                <w:rFonts w:hint="eastAsia" w:ascii="Arial" w:hAnsi="Arial" w:cs="Arial"/>
                <w:bCs/>
                <w:color w:val="000000"/>
                <w:szCs w:val="21"/>
                <w:lang w:eastAsia="zh-CN"/>
              </w:rPr>
              <w:t>12</w:t>
            </w:r>
            <w:r>
              <w:rPr>
                <w:rFonts w:ascii="Arial" w:hAnsi="Arial" w:cs="Arial"/>
                <w:bCs/>
                <w:color w:val="000000"/>
                <w:szCs w:val="21"/>
                <w:lang w:eastAsia="zh-CN"/>
              </w:rPr>
              <w:t>个月。</w:t>
            </w:r>
            <w:r>
              <w:rPr>
                <w:rFonts w:hint="eastAsia" w:hAnsi="宋体"/>
                <w:szCs w:val="21"/>
                <w:u w:val="none" w:color="333333"/>
                <w:lang w:val="zh-TW" w:eastAsia="zh-CN"/>
              </w:rPr>
              <w:t>质保期</w:t>
            </w:r>
            <w:r>
              <w:rPr>
                <w:rFonts w:hint="eastAsia" w:hAnsi="宋体"/>
                <w:szCs w:val="21"/>
                <w:u w:val="none" w:color="333333"/>
                <w:lang w:val="zh-TW" w:eastAsia="zh-TW"/>
              </w:rPr>
              <w:t>内免费保修，</w:t>
            </w:r>
            <w:r>
              <w:rPr>
                <w:rFonts w:hint="eastAsia" w:hAnsi="宋体"/>
                <w:szCs w:val="21"/>
                <w:u w:val="none" w:color="333333"/>
                <w:lang w:val="zh-TW" w:eastAsia="zh-CN"/>
              </w:rPr>
              <w:t>期满</w:t>
            </w:r>
            <w:r>
              <w:rPr>
                <w:rFonts w:hint="eastAsia" w:hAnsi="宋体"/>
                <w:szCs w:val="21"/>
                <w:u w:val="none" w:color="333333"/>
                <w:lang w:val="zh-TW" w:eastAsia="zh-TW"/>
              </w:rPr>
              <w:t>后应提供良好的售后服务</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u w:val="none" w:color="333333"/>
                <w:lang w:eastAsia="zh-CN"/>
              </w:rPr>
              <w:t>质保期内维修或更换关键部件，该关键部件的质保自维修确认后顺延一年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u w:val="none" w:color="333333"/>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u w:val="none" w:color="333333"/>
                <w:lang w:val="zh-TW" w:eastAsia="zh-TW"/>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val="zh-TW"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p>
            <w:pPr>
              <w:spacing w:line="440" w:lineRule="exact"/>
              <w:rPr>
                <w:szCs w:val="21"/>
                <w:u w:val="none" w:color="333333"/>
                <w:lang w:eastAsia="zh-CN"/>
              </w:rPr>
            </w:pPr>
            <w:r>
              <w:rPr>
                <w:rFonts w:hint="eastAsia" w:ascii="Arial" w:hAnsi="Arial" w:cs="Arial"/>
                <w:bCs/>
                <w:color w:val="000000"/>
                <w:szCs w:val="21"/>
                <w:lang w:eastAsia="zh-CN"/>
              </w:rPr>
              <w:t>供货</w:t>
            </w:r>
            <w:r>
              <w:rPr>
                <w:rFonts w:ascii="Arial" w:hAnsi="Arial" w:cs="Arial"/>
                <w:bCs/>
                <w:color w:val="000000"/>
                <w:szCs w:val="21"/>
                <w:lang w:eastAsia="zh-CN"/>
              </w:rPr>
              <w:t>方应提供主要备品备件的清单和价格表。在设备使用寿命内，</w:t>
            </w:r>
            <w:r>
              <w:rPr>
                <w:rFonts w:hint="eastAsia" w:ascii="Arial" w:hAnsi="Arial" w:cs="Arial"/>
                <w:bCs/>
                <w:color w:val="000000"/>
                <w:szCs w:val="21"/>
                <w:lang w:eastAsia="zh-CN"/>
              </w:rPr>
              <w:t>供货</w:t>
            </w:r>
            <w:r>
              <w:rPr>
                <w:rFonts w:ascii="Arial" w:hAnsi="Arial" w:cs="Arial"/>
                <w:bCs/>
                <w:color w:val="000000"/>
                <w:szCs w:val="21"/>
                <w:lang w:eastAsia="zh-CN"/>
              </w:rPr>
              <w:t>方应保证设备零配件的供应，并提供优惠供应的承诺。</w:t>
            </w:r>
          </w:p>
        </w:tc>
        <w:tc>
          <w:tcPr>
            <w:tcW w:w="2125" w:type="dxa"/>
            <w:vAlign w:val="center"/>
          </w:tcPr>
          <w:p>
            <w:pPr>
              <w:jc w:val="both"/>
              <w:rPr>
                <w:szCs w:val="21"/>
                <w:lang w:eastAsia="zh-CN"/>
              </w:rPr>
            </w:pPr>
            <w:r>
              <w:rPr>
                <w:rFonts w:hint="eastAsia"/>
                <w:szCs w:val="21"/>
                <w:lang w:eastAsia="zh-CN"/>
              </w:rPr>
              <w:t>非关键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Ansi="宋体"/>
                <w:szCs w:val="21"/>
                <w:u w:val="none" w:color="333333"/>
                <w:lang w:eastAsia="zh-TW"/>
              </w:rPr>
            </w:pPr>
            <w:r>
              <w:rPr>
                <w:rFonts w:ascii="Arial" w:hAnsi="Arial" w:cs="Arial"/>
                <w:bCs/>
                <w:color w:val="000000"/>
                <w:szCs w:val="21"/>
                <w:lang w:eastAsia="zh-CN"/>
              </w:rPr>
              <w:t>如供货期内任何配件标准变化，供应商应该通知客户，走变更程序，变更的风险评估文件需提供给我方审批，如因更换配置导致合同内金额的变化，需和我方达成一致后方可执行。</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5"/>
    </w:tbl>
    <w:p/>
    <w:p>
      <w:pPr>
        <w:pStyle w:val="30"/>
        <w:numPr>
          <w:ilvl w:val="0"/>
          <w:numId w:val="3"/>
        </w:numPr>
        <w:spacing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szCs w:val="21"/>
          <w:lang w:eastAsia="zh-CN"/>
        </w:rPr>
      </w:pPr>
      <w:permStart w:id="46" w:edGrp="everyone"/>
      <w:r>
        <w:rPr>
          <w:rFonts w:hint="eastAsia"/>
          <w:szCs w:val="21"/>
          <w:lang w:eastAsia="zh-CN"/>
        </w:rPr>
        <w:t>配置清单：</w:t>
      </w:r>
    </w:p>
    <w:p>
      <w:pPr>
        <w:pStyle w:val="34"/>
        <w:numPr>
          <w:ilvl w:val="0"/>
          <w:numId w:val="13"/>
        </w:numPr>
        <w:spacing w:before="0" w:line="360" w:lineRule="auto"/>
        <w:ind w:left="357"/>
        <w:jc w:val="left"/>
        <w:rPr>
          <w:szCs w:val="21"/>
          <w:lang w:eastAsia="zh-CN"/>
        </w:rPr>
      </w:pPr>
      <w:r>
        <w:rPr>
          <w:rFonts w:hint="eastAsia"/>
          <w:szCs w:val="21"/>
          <w:lang w:eastAsia="zh-CN"/>
        </w:rPr>
        <w:t>主机     壹套</w:t>
      </w:r>
    </w:p>
    <w:p>
      <w:pPr>
        <w:pStyle w:val="34"/>
        <w:numPr>
          <w:ilvl w:val="0"/>
          <w:numId w:val="13"/>
        </w:numPr>
        <w:spacing w:before="0" w:line="360" w:lineRule="auto"/>
        <w:ind w:left="357"/>
        <w:jc w:val="left"/>
        <w:rPr>
          <w:szCs w:val="21"/>
          <w:lang w:eastAsia="zh-CN"/>
        </w:rPr>
      </w:pPr>
      <w:r>
        <w:rPr>
          <w:szCs w:val="21"/>
          <w:lang w:eastAsia="zh-CN"/>
        </w:rPr>
        <w:t>双池控温模块</w:t>
      </w:r>
      <w:r>
        <w:rPr>
          <w:rFonts w:hint="eastAsia"/>
          <w:szCs w:val="21"/>
          <w:lang w:eastAsia="zh-CN"/>
        </w:rPr>
        <w:t xml:space="preserve">     壹套</w:t>
      </w:r>
    </w:p>
    <w:p>
      <w:pPr>
        <w:pStyle w:val="34"/>
        <w:numPr>
          <w:ilvl w:val="0"/>
          <w:numId w:val="13"/>
        </w:numPr>
        <w:spacing w:before="0" w:line="360" w:lineRule="auto"/>
        <w:ind w:left="357"/>
        <w:jc w:val="left"/>
        <w:rPr>
          <w:szCs w:val="21"/>
          <w:lang w:eastAsia="zh-CN"/>
        </w:rPr>
      </w:pPr>
      <w:r>
        <w:rPr>
          <w:szCs w:val="21"/>
          <w:lang w:eastAsia="zh-CN"/>
        </w:rPr>
        <w:t>温度探头用于监测和控制样品的温度</w:t>
      </w:r>
      <w:r>
        <w:rPr>
          <w:rFonts w:hint="eastAsia"/>
          <w:szCs w:val="21"/>
          <w:lang w:eastAsia="zh-CN"/>
        </w:rPr>
        <w:t xml:space="preserve">      壹个</w:t>
      </w:r>
    </w:p>
    <w:p>
      <w:pPr>
        <w:pStyle w:val="34"/>
        <w:numPr>
          <w:ilvl w:val="0"/>
          <w:numId w:val="13"/>
        </w:numPr>
        <w:spacing w:before="0" w:line="360" w:lineRule="auto"/>
        <w:ind w:left="357"/>
        <w:jc w:val="left"/>
        <w:rPr>
          <w:szCs w:val="21"/>
          <w:lang w:eastAsia="zh-CN"/>
        </w:rPr>
      </w:pPr>
      <w:r>
        <w:rPr>
          <w:szCs w:val="21"/>
          <w:lang w:eastAsia="zh-CN"/>
        </w:rPr>
        <w:t>1cm光程石英比色皿</w:t>
      </w:r>
      <w:r>
        <w:rPr>
          <w:rFonts w:hint="eastAsia"/>
          <w:szCs w:val="21"/>
          <w:lang w:eastAsia="zh-CN"/>
        </w:rPr>
        <w:t xml:space="preserve">    贰个</w:t>
      </w:r>
    </w:p>
    <w:p>
      <w:pPr>
        <w:pStyle w:val="34"/>
        <w:numPr>
          <w:ilvl w:val="0"/>
          <w:numId w:val="13"/>
        </w:numPr>
        <w:spacing w:before="0" w:line="360" w:lineRule="auto"/>
        <w:ind w:left="357"/>
        <w:jc w:val="left"/>
        <w:rPr>
          <w:szCs w:val="21"/>
          <w:lang w:eastAsia="zh-CN"/>
        </w:rPr>
      </w:pPr>
      <w:r>
        <w:rPr>
          <w:szCs w:val="21"/>
          <w:lang w:eastAsia="zh-CN"/>
        </w:rPr>
        <w:t>比色皿托盘</w:t>
      </w:r>
      <w:r>
        <w:rPr>
          <w:rFonts w:hint="eastAsia"/>
          <w:szCs w:val="21"/>
          <w:lang w:eastAsia="zh-CN"/>
        </w:rPr>
        <w:t xml:space="preserve">    壹个</w:t>
      </w:r>
    </w:p>
    <w:p>
      <w:pPr>
        <w:pStyle w:val="34"/>
        <w:numPr>
          <w:ilvl w:val="0"/>
          <w:numId w:val="13"/>
        </w:numPr>
        <w:spacing w:before="0" w:line="360" w:lineRule="auto"/>
        <w:ind w:left="357"/>
        <w:jc w:val="left"/>
        <w:rPr>
          <w:szCs w:val="21"/>
          <w:lang w:eastAsia="zh-CN"/>
        </w:rPr>
      </w:pPr>
      <w:r>
        <w:rPr>
          <w:szCs w:val="21"/>
          <w:lang w:eastAsia="zh-CN"/>
        </w:rPr>
        <w:t>咖啡因样品</w:t>
      </w:r>
      <w:r>
        <w:rPr>
          <w:rFonts w:hint="eastAsia"/>
          <w:szCs w:val="21"/>
          <w:lang w:eastAsia="zh-CN"/>
        </w:rPr>
        <w:t xml:space="preserve">     壹个</w:t>
      </w:r>
    </w:p>
    <w:p>
      <w:pPr>
        <w:pStyle w:val="34"/>
        <w:numPr>
          <w:ilvl w:val="0"/>
          <w:numId w:val="13"/>
        </w:numPr>
        <w:spacing w:before="0" w:line="360" w:lineRule="auto"/>
        <w:ind w:left="357"/>
        <w:jc w:val="left"/>
        <w:rPr>
          <w:szCs w:val="21"/>
          <w:lang w:eastAsia="zh-CN"/>
        </w:rPr>
      </w:pPr>
      <w:r>
        <w:rPr>
          <w:rFonts w:hint="eastAsia"/>
          <w:szCs w:val="21"/>
          <w:lang w:eastAsia="zh-CN"/>
        </w:rPr>
        <w:t>工作站系统（软硬件）    壹套</w:t>
      </w:r>
    </w:p>
    <w:p>
      <w:pPr>
        <w:pStyle w:val="34"/>
        <w:numPr>
          <w:ilvl w:val="0"/>
          <w:numId w:val="13"/>
        </w:numPr>
        <w:spacing w:before="0" w:line="360" w:lineRule="auto"/>
        <w:ind w:left="357"/>
        <w:jc w:val="left"/>
        <w:rPr>
          <w:szCs w:val="21"/>
          <w:lang w:eastAsia="zh-CN"/>
        </w:rPr>
      </w:pPr>
      <w:r>
        <w:rPr>
          <w:szCs w:val="21"/>
          <w:lang w:eastAsia="zh-CN"/>
        </w:rPr>
        <w:t>磁力搅拌子</w:t>
      </w:r>
      <w:r>
        <w:rPr>
          <w:rFonts w:hint="eastAsia"/>
          <w:szCs w:val="21"/>
          <w:lang w:eastAsia="zh-CN"/>
        </w:rPr>
        <w:t xml:space="preserve">  壹个</w:t>
      </w:r>
    </w:p>
    <w:p>
      <w:pPr>
        <w:pStyle w:val="34"/>
        <w:spacing w:before="0" w:line="360" w:lineRule="auto"/>
        <w:ind w:left="357"/>
        <w:jc w:val="left"/>
        <w:rPr>
          <w:szCs w:val="21"/>
          <w:lang w:eastAsia="zh-CN"/>
        </w:rPr>
      </w:pPr>
      <w:r>
        <w:rPr>
          <w:szCs w:val="21"/>
          <w:lang w:eastAsia="zh-CN"/>
        </w:rPr>
        <w:t>分析仪器硬件</w:t>
      </w:r>
      <w:r>
        <w:rPr>
          <w:rFonts w:hint="eastAsia"/>
          <w:szCs w:val="21"/>
          <w:lang w:eastAsia="zh-CN"/>
        </w:rPr>
        <w:t>及软件</w:t>
      </w:r>
      <w:r>
        <w:rPr>
          <w:szCs w:val="21"/>
          <w:lang w:eastAsia="zh-CN"/>
        </w:rPr>
        <w:t>IQ</w:t>
      </w:r>
      <w:r>
        <w:rPr>
          <w:rFonts w:hint="eastAsia"/>
          <w:szCs w:val="21"/>
          <w:lang w:eastAsia="zh-CN"/>
        </w:rPr>
        <w:t>/</w:t>
      </w:r>
      <w:r>
        <w:rPr>
          <w:szCs w:val="21"/>
          <w:lang w:eastAsia="zh-CN"/>
        </w:rPr>
        <w:t>OQ</w:t>
      </w:r>
      <w:r>
        <w:rPr>
          <w:rFonts w:hint="eastAsia"/>
          <w:szCs w:val="21"/>
          <w:lang w:eastAsia="zh-CN"/>
        </w:rPr>
        <w:t>/PQ验</w:t>
      </w:r>
      <w:r>
        <w:rPr>
          <w:szCs w:val="21"/>
          <w:lang w:eastAsia="zh-CN"/>
        </w:rPr>
        <w:t>证</w:t>
      </w:r>
      <w:permEnd w:id="46"/>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81493928">
    <w:nsid w:val="ABC01BA8"/>
    <w:multiLevelType w:val="singleLevel"/>
    <w:tmpl w:val="ABC01BA8"/>
    <w:lvl w:ilvl="0" w:tentative="1">
      <w:start w:val="1"/>
      <w:numFmt w:val="decimal"/>
      <w:suff w:val="nothing"/>
      <w:lvlText w:val="%1，"/>
      <w:lvlJc w:val="left"/>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68769676">
    <w:nsid w:val="3FB4218C"/>
    <w:multiLevelType w:val="multilevel"/>
    <w:tmpl w:val="3FB4218C"/>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 w:numId="12">
    <w:abstractNumId w:val="1068769676"/>
  </w:num>
  <w:num w:numId="13">
    <w:abstractNumId w:val="28814939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016"/>
    <w:rsid w:val="00001AE0"/>
    <w:rsid w:val="000021A6"/>
    <w:rsid w:val="00002F06"/>
    <w:rsid w:val="000038A4"/>
    <w:rsid w:val="0000520B"/>
    <w:rsid w:val="000059AD"/>
    <w:rsid w:val="00005CB9"/>
    <w:rsid w:val="00005E76"/>
    <w:rsid w:val="00006273"/>
    <w:rsid w:val="00006FD5"/>
    <w:rsid w:val="0001160E"/>
    <w:rsid w:val="000117C7"/>
    <w:rsid w:val="000124A9"/>
    <w:rsid w:val="000169DD"/>
    <w:rsid w:val="00020FEA"/>
    <w:rsid w:val="00022818"/>
    <w:rsid w:val="000233DE"/>
    <w:rsid w:val="00023B07"/>
    <w:rsid w:val="00023CAD"/>
    <w:rsid w:val="0002457E"/>
    <w:rsid w:val="00024760"/>
    <w:rsid w:val="000275E7"/>
    <w:rsid w:val="000303D0"/>
    <w:rsid w:val="00031243"/>
    <w:rsid w:val="00031900"/>
    <w:rsid w:val="00032CD5"/>
    <w:rsid w:val="000355F3"/>
    <w:rsid w:val="00035CA1"/>
    <w:rsid w:val="00035E78"/>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4D4A"/>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63EC"/>
    <w:rsid w:val="000C7137"/>
    <w:rsid w:val="000D112B"/>
    <w:rsid w:val="000D1A79"/>
    <w:rsid w:val="000D3B24"/>
    <w:rsid w:val="000D43C9"/>
    <w:rsid w:val="000D517D"/>
    <w:rsid w:val="000D5BCC"/>
    <w:rsid w:val="000D6D1E"/>
    <w:rsid w:val="000D6FF9"/>
    <w:rsid w:val="000D7C49"/>
    <w:rsid w:val="000E0DDB"/>
    <w:rsid w:val="000E17B5"/>
    <w:rsid w:val="000E3FAA"/>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3FE4"/>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3F0"/>
    <w:rsid w:val="00132F4C"/>
    <w:rsid w:val="00134C68"/>
    <w:rsid w:val="00135FD6"/>
    <w:rsid w:val="001374CF"/>
    <w:rsid w:val="00143952"/>
    <w:rsid w:val="001442AB"/>
    <w:rsid w:val="0014477D"/>
    <w:rsid w:val="00144D00"/>
    <w:rsid w:val="00145034"/>
    <w:rsid w:val="00145DC7"/>
    <w:rsid w:val="00145F74"/>
    <w:rsid w:val="00146568"/>
    <w:rsid w:val="00150BCC"/>
    <w:rsid w:val="00153C73"/>
    <w:rsid w:val="001541A9"/>
    <w:rsid w:val="001549D1"/>
    <w:rsid w:val="00154CD3"/>
    <w:rsid w:val="001560AD"/>
    <w:rsid w:val="0015633E"/>
    <w:rsid w:val="0015752C"/>
    <w:rsid w:val="0016077F"/>
    <w:rsid w:val="00161486"/>
    <w:rsid w:val="0016194A"/>
    <w:rsid w:val="00161F7F"/>
    <w:rsid w:val="00162A78"/>
    <w:rsid w:val="00162D1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5C27"/>
    <w:rsid w:val="001A1DE7"/>
    <w:rsid w:val="001A3BB0"/>
    <w:rsid w:val="001A4947"/>
    <w:rsid w:val="001A619B"/>
    <w:rsid w:val="001A64C0"/>
    <w:rsid w:val="001A685F"/>
    <w:rsid w:val="001A79B4"/>
    <w:rsid w:val="001A7EB6"/>
    <w:rsid w:val="001A7FE4"/>
    <w:rsid w:val="001B0278"/>
    <w:rsid w:val="001B28C8"/>
    <w:rsid w:val="001B2D4A"/>
    <w:rsid w:val="001B30E3"/>
    <w:rsid w:val="001B4654"/>
    <w:rsid w:val="001C017B"/>
    <w:rsid w:val="001C239E"/>
    <w:rsid w:val="001C2D7E"/>
    <w:rsid w:val="001D0849"/>
    <w:rsid w:val="001D1FA0"/>
    <w:rsid w:val="001D32D4"/>
    <w:rsid w:val="001D3C96"/>
    <w:rsid w:val="001D4383"/>
    <w:rsid w:val="001D4742"/>
    <w:rsid w:val="001D474B"/>
    <w:rsid w:val="001D48B0"/>
    <w:rsid w:val="001D5549"/>
    <w:rsid w:val="001D5C3E"/>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4C8C"/>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1C3B"/>
    <w:rsid w:val="00231EE5"/>
    <w:rsid w:val="002320D9"/>
    <w:rsid w:val="00234C07"/>
    <w:rsid w:val="002355FF"/>
    <w:rsid w:val="002367A6"/>
    <w:rsid w:val="00236BE9"/>
    <w:rsid w:val="00237E6C"/>
    <w:rsid w:val="00240A09"/>
    <w:rsid w:val="00240B1E"/>
    <w:rsid w:val="00240E35"/>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07B8"/>
    <w:rsid w:val="0027137F"/>
    <w:rsid w:val="002723D2"/>
    <w:rsid w:val="002732E5"/>
    <w:rsid w:val="002745D9"/>
    <w:rsid w:val="00274823"/>
    <w:rsid w:val="0027577D"/>
    <w:rsid w:val="00275F43"/>
    <w:rsid w:val="002804E1"/>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1C56"/>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0F06"/>
    <w:rsid w:val="002D2477"/>
    <w:rsid w:val="002D2AAB"/>
    <w:rsid w:val="002D691F"/>
    <w:rsid w:val="002D6A50"/>
    <w:rsid w:val="002D6D1C"/>
    <w:rsid w:val="002E055D"/>
    <w:rsid w:val="002E1D21"/>
    <w:rsid w:val="002E3B36"/>
    <w:rsid w:val="002E41F8"/>
    <w:rsid w:val="002E59BF"/>
    <w:rsid w:val="002E63F6"/>
    <w:rsid w:val="002E69A1"/>
    <w:rsid w:val="002F1C5E"/>
    <w:rsid w:val="002F1D63"/>
    <w:rsid w:val="002F340E"/>
    <w:rsid w:val="002F4392"/>
    <w:rsid w:val="002F4641"/>
    <w:rsid w:val="002F4B22"/>
    <w:rsid w:val="002F6C8A"/>
    <w:rsid w:val="00302176"/>
    <w:rsid w:val="00302AF8"/>
    <w:rsid w:val="00304F96"/>
    <w:rsid w:val="00306131"/>
    <w:rsid w:val="00311B2C"/>
    <w:rsid w:val="00311EE4"/>
    <w:rsid w:val="00312D65"/>
    <w:rsid w:val="0031318B"/>
    <w:rsid w:val="003137B7"/>
    <w:rsid w:val="003148D1"/>
    <w:rsid w:val="00314CFF"/>
    <w:rsid w:val="00315038"/>
    <w:rsid w:val="00315C3E"/>
    <w:rsid w:val="0031666C"/>
    <w:rsid w:val="00316EEF"/>
    <w:rsid w:val="003172B7"/>
    <w:rsid w:val="00321298"/>
    <w:rsid w:val="00321D97"/>
    <w:rsid w:val="00323423"/>
    <w:rsid w:val="003240E5"/>
    <w:rsid w:val="00324B23"/>
    <w:rsid w:val="003257E0"/>
    <w:rsid w:val="00325FFA"/>
    <w:rsid w:val="00330D16"/>
    <w:rsid w:val="00330FFF"/>
    <w:rsid w:val="0033377C"/>
    <w:rsid w:val="00333C91"/>
    <w:rsid w:val="0033695C"/>
    <w:rsid w:val="00337095"/>
    <w:rsid w:val="00341B2F"/>
    <w:rsid w:val="00342915"/>
    <w:rsid w:val="00344B04"/>
    <w:rsid w:val="00345847"/>
    <w:rsid w:val="00347576"/>
    <w:rsid w:val="00347772"/>
    <w:rsid w:val="00347A51"/>
    <w:rsid w:val="00347B19"/>
    <w:rsid w:val="003531FA"/>
    <w:rsid w:val="003533ED"/>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1AC"/>
    <w:rsid w:val="003B73AB"/>
    <w:rsid w:val="003C02C6"/>
    <w:rsid w:val="003C03D7"/>
    <w:rsid w:val="003C0712"/>
    <w:rsid w:val="003C32FF"/>
    <w:rsid w:val="003C3D60"/>
    <w:rsid w:val="003C558E"/>
    <w:rsid w:val="003C6ECF"/>
    <w:rsid w:val="003C73BC"/>
    <w:rsid w:val="003D011B"/>
    <w:rsid w:val="003D1DF1"/>
    <w:rsid w:val="003D2243"/>
    <w:rsid w:val="003D3C09"/>
    <w:rsid w:val="003D464A"/>
    <w:rsid w:val="003D4EFF"/>
    <w:rsid w:val="003D5F4A"/>
    <w:rsid w:val="003D662C"/>
    <w:rsid w:val="003D77E5"/>
    <w:rsid w:val="003E1E17"/>
    <w:rsid w:val="003E49F8"/>
    <w:rsid w:val="003E5109"/>
    <w:rsid w:val="003E60EE"/>
    <w:rsid w:val="003E6B48"/>
    <w:rsid w:val="003E748F"/>
    <w:rsid w:val="003F1079"/>
    <w:rsid w:val="003F3F47"/>
    <w:rsid w:val="003F6E0C"/>
    <w:rsid w:val="004003A8"/>
    <w:rsid w:val="0040240E"/>
    <w:rsid w:val="00402756"/>
    <w:rsid w:val="004058F1"/>
    <w:rsid w:val="00405B3A"/>
    <w:rsid w:val="004074DC"/>
    <w:rsid w:val="004075AA"/>
    <w:rsid w:val="004111CC"/>
    <w:rsid w:val="00411E0F"/>
    <w:rsid w:val="004122A3"/>
    <w:rsid w:val="00416E8B"/>
    <w:rsid w:val="004200F4"/>
    <w:rsid w:val="00420273"/>
    <w:rsid w:val="00420AA0"/>
    <w:rsid w:val="0042116C"/>
    <w:rsid w:val="00422D19"/>
    <w:rsid w:val="00422DFE"/>
    <w:rsid w:val="00424D83"/>
    <w:rsid w:val="00424E29"/>
    <w:rsid w:val="00425521"/>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0E44"/>
    <w:rsid w:val="0046108B"/>
    <w:rsid w:val="004634E6"/>
    <w:rsid w:val="00467AE6"/>
    <w:rsid w:val="00467EC9"/>
    <w:rsid w:val="00477791"/>
    <w:rsid w:val="00480246"/>
    <w:rsid w:val="00480286"/>
    <w:rsid w:val="00480C3B"/>
    <w:rsid w:val="00480FE3"/>
    <w:rsid w:val="00481971"/>
    <w:rsid w:val="00481C94"/>
    <w:rsid w:val="0048233C"/>
    <w:rsid w:val="00484A8D"/>
    <w:rsid w:val="00486A4E"/>
    <w:rsid w:val="00486B09"/>
    <w:rsid w:val="0049139F"/>
    <w:rsid w:val="00492D21"/>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5E5D"/>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4E6A"/>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36F6E"/>
    <w:rsid w:val="00542EF6"/>
    <w:rsid w:val="00544652"/>
    <w:rsid w:val="0054625B"/>
    <w:rsid w:val="00551539"/>
    <w:rsid w:val="00552EFE"/>
    <w:rsid w:val="00554ABB"/>
    <w:rsid w:val="0055552D"/>
    <w:rsid w:val="00555668"/>
    <w:rsid w:val="0055679E"/>
    <w:rsid w:val="0056090D"/>
    <w:rsid w:val="00561E9C"/>
    <w:rsid w:val="00563666"/>
    <w:rsid w:val="00565C7A"/>
    <w:rsid w:val="00567E14"/>
    <w:rsid w:val="005705A7"/>
    <w:rsid w:val="0057277E"/>
    <w:rsid w:val="00572F0E"/>
    <w:rsid w:val="00574D60"/>
    <w:rsid w:val="00575318"/>
    <w:rsid w:val="00577142"/>
    <w:rsid w:val="005773E5"/>
    <w:rsid w:val="00581AD5"/>
    <w:rsid w:val="00581C4E"/>
    <w:rsid w:val="00582DB0"/>
    <w:rsid w:val="00584B8E"/>
    <w:rsid w:val="005853F9"/>
    <w:rsid w:val="00586EFD"/>
    <w:rsid w:val="00587AC1"/>
    <w:rsid w:val="00587DE8"/>
    <w:rsid w:val="00590694"/>
    <w:rsid w:val="00590AA6"/>
    <w:rsid w:val="00591A70"/>
    <w:rsid w:val="00591E21"/>
    <w:rsid w:val="00592624"/>
    <w:rsid w:val="00593AF8"/>
    <w:rsid w:val="00593E09"/>
    <w:rsid w:val="00593EC9"/>
    <w:rsid w:val="005964B1"/>
    <w:rsid w:val="005965FD"/>
    <w:rsid w:val="00597FCC"/>
    <w:rsid w:val="005A132A"/>
    <w:rsid w:val="005A1A65"/>
    <w:rsid w:val="005A337C"/>
    <w:rsid w:val="005A34B0"/>
    <w:rsid w:val="005A3ECF"/>
    <w:rsid w:val="005A6821"/>
    <w:rsid w:val="005B023A"/>
    <w:rsid w:val="005B18A1"/>
    <w:rsid w:val="005B2393"/>
    <w:rsid w:val="005B750A"/>
    <w:rsid w:val="005C2B89"/>
    <w:rsid w:val="005C2DB5"/>
    <w:rsid w:val="005C2FA7"/>
    <w:rsid w:val="005C386F"/>
    <w:rsid w:val="005C42AC"/>
    <w:rsid w:val="005C4D05"/>
    <w:rsid w:val="005C506B"/>
    <w:rsid w:val="005C71BF"/>
    <w:rsid w:val="005C723D"/>
    <w:rsid w:val="005C7601"/>
    <w:rsid w:val="005D1094"/>
    <w:rsid w:val="005D3394"/>
    <w:rsid w:val="005D3989"/>
    <w:rsid w:val="005D42FF"/>
    <w:rsid w:val="005D7FAC"/>
    <w:rsid w:val="005E062E"/>
    <w:rsid w:val="005E2725"/>
    <w:rsid w:val="005E65FA"/>
    <w:rsid w:val="005E6DF9"/>
    <w:rsid w:val="005F06CF"/>
    <w:rsid w:val="005F19CE"/>
    <w:rsid w:val="005F28F4"/>
    <w:rsid w:val="005F2E0A"/>
    <w:rsid w:val="005F43BB"/>
    <w:rsid w:val="005F503E"/>
    <w:rsid w:val="005F6CB3"/>
    <w:rsid w:val="005F7612"/>
    <w:rsid w:val="005F7663"/>
    <w:rsid w:val="005F7D63"/>
    <w:rsid w:val="00601870"/>
    <w:rsid w:val="00607170"/>
    <w:rsid w:val="00607408"/>
    <w:rsid w:val="00610AEE"/>
    <w:rsid w:val="0061260D"/>
    <w:rsid w:val="00616BAC"/>
    <w:rsid w:val="00620598"/>
    <w:rsid w:val="00620FEC"/>
    <w:rsid w:val="006214DC"/>
    <w:rsid w:val="006215E2"/>
    <w:rsid w:val="0062168F"/>
    <w:rsid w:val="006221A2"/>
    <w:rsid w:val="00626351"/>
    <w:rsid w:val="00627113"/>
    <w:rsid w:val="00627B8B"/>
    <w:rsid w:val="0063106D"/>
    <w:rsid w:val="006312FF"/>
    <w:rsid w:val="006318EA"/>
    <w:rsid w:val="00632136"/>
    <w:rsid w:val="00632C67"/>
    <w:rsid w:val="006331B6"/>
    <w:rsid w:val="00633310"/>
    <w:rsid w:val="00633315"/>
    <w:rsid w:val="006366CC"/>
    <w:rsid w:val="00637C16"/>
    <w:rsid w:val="0064048E"/>
    <w:rsid w:val="00641320"/>
    <w:rsid w:val="00641E74"/>
    <w:rsid w:val="00642157"/>
    <w:rsid w:val="006434E3"/>
    <w:rsid w:val="0064366A"/>
    <w:rsid w:val="00646987"/>
    <w:rsid w:val="006501BE"/>
    <w:rsid w:val="006506CF"/>
    <w:rsid w:val="00650A76"/>
    <w:rsid w:val="00650CD0"/>
    <w:rsid w:val="00650DA4"/>
    <w:rsid w:val="00651DA5"/>
    <w:rsid w:val="00652D22"/>
    <w:rsid w:val="00656797"/>
    <w:rsid w:val="006571EC"/>
    <w:rsid w:val="0066086B"/>
    <w:rsid w:val="00660A8C"/>
    <w:rsid w:val="006632B2"/>
    <w:rsid w:val="00664084"/>
    <w:rsid w:val="0066445E"/>
    <w:rsid w:val="00666E80"/>
    <w:rsid w:val="00667045"/>
    <w:rsid w:val="006673AB"/>
    <w:rsid w:val="00670A00"/>
    <w:rsid w:val="00670C23"/>
    <w:rsid w:val="00672A04"/>
    <w:rsid w:val="00672B86"/>
    <w:rsid w:val="00673031"/>
    <w:rsid w:val="00673EB3"/>
    <w:rsid w:val="00680BE8"/>
    <w:rsid w:val="00686409"/>
    <w:rsid w:val="00686D19"/>
    <w:rsid w:val="0068777F"/>
    <w:rsid w:val="00693018"/>
    <w:rsid w:val="00694580"/>
    <w:rsid w:val="006A0059"/>
    <w:rsid w:val="006A5488"/>
    <w:rsid w:val="006A7425"/>
    <w:rsid w:val="006B058A"/>
    <w:rsid w:val="006B1299"/>
    <w:rsid w:val="006B1828"/>
    <w:rsid w:val="006B26D9"/>
    <w:rsid w:val="006B310C"/>
    <w:rsid w:val="006B664C"/>
    <w:rsid w:val="006C0E2C"/>
    <w:rsid w:val="006C1125"/>
    <w:rsid w:val="006C1C83"/>
    <w:rsid w:val="006C3E78"/>
    <w:rsid w:val="006C54E6"/>
    <w:rsid w:val="006C5762"/>
    <w:rsid w:val="006C690D"/>
    <w:rsid w:val="006D149F"/>
    <w:rsid w:val="006D3396"/>
    <w:rsid w:val="006D5AFF"/>
    <w:rsid w:val="006D65AA"/>
    <w:rsid w:val="006E050C"/>
    <w:rsid w:val="006E152B"/>
    <w:rsid w:val="006E36D1"/>
    <w:rsid w:val="006E4002"/>
    <w:rsid w:val="006E4DB6"/>
    <w:rsid w:val="006E622E"/>
    <w:rsid w:val="006E7938"/>
    <w:rsid w:val="006E79FB"/>
    <w:rsid w:val="006F0EC8"/>
    <w:rsid w:val="006F229A"/>
    <w:rsid w:val="006F3BB9"/>
    <w:rsid w:val="006F4AA6"/>
    <w:rsid w:val="007007FA"/>
    <w:rsid w:val="00701BE7"/>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3B9D"/>
    <w:rsid w:val="0073446D"/>
    <w:rsid w:val="007349FF"/>
    <w:rsid w:val="00734B45"/>
    <w:rsid w:val="00736FFB"/>
    <w:rsid w:val="00740080"/>
    <w:rsid w:val="007411AB"/>
    <w:rsid w:val="00741A30"/>
    <w:rsid w:val="007504DC"/>
    <w:rsid w:val="0075142F"/>
    <w:rsid w:val="00751965"/>
    <w:rsid w:val="007524EF"/>
    <w:rsid w:val="00752689"/>
    <w:rsid w:val="00756D1D"/>
    <w:rsid w:val="00757B39"/>
    <w:rsid w:val="00760886"/>
    <w:rsid w:val="007615CA"/>
    <w:rsid w:val="00761ADD"/>
    <w:rsid w:val="00762B3A"/>
    <w:rsid w:val="007650EA"/>
    <w:rsid w:val="00765D6E"/>
    <w:rsid w:val="00765D7E"/>
    <w:rsid w:val="007674B6"/>
    <w:rsid w:val="00770E90"/>
    <w:rsid w:val="00772C42"/>
    <w:rsid w:val="0077302F"/>
    <w:rsid w:val="00773661"/>
    <w:rsid w:val="0077405E"/>
    <w:rsid w:val="00774A61"/>
    <w:rsid w:val="00774BCD"/>
    <w:rsid w:val="00774E08"/>
    <w:rsid w:val="00774E72"/>
    <w:rsid w:val="0077746F"/>
    <w:rsid w:val="007775FE"/>
    <w:rsid w:val="00780A5F"/>
    <w:rsid w:val="00780DC5"/>
    <w:rsid w:val="00784913"/>
    <w:rsid w:val="00785B90"/>
    <w:rsid w:val="0078639C"/>
    <w:rsid w:val="007913D3"/>
    <w:rsid w:val="0079790C"/>
    <w:rsid w:val="007A102A"/>
    <w:rsid w:val="007A15E6"/>
    <w:rsid w:val="007A194B"/>
    <w:rsid w:val="007A4568"/>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413"/>
    <w:rsid w:val="007D5ECD"/>
    <w:rsid w:val="007D61CA"/>
    <w:rsid w:val="007D6DCF"/>
    <w:rsid w:val="007D6F0D"/>
    <w:rsid w:val="007D7304"/>
    <w:rsid w:val="007D7963"/>
    <w:rsid w:val="007E3532"/>
    <w:rsid w:val="007E4077"/>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5599"/>
    <w:rsid w:val="00806EAB"/>
    <w:rsid w:val="00810E52"/>
    <w:rsid w:val="00811CA7"/>
    <w:rsid w:val="0081636E"/>
    <w:rsid w:val="00820B43"/>
    <w:rsid w:val="0082112E"/>
    <w:rsid w:val="00822F2B"/>
    <w:rsid w:val="00823D9A"/>
    <w:rsid w:val="00826F67"/>
    <w:rsid w:val="00827EA4"/>
    <w:rsid w:val="008301D6"/>
    <w:rsid w:val="008305B7"/>
    <w:rsid w:val="00830C78"/>
    <w:rsid w:val="00830FB9"/>
    <w:rsid w:val="00834968"/>
    <w:rsid w:val="00834B53"/>
    <w:rsid w:val="00840298"/>
    <w:rsid w:val="00841BE4"/>
    <w:rsid w:val="00845A53"/>
    <w:rsid w:val="00847E8C"/>
    <w:rsid w:val="008505E1"/>
    <w:rsid w:val="00850B19"/>
    <w:rsid w:val="00850EFF"/>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2F8B"/>
    <w:rsid w:val="008837C4"/>
    <w:rsid w:val="008849F3"/>
    <w:rsid w:val="00884B8F"/>
    <w:rsid w:val="00884E78"/>
    <w:rsid w:val="00885400"/>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2E6"/>
    <w:rsid w:val="008B58C4"/>
    <w:rsid w:val="008B6CD2"/>
    <w:rsid w:val="008B72DD"/>
    <w:rsid w:val="008C050B"/>
    <w:rsid w:val="008C1132"/>
    <w:rsid w:val="008C302A"/>
    <w:rsid w:val="008C3E42"/>
    <w:rsid w:val="008C4B72"/>
    <w:rsid w:val="008C5279"/>
    <w:rsid w:val="008C527D"/>
    <w:rsid w:val="008C5C9F"/>
    <w:rsid w:val="008C6773"/>
    <w:rsid w:val="008C72BB"/>
    <w:rsid w:val="008D0DE6"/>
    <w:rsid w:val="008D140C"/>
    <w:rsid w:val="008D2BAE"/>
    <w:rsid w:val="008D2C9E"/>
    <w:rsid w:val="008D41F5"/>
    <w:rsid w:val="008D521F"/>
    <w:rsid w:val="008D5C06"/>
    <w:rsid w:val="008D6227"/>
    <w:rsid w:val="008D7A8B"/>
    <w:rsid w:val="008E41D3"/>
    <w:rsid w:val="008E43F1"/>
    <w:rsid w:val="008E594F"/>
    <w:rsid w:val="008E7312"/>
    <w:rsid w:val="008F1C0C"/>
    <w:rsid w:val="008F297F"/>
    <w:rsid w:val="008F447E"/>
    <w:rsid w:val="00904BA9"/>
    <w:rsid w:val="00904E7E"/>
    <w:rsid w:val="0091007C"/>
    <w:rsid w:val="0091086B"/>
    <w:rsid w:val="00911129"/>
    <w:rsid w:val="00912EA3"/>
    <w:rsid w:val="00914B6E"/>
    <w:rsid w:val="009156A2"/>
    <w:rsid w:val="0091579A"/>
    <w:rsid w:val="0091615D"/>
    <w:rsid w:val="00923F7E"/>
    <w:rsid w:val="00924C96"/>
    <w:rsid w:val="00925030"/>
    <w:rsid w:val="00925B32"/>
    <w:rsid w:val="00930A64"/>
    <w:rsid w:val="00930BE5"/>
    <w:rsid w:val="00931250"/>
    <w:rsid w:val="00931403"/>
    <w:rsid w:val="00931F69"/>
    <w:rsid w:val="00934991"/>
    <w:rsid w:val="009351A7"/>
    <w:rsid w:val="009401B7"/>
    <w:rsid w:val="009426B9"/>
    <w:rsid w:val="00942A82"/>
    <w:rsid w:val="00944E85"/>
    <w:rsid w:val="0094634C"/>
    <w:rsid w:val="009463AB"/>
    <w:rsid w:val="00950239"/>
    <w:rsid w:val="00950332"/>
    <w:rsid w:val="00951AC6"/>
    <w:rsid w:val="00955899"/>
    <w:rsid w:val="00955A03"/>
    <w:rsid w:val="0096203D"/>
    <w:rsid w:val="009620B4"/>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BF0"/>
    <w:rsid w:val="00987F11"/>
    <w:rsid w:val="0099128D"/>
    <w:rsid w:val="009917F1"/>
    <w:rsid w:val="00991E37"/>
    <w:rsid w:val="00991E74"/>
    <w:rsid w:val="009926A6"/>
    <w:rsid w:val="0099415E"/>
    <w:rsid w:val="009948BF"/>
    <w:rsid w:val="00995FFB"/>
    <w:rsid w:val="00997844"/>
    <w:rsid w:val="009978C2"/>
    <w:rsid w:val="009A0703"/>
    <w:rsid w:val="009A345F"/>
    <w:rsid w:val="009A4AE5"/>
    <w:rsid w:val="009A5218"/>
    <w:rsid w:val="009A6806"/>
    <w:rsid w:val="009B1717"/>
    <w:rsid w:val="009B22D2"/>
    <w:rsid w:val="009B2839"/>
    <w:rsid w:val="009B4C17"/>
    <w:rsid w:val="009B5BF6"/>
    <w:rsid w:val="009C1138"/>
    <w:rsid w:val="009C1C79"/>
    <w:rsid w:val="009C339C"/>
    <w:rsid w:val="009C33B8"/>
    <w:rsid w:val="009D07A0"/>
    <w:rsid w:val="009D107D"/>
    <w:rsid w:val="009D1871"/>
    <w:rsid w:val="009D2985"/>
    <w:rsid w:val="009D3033"/>
    <w:rsid w:val="009D5770"/>
    <w:rsid w:val="009D66FE"/>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21A"/>
    <w:rsid w:val="00A0297B"/>
    <w:rsid w:val="00A0358E"/>
    <w:rsid w:val="00A049F9"/>
    <w:rsid w:val="00A0529B"/>
    <w:rsid w:val="00A06BCC"/>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7F5"/>
    <w:rsid w:val="00A43E49"/>
    <w:rsid w:val="00A44018"/>
    <w:rsid w:val="00A45DE9"/>
    <w:rsid w:val="00A47471"/>
    <w:rsid w:val="00A47E22"/>
    <w:rsid w:val="00A47ED0"/>
    <w:rsid w:val="00A509EA"/>
    <w:rsid w:val="00A51476"/>
    <w:rsid w:val="00A526D2"/>
    <w:rsid w:val="00A54412"/>
    <w:rsid w:val="00A54943"/>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4BF"/>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8E8"/>
    <w:rsid w:val="00AB2F87"/>
    <w:rsid w:val="00AB32C3"/>
    <w:rsid w:val="00AB5E2B"/>
    <w:rsid w:val="00AB6069"/>
    <w:rsid w:val="00AB6467"/>
    <w:rsid w:val="00AC0575"/>
    <w:rsid w:val="00AC0758"/>
    <w:rsid w:val="00AC0934"/>
    <w:rsid w:val="00AC17EE"/>
    <w:rsid w:val="00AC2BFD"/>
    <w:rsid w:val="00AC44EB"/>
    <w:rsid w:val="00AC4DDD"/>
    <w:rsid w:val="00AC5A43"/>
    <w:rsid w:val="00AC5D2C"/>
    <w:rsid w:val="00AC6B6D"/>
    <w:rsid w:val="00AD0244"/>
    <w:rsid w:val="00AD3559"/>
    <w:rsid w:val="00AD3B05"/>
    <w:rsid w:val="00AD3C8E"/>
    <w:rsid w:val="00AD470D"/>
    <w:rsid w:val="00AD5193"/>
    <w:rsid w:val="00AD7390"/>
    <w:rsid w:val="00AD7E6F"/>
    <w:rsid w:val="00AE1BD8"/>
    <w:rsid w:val="00AE2817"/>
    <w:rsid w:val="00AE304B"/>
    <w:rsid w:val="00AE3D3E"/>
    <w:rsid w:val="00AE49B2"/>
    <w:rsid w:val="00AE67A0"/>
    <w:rsid w:val="00AE6BEB"/>
    <w:rsid w:val="00AE7789"/>
    <w:rsid w:val="00AF32EA"/>
    <w:rsid w:val="00AF3DED"/>
    <w:rsid w:val="00AF48B1"/>
    <w:rsid w:val="00AF4FB8"/>
    <w:rsid w:val="00AF6713"/>
    <w:rsid w:val="00AF6BD6"/>
    <w:rsid w:val="00AF753A"/>
    <w:rsid w:val="00B021ED"/>
    <w:rsid w:val="00B0250D"/>
    <w:rsid w:val="00B032B1"/>
    <w:rsid w:val="00B03EB5"/>
    <w:rsid w:val="00B03F46"/>
    <w:rsid w:val="00B05775"/>
    <w:rsid w:val="00B059B8"/>
    <w:rsid w:val="00B07418"/>
    <w:rsid w:val="00B11547"/>
    <w:rsid w:val="00B11EF0"/>
    <w:rsid w:val="00B1226C"/>
    <w:rsid w:val="00B14F05"/>
    <w:rsid w:val="00B15D01"/>
    <w:rsid w:val="00B20EBF"/>
    <w:rsid w:val="00B2493B"/>
    <w:rsid w:val="00B24F44"/>
    <w:rsid w:val="00B25428"/>
    <w:rsid w:val="00B255BB"/>
    <w:rsid w:val="00B25E24"/>
    <w:rsid w:val="00B2609A"/>
    <w:rsid w:val="00B301B1"/>
    <w:rsid w:val="00B30656"/>
    <w:rsid w:val="00B353E7"/>
    <w:rsid w:val="00B35759"/>
    <w:rsid w:val="00B3619A"/>
    <w:rsid w:val="00B365B7"/>
    <w:rsid w:val="00B40BCA"/>
    <w:rsid w:val="00B4308D"/>
    <w:rsid w:val="00B440DA"/>
    <w:rsid w:val="00B4415A"/>
    <w:rsid w:val="00B45F21"/>
    <w:rsid w:val="00B503CD"/>
    <w:rsid w:val="00B50481"/>
    <w:rsid w:val="00B546FE"/>
    <w:rsid w:val="00B548AB"/>
    <w:rsid w:val="00B54BBE"/>
    <w:rsid w:val="00B553F8"/>
    <w:rsid w:val="00B560B6"/>
    <w:rsid w:val="00B5630E"/>
    <w:rsid w:val="00B62FB6"/>
    <w:rsid w:val="00B635BF"/>
    <w:rsid w:val="00B6785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6A1"/>
    <w:rsid w:val="00BA5072"/>
    <w:rsid w:val="00BA5B65"/>
    <w:rsid w:val="00BA7BFE"/>
    <w:rsid w:val="00BB0ECA"/>
    <w:rsid w:val="00BB246B"/>
    <w:rsid w:val="00BB4F49"/>
    <w:rsid w:val="00BB60F7"/>
    <w:rsid w:val="00BB6B2D"/>
    <w:rsid w:val="00BB7375"/>
    <w:rsid w:val="00BC0500"/>
    <w:rsid w:val="00BC1706"/>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47C"/>
    <w:rsid w:val="00BF3AFB"/>
    <w:rsid w:val="00BF3DD2"/>
    <w:rsid w:val="00BF4344"/>
    <w:rsid w:val="00BF6970"/>
    <w:rsid w:val="00BF69C6"/>
    <w:rsid w:val="00C005D8"/>
    <w:rsid w:val="00C02F31"/>
    <w:rsid w:val="00C04DA5"/>
    <w:rsid w:val="00C050FC"/>
    <w:rsid w:val="00C05D40"/>
    <w:rsid w:val="00C11905"/>
    <w:rsid w:val="00C14462"/>
    <w:rsid w:val="00C16542"/>
    <w:rsid w:val="00C20199"/>
    <w:rsid w:val="00C2204B"/>
    <w:rsid w:val="00C22382"/>
    <w:rsid w:val="00C2355B"/>
    <w:rsid w:val="00C274A6"/>
    <w:rsid w:val="00C33845"/>
    <w:rsid w:val="00C34201"/>
    <w:rsid w:val="00C35A38"/>
    <w:rsid w:val="00C35EC9"/>
    <w:rsid w:val="00C36807"/>
    <w:rsid w:val="00C37392"/>
    <w:rsid w:val="00C40461"/>
    <w:rsid w:val="00C41545"/>
    <w:rsid w:val="00C4209D"/>
    <w:rsid w:val="00C432B3"/>
    <w:rsid w:val="00C4771E"/>
    <w:rsid w:val="00C47D15"/>
    <w:rsid w:val="00C50279"/>
    <w:rsid w:val="00C505EC"/>
    <w:rsid w:val="00C5165A"/>
    <w:rsid w:val="00C52841"/>
    <w:rsid w:val="00C53337"/>
    <w:rsid w:val="00C54FC6"/>
    <w:rsid w:val="00C56F88"/>
    <w:rsid w:val="00C57B7E"/>
    <w:rsid w:val="00C60217"/>
    <w:rsid w:val="00C61964"/>
    <w:rsid w:val="00C66D15"/>
    <w:rsid w:val="00C671D0"/>
    <w:rsid w:val="00C70449"/>
    <w:rsid w:val="00C7071B"/>
    <w:rsid w:val="00C73904"/>
    <w:rsid w:val="00C73BAE"/>
    <w:rsid w:val="00C73F7B"/>
    <w:rsid w:val="00C74055"/>
    <w:rsid w:val="00C7421D"/>
    <w:rsid w:val="00C75D6D"/>
    <w:rsid w:val="00C76481"/>
    <w:rsid w:val="00C76812"/>
    <w:rsid w:val="00C76B92"/>
    <w:rsid w:val="00C83D88"/>
    <w:rsid w:val="00C84961"/>
    <w:rsid w:val="00C84B06"/>
    <w:rsid w:val="00C87100"/>
    <w:rsid w:val="00C87BDC"/>
    <w:rsid w:val="00C87CAC"/>
    <w:rsid w:val="00C90E4D"/>
    <w:rsid w:val="00C913A1"/>
    <w:rsid w:val="00C950D6"/>
    <w:rsid w:val="00C96E37"/>
    <w:rsid w:val="00C97646"/>
    <w:rsid w:val="00C97672"/>
    <w:rsid w:val="00CA55BD"/>
    <w:rsid w:val="00CB0837"/>
    <w:rsid w:val="00CB2BFA"/>
    <w:rsid w:val="00CB3888"/>
    <w:rsid w:val="00CB400E"/>
    <w:rsid w:val="00CB48F6"/>
    <w:rsid w:val="00CB5F04"/>
    <w:rsid w:val="00CB67F1"/>
    <w:rsid w:val="00CB7416"/>
    <w:rsid w:val="00CB7DC8"/>
    <w:rsid w:val="00CC0EC0"/>
    <w:rsid w:val="00CC34DB"/>
    <w:rsid w:val="00CC51AC"/>
    <w:rsid w:val="00CC609D"/>
    <w:rsid w:val="00CC7044"/>
    <w:rsid w:val="00CC7C8B"/>
    <w:rsid w:val="00CD11FF"/>
    <w:rsid w:val="00CD15E7"/>
    <w:rsid w:val="00CD3525"/>
    <w:rsid w:val="00CD37B1"/>
    <w:rsid w:val="00CE07A9"/>
    <w:rsid w:val="00CE1012"/>
    <w:rsid w:val="00CE1BFD"/>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1DCE"/>
    <w:rsid w:val="00D13130"/>
    <w:rsid w:val="00D146D4"/>
    <w:rsid w:val="00D14B3C"/>
    <w:rsid w:val="00D14BA5"/>
    <w:rsid w:val="00D154FC"/>
    <w:rsid w:val="00D16377"/>
    <w:rsid w:val="00D16580"/>
    <w:rsid w:val="00D20E20"/>
    <w:rsid w:val="00D21C3A"/>
    <w:rsid w:val="00D228DA"/>
    <w:rsid w:val="00D22E01"/>
    <w:rsid w:val="00D238A5"/>
    <w:rsid w:val="00D24621"/>
    <w:rsid w:val="00D2600F"/>
    <w:rsid w:val="00D30EEA"/>
    <w:rsid w:val="00D31534"/>
    <w:rsid w:val="00D32C1F"/>
    <w:rsid w:val="00D33FC2"/>
    <w:rsid w:val="00D37226"/>
    <w:rsid w:val="00D37394"/>
    <w:rsid w:val="00D46699"/>
    <w:rsid w:val="00D47345"/>
    <w:rsid w:val="00D5073F"/>
    <w:rsid w:val="00D51573"/>
    <w:rsid w:val="00D5399A"/>
    <w:rsid w:val="00D5444F"/>
    <w:rsid w:val="00D54E0D"/>
    <w:rsid w:val="00D54F7D"/>
    <w:rsid w:val="00D57528"/>
    <w:rsid w:val="00D602CA"/>
    <w:rsid w:val="00D60DD8"/>
    <w:rsid w:val="00D641A4"/>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31C"/>
    <w:rsid w:val="00DB053E"/>
    <w:rsid w:val="00DB11B2"/>
    <w:rsid w:val="00DB161E"/>
    <w:rsid w:val="00DB31B5"/>
    <w:rsid w:val="00DB5BBA"/>
    <w:rsid w:val="00DC03DB"/>
    <w:rsid w:val="00DC1206"/>
    <w:rsid w:val="00DC1899"/>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3F0"/>
    <w:rsid w:val="00DF0ABA"/>
    <w:rsid w:val="00DF1EEE"/>
    <w:rsid w:val="00DF6404"/>
    <w:rsid w:val="00DF6C58"/>
    <w:rsid w:val="00E001C1"/>
    <w:rsid w:val="00E039F3"/>
    <w:rsid w:val="00E03C30"/>
    <w:rsid w:val="00E04E41"/>
    <w:rsid w:val="00E078BD"/>
    <w:rsid w:val="00E078F8"/>
    <w:rsid w:val="00E1142B"/>
    <w:rsid w:val="00E11F10"/>
    <w:rsid w:val="00E157E4"/>
    <w:rsid w:val="00E15950"/>
    <w:rsid w:val="00E16522"/>
    <w:rsid w:val="00E1750C"/>
    <w:rsid w:val="00E178A6"/>
    <w:rsid w:val="00E20545"/>
    <w:rsid w:val="00E21EC9"/>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57A6"/>
    <w:rsid w:val="00E60540"/>
    <w:rsid w:val="00E61C74"/>
    <w:rsid w:val="00E63D8F"/>
    <w:rsid w:val="00E67934"/>
    <w:rsid w:val="00E67F48"/>
    <w:rsid w:val="00E706B6"/>
    <w:rsid w:val="00E71C75"/>
    <w:rsid w:val="00E75E07"/>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A74C5"/>
    <w:rsid w:val="00EB044B"/>
    <w:rsid w:val="00EB067C"/>
    <w:rsid w:val="00EB3C66"/>
    <w:rsid w:val="00EB4B03"/>
    <w:rsid w:val="00EB52D2"/>
    <w:rsid w:val="00EB5DEE"/>
    <w:rsid w:val="00EB64CB"/>
    <w:rsid w:val="00EB6D46"/>
    <w:rsid w:val="00EC07F3"/>
    <w:rsid w:val="00EC3194"/>
    <w:rsid w:val="00EC518D"/>
    <w:rsid w:val="00EC71D3"/>
    <w:rsid w:val="00ED02FE"/>
    <w:rsid w:val="00ED056D"/>
    <w:rsid w:val="00ED1EC9"/>
    <w:rsid w:val="00ED3737"/>
    <w:rsid w:val="00ED3856"/>
    <w:rsid w:val="00ED3E2E"/>
    <w:rsid w:val="00ED4CC8"/>
    <w:rsid w:val="00ED59CE"/>
    <w:rsid w:val="00ED6A08"/>
    <w:rsid w:val="00ED790D"/>
    <w:rsid w:val="00EE05EE"/>
    <w:rsid w:val="00EE0AE2"/>
    <w:rsid w:val="00EE35B4"/>
    <w:rsid w:val="00EE4E40"/>
    <w:rsid w:val="00EE5643"/>
    <w:rsid w:val="00EE7CEC"/>
    <w:rsid w:val="00EF056E"/>
    <w:rsid w:val="00EF09B3"/>
    <w:rsid w:val="00EF0A3E"/>
    <w:rsid w:val="00EF3778"/>
    <w:rsid w:val="00EF5EC6"/>
    <w:rsid w:val="00EF620B"/>
    <w:rsid w:val="00EF646F"/>
    <w:rsid w:val="00EF791E"/>
    <w:rsid w:val="00EF7A63"/>
    <w:rsid w:val="00F00D58"/>
    <w:rsid w:val="00F0226C"/>
    <w:rsid w:val="00F02522"/>
    <w:rsid w:val="00F02AE0"/>
    <w:rsid w:val="00F02BFF"/>
    <w:rsid w:val="00F034DC"/>
    <w:rsid w:val="00F03953"/>
    <w:rsid w:val="00F03D2A"/>
    <w:rsid w:val="00F04841"/>
    <w:rsid w:val="00F0579A"/>
    <w:rsid w:val="00F0674D"/>
    <w:rsid w:val="00F10287"/>
    <w:rsid w:val="00F10C82"/>
    <w:rsid w:val="00F13B2E"/>
    <w:rsid w:val="00F1684F"/>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48C5"/>
    <w:rsid w:val="00F66036"/>
    <w:rsid w:val="00F6689D"/>
    <w:rsid w:val="00F67E23"/>
    <w:rsid w:val="00F71601"/>
    <w:rsid w:val="00F72C75"/>
    <w:rsid w:val="00F74033"/>
    <w:rsid w:val="00F759EB"/>
    <w:rsid w:val="00F772F7"/>
    <w:rsid w:val="00F81334"/>
    <w:rsid w:val="00F81A81"/>
    <w:rsid w:val="00F81CC5"/>
    <w:rsid w:val="00F8760D"/>
    <w:rsid w:val="00F87AAD"/>
    <w:rsid w:val="00F9037B"/>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5585"/>
    <w:rsid w:val="00FC63E5"/>
    <w:rsid w:val="00FD0E54"/>
    <w:rsid w:val="00FD2B71"/>
    <w:rsid w:val="00FD3576"/>
    <w:rsid w:val="00FD44A5"/>
    <w:rsid w:val="00FD52D6"/>
    <w:rsid w:val="00FD56FC"/>
    <w:rsid w:val="00FD752B"/>
    <w:rsid w:val="00FD7DD7"/>
    <w:rsid w:val="00FD7EB3"/>
    <w:rsid w:val="00FE033E"/>
    <w:rsid w:val="00FE0D2F"/>
    <w:rsid w:val="00FE31C6"/>
    <w:rsid w:val="00FE4A65"/>
    <w:rsid w:val="00FE51E8"/>
    <w:rsid w:val="00FE602F"/>
    <w:rsid w:val="00FE7611"/>
    <w:rsid w:val="00FF0769"/>
    <w:rsid w:val="00FF0953"/>
    <w:rsid w:val="00FF0DB8"/>
    <w:rsid w:val="00FF1A76"/>
    <w:rsid w:val="00FF1C1D"/>
    <w:rsid w:val="00FF3330"/>
    <w:rsid w:val="00FF4080"/>
    <w:rsid w:val="00FF40A5"/>
    <w:rsid w:val="00FF48DA"/>
    <w:rsid w:val="00FF5E19"/>
    <w:rsid w:val="00FF61AD"/>
    <w:rsid w:val="00FF76BD"/>
    <w:rsid w:val="10894C5E"/>
    <w:rsid w:val="35993E66"/>
    <w:rsid w:val="F5AF91A8"/>
    <w:rsid w:val="FF7FCA6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列出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1129</Words>
  <Characters>6437</Characters>
  <Lines>53</Lines>
  <Paragraphs>15</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2020-01-13T15:48:00Z</dcterms:created>
  <dc:creator>Lilly</dc:creator>
  <cp:lastModifiedBy>汪洋</cp:lastModifiedBy>
  <cp:lastPrinted>2020-03-31T02:17:00Z</cp:lastPrinted>
  <dcterms:modified xsi:type="dcterms:W3CDTF">2020-05-12T07:22:23Z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0x0101001F1321C00C8C4045AF7697C16DAF5E6B</vt:lpwstr>
  </property>
  <property fmtid="{D5CDD505-2E9C-101B-9397-08002B2CF9AE}" pid="3" name="KSOProductBuildVer">
    <vt:lpwstr>2052-9.1.0.4798</vt:lpwstr>
  </property>
</Properties>
</file>