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F7837" w14:textId="77777777" w:rsidR="001E2B8A" w:rsidRPr="00C66CA4" w:rsidRDefault="001E2B8A" w:rsidP="001E2B8A">
      <w:pPr>
        <w:spacing w:line="276" w:lineRule="auto"/>
        <w:jc w:val="center"/>
        <w:rPr>
          <w:rFonts w:ascii="方正小标宋简体" w:eastAsia="方正小标宋简体" w:hAnsiTheme="minorEastAsia"/>
          <w:sz w:val="36"/>
          <w:szCs w:val="44"/>
        </w:rPr>
      </w:pPr>
      <w:r w:rsidRPr="00C66CA4">
        <w:rPr>
          <w:rFonts w:ascii="方正小标宋简体" w:eastAsia="方正小标宋简体" w:hAnsiTheme="minorEastAsia" w:hint="eastAsia"/>
          <w:sz w:val="36"/>
          <w:szCs w:val="44"/>
        </w:rPr>
        <w:t>武汉生物制品研究所有限责任公司</w:t>
      </w:r>
    </w:p>
    <w:p w14:paraId="65638E2D" w14:textId="54065C74" w:rsidR="001E2B8A" w:rsidRPr="00C66CA4" w:rsidRDefault="001E2B8A" w:rsidP="001E2B8A">
      <w:pPr>
        <w:spacing w:line="276" w:lineRule="auto"/>
        <w:jc w:val="center"/>
        <w:rPr>
          <w:rFonts w:ascii="宋体" w:hAnsi="宋体"/>
          <w:sz w:val="22"/>
        </w:rPr>
      </w:pPr>
      <w:r w:rsidRPr="00C66CA4">
        <w:rPr>
          <w:rFonts w:ascii="方正小标宋简体" w:eastAsia="方正小标宋简体" w:hAnsiTheme="minorEastAsia" w:hint="eastAsia"/>
          <w:sz w:val="36"/>
          <w:szCs w:val="44"/>
        </w:rPr>
        <w:t>申报</w:t>
      </w:r>
      <w:r w:rsidRPr="00C66CA4">
        <w:rPr>
          <w:rFonts w:ascii="方正小标宋简体" w:eastAsia="方正小标宋简体" w:hAnsiTheme="minorEastAsia"/>
          <w:sz w:val="36"/>
          <w:szCs w:val="44"/>
        </w:rPr>
        <w:t>20</w:t>
      </w:r>
      <w:r w:rsidR="00EB0167" w:rsidRPr="00C66CA4">
        <w:rPr>
          <w:rFonts w:ascii="方正小标宋简体" w:eastAsia="方正小标宋简体" w:hAnsiTheme="minorEastAsia" w:hint="eastAsia"/>
          <w:sz w:val="36"/>
          <w:szCs w:val="44"/>
        </w:rPr>
        <w:t>20</w:t>
      </w:r>
      <w:r w:rsidRPr="00C66CA4">
        <w:rPr>
          <w:rFonts w:ascii="方正小标宋简体" w:eastAsia="方正小标宋简体" w:hAnsiTheme="minorEastAsia"/>
          <w:sz w:val="36"/>
          <w:szCs w:val="44"/>
        </w:rPr>
        <w:t>年度</w:t>
      </w:r>
      <w:r w:rsidRPr="00C66CA4">
        <w:rPr>
          <w:rFonts w:ascii="方正小标宋简体" w:eastAsia="方正小标宋简体" w:hAnsiTheme="minorEastAsia" w:hint="eastAsia"/>
          <w:sz w:val="36"/>
          <w:szCs w:val="44"/>
        </w:rPr>
        <w:t>湖北省</w:t>
      </w:r>
      <w:r w:rsidR="00B951FD" w:rsidRPr="00C66CA4">
        <w:rPr>
          <w:rFonts w:ascii="方正小标宋简体" w:eastAsia="方正小标宋简体" w:hAnsiTheme="minorEastAsia" w:hint="eastAsia"/>
          <w:sz w:val="36"/>
          <w:szCs w:val="44"/>
        </w:rPr>
        <w:t>科技进步</w:t>
      </w:r>
      <w:r w:rsidRPr="00C66CA4">
        <w:rPr>
          <w:rFonts w:ascii="方正小标宋简体" w:eastAsia="方正小标宋简体" w:hAnsiTheme="minorEastAsia" w:hint="eastAsia"/>
          <w:sz w:val="36"/>
          <w:szCs w:val="44"/>
        </w:rPr>
        <w:t>奖项目公示内容</w:t>
      </w:r>
      <w:bookmarkStart w:id="0" w:name="_Hlk4305434"/>
      <w:r w:rsidR="009D69A7">
        <w:rPr>
          <w:rFonts w:ascii="宋体" w:hAnsi="宋体"/>
          <w:sz w:val="22"/>
        </w:rPr>
        <w:pict w14:anchorId="160957A5">
          <v:rect id="_x0000_i1025" style="width:0;height:1.5pt" o:hralign="center" o:hrstd="t" o:hr="t" fillcolor="#a0a0a0" stroked="f"/>
        </w:pict>
      </w:r>
      <w:bookmarkEnd w:id="0"/>
    </w:p>
    <w:p w14:paraId="37523707" w14:textId="77777777" w:rsidR="005A3649" w:rsidRPr="00C66CA4" w:rsidRDefault="004204E3" w:rsidP="00D70F7F">
      <w:pPr>
        <w:spacing w:line="276" w:lineRule="auto"/>
        <w:rPr>
          <w:rFonts w:asciiTheme="minorEastAsia" w:hAnsiTheme="minorEastAsia"/>
          <w:b/>
          <w:sz w:val="24"/>
          <w:szCs w:val="28"/>
        </w:rPr>
      </w:pPr>
      <w:r w:rsidRPr="00C66CA4">
        <w:rPr>
          <w:rFonts w:ascii="宋体" w:hAnsi="宋体" w:hint="eastAsia"/>
          <w:b/>
          <w:sz w:val="24"/>
        </w:rPr>
        <w:t>项目名称：</w:t>
      </w:r>
    </w:p>
    <w:p w14:paraId="6815E9D9" w14:textId="378E1F34" w:rsidR="001441DD" w:rsidRPr="00C66CA4" w:rsidRDefault="00806275" w:rsidP="00D70F7F">
      <w:pPr>
        <w:spacing w:line="276" w:lineRule="auto"/>
        <w:ind w:firstLineChars="200" w:firstLine="480"/>
        <w:rPr>
          <w:rFonts w:asciiTheme="minorEastAsia" w:hAnsiTheme="minorEastAsia"/>
          <w:b/>
          <w:sz w:val="28"/>
          <w:szCs w:val="28"/>
        </w:rPr>
      </w:pPr>
      <w:r w:rsidRPr="00806275">
        <w:rPr>
          <w:rFonts w:ascii="宋体" w:hAnsi="宋体" w:hint="eastAsia"/>
          <w:sz w:val="24"/>
          <w:szCs w:val="24"/>
        </w:rPr>
        <w:t>国家免疫规划关键疫苗DTaP的规模化工艺创新研究与应用</w:t>
      </w:r>
    </w:p>
    <w:p w14:paraId="2BB90FA9" w14:textId="77777777" w:rsidR="00024156" w:rsidRPr="00C66CA4" w:rsidRDefault="00024156" w:rsidP="00D70F7F">
      <w:pPr>
        <w:spacing w:line="276" w:lineRule="auto"/>
        <w:rPr>
          <w:rFonts w:ascii="宋体" w:hAnsi="宋体"/>
          <w:b/>
          <w:sz w:val="24"/>
        </w:rPr>
      </w:pPr>
    </w:p>
    <w:p w14:paraId="759A9A76" w14:textId="77777777" w:rsidR="004204E3" w:rsidRPr="00C66CA4" w:rsidRDefault="004204E3" w:rsidP="00D70F7F">
      <w:pPr>
        <w:spacing w:line="276" w:lineRule="auto"/>
        <w:rPr>
          <w:rFonts w:ascii="宋体" w:hAnsi="宋体"/>
          <w:b/>
          <w:sz w:val="24"/>
        </w:rPr>
      </w:pPr>
      <w:r w:rsidRPr="00C66CA4">
        <w:rPr>
          <w:rFonts w:ascii="宋体" w:hAnsi="宋体"/>
          <w:b/>
          <w:sz w:val="24"/>
        </w:rPr>
        <w:t>主要完成单位</w:t>
      </w:r>
      <w:r w:rsidRPr="00C66CA4">
        <w:rPr>
          <w:rFonts w:ascii="宋体" w:hAnsi="宋体" w:hint="eastAsia"/>
          <w:b/>
          <w:sz w:val="24"/>
        </w:rPr>
        <w:t>：</w:t>
      </w:r>
    </w:p>
    <w:p w14:paraId="4724996D" w14:textId="77777777" w:rsidR="004204E3" w:rsidRPr="00C66CA4" w:rsidRDefault="006570F2" w:rsidP="00D70F7F">
      <w:pPr>
        <w:pStyle w:val="a3"/>
        <w:spacing w:line="276" w:lineRule="auto"/>
        <w:jc w:val="left"/>
        <w:rPr>
          <w:rFonts w:ascii="宋体" w:hAnsi="宋体"/>
          <w:b/>
          <w:sz w:val="28"/>
        </w:rPr>
      </w:pPr>
      <w:r w:rsidRPr="00C66CA4">
        <w:rPr>
          <w:rFonts w:ascii="宋体" w:hAnsi="宋体" w:hint="eastAsia"/>
          <w:szCs w:val="24"/>
        </w:rPr>
        <w:t>武汉生物制品研究所有限责任公司</w:t>
      </w:r>
    </w:p>
    <w:p w14:paraId="621ECE7A" w14:textId="77777777" w:rsidR="00024156" w:rsidRPr="00C66CA4" w:rsidRDefault="00024156" w:rsidP="00D70F7F">
      <w:pPr>
        <w:spacing w:line="276" w:lineRule="auto"/>
        <w:rPr>
          <w:rFonts w:ascii="宋体" w:hAnsi="宋体"/>
          <w:b/>
          <w:sz w:val="24"/>
        </w:rPr>
      </w:pPr>
    </w:p>
    <w:p w14:paraId="52E3FD07" w14:textId="77777777" w:rsidR="004204E3" w:rsidRPr="00C66CA4" w:rsidRDefault="004204E3" w:rsidP="00D70F7F">
      <w:pPr>
        <w:spacing w:line="276" w:lineRule="auto"/>
        <w:rPr>
          <w:rFonts w:ascii="宋体" w:hAnsi="宋体"/>
          <w:b/>
          <w:sz w:val="24"/>
        </w:rPr>
      </w:pPr>
      <w:r w:rsidRPr="00C66CA4">
        <w:rPr>
          <w:rFonts w:ascii="宋体" w:hAnsi="宋体"/>
          <w:b/>
          <w:sz w:val="24"/>
        </w:rPr>
        <w:t>项目简介</w:t>
      </w:r>
      <w:r w:rsidR="00E41DD8" w:rsidRPr="00C66CA4">
        <w:rPr>
          <w:rFonts w:ascii="宋体" w:hAnsi="宋体" w:hint="eastAsia"/>
          <w:b/>
          <w:sz w:val="24"/>
        </w:rPr>
        <w:t>：</w:t>
      </w:r>
    </w:p>
    <w:p w14:paraId="08989A98" w14:textId="6ED147FD" w:rsidR="00BA2B09" w:rsidRPr="00C66CA4" w:rsidRDefault="00BA2B09" w:rsidP="00BA2B09">
      <w:pPr>
        <w:pStyle w:val="a3"/>
        <w:spacing w:line="276" w:lineRule="auto"/>
        <w:rPr>
          <w:rFonts w:ascii="宋体" w:hAnsi="宋体" w:cs="宋体"/>
          <w:kern w:val="0"/>
          <w:szCs w:val="24"/>
        </w:rPr>
      </w:pPr>
      <w:r w:rsidRPr="00C66CA4">
        <w:rPr>
          <w:rFonts w:ascii="宋体" w:hAnsi="宋体" w:cs="宋体" w:hint="eastAsia"/>
          <w:kern w:val="0"/>
          <w:szCs w:val="24"/>
        </w:rPr>
        <w:t>在疫苗广泛接种之前，百日咳是儿童致死率最高的感染性疾病之一。人类是百日咳杆菌的唯一宿主，人群普遍易感，其中尤以婴幼儿多见。机体通过呼吸道吸入含有百日咳鲍特菌的空气飞沫而传播疾病。新生儿因呼吸肌和胸廓软弱，易发生脑缺氧而惊厥，严重窒息者甚至死亡。2008年全球约1600万百日咳病例，其中95%的病例来自发展中国家。我国自上世纪60年代开始应用全细胞百白破疫苗。但是，全细胞百白破疫苗（</w:t>
      </w:r>
      <w:proofErr w:type="spellStart"/>
      <w:r w:rsidRPr="00C66CA4">
        <w:rPr>
          <w:rFonts w:ascii="宋体" w:hAnsi="宋体" w:cs="宋体" w:hint="eastAsia"/>
          <w:kern w:val="0"/>
          <w:szCs w:val="24"/>
        </w:rPr>
        <w:t>DTwP</w:t>
      </w:r>
      <w:proofErr w:type="spellEnd"/>
      <w:r w:rsidRPr="00C66CA4">
        <w:rPr>
          <w:rFonts w:ascii="宋体" w:hAnsi="宋体" w:cs="宋体" w:hint="eastAsia"/>
          <w:kern w:val="0"/>
          <w:szCs w:val="24"/>
        </w:rPr>
        <w:t>）因其工艺特点，除了含有有效抗原外，尚含有部分毒性物质，造成接种后的不良反应发生率较高，偶尔出现神经性脑损伤甚至死亡的病例。我国自上世纪九十年代起，国内率先使用</w:t>
      </w:r>
      <w:r w:rsidR="00E24C39" w:rsidRPr="00C66CA4">
        <w:rPr>
          <w:rFonts w:ascii="宋体" w:hAnsi="宋体" w:cs="宋体" w:hint="eastAsia"/>
          <w:kern w:val="0"/>
          <w:szCs w:val="24"/>
        </w:rPr>
        <w:t>武汉生物所</w:t>
      </w:r>
      <w:r w:rsidRPr="00C66CA4">
        <w:rPr>
          <w:rFonts w:ascii="宋体" w:hAnsi="宋体" w:cs="宋体" w:hint="eastAsia"/>
          <w:kern w:val="0"/>
          <w:szCs w:val="24"/>
        </w:rPr>
        <w:t>生产的安全性更高的无细胞百白破疫苗（DTaP），但无细胞百日咳疫苗生产工艺复杂，产能较低。</w:t>
      </w:r>
    </w:p>
    <w:p w14:paraId="616F65B9" w14:textId="365CCF61" w:rsidR="00BA2B09" w:rsidRPr="00C66CA4" w:rsidRDefault="00BA2B09" w:rsidP="00BA2B09">
      <w:pPr>
        <w:pStyle w:val="a3"/>
        <w:spacing w:line="276" w:lineRule="auto"/>
        <w:rPr>
          <w:rFonts w:ascii="宋体" w:hAnsi="宋体" w:cs="宋体"/>
          <w:kern w:val="0"/>
          <w:szCs w:val="24"/>
        </w:rPr>
      </w:pPr>
      <w:r w:rsidRPr="00C66CA4">
        <w:rPr>
          <w:rFonts w:ascii="宋体" w:hAnsi="宋体" w:cs="宋体" w:hint="eastAsia"/>
          <w:kern w:val="0"/>
          <w:szCs w:val="24"/>
        </w:rPr>
        <w:t>项目针对无细胞百日咳疫苗生产培养规模小、纯化工艺落后、缺乏良好中间品质量控制方法等制约无细胞百白破疫苗大规模生产应用的关键问题，进行了系统研究，建立百白破各抗原活性和定量检测方法，率先在国内建立大规模生物反应器自动化生产技术平台，引入超速及连续流离心和超滤等规模化生产的关键技术，实现了吸附无细胞百白破联合疫苗系列产品的规模化和标准化生产，为DTaP代替</w:t>
      </w:r>
      <w:proofErr w:type="spellStart"/>
      <w:r w:rsidRPr="00C66CA4">
        <w:rPr>
          <w:rFonts w:ascii="宋体" w:hAnsi="宋体" w:cs="宋体" w:hint="eastAsia"/>
          <w:kern w:val="0"/>
          <w:szCs w:val="24"/>
        </w:rPr>
        <w:t>DTwP</w:t>
      </w:r>
      <w:proofErr w:type="spellEnd"/>
      <w:r w:rsidRPr="00C66CA4">
        <w:rPr>
          <w:rFonts w:ascii="宋体" w:hAnsi="宋体" w:cs="宋体" w:hint="eastAsia"/>
          <w:kern w:val="0"/>
          <w:szCs w:val="24"/>
        </w:rPr>
        <w:t>纳入儿童计划免疫奠定了坚实的基础。项目创新点如下：</w:t>
      </w:r>
    </w:p>
    <w:p w14:paraId="099E665E" w14:textId="77777777" w:rsidR="00BA2B09" w:rsidRPr="00C66CA4" w:rsidRDefault="00BA2B09" w:rsidP="00BA2B09">
      <w:pPr>
        <w:pStyle w:val="a3"/>
        <w:spacing w:line="276" w:lineRule="auto"/>
        <w:rPr>
          <w:rFonts w:ascii="宋体" w:hAnsi="宋体" w:cs="宋体"/>
          <w:kern w:val="0"/>
          <w:szCs w:val="24"/>
        </w:rPr>
      </w:pPr>
      <w:r w:rsidRPr="00C66CA4">
        <w:rPr>
          <w:rFonts w:ascii="宋体" w:hAnsi="宋体" w:cs="宋体" w:hint="eastAsia"/>
          <w:kern w:val="0"/>
          <w:szCs w:val="24"/>
        </w:rPr>
        <w:t>一是通过解决大规模生产长期存在的关键共性技术问题，实现多种新型疫苗建立大规模自动化细菌发酵技术工艺的产业化开发，突破了自动化大规模发酵的三个关键技术：500L~5000L细菌发酵培养、哺乳动物细胞生物反应器大规模培养技术、规模化生产工艺参数自动化控制。工艺提升后，年产能达到6000万支，规模全球第一。</w:t>
      </w:r>
    </w:p>
    <w:p w14:paraId="1CC9D6CD" w14:textId="77777777" w:rsidR="00BA2B09" w:rsidRPr="00C66CA4" w:rsidRDefault="00BA2B09" w:rsidP="00BA2B09">
      <w:pPr>
        <w:pStyle w:val="a3"/>
        <w:spacing w:line="276" w:lineRule="auto"/>
        <w:rPr>
          <w:rFonts w:ascii="宋体" w:hAnsi="宋体" w:cs="宋体"/>
          <w:kern w:val="0"/>
          <w:szCs w:val="24"/>
        </w:rPr>
      </w:pPr>
      <w:r w:rsidRPr="00C66CA4">
        <w:rPr>
          <w:rFonts w:ascii="宋体" w:hAnsi="宋体" w:cs="宋体" w:hint="eastAsia"/>
          <w:kern w:val="0"/>
          <w:szCs w:val="24"/>
        </w:rPr>
        <w:t>二是优化现有离心共纯化法生产工艺，引入超速及连续流离心和超滤等规模化生产的关键技术，代替多批次开放式离心和透析脱盐，提高生产效率并显著降低污染风险，百日咳抗原的纯度从85％提高到90％；抗原收获率从现在的1人份/10ml培养基，提高到1人份/5ml培养基；实现该产品的安全性、有效性和生产效率的全面升级。该</w:t>
      </w:r>
      <w:proofErr w:type="gramStart"/>
      <w:r w:rsidRPr="00C66CA4">
        <w:rPr>
          <w:rFonts w:ascii="宋体" w:hAnsi="宋体" w:cs="宋体" w:hint="eastAsia"/>
          <w:kern w:val="0"/>
          <w:szCs w:val="24"/>
        </w:rPr>
        <w:t>工艺获</w:t>
      </w:r>
      <w:proofErr w:type="gramEnd"/>
      <w:r w:rsidRPr="00C66CA4">
        <w:rPr>
          <w:rFonts w:ascii="宋体" w:hAnsi="宋体" w:cs="宋体" w:hint="eastAsia"/>
          <w:kern w:val="0"/>
          <w:szCs w:val="24"/>
        </w:rPr>
        <w:t>国家发明专利。</w:t>
      </w:r>
    </w:p>
    <w:p w14:paraId="06424839" w14:textId="77777777" w:rsidR="00BA2B09" w:rsidRPr="00C66CA4" w:rsidRDefault="00BA2B09" w:rsidP="00BA2B09">
      <w:pPr>
        <w:pStyle w:val="a3"/>
        <w:spacing w:line="276" w:lineRule="auto"/>
        <w:rPr>
          <w:rFonts w:ascii="宋体" w:hAnsi="宋体" w:cs="宋体"/>
          <w:kern w:val="0"/>
          <w:szCs w:val="24"/>
        </w:rPr>
      </w:pPr>
      <w:r w:rsidRPr="00C66CA4">
        <w:rPr>
          <w:rFonts w:ascii="宋体" w:hAnsi="宋体" w:cs="宋体" w:hint="eastAsia"/>
          <w:kern w:val="0"/>
          <w:szCs w:val="24"/>
        </w:rPr>
        <w:t>2010年</w:t>
      </w:r>
      <w:proofErr w:type="gramStart"/>
      <w:r w:rsidRPr="00C66CA4">
        <w:rPr>
          <w:rFonts w:ascii="宋体" w:hAnsi="宋体" w:cs="宋体" w:hint="eastAsia"/>
          <w:kern w:val="0"/>
          <w:szCs w:val="24"/>
        </w:rPr>
        <w:t>至今项目</w:t>
      </w:r>
      <w:proofErr w:type="gramEnd"/>
      <w:r w:rsidRPr="00C66CA4">
        <w:rPr>
          <w:rFonts w:ascii="宋体" w:hAnsi="宋体" w:cs="宋体" w:hint="eastAsia"/>
          <w:kern w:val="0"/>
          <w:szCs w:val="24"/>
        </w:rPr>
        <w:t>生产约4.9亿剂次的DTaP，市场占有率超过85%，确保了</w:t>
      </w:r>
      <w:r w:rsidRPr="00C66CA4">
        <w:rPr>
          <w:rFonts w:ascii="宋体" w:hAnsi="宋体" w:cs="宋体" w:hint="eastAsia"/>
          <w:kern w:val="0"/>
          <w:szCs w:val="24"/>
        </w:rPr>
        <w:lastRenderedPageBreak/>
        <w:t>我国儿童计划免疫用疫苗的稳定供应, 为预防控制全国百日咳、白喉、破伤风疾病的暴发流行起到了决定性的作用，为全国免疫规划事业做出了积极的贡献, 具有重大社会效益。</w:t>
      </w:r>
      <w:proofErr w:type="gramStart"/>
      <w:r w:rsidRPr="00C66CA4">
        <w:rPr>
          <w:rFonts w:ascii="宋体" w:hAnsi="宋体" w:cs="宋体" w:hint="eastAsia"/>
          <w:kern w:val="0"/>
          <w:szCs w:val="24"/>
        </w:rPr>
        <w:t>我国疾控中心</w:t>
      </w:r>
      <w:proofErr w:type="gramEnd"/>
      <w:r w:rsidRPr="00C66CA4">
        <w:rPr>
          <w:rFonts w:ascii="宋体" w:hAnsi="宋体" w:cs="宋体" w:hint="eastAsia"/>
          <w:kern w:val="0"/>
          <w:szCs w:val="24"/>
        </w:rPr>
        <w:t xml:space="preserve"> 2011-2017年传染病统计数据显示，百日咳的发病率控制在0.13-0.75/10万之间，始终处于很低水平，显著低于美国的百日咳发病水平（美国2016年百日咳发病率为4.7/10万）；白喉的发病率多年来一直为0，新生儿破伤风的发病率也处于极低水平且逐年降低。2017年新生儿百日咳和白喉的死亡人数均为0，而破伤风的死亡人数为3人，处于历史最低水平。</w:t>
      </w:r>
    </w:p>
    <w:p w14:paraId="34B317EC" w14:textId="2B2BFF7F" w:rsidR="00024156" w:rsidRPr="00C66CA4" w:rsidRDefault="00BA2B09" w:rsidP="00BA2B09">
      <w:pPr>
        <w:pStyle w:val="a3"/>
        <w:spacing w:line="276" w:lineRule="auto"/>
        <w:rPr>
          <w:rFonts w:ascii="宋体" w:hAnsi="宋体" w:cs="宋体"/>
          <w:kern w:val="0"/>
          <w:szCs w:val="24"/>
        </w:rPr>
      </w:pPr>
      <w:r w:rsidRPr="00C66CA4">
        <w:rPr>
          <w:rFonts w:ascii="宋体" w:hAnsi="宋体" w:cs="宋体" w:hint="eastAsia"/>
          <w:kern w:val="0"/>
          <w:szCs w:val="24"/>
        </w:rPr>
        <w:t>该项目发表论文10篇，获国家发明专利授权3项。</w:t>
      </w:r>
    </w:p>
    <w:p w14:paraId="51F57743" w14:textId="77777777" w:rsidR="00BA2B09" w:rsidRPr="00C66CA4" w:rsidRDefault="00BA2B09" w:rsidP="00BA2B09">
      <w:pPr>
        <w:pStyle w:val="a3"/>
        <w:spacing w:line="276" w:lineRule="auto"/>
        <w:ind w:firstLine="562"/>
        <w:rPr>
          <w:rFonts w:ascii="宋体" w:hAnsi="宋体"/>
          <w:b/>
          <w:sz w:val="28"/>
        </w:rPr>
      </w:pPr>
    </w:p>
    <w:p w14:paraId="55A986CF" w14:textId="77777777" w:rsidR="004204E3" w:rsidRPr="00C66CA4" w:rsidRDefault="004204E3" w:rsidP="00D70F7F">
      <w:pPr>
        <w:spacing w:line="276" w:lineRule="auto"/>
        <w:rPr>
          <w:rFonts w:ascii="宋体" w:hAnsi="宋体"/>
          <w:b/>
          <w:sz w:val="24"/>
        </w:rPr>
      </w:pPr>
      <w:r w:rsidRPr="00C66CA4">
        <w:rPr>
          <w:rFonts w:ascii="宋体" w:hAnsi="宋体" w:hint="eastAsia"/>
          <w:b/>
          <w:sz w:val="24"/>
        </w:rPr>
        <w:t>客观评价</w:t>
      </w:r>
      <w:r w:rsidR="00E41DD8" w:rsidRPr="00C66CA4">
        <w:rPr>
          <w:rFonts w:ascii="宋体" w:hAnsi="宋体" w:hint="eastAsia"/>
          <w:b/>
          <w:sz w:val="24"/>
        </w:rPr>
        <w:t>：</w:t>
      </w:r>
    </w:p>
    <w:p w14:paraId="0277B68B" w14:textId="77777777" w:rsidR="00EC64F2" w:rsidRPr="00EC64F2" w:rsidRDefault="00EC64F2" w:rsidP="00EC64F2">
      <w:pPr>
        <w:pStyle w:val="a3"/>
        <w:spacing w:line="276" w:lineRule="auto"/>
        <w:rPr>
          <w:rFonts w:ascii="宋体" w:hAnsi="宋体" w:cs="宋体"/>
          <w:kern w:val="0"/>
          <w:szCs w:val="24"/>
        </w:rPr>
      </w:pPr>
      <w:r w:rsidRPr="00EC64F2">
        <w:rPr>
          <w:rFonts w:ascii="宋体" w:hAnsi="宋体" w:cs="宋体" w:hint="eastAsia"/>
          <w:kern w:val="0"/>
          <w:szCs w:val="24"/>
        </w:rPr>
        <w:t>项目针对无细胞百日咳疫苗生产培养规模小、纯化工艺落后、缺乏良好中间品质量控制方法等制约无细胞百白破疫苗大规模生产应用的关键问题，进行了系统研究。项目解决无细胞百白破联合疫苗长期存在的关键共性技术问题，突破了500L~5000L细菌发酵培养、规模化生产工艺参数自动化控制等大规模发酵的关键技术，实现了以百白破为基础的多种联合疫苗大规模自动化细菌发酵工艺的产业化开发。优化现有离心共纯化法生产工艺，引入超速离心及连续流离心和超滤等规模化生产的关键技术，代替多批次开放式离心和透析脱盐，提高工作效率并显著降低污染风险，实现该产品的全面升级。百日咳抗原的纯度从85％提高到90％，抗原收获率从现在的1人份/10ml培养基，提高到1人份/5ml培养基。建立特异灵敏的组分百白破疫苗相关DT、TT、PT、FHA、PRN抗原和抗体的酶联检测方法；与中检院合作建立符合欧盟药典标准的铝佐剂质量标准；新建检测百日咳特异性毒性的中国仓鼠卵巢细胞簇集法，以及检测百日咳效价的无细胞百日咳疫苗血清学效价检测方法和小鼠中和抗体法；质</w:t>
      </w:r>
      <w:proofErr w:type="gramStart"/>
      <w:r w:rsidRPr="00EC64F2">
        <w:rPr>
          <w:rFonts w:ascii="宋体" w:hAnsi="宋体" w:cs="宋体" w:hint="eastAsia"/>
          <w:kern w:val="0"/>
          <w:szCs w:val="24"/>
        </w:rPr>
        <w:t>控标准</w:t>
      </w:r>
      <w:proofErr w:type="gramEnd"/>
      <w:r w:rsidRPr="00EC64F2">
        <w:rPr>
          <w:rFonts w:ascii="宋体" w:hAnsi="宋体" w:cs="宋体" w:hint="eastAsia"/>
          <w:kern w:val="0"/>
          <w:szCs w:val="24"/>
        </w:rPr>
        <w:t>与国际接轨，并为以百白破为基础联合疫苗的研发奠定了基础。</w:t>
      </w:r>
    </w:p>
    <w:p w14:paraId="45A2B2DC" w14:textId="77777777" w:rsidR="00EC64F2" w:rsidRPr="00EC64F2" w:rsidRDefault="00EC64F2" w:rsidP="00EC64F2">
      <w:pPr>
        <w:pStyle w:val="a3"/>
        <w:spacing w:line="276" w:lineRule="auto"/>
        <w:rPr>
          <w:rFonts w:ascii="宋体" w:hAnsi="宋体" w:cs="宋体"/>
          <w:kern w:val="0"/>
          <w:szCs w:val="24"/>
        </w:rPr>
      </w:pPr>
      <w:r w:rsidRPr="00EC64F2">
        <w:rPr>
          <w:rFonts w:ascii="宋体" w:hAnsi="宋体" w:cs="宋体" w:hint="eastAsia"/>
          <w:kern w:val="0"/>
          <w:szCs w:val="24"/>
        </w:rPr>
        <w:t>2010年</w:t>
      </w:r>
      <w:proofErr w:type="gramStart"/>
      <w:r w:rsidRPr="00EC64F2">
        <w:rPr>
          <w:rFonts w:ascii="宋体" w:hAnsi="宋体" w:cs="宋体" w:hint="eastAsia"/>
          <w:kern w:val="0"/>
          <w:szCs w:val="24"/>
        </w:rPr>
        <w:t>至今项目</w:t>
      </w:r>
      <w:proofErr w:type="gramEnd"/>
      <w:r w:rsidRPr="00EC64F2">
        <w:rPr>
          <w:rFonts w:ascii="宋体" w:hAnsi="宋体" w:cs="宋体" w:hint="eastAsia"/>
          <w:kern w:val="0"/>
          <w:szCs w:val="24"/>
        </w:rPr>
        <w:t>生产约4.9亿剂次的吸附无细胞百白破联合疫苗，市场占有率超过85%，确保了我国儿童计划免疫用疫苗的高质量稳定供应。我国CDC 2011-2017年传染病统计数据显示，百日咳的发病率在0.13-0.75/10万之间，始终处于很低水平，显著低于美国的百日咳发病水平（美国2016年百日咳发病率为4.7/10万）；白喉的发病率多年来一直为0，新生儿破伤风的发病率也处于极低水平且逐年降低。2017年新生儿百日咳和白喉的死亡人数均为0，而破伤风的死亡人数为3人，处于历史最低水平。</w:t>
      </w:r>
    </w:p>
    <w:p w14:paraId="0DB47CE4" w14:textId="77777777" w:rsidR="00EC64F2" w:rsidRPr="00EC64F2" w:rsidRDefault="00EC64F2" w:rsidP="00EC64F2">
      <w:pPr>
        <w:pStyle w:val="a3"/>
        <w:spacing w:line="276" w:lineRule="auto"/>
        <w:rPr>
          <w:rFonts w:ascii="宋体" w:hAnsi="宋体" w:cs="宋体"/>
          <w:kern w:val="0"/>
          <w:szCs w:val="24"/>
        </w:rPr>
      </w:pPr>
      <w:r w:rsidRPr="00EC64F2">
        <w:rPr>
          <w:rFonts w:ascii="宋体" w:hAnsi="宋体" w:cs="宋体" w:hint="eastAsia"/>
          <w:kern w:val="0"/>
          <w:szCs w:val="24"/>
        </w:rPr>
        <w:t>项目获国家发明专利授权3件，发表论文8篇；培养出博士和硕士5余人；新增2个国家级和3个省级平台。2016-2019年，共创造销售收入66,090.31万元，产生了显著的经济和社会效益。</w:t>
      </w:r>
    </w:p>
    <w:p w14:paraId="3F2F92C9" w14:textId="76F85CA2" w:rsidR="00024156" w:rsidRDefault="00EC64F2" w:rsidP="00EC64F2">
      <w:pPr>
        <w:pStyle w:val="a3"/>
        <w:spacing w:line="276" w:lineRule="auto"/>
        <w:rPr>
          <w:rFonts w:ascii="宋体" w:hAnsi="宋体" w:cs="宋体"/>
          <w:kern w:val="0"/>
          <w:szCs w:val="24"/>
        </w:rPr>
      </w:pPr>
      <w:r w:rsidRPr="00EC64F2">
        <w:rPr>
          <w:rFonts w:ascii="宋体" w:hAnsi="宋体" w:cs="宋体" w:hint="eastAsia"/>
          <w:kern w:val="0"/>
          <w:szCs w:val="24"/>
        </w:rPr>
        <w:t>综上，该项目技术创新强、应用范围广、经济和社会效益显著，整体达到国际先进水平。</w:t>
      </w:r>
    </w:p>
    <w:p w14:paraId="3106ADE3" w14:textId="77777777" w:rsidR="00EC64F2" w:rsidRPr="00C66CA4" w:rsidRDefault="00EC64F2" w:rsidP="00EC64F2">
      <w:pPr>
        <w:pStyle w:val="a3"/>
        <w:spacing w:line="276" w:lineRule="auto"/>
        <w:ind w:firstLine="562"/>
        <w:rPr>
          <w:rFonts w:ascii="宋体" w:hAnsi="宋体"/>
          <w:b/>
          <w:sz w:val="28"/>
        </w:rPr>
      </w:pPr>
    </w:p>
    <w:p w14:paraId="1F1EF05B" w14:textId="77777777" w:rsidR="00FB1AC6" w:rsidRPr="00C66CA4" w:rsidRDefault="00FB1AC6" w:rsidP="00D70F7F">
      <w:pPr>
        <w:spacing w:line="276" w:lineRule="auto"/>
        <w:rPr>
          <w:rFonts w:ascii="宋体" w:hAnsi="宋体"/>
          <w:b/>
          <w:sz w:val="24"/>
        </w:rPr>
      </w:pPr>
      <w:r w:rsidRPr="00C66CA4">
        <w:rPr>
          <w:rFonts w:ascii="宋体" w:hAnsi="宋体" w:hint="eastAsia"/>
          <w:b/>
          <w:sz w:val="24"/>
        </w:rPr>
        <w:lastRenderedPageBreak/>
        <w:t>应用情况</w:t>
      </w:r>
      <w:r w:rsidR="00E41DD8" w:rsidRPr="00C66CA4">
        <w:rPr>
          <w:rFonts w:ascii="宋体" w:hAnsi="宋体" w:hint="eastAsia"/>
          <w:b/>
          <w:sz w:val="24"/>
        </w:rPr>
        <w:t>：</w:t>
      </w:r>
    </w:p>
    <w:p w14:paraId="00F7838B" w14:textId="29ED3BBF" w:rsidR="00387360" w:rsidRPr="00C66CA4" w:rsidRDefault="0039772C" w:rsidP="00D70F7F">
      <w:pPr>
        <w:pStyle w:val="a3"/>
        <w:spacing w:line="276" w:lineRule="auto"/>
        <w:outlineLvl w:val="2"/>
        <w:rPr>
          <w:rFonts w:ascii="宋体" w:hAnsi="宋体"/>
        </w:rPr>
      </w:pPr>
      <w:r w:rsidRPr="00C66CA4">
        <w:rPr>
          <w:rFonts w:ascii="宋体" w:hAnsi="宋体"/>
        </w:rPr>
        <w:t>武汉</w:t>
      </w:r>
      <w:r w:rsidRPr="00C66CA4">
        <w:rPr>
          <w:rFonts w:ascii="宋体" w:hAnsi="宋体" w:hint="eastAsia"/>
        </w:rPr>
        <w:t>生物制品研究所有限责任</w:t>
      </w:r>
      <w:r w:rsidRPr="00C66CA4">
        <w:rPr>
          <w:rFonts w:ascii="宋体" w:hAnsi="宋体"/>
        </w:rPr>
        <w:t>公司</w:t>
      </w:r>
      <w:r w:rsidRPr="00C66CA4">
        <w:rPr>
          <w:rFonts w:ascii="宋体" w:hAnsi="宋体" w:hint="eastAsia"/>
        </w:rPr>
        <w:t>生产的吸附</w:t>
      </w:r>
      <w:r w:rsidRPr="00C66CA4">
        <w:rPr>
          <w:rFonts w:ascii="宋体" w:hAnsi="宋体"/>
        </w:rPr>
        <w:t>无细胞百白破</w:t>
      </w:r>
      <w:r w:rsidRPr="00C66CA4">
        <w:rPr>
          <w:rFonts w:ascii="宋体" w:hAnsi="宋体" w:hint="eastAsia"/>
        </w:rPr>
        <w:t>联合</w:t>
      </w:r>
      <w:r w:rsidRPr="00C66CA4">
        <w:rPr>
          <w:rFonts w:ascii="宋体" w:hAnsi="宋体"/>
        </w:rPr>
        <w:t>疫苗，在全国</w:t>
      </w:r>
      <w:r w:rsidRPr="00C66CA4">
        <w:rPr>
          <w:rFonts w:ascii="宋体" w:hAnsi="宋体" w:hint="eastAsia"/>
        </w:rPr>
        <w:t>31个</w:t>
      </w:r>
      <w:r w:rsidRPr="00C66CA4">
        <w:rPr>
          <w:rFonts w:ascii="宋体" w:hAnsi="宋体"/>
        </w:rPr>
        <w:t>省、直辖市均有使用</w:t>
      </w:r>
      <w:r w:rsidRPr="00C66CA4">
        <w:rPr>
          <w:rFonts w:ascii="宋体" w:hAnsi="宋体" w:hint="eastAsia"/>
        </w:rPr>
        <w:t>，</w:t>
      </w:r>
      <w:r w:rsidRPr="00C66CA4">
        <w:rPr>
          <w:rFonts w:ascii="宋体" w:hAnsi="宋体"/>
        </w:rPr>
        <w:t>在全国连续</w:t>
      </w:r>
      <w:r w:rsidRPr="00C66CA4">
        <w:rPr>
          <w:rFonts w:ascii="宋体" w:hAnsi="宋体" w:hint="eastAsia"/>
        </w:rPr>
        <w:t>10</w:t>
      </w:r>
      <w:r w:rsidRPr="00C66CA4">
        <w:rPr>
          <w:rFonts w:ascii="宋体" w:hAnsi="宋体"/>
        </w:rPr>
        <w:t>年持续产业化生产，年销售量在</w:t>
      </w:r>
      <w:r w:rsidR="00D33B9E" w:rsidRPr="00C66CA4">
        <w:rPr>
          <w:rFonts w:ascii="宋体" w:hAnsi="宋体"/>
        </w:rPr>
        <w:t>4476</w:t>
      </w:r>
      <w:r w:rsidRPr="00C66CA4">
        <w:rPr>
          <w:rFonts w:ascii="宋体" w:hAnsi="宋体"/>
        </w:rPr>
        <w:t>-</w:t>
      </w:r>
      <w:r w:rsidR="00D33B9E" w:rsidRPr="00C66CA4">
        <w:rPr>
          <w:rFonts w:ascii="宋体" w:hAnsi="宋体"/>
        </w:rPr>
        <w:t>6359</w:t>
      </w:r>
      <w:r w:rsidRPr="00C66CA4">
        <w:rPr>
          <w:rFonts w:ascii="宋体" w:hAnsi="宋体"/>
        </w:rPr>
        <w:t>万支</w:t>
      </w:r>
      <w:r w:rsidRPr="00C66CA4">
        <w:rPr>
          <w:rFonts w:ascii="宋体" w:hAnsi="宋体" w:hint="eastAsia"/>
        </w:rPr>
        <w:t>，</w:t>
      </w:r>
      <w:r w:rsidRPr="00C66CA4">
        <w:rPr>
          <w:rFonts w:ascii="宋体" w:hAnsi="宋体"/>
        </w:rPr>
        <w:t>占全国市场份额</w:t>
      </w:r>
      <w:r w:rsidR="00D33B9E" w:rsidRPr="00C66CA4">
        <w:rPr>
          <w:rFonts w:ascii="宋体" w:hAnsi="宋体"/>
        </w:rPr>
        <w:t>7</w:t>
      </w:r>
      <w:r w:rsidR="00D43902" w:rsidRPr="00C66CA4">
        <w:rPr>
          <w:rFonts w:ascii="宋体" w:hAnsi="宋体" w:hint="eastAsia"/>
        </w:rPr>
        <w:t>0</w:t>
      </w:r>
      <w:r w:rsidR="006C49A8" w:rsidRPr="00C66CA4">
        <w:rPr>
          <w:rFonts w:ascii="宋体" w:hAnsi="宋体"/>
        </w:rPr>
        <w:t>%-</w:t>
      </w:r>
      <w:r w:rsidR="00D33B9E" w:rsidRPr="00C66CA4">
        <w:rPr>
          <w:rFonts w:ascii="宋体" w:hAnsi="宋体"/>
        </w:rPr>
        <w:t>90</w:t>
      </w:r>
      <w:r w:rsidR="006C49A8" w:rsidRPr="00C66CA4">
        <w:rPr>
          <w:rFonts w:ascii="宋体" w:hAnsi="宋体"/>
        </w:rPr>
        <w:t>%</w:t>
      </w:r>
      <w:r w:rsidRPr="00C66CA4">
        <w:rPr>
          <w:rFonts w:ascii="宋体" w:hAnsi="宋体" w:hint="eastAsia"/>
        </w:rPr>
        <w:t>，保障了无细胞百白破联合疫苗稳定供应、正常免疫接种，为预防控制全国百日咳、白喉、破伤风疾病的</w:t>
      </w:r>
      <w:r w:rsidR="00100DB0" w:rsidRPr="00C66CA4">
        <w:rPr>
          <w:rFonts w:ascii="宋体" w:hAnsi="宋体" w:hint="eastAsia"/>
        </w:rPr>
        <w:t>爆发</w:t>
      </w:r>
      <w:r w:rsidRPr="00C66CA4">
        <w:rPr>
          <w:rFonts w:ascii="宋体" w:hAnsi="宋体" w:hint="eastAsia"/>
        </w:rPr>
        <w:t>流行起到了决定性的作用，为全国免疫规划事业做出了积极的贡献。</w:t>
      </w:r>
    </w:p>
    <w:p w14:paraId="327E0C9E" w14:textId="77777777" w:rsidR="00D43902" w:rsidRPr="00C66CA4" w:rsidRDefault="00D43902" w:rsidP="00D43902">
      <w:pPr>
        <w:pStyle w:val="a3"/>
        <w:spacing w:line="390" w:lineRule="exact"/>
        <w:ind w:firstLine="482"/>
        <w:jc w:val="center"/>
        <w:outlineLvl w:val="2"/>
        <w:rPr>
          <w:rFonts w:ascii="宋体" w:hAnsi="宋体"/>
          <w:b/>
        </w:rPr>
      </w:pPr>
      <w:r w:rsidRPr="00C66CA4">
        <w:rPr>
          <w:rFonts w:ascii="宋体" w:hAnsi="宋体" w:hint="eastAsia"/>
          <w:b/>
        </w:rPr>
        <w:t>2016-2019年吸附无细胞百白破联合疫苗国内市场份额统计表</w:t>
      </w:r>
    </w:p>
    <w:tbl>
      <w:tblPr>
        <w:tblW w:w="8455" w:type="dxa"/>
        <w:jc w:val="center"/>
        <w:tblLayout w:type="fixed"/>
        <w:tblLook w:val="04A0" w:firstRow="1" w:lastRow="0" w:firstColumn="1" w:lastColumn="0" w:noHBand="0" w:noVBand="1"/>
      </w:tblPr>
      <w:tblGrid>
        <w:gridCol w:w="1224"/>
        <w:gridCol w:w="1799"/>
        <w:gridCol w:w="1498"/>
        <w:gridCol w:w="1316"/>
        <w:gridCol w:w="1311"/>
        <w:gridCol w:w="1307"/>
      </w:tblGrid>
      <w:tr w:rsidR="00C66CA4" w:rsidRPr="00C66CA4" w14:paraId="3F755A08" w14:textId="77777777" w:rsidTr="007D706B">
        <w:trPr>
          <w:trHeight w:val="675"/>
          <w:jc w:val="center"/>
        </w:trPr>
        <w:tc>
          <w:tcPr>
            <w:tcW w:w="7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6C7D1"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产品</w:t>
            </w:r>
          </w:p>
          <w:p w14:paraId="071C67AC"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名称</w:t>
            </w:r>
          </w:p>
        </w:tc>
        <w:tc>
          <w:tcPr>
            <w:tcW w:w="1064" w:type="pct"/>
            <w:tcBorders>
              <w:top w:val="single" w:sz="4" w:space="0" w:color="auto"/>
              <w:left w:val="nil"/>
              <w:bottom w:val="single" w:sz="4" w:space="0" w:color="auto"/>
              <w:right w:val="single" w:sz="4" w:space="0" w:color="auto"/>
            </w:tcBorders>
            <w:shd w:val="clear" w:color="auto" w:fill="auto"/>
            <w:vAlign w:val="center"/>
            <w:hideMark/>
          </w:tcPr>
          <w:p w14:paraId="67C1D8EF"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单位名称</w:t>
            </w:r>
          </w:p>
        </w:tc>
        <w:tc>
          <w:tcPr>
            <w:tcW w:w="886" w:type="pct"/>
            <w:tcBorders>
              <w:top w:val="single" w:sz="4" w:space="0" w:color="auto"/>
              <w:left w:val="nil"/>
              <w:bottom w:val="single" w:sz="4" w:space="0" w:color="auto"/>
              <w:right w:val="single" w:sz="4" w:space="0" w:color="auto"/>
            </w:tcBorders>
            <w:shd w:val="clear" w:color="auto" w:fill="auto"/>
            <w:hideMark/>
          </w:tcPr>
          <w:p w14:paraId="12AC27CD"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2016年签发（瓶/支），占比</w:t>
            </w:r>
          </w:p>
        </w:tc>
        <w:tc>
          <w:tcPr>
            <w:tcW w:w="778" w:type="pct"/>
            <w:tcBorders>
              <w:top w:val="single" w:sz="4" w:space="0" w:color="auto"/>
              <w:left w:val="nil"/>
              <w:bottom w:val="single" w:sz="4" w:space="0" w:color="auto"/>
              <w:right w:val="single" w:sz="4" w:space="0" w:color="auto"/>
            </w:tcBorders>
            <w:shd w:val="clear" w:color="auto" w:fill="auto"/>
            <w:hideMark/>
          </w:tcPr>
          <w:p w14:paraId="717F8C88"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2017年签发（瓶/支），占比</w:t>
            </w:r>
          </w:p>
        </w:tc>
        <w:tc>
          <w:tcPr>
            <w:tcW w:w="775" w:type="pct"/>
            <w:tcBorders>
              <w:top w:val="single" w:sz="4" w:space="0" w:color="auto"/>
              <w:left w:val="nil"/>
              <w:bottom w:val="single" w:sz="4" w:space="0" w:color="auto"/>
              <w:right w:val="single" w:sz="4" w:space="0" w:color="auto"/>
            </w:tcBorders>
          </w:tcPr>
          <w:p w14:paraId="453F2BED"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2018年签发（瓶/支），占比</w:t>
            </w:r>
          </w:p>
        </w:tc>
        <w:tc>
          <w:tcPr>
            <w:tcW w:w="773" w:type="pct"/>
            <w:tcBorders>
              <w:top w:val="single" w:sz="4" w:space="0" w:color="auto"/>
              <w:left w:val="nil"/>
              <w:bottom w:val="single" w:sz="4" w:space="0" w:color="auto"/>
              <w:right w:val="single" w:sz="4" w:space="0" w:color="auto"/>
            </w:tcBorders>
          </w:tcPr>
          <w:p w14:paraId="2384F9F1"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2019年签发（瓶/支），占比</w:t>
            </w:r>
          </w:p>
        </w:tc>
      </w:tr>
      <w:tr w:rsidR="00C66CA4" w:rsidRPr="00C66CA4" w14:paraId="338C54B8" w14:textId="77777777" w:rsidTr="007D706B">
        <w:trPr>
          <w:trHeight w:val="1050"/>
          <w:jc w:val="center"/>
        </w:trPr>
        <w:tc>
          <w:tcPr>
            <w:tcW w:w="724" w:type="pct"/>
            <w:vMerge w:val="restart"/>
            <w:tcBorders>
              <w:top w:val="nil"/>
              <w:left w:val="single" w:sz="4" w:space="0" w:color="auto"/>
              <w:right w:val="single" w:sz="4" w:space="0" w:color="auto"/>
            </w:tcBorders>
            <w:shd w:val="clear" w:color="auto" w:fill="auto"/>
            <w:vAlign w:val="center"/>
            <w:hideMark/>
          </w:tcPr>
          <w:p w14:paraId="140BC9B0" w14:textId="77777777" w:rsidR="00D43902" w:rsidRPr="00C66CA4" w:rsidRDefault="00D43902" w:rsidP="000A5E58">
            <w:pPr>
              <w:jc w:val="center"/>
              <w:rPr>
                <w:rFonts w:ascii="宋体" w:hAnsi="宋体" w:cs="宋体"/>
                <w:kern w:val="0"/>
                <w:sz w:val="20"/>
                <w:szCs w:val="21"/>
              </w:rPr>
            </w:pPr>
            <w:r w:rsidRPr="00C66CA4">
              <w:rPr>
                <w:rFonts w:ascii="宋体" w:hAnsi="宋体" w:cs="宋体" w:hint="eastAsia"/>
                <w:kern w:val="0"/>
                <w:sz w:val="20"/>
                <w:szCs w:val="21"/>
              </w:rPr>
              <w:t>吸附无细胞百白破联合疫苗</w:t>
            </w:r>
          </w:p>
        </w:tc>
        <w:tc>
          <w:tcPr>
            <w:tcW w:w="1064" w:type="pct"/>
            <w:tcBorders>
              <w:top w:val="nil"/>
              <w:left w:val="nil"/>
              <w:bottom w:val="single" w:sz="4" w:space="0" w:color="auto"/>
              <w:right w:val="single" w:sz="4" w:space="0" w:color="auto"/>
            </w:tcBorders>
            <w:shd w:val="clear" w:color="auto" w:fill="auto"/>
            <w:vAlign w:val="center"/>
            <w:hideMark/>
          </w:tcPr>
          <w:p w14:paraId="2345242E"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武汉生物制品研究所有限责任公司</w:t>
            </w:r>
          </w:p>
        </w:tc>
        <w:tc>
          <w:tcPr>
            <w:tcW w:w="886" w:type="pct"/>
            <w:tcBorders>
              <w:top w:val="nil"/>
              <w:left w:val="nil"/>
              <w:bottom w:val="single" w:sz="4" w:space="0" w:color="auto"/>
              <w:right w:val="single" w:sz="4" w:space="0" w:color="auto"/>
            </w:tcBorders>
            <w:shd w:val="clear" w:color="auto" w:fill="auto"/>
            <w:noWrap/>
            <w:vAlign w:val="center"/>
            <w:hideMark/>
          </w:tcPr>
          <w:p w14:paraId="2E89B7E0"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61115275，</w:t>
            </w:r>
          </w:p>
          <w:p w14:paraId="745FEAEE"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b/>
                <w:bCs/>
                <w:kern w:val="0"/>
                <w:sz w:val="20"/>
                <w:szCs w:val="22"/>
              </w:rPr>
              <w:t>81.00%</w:t>
            </w:r>
          </w:p>
        </w:tc>
        <w:tc>
          <w:tcPr>
            <w:tcW w:w="778" w:type="pct"/>
            <w:tcBorders>
              <w:top w:val="nil"/>
              <w:left w:val="nil"/>
              <w:bottom w:val="single" w:sz="4" w:space="0" w:color="auto"/>
              <w:right w:val="single" w:sz="4" w:space="0" w:color="auto"/>
            </w:tcBorders>
            <w:shd w:val="clear" w:color="auto" w:fill="auto"/>
            <w:noWrap/>
            <w:vAlign w:val="center"/>
            <w:hideMark/>
          </w:tcPr>
          <w:p w14:paraId="1EC4B582"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45696735，</w:t>
            </w:r>
            <w:r w:rsidRPr="00C66CA4">
              <w:rPr>
                <w:rFonts w:ascii="宋体" w:hAnsi="宋体" w:cs="宋体" w:hint="eastAsia"/>
                <w:b/>
                <w:bCs/>
                <w:kern w:val="0"/>
                <w:sz w:val="20"/>
                <w:szCs w:val="22"/>
              </w:rPr>
              <w:t>83.09%</w:t>
            </w:r>
          </w:p>
        </w:tc>
        <w:tc>
          <w:tcPr>
            <w:tcW w:w="775" w:type="pct"/>
            <w:tcBorders>
              <w:top w:val="nil"/>
              <w:left w:val="nil"/>
              <w:bottom w:val="single" w:sz="4" w:space="0" w:color="auto"/>
              <w:right w:val="single" w:sz="4" w:space="0" w:color="auto"/>
            </w:tcBorders>
            <w:vAlign w:val="center"/>
          </w:tcPr>
          <w:p w14:paraId="7B73F83E"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kern w:val="0"/>
                <w:sz w:val="20"/>
                <w:szCs w:val="22"/>
              </w:rPr>
              <w:t>45732495</w:t>
            </w:r>
            <w:r w:rsidRPr="00C66CA4">
              <w:rPr>
                <w:rFonts w:ascii="宋体" w:hAnsi="宋体" w:cs="宋体" w:hint="eastAsia"/>
                <w:kern w:val="0"/>
                <w:sz w:val="20"/>
                <w:szCs w:val="22"/>
              </w:rPr>
              <w:t>,</w:t>
            </w:r>
          </w:p>
          <w:p w14:paraId="2B074F52" w14:textId="77777777" w:rsidR="00D43902" w:rsidRPr="00C66CA4" w:rsidRDefault="00D43902" w:rsidP="000A5E58">
            <w:pPr>
              <w:widowControl/>
              <w:jc w:val="center"/>
              <w:rPr>
                <w:rFonts w:ascii="宋体" w:hAnsi="宋体" w:cs="宋体"/>
                <w:b/>
                <w:kern w:val="0"/>
                <w:sz w:val="20"/>
                <w:szCs w:val="22"/>
              </w:rPr>
            </w:pPr>
            <w:r w:rsidRPr="00C66CA4">
              <w:rPr>
                <w:rFonts w:ascii="宋体" w:hAnsi="宋体" w:cs="宋体" w:hint="eastAsia"/>
                <w:b/>
                <w:kern w:val="0"/>
                <w:sz w:val="20"/>
                <w:szCs w:val="22"/>
              </w:rPr>
              <w:t>90.00%</w:t>
            </w:r>
          </w:p>
        </w:tc>
        <w:tc>
          <w:tcPr>
            <w:tcW w:w="773" w:type="pct"/>
            <w:tcBorders>
              <w:top w:val="nil"/>
              <w:left w:val="nil"/>
              <w:bottom w:val="single" w:sz="4" w:space="0" w:color="auto"/>
              <w:right w:val="single" w:sz="4" w:space="0" w:color="auto"/>
            </w:tcBorders>
            <w:vAlign w:val="center"/>
          </w:tcPr>
          <w:p w14:paraId="527ACCBD"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kern w:val="0"/>
                <w:sz w:val="20"/>
                <w:szCs w:val="22"/>
              </w:rPr>
              <w:t>54094955</w:t>
            </w:r>
          </w:p>
          <w:p w14:paraId="4C0D413B" w14:textId="77777777" w:rsidR="00D43902" w:rsidRPr="00C66CA4" w:rsidRDefault="00D43902" w:rsidP="000A5E58">
            <w:pPr>
              <w:widowControl/>
              <w:jc w:val="center"/>
              <w:rPr>
                <w:rFonts w:ascii="宋体" w:hAnsi="宋体" w:cs="宋体"/>
                <w:b/>
                <w:bCs/>
                <w:kern w:val="0"/>
                <w:sz w:val="20"/>
                <w:szCs w:val="22"/>
              </w:rPr>
            </w:pPr>
            <w:r w:rsidRPr="00C66CA4">
              <w:rPr>
                <w:rFonts w:ascii="宋体" w:hAnsi="宋体" w:cs="宋体" w:hint="eastAsia"/>
                <w:b/>
                <w:bCs/>
                <w:kern w:val="0"/>
                <w:sz w:val="20"/>
                <w:szCs w:val="22"/>
              </w:rPr>
              <w:t>70.43%</w:t>
            </w:r>
          </w:p>
        </w:tc>
      </w:tr>
      <w:tr w:rsidR="00C66CA4" w:rsidRPr="00C66CA4" w14:paraId="49BC1794" w14:textId="77777777" w:rsidTr="007D706B">
        <w:trPr>
          <w:trHeight w:val="938"/>
          <w:jc w:val="center"/>
        </w:trPr>
        <w:tc>
          <w:tcPr>
            <w:tcW w:w="724" w:type="pct"/>
            <w:vMerge/>
            <w:tcBorders>
              <w:left w:val="single" w:sz="4" w:space="0" w:color="auto"/>
              <w:right w:val="single" w:sz="4" w:space="0" w:color="auto"/>
            </w:tcBorders>
            <w:shd w:val="clear" w:color="auto" w:fill="auto"/>
            <w:vAlign w:val="center"/>
            <w:hideMark/>
          </w:tcPr>
          <w:p w14:paraId="299AD9FB" w14:textId="77777777" w:rsidR="00D43902" w:rsidRPr="00C66CA4" w:rsidRDefault="00D43902" w:rsidP="000A5E58">
            <w:pPr>
              <w:widowControl/>
              <w:jc w:val="left"/>
              <w:rPr>
                <w:rFonts w:ascii="宋体" w:hAnsi="宋体" w:cs="宋体"/>
                <w:kern w:val="0"/>
                <w:sz w:val="20"/>
                <w:szCs w:val="21"/>
              </w:rPr>
            </w:pPr>
          </w:p>
        </w:tc>
        <w:tc>
          <w:tcPr>
            <w:tcW w:w="1064" w:type="pct"/>
            <w:tcBorders>
              <w:top w:val="nil"/>
              <w:left w:val="nil"/>
              <w:bottom w:val="single" w:sz="4" w:space="0" w:color="auto"/>
              <w:right w:val="single" w:sz="4" w:space="0" w:color="auto"/>
            </w:tcBorders>
            <w:shd w:val="clear" w:color="auto" w:fill="auto"/>
            <w:vAlign w:val="center"/>
            <w:hideMark/>
          </w:tcPr>
          <w:p w14:paraId="34A9426F"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长春长生生物科技股份有限公司</w:t>
            </w:r>
          </w:p>
        </w:tc>
        <w:tc>
          <w:tcPr>
            <w:tcW w:w="886" w:type="pct"/>
            <w:tcBorders>
              <w:top w:val="nil"/>
              <w:left w:val="nil"/>
              <w:bottom w:val="single" w:sz="4" w:space="0" w:color="auto"/>
              <w:right w:val="single" w:sz="4" w:space="0" w:color="auto"/>
            </w:tcBorders>
            <w:shd w:val="clear" w:color="auto" w:fill="auto"/>
            <w:noWrap/>
            <w:vAlign w:val="center"/>
            <w:hideMark/>
          </w:tcPr>
          <w:p w14:paraId="5C666467"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14336580，</w:t>
            </w:r>
          </w:p>
          <w:p w14:paraId="5F26B994" w14:textId="77777777" w:rsidR="00D43902" w:rsidRPr="00C66CA4" w:rsidRDefault="00D43902" w:rsidP="000A5E58">
            <w:pPr>
              <w:widowControl/>
              <w:jc w:val="center"/>
              <w:rPr>
                <w:rFonts w:ascii="等线" w:eastAsia="等线" w:hAnsi="等线" w:cs="宋体"/>
                <w:kern w:val="0"/>
                <w:sz w:val="20"/>
                <w:szCs w:val="22"/>
              </w:rPr>
            </w:pPr>
            <w:r w:rsidRPr="00C66CA4">
              <w:rPr>
                <w:rFonts w:ascii="等线" w:eastAsia="等线" w:hAnsi="等线" w:cs="宋体" w:hint="eastAsia"/>
                <w:kern w:val="0"/>
                <w:sz w:val="20"/>
                <w:szCs w:val="22"/>
              </w:rPr>
              <w:t>19.00%</w:t>
            </w:r>
          </w:p>
        </w:tc>
        <w:tc>
          <w:tcPr>
            <w:tcW w:w="778" w:type="pct"/>
            <w:tcBorders>
              <w:top w:val="nil"/>
              <w:left w:val="nil"/>
              <w:bottom w:val="single" w:sz="4" w:space="0" w:color="auto"/>
              <w:right w:val="single" w:sz="4" w:space="0" w:color="auto"/>
            </w:tcBorders>
            <w:shd w:val="clear" w:color="auto" w:fill="auto"/>
            <w:noWrap/>
            <w:vAlign w:val="center"/>
            <w:hideMark/>
          </w:tcPr>
          <w:p w14:paraId="6BAA4DC3"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9004803，</w:t>
            </w:r>
          </w:p>
          <w:p w14:paraId="7F761A5C" w14:textId="77777777" w:rsidR="00D43902" w:rsidRPr="00C66CA4" w:rsidRDefault="00D43902" w:rsidP="000A5E58">
            <w:pPr>
              <w:widowControl/>
              <w:jc w:val="center"/>
              <w:rPr>
                <w:rFonts w:ascii="等线" w:eastAsia="等线" w:hAnsi="等线" w:cs="宋体"/>
                <w:kern w:val="0"/>
                <w:sz w:val="20"/>
                <w:szCs w:val="22"/>
              </w:rPr>
            </w:pPr>
            <w:r w:rsidRPr="00C66CA4">
              <w:rPr>
                <w:rFonts w:ascii="等线" w:eastAsia="等线" w:hAnsi="等线" w:cs="宋体" w:hint="eastAsia"/>
                <w:kern w:val="0"/>
                <w:sz w:val="20"/>
                <w:szCs w:val="22"/>
              </w:rPr>
              <w:t>16.37%</w:t>
            </w:r>
          </w:p>
        </w:tc>
        <w:tc>
          <w:tcPr>
            <w:tcW w:w="775" w:type="pct"/>
            <w:tcBorders>
              <w:top w:val="nil"/>
              <w:left w:val="nil"/>
              <w:bottom w:val="single" w:sz="4" w:space="0" w:color="auto"/>
              <w:right w:val="single" w:sz="4" w:space="0" w:color="auto"/>
            </w:tcBorders>
            <w:vAlign w:val="center"/>
          </w:tcPr>
          <w:p w14:paraId="70DE4A9B"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0</w:t>
            </w:r>
          </w:p>
        </w:tc>
        <w:tc>
          <w:tcPr>
            <w:tcW w:w="773" w:type="pct"/>
            <w:tcBorders>
              <w:top w:val="nil"/>
              <w:left w:val="nil"/>
              <w:bottom w:val="single" w:sz="4" w:space="0" w:color="auto"/>
              <w:right w:val="single" w:sz="4" w:space="0" w:color="auto"/>
            </w:tcBorders>
            <w:vAlign w:val="center"/>
          </w:tcPr>
          <w:p w14:paraId="1AE12102"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0</w:t>
            </w:r>
          </w:p>
        </w:tc>
      </w:tr>
      <w:tr w:rsidR="00C66CA4" w:rsidRPr="00C66CA4" w14:paraId="7590E353" w14:textId="77777777" w:rsidTr="007D706B">
        <w:trPr>
          <w:trHeight w:val="878"/>
          <w:jc w:val="center"/>
        </w:trPr>
        <w:tc>
          <w:tcPr>
            <w:tcW w:w="724" w:type="pct"/>
            <w:vMerge/>
            <w:tcBorders>
              <w:left w:val="single" w:sz="4" w:space="0" w:color="auto"/>
              <w:right w:val="single" w:sz="4" w:space="0" w:color="auto"/>
            </w:tcBorders>
            <w:shd w:val="clear" w:color="auto" w:fill="auto"/>
            <w:vAlign w:val="center"/>
            <w:hideMark/>
          </w:tcPr>
          <w:p w14:paraId="4FE1580A" w14:textId="77777777" w:rsidR="00D43902" w:rsidRPr="00C66CA4" w:rsidRDefault="00D43902" w:rsidP="000A5E58">
            <w:pPr>
              <w:widowControl/>
              <w:jc w:val="left"/>
              <w:rPr>
                <w:rFonts w:ascii="宋体" w:hAnsi="宋体" w:cs="宋体"/>
                <w:kern w:val="0"/>
                <w:sz w:val="20"/>
                <w:szCs w:val="21"/>
              </w:rPr>
            </w:pPr>
          </w:p>
        </w:tc>
        <w:tc>
          <w:tcPr>
            <w:tcW w:w="1064" w:type="pct"/>
            <w:tcBorders>
              <w:top w:val="nil"/>
              <w:left w:val="nil"/>
              <w:bottom w:val="single" w:sz="4" w:space="0" w:color="auto"/>
              <w:right w:val="single" w:sz="4" w:space="0" w:color="auto"/>
            </w:tcBorders>
            <w:shd w:val="clear" w:color="auto" w:fill="auto"/>
            <w:vAlign w:val="center"/>
            <w:hideMark/>
          </w:tcPr>
          <w:p w14:paraId="12FB5838"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玉溪沃森生物技术有限公司</w:t>
            </w:r>
          </w:p>
        </w:tc>
        <w:tc>
          <w:tcPr>
            <w:tcW w:w="886" w:type="pct"/>
            <w:tcBorders>
              <w:top w:val="nil"/>
              <w:left w:val="nil"/>
              <w:bottom w:val="single" w:sz="4" w:space="0" w:color="auto"/>
              <w:right w:val="single" w:sz="4" w:space="0" w:color="auto"/>
            </w:tcBorders>
            <w:shd w:val="clear" w:color="auto" w:fill="auto"/>
            <w:noWrap/>
            <w:vAlign w:val="center"/>
            <w:hideMark/>
          </w:tcPr>
          <w:p w14:paraId="4F7414FD" w14:textId="77777777" w:rsidR="00D43902" w:rsidRPr="00C66CA4" w:rsidRDefault="00D43902" w:rsidP="000A5E58">
            <w:pPr>
              <w:widowControl/>
              <w:jc w:val="center"/>
              <w:rPr>
                <w:rFonts w:ascii="等线" w:eastAsia="等线" w:hAnsi="等线" w:cs="宋体"/>
                <w:kern w:val="0"/>
                <w:sz w:val="20"/>
                <w:szCs w:val="22"/>
              </w:rPr>
            </w:pPr>
            <w:r w:rsidRPr="00C66CA4">
              <w:rPr>
                <w:rFonts w:ascii="等线" w:eastAsia="等线" w:hAnsi="等线" w:cs="宋体" w:hint="eastAsia"/>
                <w:kern w:val="0"/>
                <w:sz w:val="20"/>
                <w:szCs w:val="22"/>
              </w:rPr>
              <w:t>0</w:t>
            </w:r>
          </w:p>
        </w:tc>
        <w:tc>
          <w:tcPr>
            <w:tcW w:w="778" w:type="pct"/>
            <w:tcBorders>
              <w:top w:val="nil"/>
              <w:left w:val="nil"/>
              <w:bottom w:val="single" w:sz="4" w:space="0" w:color="auto"/>
              <w:right w:val="single" w:sz="4" w:space="0" w:color="auto"/>
            </w:tcBorders>
            <w:shd w:val="clear" w:color="auto" w:fill="auto"/>
            <w:noWrap/>
            <w:vAlign w:val="center"/>
            <w:hideMark/>
          </w:tcPr>
          <w:p w14:paraId="3356140A"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294858，</w:t>
            </w:r>
          </w:p>
          <w:p w14:paraId="084B8D37" w14:textId="77777777" w:rsidR="00D43902" w:rsidRPr="00C66CA4" w:rsidRDefault="00D43902" w:rsidP="000A5E58">
            <w:pPr>
              <w:widowControl/>
              <w:jc w:val="center"/>
              <w:rPr>
                <w:rFonts w:ascii="等线" w:eastAsia="等线" w:hAnsi="等线" w:cs="宋体"/>
                <w:kern w:val="0"/>
                <w:sz w:val="20"/>
                <w:szCs w:val="22"/>
              </w:rPr>
            </w:pPr>
            <w:r w:rsidRPr="00C66CA4">
              <w:rPr>
                <w:rFonts w:ascii="等线" w:eastAsia="等线" w:hAnsi="等线" w:cs="宋体" w:hint="eastAsia"/>
                <w:kern w:val="0"/>
                <w:sz w:val="20"/>
                <w:szCs w:val="22"/>
              </w:rPr>
              <w:t>0.54%</w:t>
            </w:r>
          </w:p>
        </w:tc>
        <w:tc>
          <w:tcPr>
            <w:tcW w:w="775" w:type="pct"/>
            <w:tcBorders>
              <w:top w:val="nil"/>
              <w:left w:val="nil"/>
              <w:bottom w:val="single" w:sz="4" w:space="0" w:color="auto"/>
              <w:right w:val="single" w:sz="4" w:space="0" w:color="auto"/>
            </w:tcBorders>
            <w:vAlign w:val="center"/>
          </w:tcPr>
          <w:p w14:paraId="557538B1"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kern w:val="0"/>
                <w:sz w:val="20"/>
                <w:szCs w:val="22"/>
              </w:rPr>
              <w:t>5076845</w:t>
            </w:r>
            <w:r w:rsidRPr="00C66CA4">
              <w:rPr>
                <w:rFonts w:ascii="宋体" w:hAnsi="宋体" w:cs="宋体" w:hint="eastAsia"/>
                <w:kern w:val="0"/>
                <w:sz w:val="20"/>
                <w:szCs w:val="22"/>
              </w:rPr>
              <w:t>,</w:t>
            </w:r>
          </w:p>
          <w:p w14:paraId="0D0CC39B"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10.00%</w:t>
            </w:r>
          </w:p>
        </w:tc>
        <w:tc>
          <w:tcPr>
            <w:tcW w:w="773" w:type="pct"/>
            <w:tcBorders>
              <w:top w:val="nil"/>
              <w:left w:val="nil"/>
              <w:bottom w:val="single" w:sz="4" w:space="0" w:color="auto"/>
              <w:right w:val="single" w:sz="4" w:space="0" w:color="auto"/>
            </w:tcBorders>
            <w:vAlign w:val="center"/>
          </w:tcPr>
          <w:p w14:paraId="3DB8DAF7"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11332098</w:t>
            </w:r>
          </w:p>
          <w:p w14:paraId="77B4FE68"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14.75%</w:t>
            </w:r>
          </w:p>
        </w:tc>
      </w:tr>
      <w:tr w:rsidR="00C66CA4" w:rsidRPr="00C66CA4" w14:paraId="0C9EF6F5" w14:textId="77777777" w:rsidTr="007D706B">
        <w:trPr>
          <w:trHeight w:val="878"/>
          <w:jc w:val="center"/>
        </w:trPr>
        <w:tc>
          <w:tcPr>
            <w:tcW w:w="724" w:type="pct"/>
            <w:vMerge/>
            <w:tcBorders>
              <w:left w:val="single" w:sz="4" w:space="0" w:color="auto"/>
              <w:bottom w:val="single" w:sz="4" w:space="0" w:color="auto"/>
              <w:right w:val="single" w:sz="4" w:space="0" w:color="auto"/>
            </w:tcBorders>
            <w:shd w:val="clear" w:color="auto" w:fill="auto"/>
            <w:vAlign w:val="center"/>
          </w:tcPr>
          <w:p w14:paraId="526DD79E" w14:textId="77777777" w:rsidR="00D43902" w:rsidRPr="00C66CA4" w:rsidRDefault="00D43902" w:rsidP="000A5E58">
            <w:pPr>
              <w:widowControl/>
              <w:jc w:val="left"/>
              <w:rPr>
                <w:rFonts w:ascii="宋体" w:hAnsi="宋体" w:cs="宋体"/>
                <w:kern w:val="0"/>
                <w:sz w:val="20"/>
                <w:szCs w:val="21"/>
              </w:rPr>
            </w:pPr>
          </w:p>
        </w:tc>
        <w:tc>
          <w:tcPr>
            <w:tcW w:w="1064" w:type="pct"/>
            <w:tcBorders>
              <w:top w:val="single" w:sz="4" w:space="0" w:color="auto"/>
              <w:left w:val="nil"/>
              <w:bottom w:val="single" w:sz="4" w:space="0" w:color="auto"/>
              <w:right w:val="single" w:sz="4" w:space="0" w:color="auto"/>
            </w:tcBorders>
            <w:shd w:val="clear" w:color="auto" w:fill="auto"/>
            <w:vAlign w:val="center"/>
          </w:tcPr>
          <w:p w14:paraId="5AF5BAF6" w14:textId="77777777" w:rsidR="00D43902" w:rsidRPr="00C66CA4" w:rsidRDefault="00D43902" w:rsidP="000A5E58">
            <w:pPr>
              <w:widowControl/>
              <w:jc w:val="center"/>
              <w:rPr>
                <w:rFonts w:ascii="宋体" w:hAnsi="宋体" w:cs="宋体"/>
                <w:kern w:val="0"/>
                <w:sz w:val="20"/>
                <w:szCs w:val="21"/>
              </w:rPr>
            </w:pPr>
            <w:r w:rsidRPr="00C66CA4">
              <w:rPr>
                <w:rFonts w:ascii="宋体" w:hAnsi="宋体" w:cs="宋体" w:hint="eastAsia"/>
                <w:kern w:val="0"/>
                <w:sz w:val="20"/>
                <w:szCs w:val="21"/>
              </w:rPr>
              <w:t>成都生物制品研究所有限责任公司</w:t>
            </w:r>
          </w:p>
        </w:tc>
        <w:tc>
          <w:tcPr>
            <w:tcW w:w="886" w:type="pct"/>
            <w:tcBorders>
              <w:top w:val="single" w:sz="4" w:space="0" w:color="auto"/>
              <w:left w:val="nil"/>
              <w:bottom w:val="single" w:sz="4" w:space="0" w:color="auto"/>
              <w:right w:val="single" w:sz="4" w:space="0" w:color="auto"/>
            </w:tcBorders>
            <w:shd w:val="clear" w:color="auto" w:fill="auto"/>
            <w:noWrap/>
            <w:vAlign w:val="center"/>
          </w:tcPr>
          <w:p w14:paraId="20126528" w14:textId="77777777" w:rsidR="00D43902" w:rsidRPr="00C66CA4" w:rsidRDefault="00D43902" w:rsidP="000A5E58">
            <w:pPr>
              <w:widowControl/>
              <w:jc w:val="center"/>
              <w:rPr>
                <w:rFonts w:ascii="等线" w:eastAsia="等线" w:hAnsi="等线" w:cs="宋体"/>
                <w:kern w:val="0"/>
                <w:sz w:val="20"/>
                <w:szCs w:val="22"/>
              </w:rPr>
            </w:pPr>
            <w:r w:rsidRPr="00C66CA4">
              <w:rPr>
                <w:rFonts w:ascii="等线" w:eastAsia="等线" w:hAnsi="等线" w:cs="宋体" w:hint="eastAsia"/>
                <w:kern w:val="0"/>
                <w:sz w:val="20"/>
                <w:szCs w:val="22"/>
              </w:rPr>
              <w:t>0</w:t>
            </w:r>
          </w:p>
        </w:tc>
        <w:tc>
          <w:tcPr>
            <w:tcW w:w="778" w:type="pct"/>
            <w:tcBorders>
              <w:top w:val="single" w:sz="4" w:space="0" w:color="auto"/>
              <w:left w:val="nil"/>
              <w:bottom w:val="single" w:sz="4" w:space="0" w:color="auto"/>
              <w:right w:val="single" w:sz="4" w:space="0" w:color="auto"/>
            </w:tcBorders>
            <w:shd w:val="clear" w:color="auto" w:fill="auto"/>
            <w:noWrap/>
            <w:vAlign w:val="center"/>
          </w:tcPr>
          <w:p w14:paraId="7CBF77AF"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0</w:t>
            </w:r>
          </w:p>
        </w:tc>
        <w:tc>
          <w:tcPr>
            <w:tcW w:w="775" w:type="pct"/>
            <w:tcBorders>
              <w:top w:val="single" w:sz="4" w:space="0" w:color="auto"/>
              <w:left w:val="nil"/>
              <w:bottom w:val="single" w:sz="4" w:space="0" w:color="auto"/>
              <w:right w:val="single" w:sz="4" w:space="0" w:color="auto"/>
            </w:tcBorders>
            <w:vAlign w:val="center"/>
          </w:tcPr>
          <w:p w14:paraId="585F71B4"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0</w:t>
            </w:r>
          </w:p>
        </w:tc>
        <w:tc>
          <w:tcPr>
            <w:tcW w:w="773" w:type="pct"/>
            <w:tcBorders>
              <w:top w:val="single" w:sz="4" w:space="0" w:color="auto"/>
              <w:left w:val="nil"/>
              <w:bottom w:val="single" w:sz="4" w:space="0" w:color="auto"/>
              <w:right w:val="single" w:sz="4" w:space="0" w:color="auto"/>
            </w:tcBorders>
            <w:vAlign w:val="center"/>
          </w:tcPr>
          <w:p w14:paraId="6099ED6A"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11377890</w:t>
            </w:r>
          </w:p>
          <w:p w14:paraId="0C35F259" w14:textId="77777777" w:rsidR="00D43902" w:rsidRPr="00C66CA4" w:rsidRDefault="00D43902" w:rsidP="000A5E58">
            <w:pPr>
              <w:widowControl/>
              <w:jc w:val="center"/>
              <w:rPr>
                <w:rFonts w:ascii="宋体" w:hAnsi="宋体" w:cs="宋体"/>
                <w:kern w:val="0"/>
                <w:sz w:val="20"/>
                <w:szCs w:val="22"/>
              </w:rPr>
            </w:pPr>
            <w:r w:rsidRPr="00C66CA4">
              <w:rPr>
                <w:rFonts w:ascii="宋体" w:hAnsi="宋体" w:cs="宋体" w:hint="eastAsia"/>
                <w:kern w:val="0"/>
                <w:sz w:val="20"/>
                <w:szCs w:val="22"/>
              </w:rPr>
              <w:t>14.81%</w:t>
            </w:r>
          </w:p>
        </w:tc>
      </w:tr>
    </w:tbl>
    <w:p w14:paraId="23022095" w14:textId="77777777" w:rsidR="0039772C" w:rsidRPr="00C66CA4" w:rsidRDefault="0039772C" w:rsidP="00D70F7F">
      <w:pPr>
        <w:pStyle w:val="a3"/>
        <w:spacing w:line="276" w:lineRule="auto"/>
        <w:outlineLvl w:val="2"/>
        <w:rPr>
          <w:rFonts w:ascii="宋体" w:hAnsi="宋体"/>
        </w:rPr>
      </w:pPr>
      <w:r w:rsidRPr="00C66CA4">
        <w:rPr>
          <w:rFonts w:ascii="宋体" w:hAnsi="宋体" w:hint="eastAsia"/>
        </w:rPr>
        <w:t>*批签发数据来源于中国食品药品检定研究院公布数据</w:t>
      </w:r>
    </w:p>
    <w:p w14:paraId="23A8C222" w14:textId="77777777" w:rsidR="00591704" w:rsidRPr="00C66CA4" w:rsidRDefault="00591704" w:rsidP="00D70F7F">
      <w:pPr>
        <w:pStyle w:val="a3"/>
        <w:spacing w:line="276" w:lineRule="auto"/>
        <w:ind w:firstLineChars="0" w:firstLine="0"/>
        <w:jc w:val="left"/>
        <w:outlineLvl w:val="1"/>
        <w:rPr>
          <w:rFonts w:ascii="宋体" w:hAnsi="宋体"/>
          <w:b/>
          <w:sz w:val="28"/>
        </w:rPr>
      </w:pPr>
    </w:p>
    <w:p w14:paraId="1C2C4934" w14:textId="77777777" w:rsidR="00FB1AC6" w:rsidRPr="00C66CA4" w:rsidRDefault="00FB1AC6" w:rsidP="00D70F7F">
      <w:pPr>
        <w:spacing w:line="276" w:lineRule="auto"/>
        <w:rPr>
          <w:rFonts w:ascii="宋体" w:hAnsi="宋体"/>
          <w:b/>
          <w:sz w:val="24"/>
        </w:rPr>
      </w:pPr>
      <w:r w:rsidRPr="00C66CA4">
        <w:rPr>
          <w:rFonts w:ascii="宋体" w:hAnsi="宋体"/>
          <w:b/>
          <w:sz w:val="24"/>
        </w:rPr>
        <w:t>主要知识产权</w:t>
      </w:r>
      <w:r w:rsidRPr="00C66CA4">
        <w:rPr>
          <w:rFonts w:ascii="宋体" w:hAnsi="宋体" w:hint="eastAsia"/>
          <w:b/>
          <w:sz w:val="24"/>
        </w:rPr>
        <w:t>和</w:t>
      </w:r>
      <w:r w:rsidRPr="00C66CA4">
        <w:rPr>
          <w:rFonts w:ascii="宋体" w:hAnsi="宋体"/>
          <w:b/>
          <w:sz w:val="24"/>
        </w:rPr>
        <w:t>标准规范等目录</w:t>
      </w:r>
      <w:r w:rsidR="0037749D" w:rsidRPr="00C66CA4">
        <w:rPr>
          <w:rFonts w:ascii="宋体" w:hAnsi="宋体" w:hint="eastAsia"/>
          <w:b/>
          <w:sz w:val="24"/>
        </w:rPr>
        <w:t>：</w:t>
      </w:r>
    </w:p>
    <w:tbl>
      <w:tblPr>
        <w:tblW w:w="8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14"/>
        <w:gridCol w:w="1260"/>
        <w:gridCol w:w="1022"/>
        <w:gridCol w:w="849"/>
        <w:gridCol w:w="709"/>
        <w:gridCol w:w="865"/>
        <w:gridCol w:w="850"/>
        <w:gridCol w:w="1120"/>
        <w:gridCol w:w="865"/>
      </w:tblGrid>
      <w:tr w:rsidR="00C66CA4" w:rsidRPr="00C66CA4" w14:paraId="7C4EA101" w14:textId="77777777" w:rsidTr="00E454C1">
        <w:trPr>
          <w:trHeight w:val="680"/>
          <w:jc w:val="center"/>
        </w:trPr>
        <w:tc>
          <w:tcPr>
            <w:tcW w:w="814" w:type="dxa"/>
            <w:vAlign w:val="center"/>
          </w:tcPr>
          <w:p w14:paraId="6A0101DE"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b/>
                <w:sz w:val="20"/>
              </w:rPr>
              <w:t>知识产权类别</w:t>
            </w:r>
          </w:p>
        </w:tc>
        <w:tc>
          <w:tcPr>
            <w:tcW w:w="1260" w:type="dxa"/>
            <w:vAlign w:val="center"/>
          </w:tcPr>
          <w:p w14:paraId="43B18168"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hint="eastAsia"/>
                <w:b/>
                <w:sz w:val="20"/>
              </w:rPr>
              <w:t>知识产权具体</w:t>
            </w:r>
            <w:r w:rsidRPr="00C66CA4">
              <w:rPr>
                <w:rFonts w:ascii="宋体" w:hAnsi="宋体"/>
                <w:b/>
                <w:sz w:val="20"/>
              </w:rPr>
              <w:t>名称</w:t>
            </w:r>
          </w:p>
        </w:tc>
        <w:tc>
          <w:tcPr>
            <w:tcW w:w="1022" w:type="dxa"/>
            <w:vAlign w:val="center"/>
          </w:tcPr>
          <w:p w14:paraId="0BBE51DE"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b/>
                <w:sz w:val="20"/>
              </w:rPr>
              <w:t>国</w:t>
            </w:r>
            <w:r w:rsidRPr="00C66CA4">
              <w:rPr>
                <w:rFonts w:ascii="宋体" w:hAnsi="宋体" w:hint="eastAsia"/>
                <w:b/>
                <w:sz w:val="20"/>
              </w:rPr>
              <w:t>家</w:t>
            </w:r>
          </w:p>
          <w:p w14:paraId="1F577862"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b/>
                <w:sz w:val="20"/>
              </w:rPr>
              <w:t>（</w:t>
            </w:r>
            <w:r w:rsidRPr="00C66CA4">
              <w:rPr>
                <w:rFonts w:ascii="宋体" w:hAnsi="宋体" w:hint="eastAsia"/>
                <w:b/>
                <w:sz w:val="20"/>
              </w:rPr>
              <w:t>地</w:t>
            </w:r>
            <w:r w:rsidRPr="00C66CA4">
              <w:rPr>
                <w:rFonts w:ascii="宋体" w:hAnsi="宋体"/>
                <w:b/>
                <w:sz w:val="20"/>
              </w:rPr>
              <w:t>区）</w:t>
            </w:r>
          </w:p>
        </w:tc>
        <w:tc>
          <w:tcPr>
            <w:tcW w:w="849" w:type="dxa"/>
            <w:vAlign w:val="center"/>
          </w:tcPr>
          <w:p w14:paraId="79B20D0F"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hint="eastAsia"/>
                <w:b/>
                <w:sz w:val="20"/>
              </w:rPr>
              <w:t>授权号</w:t>
            </w:r>
          </w:p>
        </w:tc>
        <w:tc>
          <w:tcPr>
            <w:tcW w:w="709" w:type="dxa"/>
            <w:vAlign w:val="center"/>
          </w:tcPr>
          <w:p w14:paraId="3EABE0E6"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hint="eastAsia"/>
                <w:b/>
                <w:sz w:val="20"/>
              </w:rPr>
              <w:t>授权日期</w:t>
            </w:r>
          </w:p>
        </w:tc>
        <w:tc>
          <w:tcPr>
            <w:tcW w:w="865" w:type="dxa"/>
            <w:vAlign w:val="center"/>
          </w:tcPr>
          <w:p w14:paraId="62DFB97C"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hint="eastAsia"/>
                <w:b/>
                <w:sz w:val="20"/>
              </w:rPr>
              <w:t>证书编号</w:t>
            </w:r>
          </w:p>
        </w:tc>
        <w:tc>
          <w:tcPr>
            <w:tcW w:w="850" w:type="dxa"/>
            <w:vAlign w:val="center"/>
          </w:tcPr>
          <w:p w14:paraId="3BDBB366"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hint="eastAsia"/>
                <w:b/>
                <w:sz w:val="20"/>
              </w:rPr>
              <w:t>权利人</w:t>
            </w:r>
          </w:p>
        </w:tc>
        <w:tc>
          <w:tcPr>
            <w:tcW w:w="1120" w:type="dxa"/>
            <w:vAlign w:val="center"/>
          </w:tcPr>
          <w:p w14:paraId="767E125D"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hint="eastAsia"/>
                <w:b/>
                <w:sz w:val="20"/>
              </w:rPr>
              <w:t>发明人</w:t>
            </w:r>
          </w:p>
        </w:tc>
        <w:tc>
          <w:tcPr>
            <w:tcW w:w="865" w:type="dxa"/>
            <w:vAlign w:val="center"/>
          </w:tcPr>
          <w:p w14:paraId="5D937078" w14:textId="77777777" w:rsidR="0039772C" w:rsidRPr="00C66CA4" w:rsidRDefault="0039772C" w:rsidP="00D70F7F">
            <w:pPr>
              <w:pStyle w:val="a3"/>
              <w:spacing w:line="276" w:lineRule="auto"/>
              <w:ind w:firstLineChars="0" w:firstLine="0"/>
              <w:jc w:val="center"/>
              <w:rPr>
                <w:rFonts w:ascii="宋体" w:hAnsi="宋体"/>
                <w:b/>
                <w:sz w:val="20"/>
              </w:rPr>
            </w:pPr>
            <w:r w:rsidRPr="00C66CA4">
              <w:rPr>
                <w:rFonts w:ascii="宋体" w:hAnsi="宋体" w:hint="eastAsia"/>
                <w:b/>
                <w:sz w:val="20"/>
              </w:rPr>
              <w:t>发明专利有效状态</w:t>
            </w:r>
          </w:p>
        </w:tc>
      </w:tr>
      <w:tr w:rsidR="00C66CA4" w:rsidRPr="00C66CA4" w14:paraId="12BCA5D1" w14:textId="77777777" w:rsidTr="00E454C1">
        <w:trPr>
          <w:trHeight w:val="1077"/>
          <w:jc w:val="center"/>
        </w:trPr>
        <w:tc>
          <w:tcPr>
            <w:tcW w:w="814" w:type="dxa"/>
            <w:vAlign w:val="center"/>
          </w:tcPr>
          <w:p w14:paraId="6B2C6375" w14:textId="77777777" w:rsidR="002C756B"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发明</w:t>
            </w:r>
          </w:p>
          <w:p w14:paraId="20F05D3E"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专利</w:t>
            </w:r>
          </w:p>
        </w:tc>
        <w:tc>
          <w:tcPr>
            <w:tcW w:w="1260" w:type="dxa"/>
            <w:vAlign w:val="center"/>
          </w:tcPr>
          <w:p w14:paraId="4035CFFE"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一种白喉类毒素疫苗的制备方法</w:t>
            </w:r>
          </w:p>
        </w:tc>
        <w:tc>
          <w:tcPr>
            <w:tcW w:w="1022" w:type="dxa"/>
            <w:vAlign w:val="center"/>
          </w:tcPr>
          <w:p w14:paraId="6B790D27"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中国</w:t>
            </w:r>
          </w:p>
        </w:tc>
        <w:tc>
          <w:tcPr>
            <w:tcW w:w="849" w:type="dxa"/>
            <w:vAlign w:val="center"/>
          </w:tcPr>
          <w:p w14:paraId="1DFA6EC1"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sz w:val="18"/>
                <w:szCs w:val="24"/>
              </w:rPr>
              <w:t>ZL 201210529455.3</w:t>
            </w:r>
          </w:p>
        </w:tc>
        <w:tc>
          <w:tcPr>
            <w:tcW w:w="709" w:type="dxa"/>
            <w:vAlign w:val="center"/>
          </w:tcPr>
          <w:p w14:paraId="2B77B702"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sz w:val="18"/>
                <w:szCs w:val="24"/>
              </w:rPr>
              <w:t>2015-4-22</w:t>
            </w:r>
          </w:p>
        </w:tc>
        <w:tc>
          <w:tcPr>
            <w:tcW w:w="865" w:type="dxa"/>
            <w:vAlign w:val="center"/>
          </w:tcPr>
          <w:p w14:paraId="2AB499D9"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1641486</w:t>
            </w:r>
          </w:p>
        </w:tc>
        <w:tc>
          <w:tcPr>
            <w:tcW w:w="850" w:type="dxa"/>
            <w:vAlign w:val="center"/>
          </w:tcPr>
          <w:p w14:paraId="6D7EF6AA"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武汉生物制品研究所有限责任公司</w:t>
            </w:r>
          </w:p>
        </w:tc>
        <w:tc>
          <w:tcPr>
            <w:tcW w:w="1120" w:type="dxa"/>
            <w:vAlign w:val="center"/>
          </w:tcPr>
          <w:p w14:paraId="3AC9D9FC"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李佩珊；陈亮；白磊；凌霜；杨以梅；杨海燕；薛红刚；李新国</w:t>
            </w:r>
          </w:p>
        </w:tc>
        <w:tc>
          <w:tcPr>
            <w:tcW w:w="865" w:type="dxa"/>
            <w:vAlign w:val="center"/>
          </w:tcPr>
          <w:p w14:paraId="6CBC66B2"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有效，已交年费维持</w:t>
            </w:r>
          </w:p>
        </w:tc>
      </w:tr>
      <w:tr w:rsidR="00C66CA4" w:rsidRPr="00C66CA4" w14:paraId="2C809F4C" w14:textId="77777777" w:rsidTr="00E454C1">
        <w:trPr>
          <w:trHeight w:val="1077"/>
          <w:jc w:val="center"/>
        </w:trPr>
        <w:tc>
          <w:tcPr>
            <w:tcW w:w="814" w:type="dxa"/>
            <w:vAlign w:val="center"/>
          </w:tcPr>
          <w:p w14:paraId="6A31ECCF" w14:textId="77777777" w:rsidR="002C756B"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发明</w:t>
            </w:r>
          </w:p>
          <w:p w14:paraId="1856AFA5"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专利</w:t>
            </w:r>
          </w:p>
        </w:tc>
        <w:tc>
          <w:tcPr>
            <w:tcW w:w="1260" w:type="dxa"/>
            <w:vAlign w:val="center"/>
          </w:tcPr>
          <w:p w14:paraId="509D1CBD"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无细胞百白破/b型流感嗜血杆菌-AC群脑膜炎球菌联合疫苗</w:t>
            </w:r>
          </w:p>
        </w:tc>
        <w:tc>
          <w:tcPr>
            <w:tcW w:w="1022" w:type="dxa"/>
            <w:vAlign w:val="center"/>
          </w:tcPr>
          <w:p w14:paraId="366469A9"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中国</w:t>
            </w:r>
          </w:p>
        </w:tc>
        <w:tc>
          <w:tcPr>
            <w:tcW w:w="849" w:type="dxa"/>
            <w:vAlign w:val="center"/>
          </w:tcPr>
          <w:p w14:paraId="45363A8E"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sz w:val="18"/>
                <w:szCs w:val="24"/>
              </w:rPr>
              <w:t>ZL 201210295545.0</w:t>
            </w:r>
          </w:p>
        </w:tc>
        <w:tc>
          <w:tcPr>
            <w:tcW w:w="709" w:type="dxa"/>
            <w:vAlign w:val="center"/>
          </w:tcPr>
          <w:p w14:paraId="4C714256"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sz w:val="18"/>
                <w:szCs w:val="24"/>
              </w:rPr>
              <w:t>2014-10-22</w:t>
            </w:r>
          </w:p>
        </w:tc>
        <w:tc>
          <w:tcPr>
            <w:tcW w:w="865" w:type="dxa"/>
            <w:vAlign w:val="center"/>
          </w:tcPr>
          <w:p w14:paraId="300AB489"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1500340</w:t>
            </w:r>
          </w:p>
        </w:tc>
        <w:tc>
          <w:tcPr>
            <w:tcW w:w="850" w:type="dxa"/>
            <w:vAlign w:val="center"/>
          </w:tcPr>
          <w:p w14:paraId="25BCB6B3"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武汉生物制品研究所有限责任公司</w:t>
            </w:r>
          </w:p>
        </w:tc>
        <w:tc>
          <w:tcPr>
            <w:tcW w:w="1120" w:type="dxa"/>
            <w:vAlign w:val="center"/>
          </w:tcPr>
          <w:p w14:paraId="53B9BD14"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杨晓明；魏树源；段凯；薛红刚；李新国；项美娟；卢佳丽</w:t>
            </w:r>
          </w:p>
        </w:tc>
        <w:tc>
          <w:tcPr>
            <w:tcW w:w="865" w:type="dxa"/>
            <w:vAlign w:val="center"/>
          </w:tcPr>
          <w:p w14:paraId="1797901E"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有效，已交年费维持</w:t>
            </w:r>
          </w:p>
        </w:tc>
      </w:tr>
      <w:tr w:rsidR="00E454C1" w:rsidRPr="00C66CA4" w14:paraId="5C69E7B1" w14:textId="77777777" w:rsidTr="00E454C1">
        <w:trPr>
          <w:trHeight w:val="1077"/>
          <w:jc w:val="center"/>
        </w:trPr>
        <w:tc>
          <w:tcPr>
            <w:tcW w:w="814" w:type="dxa"/>
            <w:vAlign w:val="center"/>
          </w:tcPr>
          <w:p w14:paraId="5D6BFCA0" w14:textId="77777777" w:rsidR="002C756B"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lastRenderedPageBreak/>
              <w:t>发明</w:t>
            </w:r>
          </w:p>
          <w:p w14:paraId="12C7740C"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专利</w:t>
            </w:r>
          </w:p>
        </w:tc>
        <w:tc>
          <w:tcPr>
            <w:tcW w:w="1260" w:type="dxa"/>
            <w:vAlign w:val="center"/>
          </w:tcPr>
          <w:p w14:paraId="08BBB5BF"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一种氢氧化铝佐剂的制备方法</w:t>
            </w:r>
          </w:p>
        </w:tc>
        <w:tc>
          <w:tcPr>
            <w:tcW w:w="1022" w:type="dxa"/>
            <w:vAlign w:val="center"/>
          </w:tcPr>
          <w:p w14:paraId="24381B82"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中国</w:t>
            </w:r>
          </w:p>
        </w:tc>
        <w:tc>
          <w:tcPr>
            <w:tcW w:w="849" w:type="dxa"/>
            <w:vAlign w:val="center"/>
          </w:tcPr>
          <w:p w14:paraId="178409C5"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sz w:val="18"/>
                <w:szCs w:val="24"/>
              </w:rPr>
              <w:t>ZL 201410635636.3</w:t>
            </w:r>
          </w:p>
        </w:tc>
        <w:tc>
          <w:tcPr>
            <w:tcW w:w="709" w:type="dxa"/>
            <w:vAlign w:val="center"/>
          </w:tcPr>
          <w:p w14:paraId="3F777F3E"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sz w:val="18"/>
                <w:szCs w:val="24"/>
              </w:rPr>
              <w:t>201</w:t>
            </w:r>
            <w:r w:rsidRPr="00C66CA4">
              <w:rPr>
                <w:rFonts w:ascii="宋体" w:hAnsi="宋体" w:hint="eastAsia"/>
                <w:sz w:val="18"/>
                <w:szCs w:val="24"/>
              </w:rPr>
              <w:t>8</w:t>
            </w:r>
            <w:r w:rsidRPr="00C66CA4">
              <w:rPr>
                <w:rFonts w:ascii="宋体" w:hAnsi="宋体"/>
                <w:sz w:val="18"/>
                <w:szCs w:val="24"/>
              </w:rPr>
              <w:t>-</w:t>
            </w:r>
            <w:r w:rsidRPr="00C66CA4">
              <w:rPr>
                <w:rFonts w:ascii="宋体" w:hAnsi="宋体" w:hint="eastAsia"/>
                <w:sz w:val="18"/>
                <w:szCs w:val="24"/>
              </w:rPr>
              <w:t>0</w:t>
            </w:r>
            <w:r w:rsidRPr="00C66CA4">
              <w:rPr>
                <w:rFonts w:ascii="宋体" w:hAnsi="宋体"/>
                <w:sz w:val="18"/>
                <w:szCs w:val="24"/>
              </w:rPr>
              <w:t>1-</w:t>
            </w:r>
            <w:r w:rsidRPr="00C66CA4">
              <w:rPr>
                <w:rFonts w:ascii="宋体" w:hAnsi="宋体" w:hint="eastAsia"/>
                <w:sz w:val="18"/>
                <w:szCs w:val="24"/>
              </w:rPr>
              <w:t>30</w:t>
            </w:r>
          </w:p>
        </w:tc>
        <w:tc>
          <w:tcPr>
            <w:tcW w:w="865" w:type="dxa"/>
            <w:vAlign w:val="center"/>
          </w:tcPr>
          <w:p w14:paraId="66593B99"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2796504</w:t>
            </w:r>
          </w:p>
        </w:tc>
        <w:tc>
          <w:tcPr>
            <w:tcW w:w="850" w:type="dxa"/>
            <w:vAlign w:val="center"/>
          </w:tcPr>
          <w:p w14:paraId="085040C4"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武汉生物制品研究所有限责任公司</w:t>
            </w:r>
          </w:p>
        </w:tc>
        <w:tc>
          <w:tcPr>
            <w:tcW w:w="1120" w:type="dxa"/>
            <w:vAlign w:val="center"/>
          </w:tcPr>
          <w:p w14:paraId="09D14D10"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艾绪露；薛红刚；陈少华；孙晓艳；</w:t>
            </w:r>
            <w:proofErr w:type="gramStart"/>
            <w:r w:rsidRPr="00C66CA4">
              <w:rPr>
                <w:rFonts w:ascii="宋体" w:hAnsi="宋体" w:hint="eastAsia"/>
                <w:sz w:val="18"/>
                <w:szCs w:val="24"/>
              </w:rPr>
              <w:t>胡业勤</w:t>
            </w:r>
            <w:proofErr w:type="gramEnd"/>
          </w:p>
        </w:tc>
        <w:tc>
          <w:tcPr>
            <w:tcW w:w="865" w:type="dxa"/>
            <w:vAlign w:val="center"/>
          </w:tcPr>
          <w:p w14:paraId="3D861895" w14:textId="77777777" w:rsidR="0039772C" w:rsidRPr="00C66CA4" w:rsidRDefault="0039772C" w:rsidP="00D70F7F">
            <w:pPr>
              <w:pStyle w:val="a3"/>
              <w:spacing w:line="276" w:lineRule="auto"/>
              <w:ind w:firstLineChars="0" w:firstLine="0"/>
              <w:rPr>
                <w:rFonts w:ascii="宋体" w:hAnsi="宋体"/>
                <w:sz w:val="18"/>
                <w:szCs w:val="24"/>
              </w:rPr>
            </w:pPr>
            <w:r w:rsidRPr="00C66CA4">
              <w:rPr>
                <w:rFonts w:ascii="宋体" w:hAnsi="宋体" w:hint="eastAsia"/>
                <w:sz w:val="18"/>
                <w:szCs w:val="24"/>
              </w:rPr>
              <w:t>有效，已交年费维持</w:t>
            </w:r>
          </w:p>
        </w:tc>
      </w:tr>
    </w:tbl>
    <w:p w14:paraId="65EA49CA" w14:textId="77777777" w:rsidR="005C2D72" w:rsidRPr="00C66CA4" w:rsidRDefault="005C2D72" w:rsidP="00D70F7F">
      <w:pPr>
        <w:widowControl/>
        <w:spacing w:line="276" w:lineRule="auto"/>
        <w:jc w:val="left"/>
        <w:rPr>
          <w:b/>
          <w:sz w:val="28"/>
          <w:szCs w:val="28"/>
        </w:rPr>
      </w:pPr>
    </w:p>
    <w:p w14:paraId="681DB813" w14:textId="77777777" w:rsidR="00FB1AC6" w:rsidRPr="00C66CA4" w:rsidRDefault="00FB1AC6" w:rsidP="00D70F7F">
      <w:pPr>
        <w:spacing w:line="276" w:lineRule="auto"/>
        <w:rPr>
          <w:rFonts w:ascii="宋体" w:hAnsi="宋体"/>
          <w:b/>
          <w:sz w:val="24"/>
        </w:rPr>
      </w:pPr>
      <w:r w:rsidRPr="00C66CA4">
        <w:rPr>
          <w:rFonts w:ascii="宋体" w:hAnsi="宋体" w:hint="eastAsia"/>
          <w:b/>
          <w:sz w:val="24"/>
        </w:rPr>
        <w:t>主要完成人情况</w:t>
      </w:r>
      <w:r w:rsidR="0037749D" w:rsidRPr="00C66CA4">
        <w:rPr>
          <w:rFonts w:ascii="宋体" w:hAnsi="宋体" w:hint="eastAsia"/>
          <w:b/>
          <w:sz w:val="24"/>
        </w:rPr>
        <w:t>：</w:t>
      </w:r>
    </w:p>
    <w:tbl>
      <w:tblPr>
        <w:tblStyle w:val="a6"/>
        <w:tblW w:w="8359" w:type="dxa"/>
        <w:jc w:val="center"/>
        <w:tblLayout w:type="fixed"/>
        <w:tblLook w:val="04A0" w:firstRow="1" w:lastRow="0" w:firstColumn="1" w:lastColumn="0" w:noHBand="0" w:noVBand="1"/>
      </w:tblPr>
      <w:tblGrid>
        <w:gridCol w:w="1213"/>
        <w:gridCol w:w="677"/>
        <w:gridCol w:w="1215"/>
        <w:gridCol w:w="1495"/>
        <w:gridCol w:w="3759"/>
      </w:tblGrid>
      <w:tr w:rsidR="00C66CA4" w:rsidRPr="00C66CA4" w14:paraId="123E4ABF" w14:textId="77777777" w:rsidTr="00024156">
        <w:trPr>
          <w:trHeight w:val="458"/>
          <w:jc w:val="center"/>
        </w:trPr>
        <w:tc>
          <w:tcPr>
            <w:tcW w:w="1213" w:type="dxa"/>
            <w:vAlign w:val="center"/>
          </w:tcPr>
          <w:p w14:paraId="572BAE1B" w14:textId="77777777" w:rsidR="00D21883" w:rsidRPr="00C66CA4" w:rsidRDefault="00D21883" w:rsidP="00D70F7F">
            <w:pPr>
              <w:spacing w:line="276" w:lineRule="auto"/>
              <w:jc w:val="center"/>
              <w:rPr>
                <w:b/>
                <w:szCs w:val="21"/>
              </w:rPr>
            </w:pPr>
            <w:r w:rsidRPr="00C66CA4">
              <w:rPr>
                <w:rFonts w:hint="eastAsia"/>
                <w:b/>
                <w:szCs w:val="21"/>
              </w:rPr>
              <w:t>姓名</w:t>
            </w:r>
          </w:p>
        </w:tc>
        <w:tc>
          <w:tcPr>
            <w:tcW w:w="677" w:type="dxa"/>
            <w:vAlign w:val="center"/>
          </w:tcPr>
          <w:p w14:paraId="41C32FA7" w14:textId="77777777" w:rsidR="00D21883" w:rsidRPr="00C66CA4" w:rsidRDefault="00D21883" w:rsidP="00D70F7F">
            <w:pPr>
              <w:spacing w:line="276" w:lineRule="auto"/>
              <w:jc w:val="center"/>
              <w:rPr>
                <w:b/>
                <w:szCs w:val="21"/>
              </w:rPr>
            </w:pPr>
            <w:r w:rsidRPr="00C66CA4">
              <w:rPr>
                <w:rFonts w:hint="eastAsia"/>
                <w:b/>
                <w:szCs w:val="21"/>
              </w:rPr>
              <w:t>排名</w:t>
            </w:r>
          </w:p>
        </w:tc>
        <w:tc>
          <w:tcPr>
            <w:tcW w:w="1215" w:type="dxa"/>
            <w:vAlign w:val="center"/>
          </w:tcPr>
          <w:p w14:paraId="7807FE72" w14:textId="77777777" w:rsidR="00D21883" w:rsidRPr="00C66CA4" w:rsidRDefault="00D21883" w:rsidP="00D70F7F">
            <w:pPr>
              <w:spacing w:line="276" w:lineRule="auto"/>
              <w:jc w:val="center"/>
              <w:rPr>
                <w:b/>
                <w:szCs w:val="21"/>
              </w:rPr>
            </w:pPr>
            <w:r w:rsidRPr="00C66CA4">
              <w:rPr>
                <w:rFonts w:hint="eastAsia"/>
                <w:b/>
                <w:szCs w:val="21"/>
              </w:rPr>
              <w:t>职务</w:t>
            </w:r>
            <w:r w:rsidRPr="00C66CA4">
              <w:rPr>
                <w:rFonts w:hint="eastAsia"/>
                <w:b/>
                <w:szCs w:val="21"/>
              </w:rPr>
              <w:t>/</w:t>
            </w:r>
            <w:r w:rsidRPr="00C66CA4">
              <w:rPr>
                <w:rFonts w:hint="eastAsia"/>
                <w:b/>
                <w:szCs w:val="21"/>
              </w:rPr>
              <w:t>职称</w:t>
            </w:r>
          </w:p>
        </w:tc>
        <w:tc>
          <w:tcPr>
            <w:tcW w:w="1495" w:type="dxa"/>
            <w:vAlign w:val="center"/>
          </w:tcPr>
          <w:p w14:paraId="65B94104" w14:textId="77777777" w:rsidR="00D21883" w:rsidRPr="00C66CA4" w:rsidRDefault="00D21883" w:rsidP="00D70F7F">
            <w:pPr>
              <w:spacing w:line="276" w:lineRule="auto"/>
              <w:jc w:val="center"/>
              <w:rPr>
                <w:b/>
                <w:szCs w:val="21"/>
              </w:rPr>
            </w:pPr>
            <w:r w:rsidRPr="00C66CA4">
              <w:rPr>
                <w:rFonts w:hint="eastAsia"/>
                <w:b/>
                <w:szCs w:val="21"/>
              </w:rPr>
              <w:t>工作单位</w:t>
            </w:r>
          </w:p>
        </w:tc>
        <w:tc>
          <w:tcPr>
            <w:tcW w:w="3759" w:type="dxa"/>
            <w:vAlign w:val="center"/>
          </w:tcPr>
          <w:p w14:paraId="0F001BFC" w14:textId="77777777" w:rsidR="00D21883" w:rsidRPr="00C66CA4" w:rsidRDefault="00D21883" w:rsidP="00D70F7F">
            <w:pPr>
              <w:spacing w:line="276" w:lineRule="auto"/>
              <w:jc w:val="center"/>
              <w:rPr>
                <w:b/>
                <w:szCs w:val="21"/>
              </w:rPr>
            </w:pPr>
            <w:r w:rsidRPr="00C66CA4">
              <w:rPr>
                <w:rFonts w:hint="eastAsia"/>
                <w:b/>
                <w:szCs w:val="21"/>
              </w:rPr>
              <w:t>对本项目技术创造性贡献</w:t>
            </w:r>
          </w:p>
        </w:tc>
      </w:tr>
      <w:tr w:rsidR="00C66CA4" w:rsidRPr="00C66CA4" w14:paraId="00060891" w14:textId="77777777" w:rsidTr="00024156">
        <w:trPr>
          <w:trHeight w:val="908"/>
          <w:jc w:val="center"/>
        </w:trPr>
        <w:tc>
          <w:tcPr>
            <w:tcW w:w="1213" w:type="dxa"/>
            <w:vAlign w:val="center"/>
          </w:tcPr>
          <w:p w14:paraId="7AC63DB3" w14:textId="77777777" w:rsidR="00D21883" w:rsidRPr="00C66CA4" w:rsidRDefault="00D21883" w:rsidP="00D70F7F">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杨晓明</w:t>
            </w:r>
          </w:p>
        </w:tc>
        <w:tc>
          <w:tcPr>
            <w:tcW w:w="677" w:type="dxa"/>
            <w:vAlign w:val="center"/>
          </w:tcPr>
          <w:p w14:paraId="223A04B3" w14:textId="77777777" w:rsidR="00D21883" w:rsidRPr="00C66CA4" w:rsidRDefault="00D21883" w:rsidP="00D70F7F">
            <w:pPr>
              <w:spacing w:line="276" w:lineRule="auto"/>
              <w:jc w:val="center"/>
              <w:rPr>
                <w:rFonts w:asciiTheme="minorEastAsia" w:eastAsiaTheme="minorEastAsia" w:hAnsiTheme="minorEastAsia"/>
                <w:szCs w:val="21"/>
              </w:rPr>
            </w:pPr>
            <w:r w:rsidRPr="00C66CA4">
              <w:rPr>
                <w:rFonts w:asciiTheme="minorEastAsia" w:eastAsiaTheme="minorEastAsia" w:hAnsiTheme="minorEastAsia"/>
                <w:szCs w:val="21"/>
              </w:rPr>
              <w:t>1</w:t>
            </w:r>
          </w:p>
        </w:tc>
        <w:tc>
          <w:tcPr>
            <w:tcW w:w="1215" w:type="dxa"/>
            <w:vAlign w:val="center"/>
          </w:tcPr>
          <w:p w14:paraId="26D3067E" w14:textId="77777777" w:rsidR="00D21883" w:rsidRPr="00C66CA4" w:rsidRDefault="00D21883" w:rsidP="00D70F7F">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中心主任</w:t>
            </w:r>
            <w:r w:rsidRPr="00C66CA4">
              <w:rPr>
                <w:rFonts w:asciiTheme="minorEastAsia" w:eastAsiaTheme="minorEastAsia" w:hAnsiTheme="minorEastAsia"/>
                <w:szCs w:val="21"/>
              </w:rPr>
              <w:t>/研究员</w:t>
            </w:r>
          </w:p>
        </w:tc>
        <w:tc>
          <w:tcPr>
            <w:tcW w:w="1495" w:type="dxa"/>
            <w:vAlign w:val="center"/>
          </w:tcPr>
          <w:p w14:paraId="08ACE3D9" w14:textId="77777777" w:rsidR="00D21883" w:rsidRPr="00C66CA4" w:rsidRDefault="00D21883" w:rsidP="00D70F7F">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6BADA7AA" w14:textId="77777777" w:rsidR="00D21883" w:rsidRPr="00C66CA4" w:rsidRDefault="00D21883" w:rsidP="00D70F7F">
            <w:pPr>
              <w:spacing w:line="276" w:lineRule="auto"/>
              <w:jc w:val="left"/>
              <w:rPr>
                <w:rFonts w:asciiTheme="minorEastAsia" w:eastAsiaTheme="minorEastAsia" w:hAnsiTheme="minorEastAsia"/>
                <w:szCs w:val="21"/>
              </w:rPr>
            </w:pPr>
            <w:r w:rsidRPr="00C66CA4">
              <w:rPr>
                <w:rFonts w:asciiTheme="minorEastAsia" w:eastAsiaTheme="minorEastAsia" w:hAnsiTheme="minorEastAsia"/>
                <w:szCs w:val="21"/>
              </w:rPr>
              <w:t xml:space="preserve"> </w:t>
            </w:r>
            <w:r w:rsidRPr="00C66CA4">
              <w:rPr>
                <w:rFonts w:asciiTheme="minorEastAsia" w:eastAsiaTheme="minorEastAsia" w:hAnsiTheme="minorEastAsia" w:hint="eastAsia"/>
                <w:szCs w:val="21"/>
              </w:rPr>
              <w:t>领导和参与了吸附无细胞百白破联合疫苗技术升级的总体方案研究、扩大生产和市场推广应用工作。</w:t>
            </w:r>
          </w:p>
        </w:tc>
      </w:tr>
      <w:tr w:rsidR="00093955" w:rsidRPr="00C66CA4" w14:paraId="24AC3F9F" w14:textId="77777777" w:rsidTr="00024156">
        <w:trPr>
          <w:trHeight w:val="908"/>
          <w:jc w:val="center"/>
        </w:trPr>
        <w:tc>
          <w:tcPr>
            <w:tcW w:w="1213" w:type="dxa"/>
            <w:vAlign w:val="center"/>
          </w:tcPr>
          <w:p w14:paraId="4F5922DC" w14:textId="423ADDF9" w:rsidR="00093955" w:rsidRPr="00C66CA4" w:rsidRDefault="00093955" w:rsidP="00093955">
            <w:pPr>
              <w:spacing w:line="276" w:lineRule="auto"/>
              <w:jc w:val="center"/>
              <w:rPr>
                <w:rFonts w:asciiTheme="minorEastAsia" w:eastAsiaTheme="minorEastAsia" w:hAnsiTheme="minorEastAsia" w:hint="eastAsia"/>
                <w:szCs w:val="21"/>
              </w:rPr>
            </w:pPr>
            <w:r w:rsidRPr="00C66CA4">
              <w:rPr>
                <w:rFonts w:asciiTheme="minorEastAsia" w:eastAsiaTheme="minorEastAsia" w:hAnsiTheme="minorEastAsia" w:hint="eastAsia"/>
                <w:szCs w:val="21"/>
              </w:rPr>
              <w:t>李新国</w:t>
            </w:r>
          </w:p>
        </w:tc>
        <w:tc>
          <w:tcPr>
            <w:tcW w:w="677" w:type="dxa"/>
            <w:vAlign w:val="center"/>
          </w:tcPr>
          <w:p w14:paraId="299B3308" w14:textId="67628055"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3</w:t>
            </w:r>
          </w:p>
        </w:tc>
        <w:tc>
          <w:tcPr>
            <w:tcW w:w="1215" w:type="dxa"/>
            <w:vAlign w:val="center"/>
          </w:tcPr>
          <w:p w14:paraId="42018B5A" w14:textId="48E225C7" w:rsidR="00093955" w:rsidRPr="00C66CA4" w:rsidRDefault="00093955" w:rsidP="00093955">
            <w:pPr>
              <w:spacing w:line="276" w:lineRule="auto"/>
              <w:jc w:val="center"/>
              <w:rPr>
                <w:rFonts w:asciiTheme="minorEastAsia" w:eastAsiaTheme="minorEastAsia" w:hAnsiTheme="minorEastAsia" w:hint="eastAsia"/>
                <w:szCs w:val="21"/>
              </w:rPr>
            </w:pPr>
            <w:r w:rsidRPr="00C66CA4">
              <w:rPr>
                <w:rFonts w:asciiTheme="minorEastAsia" w:eastAsiaTheme="minorEastAsia" w:hAnsiTheme="minorEastAsia" w:hint="eastAsia"/>
                <w:szCs w:val="21"/>
              </w:rPr>
              <w:t>副总经理</w:t>
            </w:r>
            <w:r w:rsidRPr="00C66CA4">
              <w:rPr>
                <w:rFonts w:asciiTheme="minorEastAsia" w:eastAsiaTheme="minorEastAsia" w:hAnsiTheme="minorEastAsia"/>
                <w:szCs w:val="21"/>
              </w:rPr>
              <w:t>/副</w:t>
            </w:r>
            <w:r w:rsidRPr="00C66CA4">
              <w:rPr>
                <w:rFonts w:asciiTheme="minorEastAsia" w:eastAsiaTheme="minorEastAsia" w:hAnsiTheme="minorEastAsia" w:hint="eastAsia"/>
                <w:szCs w:val="21"/>
              </w:rPr>
              <w:t>研究员</w:t>
            </w:r>
          </w:p>
        </w:tc>
        <w:tc>
          <w:tcPr>
            <w:tcW w:w="1495" w:type="dxa"/>
            <w:vAlign w:val="center"/>
          </w:tcPr>
          <w:p w14:paraId="504BE68B" w14:textId="26D02886" w:rsidR="00093955" w:rsidRPr="00C66CA4" w:rsidRDefault="00093955" w:rsidP="00093955">
            <w:pPr>
              <w:spacing w:line="276" w:lineRule="auto"/>
              <w:jc w:val="center"/>
              <w:rPr>
                <w:rFonts w:asciiTheme="minorEastAsia" w:eastAsiaTheme="minorEastAsia" w:hAnsiTheme="minorEastAsia" w:hint="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0AD83D17" w14:textId="1AAF5F5E" w:rsidR="00093955" w:rsidRPr="00C66CA4" w:rsidRDefault="00093955" w:rsidP="00093955">
            <w:pPr>
              <w:spacing w:line="276" w:lineRule="auto"/>
              <w:jc w:val="left"/>
              <w:rPr>
                <w:rFonts w:asciiTheme="minorEastAsia" w:eastAsiaTheme="minorEastAsia" w:hAnsiTheme="minorEastAsia"/>
                <w:szCs w:val="21"/>
              </w:rPr>
            </w:pPr>
            <w:r w:rsidRPr="00C66CA4">
              <w:rPr>
                <w:rFonts w:asciiTheme="minorEastAsia" w:eastAsiaTheme="minorEastAsia" w:hAnsiTheme="minorEastAsia"/>
                <w:szCs w:val="21"/>
              </w:rPr>
              <w:t>作为核心成员</w:t>
            </w:r>
            <w:r w:rsidRPr="00C66CA4">
              <w:rPr>
                <w:rFonts w:asciiTheme="minorEastAsia" w:eastAsiaTheme="minorEastAsia" w:hAnsiTheme="minorEastAsia" w:hint="eastAsia"/>
                <w:szCs w:val="21"/>
              </w:rPr>
              <w:t>参与吸附无细胞百白破联合疫苗技术升级的总体方案研究并组织制定实施计划，在本项目的科研及实施过程中进行组织、协调及关键技术的决策。</w:t>
            </w:r>
          </w:p>
        </w:tc>
      </w:tr>
      <w:tr w:rsidR="00093955" w:rsidRPr="00C66CA4" w14:paraId="2B0FE32A" w14:textId="77777777" w:rsidTr="00024156">
        <w:trPr>
          <w:trHeight w:val="1523"/>
          <w:jc w:val="center"/>
        </w:trPr>
        <w:tc>
          <w:tcPr>
            <w:tcW w:w="1213" w:type="dxa"/>
            <w:vAlign w:val="center"/>
          </w:tcPr>
          <w:p w14:paraId="0283540F"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朱德武</w:t>
            </w:r>
          </w:p>
        </w:tc>
        <w:tc>
          <w:tcPr>
            <w:tcW w:w="677" w:type="dxa"/>
            <w:vAlign w:val="center"/>
          </w:tcPr>
          <w:p w14:paraId="033C6B77"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2</w:t>
            </w:r>
          </w:p>
        </w:tc>
        <w:tc>
          <w:tcPr>
            <w:tcW w:w="1215" w:type="dxa"/>
            <w:vAlign w:val="center"/>
          </w:tcPr>
          <w:p w14:paraId="3FF37536"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副主任</w:t>
            </w:r>
            <w:r w:rsidRPr="00C66CA4">
              <w:rPr>
                <w:rFonts w:asciiTheme="minorEastAsia" w:eastAsiaTheme="minorEastAsia" w:hAnsiTheme="minorEastAsia"/>
                <w:szCs w:val="21"/>
              </w:rPr>
              <w:t>/医学生物工程师</w:t>
            </w:r>
          </w:p>
        </w:tc>
        <w:tc>
          <w:tcPr>
            <w:tcW w:w="1495" w:type="dxa"/>
            <w:vAlign w:val="center"/>
          </w:tcPr>
          <w:p w14:paraId="79E47D1D"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4DA0C0C3" w14:textId="77777777" w:rsidR="00093955" w:rsidRPr="00C66CA4" w:rsidRDefault="00093955" w:rsidP="00093955">
            <w:pPr>
              <w:spacing w:line="276" w:lineRule="auto"/>
              <w:jc w:val="left"/>
              <w:rPr>
                <w:rFonts w:asciiTheme="minorEastAsia" w:eastAsiaTheme="minorEastAsia" w:hAnsiTheme="minorEastAsia"/>
                <w:szCs w:val="21"/>
              </w:rPr>
            </w:pPr>
            <w:r w:rsidRPr="00C66CA4">
              <w:rPr>
                <w:rFonts w:asciiTheme="minorEastAsia" w:eastAsiaTheme="minorEastAsia" w:hAnsiTheme="minorEastAsia" w:hint="eastAsia"/>
                <w:szCs w:val="21"/>
              </w:rPr>
              <w:t>负责百日咳发酵工艺、纯化工艺和脱毒工艺的研究</w:t>
            </w:r>
          </w:p>
        </w:tc>
      </w:tr>
      <w:tr w:rsidR="00093955" w:rsidRPr="00C66CA4" w14:paraId="1679B6F2" w14:textId="77777777" w:rsidTr="00024156">
        <w:trPr>
          <w:trHeight w:val="2665"/>
          <w:jc w:val="center"/>
        </w:trPr>
        <w:tc>
          <w:tcPr>
            <w:tcW w:w="1213" w:type="dxa"/>
            <w:vAlign w:val="center"/>
          </w:tcPr>
          <w:p w14:paraId="7AB8C2D5"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胡业勤</w:t>
            </w:r>
          </w:p>
        </w:tc>
        <w:tc>
          <w:tcPr>
            <w:tcW w:w="677" w:type="dxa"/>
            <w:vAlign w:val="center"/>
          </w:tcPr>
          <w:p w14:paraId="1D176F40" w14:textId="0A3A0C7E"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4</w:t>
            </w:r>
          </w:p>
        </w:tc>
        <w:tc>
          <w:tcPr>
            <w:tcW w:w="1215" w:type="dxa"/>
            <w:vAlign w:val="center"/>
          </w:tcPr>
          <w:p w14:paraId="2713A61F"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主任</w:t>
            </w:r>
            <w:r w:rsidRPr="00C66CA4">
              <w:rPr>
                <w:rFonts w:asciiTheme="minorEastAsia" w:eastAsiaTheme="minorEastAsia" w:hAnsiTheme="minorEastAsia"/>
                <w:sz w:val="21"/>
                <w:szCs w:val="21"/>
              </w:rPr>
              <w:t>/副研究员</w:t>
            </w:r>
          </w:p>
        </w:tc>
        <w:tc>
          <w:tcPr>
            <w:tcW w:w="1495" w:type="dxa"/>
            <w:vAlign w:val="center"/>
          </w:tcPr>
          <w:p w14:paraId="37D8ABC2"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0E4209AC" w14:textId="77777777" w:rsidR="00093955" w:rsidRPr="00C66CA4" w:rsidRDefault="00093955" w:rsidP="00093955">
            <w:pPr>
              <w:pStyle w:val="a3"/>
              <w:spacing w:line="276" w:lineRule="auto"/>
              <w:ind w:firstLineChars="0" w:firstLine="0"/>
              <w:jc w:val="left"/>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作为核心成员完成了百日咳杆菌大规模发酵工艺的研究，确定了</w:t>
            </w:r>
            <w:r w:rsidRPr="00C66CA4">
              <w:rPr>
                <w:rFonts w:asciiTheme="minorEastAsia" w:eastAsiaTheme="minorEastAsia" w:hAnsiTheme="minorEastAsia"/>
                <w:sz w:val="21"/>
                <w:szCs w:val="21"/>
              </w:rPr>
              <w:t>5000</w:t>
            </w:r>
            <w:r w:rsidRPr="00C66CA4">
              <w:rPr>
                <w:rFonts w:asciiTheme="minorEastAsia" w:eastAsiaTheme="minorEastAsia" w:hAnsiTheme="minorEastAsia" w:hint="eastAsia"/>
                <w:sz w:val="21"/>
                <w:szCs w:val="21"/>
              </w:rPr>
              <w:t>升规模自动化细菌发酵罐培养参数并建立了动态监测指标，无细胞百日咳原液的单产显著提升；研发的切向流超滤法推广后，在缩短工艺时间的同时显著降低了污染风险</w:t>
            </w:r>
            <w:r w:rsidRPr="00C66CA4">
              <w:rPr>
                <w:rFonts w:asciiTheme="minorEastAsia" w:eastAsiaTheme="minorEastAsia" w:hAnsiTheme="minorEastAsia"/>
                <w:sz w:val="21"/>
                <w:szCs w:val="21"/>
              </w:rPr>
              <w:t>。</w:t>
            </w:r>
          </w:p>
        </w:tc>
      </w:tr>
      <w:tr w:rsidR="00093955" w:rsidRPr="00C66CA4" w14:paraId="15003DBF" w14:textId="77777777" w:rsidTr="00024156">
        <w:trPr>
          <w:trHeight w:val="917"/>
          <w:jc w:val="center"/>
        </w:trPr>
        <w:tc>
          <w:tcPr>
            <w:tcW w:w="1213" w:type="dxa"/>
            <w:vAlign w:val="center"/>
          </w:tcPr>
          <w:p w14:paraId="566C22E0"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瞿明霞</w:t>
            </w:r>
          </w:p>
        </w:tc>
        <w:tc>
          <w:tcPr>
            <w:tcW w:w="677" w:type="dxa"/>
            <w:vAlign w:val="center"/>
          </w:tcPr>
          <w:p w14:paraId="0D82D7BA" w14:textId="6FFDEBDA"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5</w:t>
            </w:r>
          </w:p>
        </w:tc>
        <w:tc>
          <w:tcPr>
            <w:tcW w:w="1215" w:type="dxa"/>
            <w:vAlign w:val="center"/>
          </w:tcPr>
          <w:p w14:paraId="6F9AA0B5"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主任</w:t>
            </w:r>
            <w:r w:rsidRPr="00C66CA4">
              <w:rPr>
                <w:rFonts w:asciiTheme="minorEastAsia" w:eastAsiaTheme="minorEastAsia" w:hAnsiTheme="minorEastAsia"/>
                <w:sz w:val="21"/>
                <w:szCs w:val="21"/>
              </w:rPr>
              <w:t>/医学生物工程师</w:t>
            </w:r>
          </w:p>
        </w:tc>
        <w:tc>
          <w:tcPr>
            <w:tcW w:w="1495" w:type="dxa"/>
            <w:vAlign w:val="center"/>
          </w:tcPr>
          <w:p w14:paraId="1A142B0E"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12C46FC3" w14:textId="77777777" w:rsidR="00093955" w:rsidRPr="00C66CA4" w:rsidRDefault="00093955" w:rsidP="00093955">
            <w:pPr>
              <w:spacing w:line="276" w:lineRule="auto"/>
              <w:jc w:val="left"/>
              <w:rPr>
                <w:rFonts w:asciiTheme="minorEastAsia" w:eastAsiaTheme="minorEastAsia" w:hAnsiTheme="minorEastAsia"/>
                <w:szCs w:val="21"/>
              </w:rPr>
            </w:pPr>
            <w:r w:rsidRPr="00C66CA4">
              <w:rPr>
                <w:rFonts w:asciiTheme="minorEastAsia" w:eastAsiaTheme="minorEastAsia" w:hAnsiTheme="minorEastAsia" w:hint="eastAsia"/>
                <w:szCs w:val="21"/>
              </w:rPr>
              <w:t>作为核心成员完成了百日咳</w:t>
            </w:r>
            <w:r w:rsidRPr="00C66CA4">
              <w:rPr>
                <w:rFonts w:asciiTheme="minorEastAsia" w:eastAsiaTheme="minorEastAsia" w:hAnsiTheme="minorEastAsia"/>
                <w:szCs w:val="21"/>
              </w:rPr>
              <w:t>5000升生产规模的质量体系建立及无细胞百白破联合疫苗的生产管理工作。</w:t>
            </w:r>
          </w:p>
        </w:tc>
      </w:tr>
      <w:tr w:rsidR="00093955" w:rsidRPr="00C66CA4" w14:paraId="00C21F02" w14:textId="77777777" w:rsidTr="00024156">
        <w:trPr>
          <w:trHeight w:val="917"/>
          <w:jc w:val="center"/>
        </w:trPr>
        <w:tc>
          <w:tcPr>
            <w:tcW w:w="1213" w:type="dxa"/>
            <w:vAlign w:val="center"/>
          </w:tcPr>
          <w:p w14:paraId="1FB90E8A"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曹璟</w:t>
            </w:r>
          </w:p>
        </w:tc>
        <w:tc>
          <w:tcPr>
            <w:tcW w:w="677" w:type="dxa"/>
            <w:vAlign w:val="center"/>
          </w:tcPr>
          <w:p w14:paraId="196F7E81"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szCs w:val="21"/>
              </w:rPr>
              <w:t>6</w:t>
            </w:r>
          </w:p>
        </w:tc>
        <w:tc>
          <w:tcPr>
            <w:tcW w:w="1215" w:type="dxa"/>
            <w:vAlign w:val="center"/>
          </w:tcPr>
          <w:p w14:paraId="6554E172"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主任助理</w:t>
            </w:r>
            <w:r w:rsidRPr="00C66CA4">
              <w:rPr>
                <w:rFonts w:asciiTheme="minorEastAsia" w:eastAsiaTheme="minorEastAsia" w:hAnsiTheme="minorEastAsia"/>
                <w:sz w:val="21"/>
                <w:szCs w:val="21"/>
              </w:rPr>
              <w:t>/医学生物工程师</w:t>
            </w:r>
          </w:p>
        </w:tc>
        <w:tc>
          <w:tcPr>
            <w:tcW w:w="1495" w:type="dxa"/>
            <w:vAlign w:val="center"/>
          </w:tcPr>
          <w:p w14:paraId="0459B04E"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7FCD444C" w14:textId="77777777" w:rsidR="00093955" w:rsidRPr="00C66CA4" w:rsidRDefault="00093955" w:rsidP="00093955">
            <w:pPr>
              <w:spacing w:line="276" w:lineRule="auto"/>
              <w:rPr>
                <w:rFonts w:asciiTheme="minorEastAsia" w:eastAsiaTheme="minorEastAsia" w:hAnsiTheme="minorEastAsia"/>
                <w:szCs w:val="21"/>
              </w:rPr>
            </w:pPr>
            <w:r w:rsidRPr="00C66CA4">
              <w:rPr>
                <w:rFonts w:asciiTheme="minorEastAsia" w:eastAsiaTheme="minorEastAsia" w:hAnsiTheme="minorEastAsia" w:hint="eastAsia"/>
                <w:szCs w:val="21"/>
              </w:rPr>
              <w:t>负责百日咳质量体系的研究</w:t>
            </w:r>
          </w:p>
        </w:tc>
      </w:tr>
      <w:tr w:rsidR="00093955" w:rsidRPr="00C66CA4" w14:paraId="72C3F95C" w14:textId="77777777" w:rsidTr="00024156">
        <w:trPr>
          <w:trHeight w:val="908"/>
          <w:jc w:val="center"/>
        </w:trPr>
        <w:tc>
          <w:tcPr>
            <w:tcW w:w="1213" w:type="dxa"/>
            <w:vAlign w:val="center"/>
          </w:tcPr>
          <w:p w14:paraId="322C4BE5" w14:textId="77777777" w:rsidR="00093955" w:rsidRPr="00C66CA4" w:rsidRDefault="00093955" w:rsidP="00093955">
            <w:pPr>
              <w:spacing w:line="276" w:lineRule="auto"/>
              <w:jc w:val="center"/>
              <w:rPr>
                <w:rFonts w:asciiTheme="minorEastAsia" w:eastAsiaTheme="minorEastAsia" w:hAnsiTheme="minorEastAsia"/>
                <w:b/>
                <w:szCs w:val="21"/>
              </w:rPr>
            </w:pPr>
            <w:r w:rsidRPr="00C66CA4">
              <w:rPr>
                <w:rFonts w:asciiTheme="minorEastAsia" w:eastAsiaTheme="minorEastAsia" w:hAnsiTheme="minorEastAsia" w:hint="eastAsia"/>
                <w:szCs w:val="21"/>
              </w:rPr>
              <w:t>李佩珊</w:t>
            </w:r>
          </w:p>
        </w:tc>
        <w:tc>
          <w:tcPr>
            <w:tcW w:w="677" w:type="dxa"/>
            <w:vAlign w:val="center"/>
          </w:tcPr>
          <w:p w14:paraId="6868648F"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szCs w:val="21"/>
              </w:rPr>
              <w:t>7</w:t>
            </w:r>
          </w:p>
        </w:tc>
        <w:tc>
          <w:tcPr>
            <w:tcW w:w="1215" w:type="dxa"/>
            <w:vAlign w:val="center"/>
          </w:tcPr>
          <w:p w14:paraId="07E6BB86"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组长</w:t>
            </w:r>
            <w:r w:rsidRPr="00C66CA4">
              <w:rPr>
                <w:rFonts w:asciiTheme="minorEastAsia" w:eastAsiaTheme="minorEastAsia" w:hAnsiTheme="minorEastAsia"/>
                <w:sz w:val="21"/>
                <w:szCs w:val="21"/>
              </w:rPr>
              <w:t>/医学生物工程师</w:t>
            </w:r>
          </w:p>
        </w:tc>
        <w:tc>
          <w:tcPr>
            <w:tcW w:w="1495" w:type="dxa"/>
            <w:vAlign w:val="center"/>
          </w:tcPr>
          <w:p w14:paraId="39B4BF53"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661C9D1B" w14:textId="77777777" w:rsidR="00093955" w:rsidRPr="00C66CA4" w:rsidRDefault="00093955" w:rsidP="00093955">
            <w:pPr>
              <w:pStyle w:val="a3"/>
              <w:spacing w:line="276" w:lineRule="auto"/>
              <w:ind w:firstLineChars="0" w:firstLine="0"/>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负责白喉，破伤风质量体系的研究</w:t>
            </w:r>
          </w:p>
        </w:tc>
      </w:tr>
      <w:tr w:rsidR="00093955" w:rsidRPr="00C66CA4" w14:paraId="1E5543C9" w14:textId="77777777" w:rsidTr="00024156">
        <w:trPr>
          <w:trHeight w:val="917"/>
          <w:jc w:val="center"/>
        </w:trPr>
        <w:tc>
          <w:tcPr>
            <w:tcW w:w="1213" w:type="dxa"/>
            <w:vAlign w:val="center"/>
          </w:tcPr>
          <w:p w14:paraId="6342357B" w14:textId="77777777" w:rsidR="00093955" w:rsidRPr="00C66CA4" w:rsidRDefault="00093955" w:rsidP="00093955">
            <w:pPr>
              <w:spacing w:line="276" w:lineRule="auto"/>
              <w:jc w:val="center"/>
              <w:rPr>
                <w:rFonts w:asciiTheme="minorEastAsia" w:eastAsiaTheme="minorEastAsia" w:hAnsiTheme="minorEastAsia"/>
                <w:b/>
                <w:szCs w:val="21"/>
              </w:rPr>
            </w:pPr>
            <w:r w:rsidRPr="00C66CA4">
              <w:rPr>
                <w:rFonts w:asciiTheme="minorEastAsia" w:eastAsiaTheme="minorEastAsia" w:hAnsiTheme="minorEastAsia" w:hint="eastAsia"/>
                <w:szCs w:val="21"/>
              </w:rPr>
              <w:lastRenderedPageBreak/>
              <w:t>陈少华</w:t>
            </w:r>
          </w:p>
        </w:tc>
        <w:tc>
          <w:tcPr>
            <w:tcW w:w="677" w:type="dxa"/>
            <w:vAlign w:val="center"/>
          </w:tcPr>
          <w:p w14:paraId="7E0AA1A5"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szCs w:val="21"/>
              </w:rPr>
              <w:t>8</w:t>
            </w:r>
          </w:p>
        </w:tc>
        <w:tc>
          <w:tcPr>
            <w:tcW w:w="1215" w:type="dxa"/>
            <w:vAlign w:val="center"/>
          </w:tcPr>
          <w:p w14:paraId="78E841B5"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组长</w:t>
            </w:r>
            <w:r w:rsidRPr="00C66CA4">
              <w:rPr>
                <w:rFonts w:asciiTheme="minorEastAsia" w:eastAsiaTheme="minorEastAsia" w:hAnsiTheme="minorEastAsia"/>
                <w:sz w:val="21"/>
                <w:szCs w:val="21"/>
              </w:rPr>
              <w:t>/医学生物工程师</w:t>
            </w:r>
          </w:p>
        </w:tc>
        <w:tc>
          <w:tcPr>
            <w:tcW w:w="1495" w:type="dxa"/>
            <w:vAlign w:val="center"/>
          </w:tcPr>
          <w:p w14:paraId="012DA5E2"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4F417C95" w14:textId="77777777" w:rsidR="00093955" w:rsidRPr="00C66CA4" w:rsidRDefault="00093955" w:rsidP="00093955">
            <w:pPr>
              <w:spacing w:line="276" w:lineRule="auto"/>
              <w:rPr>
                <w:rFonts w:asciiTheme="minorEastAsia" w:eastAsiaTheme="minorEastAsia" w:hAnsiTheme="minorEastAsia"/>
                <w:szCs w:val="21"/>
              </w:rPr>
            </w:pPr>
            <w:r w:rsidRPr="00C66CA4">
              <w:rPr>
                <w:rFonts w:asciiTheme="minorEastAsia" w:eastAsiaTheme="minorEastAsia" w:hAnsiTheme="minorEastAsia" w:hint="eastAsia"/>
                <w:szCs w:val="21"/>
              </w:rPr>
              <w:t>负责百白破成品的吸附工艺研究</w:t>
            </w:r>
          </w:p>
        </w:tc>
      </w:tr>
      <w:tr w:rsidR="00093955" w:rsidRPr="00C66CA4" w14:paraId="5FD39960" w14:textId="77777777" w:rsidTr="00024156">
        <w:trPr>
          <w:trHeight w:val="917"/>
          <w:jc w:val="center"/>
        </w:trPr>
        <w:tc>
          <w:tcPr>
            <w:tcW w:w="1213" w:type="dxa"/>
            <w:vAlign w:val="center"/>
          </w:tcPr>
          <w:p w14:paraId="48164B4A"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朱红伟</w:t>
            </w:r>
          </w:p>
        </w:tc>
        <w:tc>
          <w:tcPr>
            <w:tcW w:w="677" w:type="dxa"/>
            <w:vAlign w:val="center"/>
          </w:tcPr>
          <w:p w14:paraId="1A53247C"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szCs w:val="21"/>
              </w:rPr>
              <w:t>9</w:t>
            </w:r>
          </w:p>
        </w:tc>
        <w:tc>
          <w:tcPr>
            <w:tcW w:w="1215" w:type="dxa"/>
            <w:vAlign w:val="center"/>
          </w:tcPr>
          <w:p w14:paraId="02AB7148"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工序负责人</w:t>
            </w:r>
            <w:r w:rsidRPr="00C66CA4">
              <w:rPr>
                <w:rFonts w:asciiTheme="minorEastAsia" w:eastAsiaTheme="minorEastAsia" w:hAnsiTheme="minorEastAsia"/>
                <w:sz w:val="21"/>
                <w:szCs w:val="21"/>
              </w:rPr>
              <w:t>/医学生物工程师</w:t>
            </w:r>
          </w:p>
        </w:tc>
        <w:tc>
          <w:tcPr>
            <w:tcW w:w="1495" w:type="dxa"/>
            <w:vAlign w:val="center"/>
          </w:tcPr>
          <w:p w14:paraId="06258E88"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69D9B3CC" w14:textId="77777777" w:rsidR="00093955" w:rsidRPr="00C66CA4" w:rsidRDefault="00093955" w:rsidP="00093955">
            <w:pPr>
              <w:spacing w:line="276" w:lineRule="auto"/>
              <w:rPr>
                <w:rFonts w:asciiTheme="minorEastAsia" w:eastAsiaTheme="minorEastAsia" w:hAnsiTheme="minorEastAsia"/>
                <w:szCs w:val="21"/>
              </w:rPr>
            </w:pPr>
            <w:r w:rsidRPr="00C66CA4">
              <w:rPr>
                <w:rFonts w:asciiTheme="minorEastAsia" w:eastAsiaTheme="minorEastAsia" w:hAnsiTheme="minorEastAsia" w:hint="eastAsia"/>
                <w:szCs w:val="21"/>
              </w:rPr>
              <w:t>负责百日咳大罐培养工艺的研究</w:t>
            </w:r>
          </w:p>
        </w:tc>
      </w:tr>
      <w:tr w:rsidR="00093955" w:rsidRPr="00C66CA4" w14:paraId="0B29D01B" w14:textId="77777777" w:rsidTr="00024156">
        <w:trPr>
          <w:trHeight w:val="908"/>
          <w:jc w:val="center"/>
        </w:trPr>
        <w:tc>
          <w:tcPr>
            <w:tcW w:w="1213" w:type="dxa"/>
            <w:vAlign w:val="center"/>
          </w:tcPr>
          <w:p w14:paraId="53AFE798"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龚静</w:t>
            </w:r>
          </w:p>
        </w:tc>
        <w:tc>
          <w:tcPr>
            <w:tcW w:w="677" w:type="dxa"/>
            <w:vAlign w:val="center"/>
          </w:tcPr>
          <w:p w14:paraId="1E548564"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szCs w:val="21"/>
              </w:rPr>
              <w:t>10</w:t>
            </w:r>
          </w:p>
        </w:tc>
        <w:tc>
          <w:tcPr>
            <w:tcW w:w="1215" w:type="dxa"/>
            <w:vAlign w:val="center"/>
          </w:tcPr>
          <w:p w14:paraId="2B8E18A2"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工序负责人</w:t>
            </w:r>
            <w:r w:rsidRPr="00C66CA4">
              <w:rPr>
                <w:rFonts w:asciiTheme="minorEastAsia" w:eastAsiaTheme="minorEastAsia" w:hAnsiTheme="minorEastAsia"/>
                <w:sz w:val="21"/>
                <w:szCs w:val="21"/>
              </w:rPr>
              <w:t>/医学生物工程师</w:t>
            </w:r>
          </w:p>
        </w:tc>
        <w:tc>
          <w:tcPr>
            <w:tcW w:w="1495" w:type="dxa"/>
            <w:vAlign w:val="center"/>
          </w:tcPr>
          <w:p w14:paraId="0553C763"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7A14CDD8" w14:textId="77777777" w:rsidR="00093955" w:rsidRPr="00C66CA4" w:rsidRDefault="00093955" w:rsidP="00093955">
            <w:pPr>
              <w:spacing w:line="276" w:lineRule="auto"/>
              <w:rPr>
                <w:rFonts w:asciiTheme="minorEastAsia" w:eastAsiaTheme="minorEastAsia" w:hAnsiTheme="minorEastAsia"/>
                <w:szCs w:val="21"/>
              </w:rPr>
            </w:pPr>
            <w:r w:rsidRPr="00C66CA4">
              <w:rPr>
                <w:rFonts w:asciiTheme="minorEastAsia" w:eastAsiaTheme="minorEastAsia" w:hAnsiTheme="minorEastAsia" w:hint="eastAsia"/>
                <w:szCs w:val="21"/>
              </w:rPr>
              <w:t>负责百日咳脱毒工艺的研究</w:t>
            </w:r>
          </w:p>
        </w:tc>
      </w:tr>
      <w:tr w:rsidR="00093955" w:rsidRPr="00C66CA4" w14:paraId="601D8E41" w14:textId="77777777" w:rsidTr="00024156">
        <w:trPr>
          <w:trHeight w:val="917"/>
          <w:jc w:val="center"/>
        </w:trPr>
        <w:tc>
          <w:tcPr>
            <w:tcW w:w="1213" w:type="dxa"/>
            <w:vAlign w:val="center"/>
          </w:tcPr>
          <w:p w14:paraId="5E21605E" w14:textId="77777777" w:rsidR="00093955" w:rsidRPr="00C66CA4" w:rsidRDefault="00093955" w:rsidP="00093955">
            <w:pPr>
              <w:spacing w:line="276" w:lineRule="auto"/>
              <w:jc w:val="center"/>
              <w:rPr>
                <w:rFonts w:asciiTheme="minorEastAsia" w:eastAsiaTheme="minorEastAsia" w:hAnsiTheme="minorEastAsia"/>
                <w:b/>
                <w:szCs w:val="21"/>
              </w:rPr>
            </w:pPr>
            <w:r w:rsidRPr="00C66CA4">
              <w:rPr>
                <w:rFonts w:asciiTheme="minorEastAsia" w:eastAsiaTheme="minorEastAsia" w:hAnsiTheme="minorEastAsia" w:hint="eastAsia"/>
                <w:szCs w:val="21"/>
              </w:rPr>
              <w:t>杨海艳</w:t>
            </w:r>
          </w:p>
        </w:tc>
        <w:tc>
          <w:tcPr>
            <w:tcW w:w="677" w:type="dxa"/>
            <w:vAlign w:val="center"/>
          </w:tcPr>
          <w:p w14:paraId="417AD7B5"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szCs w:val="21"/>
              </w:rPr>
              <w:t>11</w:t>
            </w:r>
          </w:p>
        </w:tc>
        <w:tc>
          <w:tcPr>
            <w:tcW w:w="1215" w:type="dxa"/>
            <w:vAlign w:val="center"/>
          </w:tcPr>
          <w:p w14:paraId="20B20143" w14:textId="77777777" w:rsidR="00093955" w:rsidRPr="00C66CA4" w:rsidRDefault="00093955" w:rsidP="00093955">
            <w:pPr>
              <w:pStyle w:val="a3"/>
              <w:spacing w:line="276" w:lineRule="auto"/>
              <w:ind w:firstLineChars="0" w:firstLine="0"/>
              <w:jc w:val="center"/>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组长</w:t>
            </w:r>
            <w:r w:rsidRPr="00C66CA4">
              <w:rPr>
                <w:rFonts w:asciiTheme="minorEastAsia" w:eastAsiaTheme="minorEastAsia" w:hAnsiTheme="minorEastAsia"/>
                <w:sz w:val="21"/>
                <w:szCs w:val="21"/>
              </w:rPr>
              <w:t>/医学生物工程师</w:t>
            </w:r>
          </w:p>
        </w:tc>
        <w:tc>
          <w:tcPr>
            <w:tcW w:w="1495" w:type="dxa"/>
            <w:vAlign w:val="center"/>
          </w:tcPr>
          <w:p w14:paraId="67E73E41" w14:textId="77777777" w:rsidR="00093955" w:rsidRPr="00C66CA4" w:rsidRDefault="00093955" w:rsidP="00093955">
            <w:pPr>
              <w:spacing w:line="276" w:lineRule="auto"/>
              <w:jc w:val="center"/>
              <w:rPr>
                <w:rFonts w:asciiTheme="minorEastAsia" w:eastAsiaTheme="minorEastAsia" w:hAnsiTheme="minorEastAsia"/>
                <w:szCs w:val="21"/>
              </w:rPr>
            </w:pPr>
            <w:r w:rsidRPr="00C66CA4">
              <w:rPr>
                <w:rFonts w:asciiTheme="minorEastAsia" w:eastAsiaTheme="minorEastAsia" w:hAnsiTheme="minorEastAsia" w:hint="eastAsia"/>
                <w:szCs w:val="21"/>
              </w:rPr>
              <w:t>武汉生物制品研究所有限责任公司</w:t>
            </w:r>
          </w:p>
        </w:tc>
        <w:tc>
          <w:tcPr>
            <w:tcW w:w="3759" w:type="dxa"/>
            <w:vAlign w:val="center"/>
          </w:tcPr>
          <w:p w14:paraId="2D4C386E" w14:textId="77777777" w:rsidR="00093955" w:rsidRPr="00C66CA4" w:rsidRDefault="00093955" w:rsidP="00093955">
            <w:pPr>
              <w:pStyle w:val="a3"/>
              <w:spacing w:line="276" w:lineRule="auto"/>
              <w:ind w:firstLineChars="0" w:firstLine="0"/>
              <w:rPr>
                <w:rFonts w:asciiTheme="minorEastAsia" w:eastAsiaTheme="minorEastAsia" w:hAnsiTheme="minorEastAsia"/>
                <w:sz w:val="21"/>
                <w:szCs w:val="21"/>
              </w:rPr>
            </w:pPr>
            <w:r w:rsidRPr="00C66CA4">
              <w:rPr>
                <w:rFonts w:asciiTheme="minorEastAsia" w:eastAsiaTheme="minorEastAsia" w:hAnsiTheme="minorEastAsia" w:hint="eastAsia"/>
                <w:sz w:val="21"/>
                <w:szCs w:val="21"/>
              </w:rPr>
              <w:t>负责白喉，破伤风原液的生产</w:t>
            </w:r>
          </w:p>
        </w:tc>
      </w:tr>
      <w:tr w:rsidR="00093955" w:rsidRPr="00C66CA4" w14:paraId="6A509050" w14:textId="77777777" w:rsidTr="00024156">
        <w:trPr>
          <w:trHeight w:val="908"/>
          <w:jc w:val="center"/>
        </w:trPr>
        <w:tc>
          <w:tcPr>
            <w:tcW w:w="1213" w:type="dxa"/>
            <w:vAlign w:val="center"/>
          </w:tcPr>
          <w:p w14:paraId="68E73997" w14:textId="77777777" w:rsidR="00093955" w:rsidRPr="00C66CA4" w:rsidRDefault="00093955" w:rsidP="00093955">
            <w:pPr>
              <w:spacing w:line="276" w:lineRule="auto"/>
              <w:jc w:val="center"/>
              <w:rPr>
                <w:rFonts w:ascii="宋体" w:hAnsi="宋体"/>
                <w:szCs w:val="21"/>
              </w:rPr>
            </w:pPr>
            <w:r w:rsidRPr="00C66CA4">
              <w:rPr>
                <w:rFonts w:ascii="宋体" w:hAnsi="宋体" w:hint="eastAsia"/>
                <w:szCs w:val="21"/>
              </w:rPr>
              <w:t>艾绪露</w:t>
            </w:r>
          </w:p>
        </w:tc>
        <w:tc>
          <w:tcPr>
            <w:tcW w:w="677" w:type="dxa"/>
            <w:vAlign w:val="center"/>
          </w:tcPr>
          <w:p w14:paraId="099937DE" w14:textId="77777777" w:rsidR="00093955" w:rsidRPr="00C66CA4" w:rsidRDefault="00093955" w:rsidP="00093955">
            <w:pPr>
              <w:spacing w:line="276" w:lineRule="auto"/>
              <w:jc w:val="center"/>
              <w:rPr>
                <w:rFonts w:ascii="宋体" w:hAnsi="宋体"/>
                <w:szCs w:val="21"/>
              </w:rPr>
            </w:pPr>
            <w:r w:rsidRPr="00C66CA4">
              <w:rPr>
                <w:rFonts w:ascii="宋体" w:hAnsi="宋体"/>
                <w:szCs w:val="21"/>
              </w:rPr>
              <w:t>12</w:t>
            </w:r>
          </w:p>
        </w:tc>
        <w:tc>
          <w:tcPr>
            <w:tcW w:w="1215" w:type="dxa"/>
            <w:vAlign w:val="center"/>
          </w:tcPr>
          <w:p w14:paraId="5600E33D" w14:textId="77777777" w:rsidR="00093955" w:rsidRPr="00C66CA4" w:rsidRDefault="00093955" w:rsidP="00093955">
            <w:pPr>
              <w:pStyle w:val="a3"/>
              <w:spacing w:line="276" w:lineRule="auto"/>
              <w:ind w:firstLineChars="0" w:firstLine="0"/>
              <w:jc w:val="center"/>
              <w:rPr>
                <w:rFonts w:ascii="宋体" w:hAnsi="宋体"/>
                <w:sz w:val="21"/>
                <w:szCs w:val="21"/>
              </w:rPr>
            </w:pPr>
            <w:r w:rsidRPr="00C66CA4">
              <w:rPr>
                <w:rFonts w:ascii="宋体" w:hAnsi="宋体" w:hint="eastAsia"/>
                <w:sz w:val="21"/>
                <w:szCs w:val="21"/>
              </w:rPr>
              <w:t>课题负责人</w:t>
            </w:r>
            <w:r w:rsidRPr="00C66CA4">
              <w:rPr>
                <w:rFonts w:ascii="宋体" w:hAnsi="宋体"/>
                <w:sz w:val="21"/>
                <w:szCs w:val="21"/>
              </w:rPr>
              <w:t>/助理研究员</w:t>
            </w:r>
          </w:p>
        </w:tc>
        <w:tc>
          <w:tcPr>
            <w:tcW w:w="1495" w:type="dxa"/>
            <w:vAlign w:val="center"/>
          </w:tcPr>
          <w:p w14:paraId="7B1A7FB6" w14:textId="77777777" w:rsidR="00093955" w:rsidRPr="00C66CA4" w:rsidRDefault="00093955" w:rsidP="00093955">
            <w:pPr>
              <w:spacing w:line="276" w:lineRule="auto"/>
              <w:rPr>
                <w:rFonts w:ascii="宋体" w:hAnsi="宋体"/>
                <w:szCs w:val="21"/>
              </w:rPr>
            </w:pPr>
            <w:r w:rsidRPr="00C66CA4">
              <w:rPr>
                <w:rFonts w:ascii="宋体" w:hAnsi="宋体" w:hint="eastAsia"/>
                <w:szCs w:val="21"/>
              </w:rPr>
              <w:t>武汉生物制品研究所有限责任公司</w:t>
            </w:r>
          </w:p>
        </w:tc>
        <w:tc>
          <w:tcPr>
            <w:tcW w:w="3759" w:type="dxa"/>
            <w:vAlign w:val="center"/>
          </w:tcPr>
          <w:p w14:paraId="42A2602E" w14:textId="77777777" w:rsidR="00093955" w:rsidRPr="00C66CA4" w:rsidRDefault="00093955" w:rsidP="00093955">
            <w:pPr>
              <w:spacing w:line="276" w:lineRule="auto"/>
              <w:rPr>
                <w:rFonts w:ascii="宋体" w:hAnsi="宋体"/>
                <w:szCs w:val="21"/>
              </w:rPr>
            </w:pPr>
            <w:r w:rsidRPr="00C66CA4">
              <w:rPr>
                <w:rFonts w:ascii="宋体" w:hAnsi="宋体" w:hint="eastAsia"/>
                <w:szCs w:val="21"/>
              </w:rPr>
              <w:t>负责百白破成品的吸附工艺研究</w:t>
            </w:r>
          </w:p>
        </w:tc>
      </w:tr>
      <w:tr w:rsidR="00093955" w:rsidRPr="00C66CA4" w14:paraId="705F76AA" w14:textId="77777777" w:rsidTr="00024156">
        <w:trPr>
          <w:trHeight w:val="917"/>
          <w:jc w:val="center"/>
        </w:trPr>
        <w:tc>
          <w:tcPr>
            <w:tcW w:w="1213" w:type="dxa"/>
            <w:vAlign w:val="center"/>
          </w:tcPr>
          <w:p w14:paraId="2FBD3178" w14:textId="2E0FEF1D" w:rsidR="00093955" w:rsidRPr="00C66CA4" w:rsidRDefault="00093955" w:rsidP="00093955">
            <w:pPr>
              <w:spacing w:line="276" w:lineRule="auto"/>
              <w:jc w:val="center"/>
              <w:rPr>
                <w:rFonts w:ascii="宋体" w:hAnsi="宋体"/>
                <w:szCs w:val="21"/>
              </w:rPr>
            </w:pPr>
            <w:r w:rsidRPr="00C66CA4">
              <w:rPr>
                <w:rFonts w:ascii="宋体" w:hAnsi="宋体" w:hint="eastAsia"/>
                <w:szCs w:val="21"/>
              </w:rPr>
              <w:t>曾赟</w:t>
            </w:r>
          </w:p>
        </w:tc>
        <w:tc>
          <w:tcPr>
            <w:tcW w:w="677" w:type="dxa"/>
            <w:vAlign w:val="center"/>
          </w:tcPr>
          <w:p w14:paraId="081F8B5C" w14:textId="77777777" w:rsidR="00093955" w:rsidRPr="00C66CA4" w:rsidRDefault="00093955" w:rsidP="00093955">
            <w:pPr>
              <w:spacing w:line="276" w:lineRule="auto"/>
              <w:jc w:val="center"/>
              <w:rPr>
                <w:rFonts w:ascii="宋体" w:hAnsi="宋体"/>
                <w:szCs w:val="21"/>
              </w:rPr>
            </w:pPr>
            <w:r w:rsidRPr="00C66CA4">
              <w:rPr>
                <w:rFonts w:ascii="宋体" w:hAnsi="宋体"/>
                <w:szCs w:val="21"/>
              </w:rPr>
              <w:t>13</w:t>
            </w:r>
          </w:p>
        </w:tc>
        <w:tc>
          <w:tcPr>
            <w:tcW w:w="1215" w:type="dxa"/>
            <w:vAlign w:val="center"/>
          </w:tcPr>
          <w:p w14:paraId="3D31F5D4" w14:textId="3454F80A" w:rsidR="00093955" w:rsidRPr="00C66CA4" w:rsidRDefault="00093955" w:rsidP="00093955">
            <w:pPr>
              <w:pStyle w:val="a3"/>
              <w:spacing w:line="276" w:lineRule="auto"/>
              <w:ind w:firstLineChars="0" w:firstLine="0"/>
              <w:jc w:val="center"/>
              <w:rPr>
                <w:rFonts w:ascii="宋体" w:hAnsi="宋体"/>
                <w:sz w:val="21"/>
                <w:szCs w:val="21"/>
              </w:rPr>
            </w:pPr>
            <w:r w:rsidRPr="00C66CA4">
              <w:rPr>
                <w:rFonts w:ascii="宋体" w:hAnsi="宋体" w:hint="eastAsia"/>
                <w:sz w:val="21"/>
                <w:szCs w:val="21"/>
              </w:rPr>
              <w:t>百日咳大工序质管员</w:t>
            </w:r>
            <w:r w:rsidRPr="00C66CA4">
              <w:rPr>
                <w:rFonts w:ascii="宋体" w:hAnsi="宋体"/>
                <w:sz w:val="21"/>
                <w:szCs w:val="21"/>
              </w:rPr>
              <w:t>/</w:t>
            </w:r>
            <w:r w:rsidRPr="00C66CA4">
              <w:rPr>
                <w:rFonts w:ascii="宋体" w:hAnsi="宋体" w:hint="eastAsia"/>
                <w:sz w:val="21"/>
                <w:szCs w:val="21"/>
              </w:rPr>
              <w:t>助理</w:t>
            </w:r>
            <w:r w:rsidRPr="00C66CA4">
              <w:rPr>
                <w:rFonts w:ascii="宋体" w:hAnsi="宋体"/>
                <w:sz w:val="21"/>
                <w:szCs w:val="21"/>
              </w:rPr>
              <w:t>研究员</w:t>
            </w:r>
          </w:p>
        </w:tc>
        <w:tc>
          <w:tcPr>
            <w:tcW w:w="1495" w:type="dxa"/>
            <w:vAlign w:val="center"/>
          </w:tcPr>
          <w:p w14:paraId="40B0A2B4" w14:textId="77777777" w:rsidR="00093955" w:rsidRPr="00C66CA4" w:rsidRDefault="00093955" w:rsidP="00093955">
            <w:pPr>
              <w:spacing w:line="276" w:lineRule="auto"/>
              <w:rPr>
                <w:rFonts w:ascii="宋体" w:hAnsi="宋体"/>
                <w:szCs w:val="21"/>
              </w:rPr>
            </w:pPr>
            <w:r w:rsidRPr="00C66CA4">
              <w:rPr>
                <w:rFonts w:ascii="宋体" w:hAnsi="宋体" w:hint="eastAsia"/>
                <w:szCs w:val="21"/>
              </w:rPr>
              <w:t>武汉生物制品研究所有限责任公司</w:t>
            </w:r>
          </w:p>
        </w:tc>
        <w:tc>
          <w:tcPr>
            <w:tcW w:w="3759" w:type="dxa"/>
            <w:vAlign w:val="center"/>
          </w:tcPr>
          <w:p w14:paraId="535EA151" w14:textId="3ABC5C91" w:rsidR="00093955" w:rsidRPr="00C66CA4" w:rsidRDefault="00093955" w:rsidP="00093955">
            <w:pPr>
              <w:spacing w:line="276" w:lineRule="auto"/>
              <w:rPr>
                <w:rFonts w:ascii="宋体" w:hAnsi="宋体"/>
                <w:szCs w:val="21"/>
              </w:rPr>
            </w:pPr>
            <w:r w:rsidRPr="00C66CA4">
              <w:rPr>
                <w:rFonts w:ascii="宋体" w:hAnsi="宋体" w:hint="eastAsia"/>
                <w:szCs w:val="21"/>
              </w:rPr>
              <w:t>负责百日咳粗提纯化工艺的研究</w:t>
            </w:r>
          </w:p>
        </w:tc>
      </w:tr>
      <w:tr w:rsidR="00093955" w:rsidRPr="00C66CA4" w14:paraId="43BE93DD" w14:textId="77777777" w:rsidTr="00024156">
        <w:trPr>
          <w:trHeight w:val="917"/>
          <w:jc w:val="center"/>
        </w:trPr>
        <w:tc>
          <w:tcPr>
            <w:tcW w:w="1213" w:type="dxa"/>
            <w:vAlign w:val="center"/>
          </w:tcPr>
          <w:p w14:paraId="19585A96" w14:textId="77777777" w:rsidR="00093955" w:rsidRPr="00C66CA4" w:rsidRDefault="00093955" w:rsidP="00093955">
            <w:pPr>
              <w:spacing w:line="276" w:lineRule="auto"/>
              <w:jc w:val="center"/>
              <w:rPr>
                <w:rFonts w:ascii="宋体" w:hAnsi="宋体"/>
                <w:b/>
                <w:szCs w:val="21"/>
              </w:rPr>
            </w:pPr>
            <w:r w:rsidRPr="00C66CA4">
              <w:rPr>
                <w:rFonts w:ascii="宋体" w:hAnsi="宋体" w:hint="eastAsia"/>
                <w:szCs w:val="21"/>
              </w:rPr>
              <w:t>李茜</w:t>
            </w:r>
          </w:p>
        </w:tc>
        <w:tc>
          <w:tcPr>
            <w:tcW w:w="677" w:type="dxa"/>
            <w:vAlign w:val="center"/>
          </w:tcPr>
          <w:p w14:paraId="6D97E5A9" w14:textId="77777777" w:rsidR="00093955" w:rsidRPr="00C66CA4" w:rsidRDefault="00093955" w:rsidP="00093955">
            <w:pPr>
              <w:spacing w:line="276" w:lineRule="auto"/>
              <w:jc w:val="center"/>
              <w:rPr>
                <w:rFonts w:ascii="宋体" w:hAnsi="宋体"/>
                <w:szCs w:val="21"/>
              </w:rPr>
            </w:pPr>
            <w:r w:rsidRPr="00C66CA4">
              <w:rPr>
                <w:rFonts w:ascii="宋体" w:hAnsi="宋体"/>
                <w:szCs w:val="21"/>
              </w:rPr>
              <w:t>14</w:t>
            </w:r>
          </w:p>
        </w:tc>
        <w:tc>
          <w:tcPr>
            <w:tcW w:w="1215" w:type="dxa"/>
            <w:vAlign w:val="center"/>
          </w:tcPr>
          <w:p w14:paraId="775274EF" w14:textId="77777777" w:rsidR="00093955" w:rsidRPr="00C66CA4" w:rsidRDefault="00093955" w:rsidP="00093955">
            <w:pPr>
              <w:pStyle w:val="a3"/>
              <w:spacing w:line="276" w:lineRule="auto"/>
              <w:ind w:firstLineChars="0" w:firstLine="0"/>
              <w:jc w:val="center"/>
              <w:rPr>
                <w:rFonts w:ascii="宋体" w:hAnsi="宋体"/>
                <w:sz w:val="21"/>
                <w:szCs w:val="21"/>
              </w:rPr>
            </w:pPr>
            <w:r w:rsidRPr="00C66CA4">
              <w:rPr>
                <w:rFonts w:ascii="宋体" w:hAnsi="宋体" w:hint="eastAsia"/>
                <w:sz w:val="21"/>
                <w:szCs w:val="21"/>
              </w:rPr>
              <w:t>经理</w:t>
            </w:r>
            <w:r w:rsidRPr="00C66CA4">
              <w:rPr>
                <w:rFonts w:ascii="宋体" w:hAnsi="宋体"/>
                <w:sz w:val="21"/>
                <w:szCs w:val="21"/>
              </w:rPr>
              <w:t>/助理研究员</w:t>
            </w:r>
          </w:p>
        </w:tc>
        <w:tc>
          <w:tcPr>
            <w:tcW w:w="1495" w:type="dxa"/>
            <w:vAlign w:val="center"/>
          </w:tcPr>
          <w:p w14:paraId="315CEE6F" w14:textId="77777777" w:rsidR="00093955" w:rsidRPr="00C66CA4" w:rsidRDefault="00093955" w:rsidP="00093955">
            <w:pPr>
              <w:spacing w:line="276" w:lineRule="auto"/>
              <w:rPr>
                <w:rFonts w:ascii="宋体" w:hAnsi="宋体"/>
                <w:szCs w:val="21"/>
              </w:rPr>
            </w:pPr>
            <w:r w:rsidRPr="00C66CA4">
              <w:rPr>
                <w:rFonts w:ascii="宋体" w:hAnsi="宋体" w:hint="eastAsia"/>
                <w:szCs w:val="21"/>
              </w:rPr>
              <w:t>武汉生物制品研究所有限责任公司</w:t>
            </w:r>
          </w:p>
        </w:tc>
        <w:tc>
          <w:tcPr>
            <w:tcW w:w="3759" w:type="dxa"/>
            <w:vAlign w:val="center"/>
          </w:tcPr>
          <w:p w14:paraId="5533EAAB" w14:textId="77777777" w:rsidR="00093955" w:rsidRPr="00C66CA4" w:rsidRDefault="00093955" w:rsidP="00093955">
            <w:pPr>
              <w:pStyle w:val="a3"/>
              <w:spacing w:line="276" w:lineRule="auto"/>
              <w:ind w:firstLineChars="0" w:firstLine="0"/>
              <w:rPr>
                <w:rFonts w:ascii="宋体" w:hAnsi="宋体"/>
                <w:sz w:val="21"/>
                <w:szCs w:val="21"/>
              </w:rPr>
            </w:pPr>
            <w:r w:rsidRPr="00C66CA4">
              <w:rPr>
                <w:rFonts w:ascii="宋体" w:hAnsi="宋体" w:hint="eastAsia"/>
                <w:sz w:val="21"/>
                <w:szCs w:val="21"/>
              </w:rPr>
              <w:t>负责百白破系列产品质量体系的建立</w:t>
            </w:r>
          </w:p>
        </w:tc>
      </w:tr>
      <w:tr w:rsidR="00093955" w:rsidRPr="00C66CA4" w14:paraId="43E3BDD0" w14:textId="77777777" w:rsidTr="00024156">
        <w:trPr>
          <w:trHeight w:val="908"/>
          <w:jc w:val="center"/>
        </w:trPr>
        <w:tc>
          <w:tcPr>
            <w:tcW w:w="1213" w:type="dxa"/>
            <w:vAlign w:val="center"/>
          </w:tcPr>
          <w:p w14:paraId="013B54CA" w14:textId="77777777" w:rsidR="00093955" w:rsidRPr="00C66CA4" w:rsidRDefault="00093955" w:rsidP="00093955">
            <w:pPr>
              <w:spacing w:line="276" w:lineRule="auto"/>
              <w:jc w:val="center"/>
              <w:rPr>
                <w:rFonts w:ascii="宋体" w:hAnsi="宋体"/>
                <w:szCs w:val="21"/>
              </w:rPr>
            </w:pPr>
            <w:r w:rsidRPr="00C66CA4">
              <w:rPr>
                <w:rFonts w:ascii="宋体" w:hAnsi="宋体" w:hint="eastAsia"/>
                <w:szCs w:val="21"/>
              </w:rPr>
              <w:t>雷继军</w:t>
            </w:r>
          </w:p>
        </w:tc>
        <w:tc>
          <w:tcPr>
            <w:tcW w:w="677" w:type="dxa"/>
            <w:vAlign w:val="center"/>
          </w:tcPr>
          <w:p w14:paraId="5C307224" w14:textId="77777777" w:rsidR="00093955" w:rsidRPr="00C66CA4" w:rsidRDefault="00093955" w:rsidP="00093955">
            <w:pPr>
              <w:spacing w:line="276" w:lineRule="auto"/>
              <w:jc w:val="center"/>
              <w:rPr>
                <w:rFonts w:ascii="宋体" w:hAnsi="宋体"/>
                <w:szCs w:val="21"/>
              </w:rPr>
            </w:pPr>
            <w:r w:rsidRPr="00C66CA4">
              <w:rPr>
                <w:rFonts w:ascii="宋体" w:hAnsi="宋体"/>
                <w:szCs w:val="21"/>
              </w:rPr>
              <w:t>15</w:t>
            </w:r>
          </w:p>
        </w:tc>
        <w:tc>
          <w:tcPr>
            <w:tcW w:w="1215" w:type="dxa"/>
            <w:vAlign w:val="center"/>
          </w:tcPr>
          <w:p w14:paraId="4997C817" w14:textId="77777777" w:rsidR="00093955" w:rsidRPr="00C66CA4" w:rsidRDefault="00093955" w:rsidP="00093955">
            <w:pPr>
              <w:pStyle w:val="a3"/>
              <w:spacing w:line="276" w:lineRule="auto"/>
              <w:ind w:firstLineChars="0" w:firstLine="0"/>
              <w:jc w:val="center"/>
              <w:rPr>
                <w:rFonts w:ascii="宋体" w:hAnsi="宋体"/>
                <w:sz w:val="21"/>
                <w:szCs w:val="21"/>
              </w:rPr>
            </w:pPr>
            <w:r w:rsidRPr="00C66CA4">
              <w:rPr>
                <w:rFonts w:ascii="宋体" w:hAnsi="宋体" w:hint="eastAsia"/>
                <w:sz w:val="21"/>
                <w:szCs w:val="21"/>
              </w:rPr>
              <w:t>主任</w:t>
            </w:r>
            <w:r w:rsidRPr="00C66CA4">
              <w:rPr>
                <w:rFonts w:ascii="宋体" w:hAnsi="宋体"/>
                <w:sz w:val="21"/>
                <w:szCs w:val="21"/>
              </w:rPr>
              <w:t>/医学生物工程师</w:t>
            </w:r>
          </w:p>
        </w:tc>
        <w:tc>
          <w:tcPr>
            <w:tcW w:w="1495" w:type="dxa"/>
            <w:vAlign w:val="center"/>
          </w:tcPr>
          <w:p w14:paraId="5EE3E6B5" w14:textId="77777777" w:rsidR="00093955" w:rsidRPr="00C66CA4" w:rsidRDefault="00093955" w:rsidP="00093955">
            <w:pPr>
              <w:spacing w:line="276" w:lineRule="auto"/>
              <w:rPr>
                <w:rFonts w:ascii="宋体" w:hAnsi="宋体"/>
                <w:szCs w:val="21"/>
              </w:rPr>
            </w:pPr>
            <w:r w:rsidRPr="00C66CA4">
              <w:rPr>
                <w:rFonts w:ascii="宋体" w:hAnsi="宋体" w:hint="eastAsia"/>
                <w:szCs w:val="21"/>
              </w:rPr>
              <w:t>武汉生物制品研究所有限责任公司</w:t>
            </w:r>
          </w:p>
        </w:tc>
        <w:tc>
          <w:tcPr>
            <w:tcW w:w="3759" w:type="dxa"/>
            <w:vAlign w:val="center"/>
          </w:tcPr>
          <w:p w14:paraId="68168B1D" w14:textId="77777777" w:rsidR="00093955" w:rsidRPr="00C66CA4" w:rsidRDefault="00093955" w:rsidP="00093955">
            <w:pPr>
              <w:spacing w:line="276" w:lineRule="auto"/>
              <w:rPr>
                <w:rFonts w:ascii="宋体" w:hAnsi="宋体"/>
                <w:szCs w:val="21"/>
              </w:rPr>
            </w:pPr>
            <w:r w:rsidRPr="00C66CA4">
              <w:rPr>
                <w:rFonts w:ascii="宋体" w:hAnsi="宋体" w:hint="eastAsia"/>
                <w:szCs w:val="21"/>
              </w:rPr>
              <w:t>负责百白破成品的分包装工艺研究</w:t>
            </w:r>
          </w:p>
        </w:tc>
      </w:tr>
    </w:tbl>
    <w:p w14:paraId="12F5AC15" w14:textId="77777777" w:rsidR="00E41DD8" w:rsidRPr="00C66CA4" w:rsidRDefault="00E41DD8" w:rsidP="00D70F7F">
      <w:pPr>
        <w:pStyle w:val="a3"/>
        <w:spacing w:line="276" w:lineRule="auto"/>
        <w:ind w:firstLineChars="0" w:firstLine="0"/>
        <w:outlineLvl w:val="1"/>
        <w:rPr>
          <w:rFonts w:ascii="宋体" w:hAnsi="宋体"/>
          <w:b/>
          <w:sz w:val="28"/>
        </w:rPr>
      </w:pPr>
    </w:p>
    <w:p w14:paraId="75D75B19" w14:textId="77777777" w:rsidR="00FB1AC6" w:rsidRPr="00C66CA4" w:rsidRDefault="0037749D" w:rsidP="00D70F7F">
      <w:pPr>
        <w:spacing w:line="276" w:lineRule="auto"/>
        <w:rPr>
          <w:rFonts w:ascii="宋体" w:hAnsi="宋体"/>
          <w:b/>
          <w:sz w:val="24"/>
        </w:rPr>
      </w:pPr>
      <w:r w:rsidRPr="00C66CA4">
        <w:rPr>
          <w:rFonts w:ascii="宋体" w:hAnsi="宋体" w:hint="eastAsia"/>
          <w:b/>
          <w:sz w:val="24"/>
        </w:rPr>
        <w:t>主要完成单位及</w:t>
      </w:r>
      <w:r w:rsidR="00027971" w:rsidRPr="00C66CA4">
        <w:rPr>
          <w:rFonts w:ascii="宋体" w:hAnsi="宋体" w:hint="eastAsia"/>
          <w:b/>
          <w:sz w:val="24"/>
        </w:rPr>
        <w:t>创新推广贡献：</w:t>
      </w:r>
    </w:p>
    <w:p w14:paraId="61CEB422" w14:textId="77777777" w:rsidR="00027971" w:rsidRPr="00C66CA4" w:rsidRDefault="00027971" w:rsidP="00D70F7F">
      <w:pPr>
        <w:autoSpaceDE w:val="0"/>
        <w:autoSpaceDN w:val="0"/>
        <w:adjustRightInd w:val="0"/>
        <w:spacing w:line="276" w:lineRule="auto"/>
        <w:ind w:firstLineChars="200" w:firstLine="480"/>
        <w:jc w:val="left"/>
        <w:rPr>
          <w:rFonts w:ascii="宋体" w:hAnsi="宋体"/>
          <w:sz w:val="24"/>
          <w:szCs w:val="24"/>
        </w:rPr>
      </w:pPr>
      <w:r w:rsidRPr="00C66CA4">
        <w:rPr>
          <w:rFonts w:ascii="宋体" w:hAnsi="宋体" w:hint="eastAsia"/>
          <w:sz w:val="24"/>
          <w:szCs w:val="24"/>
        </w:rPr>
        <w:t>武汉生物制品研究所有限责任公司解决无细胞百白破联合疫苗长期存在的关键共性技术问题，实现多种新型疫苗建立大规模自动化细菌发酵技术工艺的产业化开发，突破了</w:t>
      </w:r>
      <w:r w:rsidRPr="00C66CA4">
        <w:rPr>
          <w:rFonts w:ascii="宋体" w:hAnsi="宋体"/>
          <w:sz w:val="24"/>
          <w:szCs w:val="24"/>
        </w:rPr>
        <w:t>500L至5000L细菌发酵培养</w:t>
      </w:r>
      <w:r w:rsidR="00D33B9E" w:rsidRPr="00C66CA4">
        <w:rPr>
          <w:rFonts w:ascii="宋体" w:hAnsi="宋体" w:hint="eastAsia"/>
          <w:sz w:val="24"/>
          <w:szCs w:val="24"/>
        </w:rPr>
        <w:t>及</w:t>
      </w:r>
      <w:r w:rsidRPr="00C66CA4">
        <w:rPr>
          <w:rFonts w:ascii="宋体" w:hAnsi="宋体"/>
          <w:sz w:val="24"/>
          <w:szCs w:val="24"/>
        </w:rPr>
        <w:t>规模化生产工艺参数自动化控制等大规模发酵的关键技术。优化现有离心共纯化法生产工艺，引入连续流离心和超滤等规模化生产的关键技术，代替多批次开放式离心和透析脱盐，提高工作效率并显著降低污染风险，实现该产品的全面升级。建立特异灵敏的组分百白破疫苗相关DT、TT、PT、FHA、PRN抗原和抗体的酶联检测方法；与中检院合作建立符合欧盟药典标准的铝佐剂质量标准；新建检测百日咳特异性毒性的中国仓鼠卵巢细胞簇集法，以及检测百日咳效价的无细胞百日咳疫苗血清学效价检测方法和小鼠中和抗体法；质</w:t>
      </w:r>
      <w:proofErr w:type="gramStart"/>
      <w:r w:rsidRPr="00C66CA4">
        <w:rPr>
          <w:rFonts w:ascii="宋体" w:hAnsi="宋体" w:hint="eastAsia"/>
          <w:sz w:val="24"/>
          <w:szCs w:val="24"/>
        </w:rPr>
        <w:t>控标准</w:t>
      </w:r>
      <w:proofErr w:type="gramEnd"/>
      <w:r w:rsidRPr="00C66CA4">
        <w:rPr>
          <w:rFonts w:ascii="宋体" w:hAnsi="宋体" w:hint="eastAsia"/>
          <w:sz w:val="24"/>
          <w:szCs w:val="24"/>
        </w:rPr>
        <w:t>与国际接轨。</w:t>
      </w:r>
    </w:p>
    <w:p w14:paraId="51E1657A" w14:textId="4F119264" w:rsidR="00027971" w:rsidRPr="00C66CA4" w:rsidRDefault="00027971" w:rsidP="00D70F7F">
      <w:pPr>
        <w:spacing w:line="276" w:lineRule="auto"/>
        <w:ind w:firstLineChars="200" w:firstLine="480"/>
        <w:rPr>
          <w:rFonts w:ascii="宋体" w:hAnsi="宋体"/>
          <w:sz w:val="24"/>
          <w:szCs w:val="24"/>
        </w:rPr>
      </w:pPr>
      <w:r w:rsidRPr="00C66CA4">
        <w:rPr>
          <w:rFonts w:ascii="宋体" w:hAnsi="宋体" w:hint="eastAsia"/>
          <w:sz w:val="24"/>
          <w:szCs w:val="24"/>
        </w:rPr>
        <w:lastRenderedPageBreak/>
        <w:t>武汉生物制品研究所有限责任公司</w:t>
      </w:r>
      <w:r w:rsidRPr="00C66CA4">
        <w:rPr>
          <w:rFonts w:ascii="宋体" w:hAnsi="宋体"/>
          <w:sz w:val="24"/>
          <w:szCs w:val="24"/>
        </w:rPr>
        <w:t>2010年至今生产约4.</w:t>
      </w:r>
      <w:r w:rsidR="00EB0167" w:rsidRPr="00C66CA4">
        <w:rPr>
          <w:rFonts w:ascii="宋体" w:hAnsi="宋体"/>
          <w:sz w:val="24"/>
          <w:szCs w:val="24"/>
        </w:rPr>
        <w:t>9</w:t>
      </w:r>
      <w:r w:rsidRPr="00C66CA4">
        <w:rPr>
          <w:rFonts w:ascii="宋体" w:hAnsi="宋体"/>
          <w:sz w:val="24"/>
          <w:szCs w:val="24"/>
        </w:rPr>
        <w:t>亿剂次的吸附无细胞百白破联合疫苗，市场占有率超过</w:t>
      </w:r>
      <w:r w:rsidR="002C756B" w:rsidRPr="00C66CA4">
        <w:rPr>
          <w:rFonts w:ascii="宋体" w:hAnsi="宋体"/>
          <w:sz w:val="24"/>
          <w:szCs w:val="24"/>
        </w:rPr>
        <w:t>8</w:t>
      </w:r>
      <w:r w:rsidR="000F3212" w:rsidRPr="00C66CA4">
        <w:rPr>
          <w:rFonts w:ascii="宋体" w:hAnsi="宋体" w:hint="eastAsia"/>
          <w:sz w:val="24"/>
          <w:szCs w:val="24"/>
        </w:rPr>
        <w:t>0</w:t>
      </w:r>
      <w:r w:rsidRPr="00C66CA4">
        <w:rPr>
          <w:rFonts w:ascii="宋体" w:hAnsi="宋体"/>
          <w:sz w:val="24"/>
          <w:szCs w:val="24"/>
        </w:rPr>
        <w:t>%，确保了我国儿童计划免疫用疫苗的稳定供应。我国CDC 2011-2017年传染病统计数据显示，百日咳的发病率在0.13-0.75/10万之间，始终处于很低水平，显著低于美国的百日咳发病水平（美国2016年百日咳发病率为4.7/10万）；白喉的发病率多年来一直为0，新生儿破伤风的发病率也处于极低水平且逐年降低。该成果为预防控制全国百日咳、白喉、破伤风疾病的</w:t>
      </w:r>
      <w:r w:rsidR="00100DB0" w:rsidRPr="00C66CA4">
        <w:rPr>
          <w:rFonts w:ascii="宋体" w:hAnsi="宋体"/>
          <w:sz w:val="24"/>
          <w:szCs w:val="24"/>
        </w:rPr>
        <w:t>爆发</w:t>
      </w:r>
      <w:r w:rsidRPr="00C66CA4">
        <w:rPr>
          <w:rFonts w:ascii="宋体" w:hAnsi="宋体"/>
          <w:sz w:val="24"/>
          <w:szCs w:val="24"/>
        </w:rPr>
        <w:t>流行起到了决定性的作用，为全国免疫规划事业做出了积极的贡献。</w:t>
      </w:r>
    </w:p>
    <w:p w14:paraId="4EFECD17" w14:textId="77777777" w:rsidR="00FB1AC6" w:rsidRPr="00C66CA4" w:rsidRDefault="00FB1AC6" w:rsidP="00D70F7F">
      <w:pPr>
        <w:spacing w:line="276" w:lineRule="auto"/>
      </w:pPr>
    </w:p>
    <w:p w14:paraId="200EC80B" w14:textId="77777777" w:rsidR="007202E4" w:rsidRPr="00C66CA4" w:rsidRDefault="007202E4" w:rsidP="00D70F7F">
      <w:pPr>
        <w:spacing w:line="276" w:lineRule="auto"/>
        <w:rPr>
          <w:rFonts w:ascii="宋体" w:hAnsi="宋体"/>
          <w:b/>
          <w:sz w:val="24"/>
        </w:rPr>
      </w:pPr>
      <w:r w:rsidRPr="00C66CA4">
        <w:rPr>
          <w:rFonts w:ascii="宋体" w:hAnsi="宋体" w:hint="eastAsia"/>
          <w:b/>
          <w:sz w:val="24"/>
        </w:rPr>
        <w:t>完成人合作关系说明</w:t>
      </w:r>
      <w:r w:rsidR="0037749D" w:rsidRPr="00C66CA4">
        <w:rPr>
          <w:rFonts w:ascii="宋体" w:hAnsi="宋体" w:hint="eastAsia"/>
          <w:b/>
          <w:sz w:val="24"/>
        </w:rPr>
        <w:t>：</w:t>
      </w:r>
    </w:p>
    <w:p w14:paraId="721D1BEB" w14:textId="2807A3CA" w:rsidR="007202E4" w:rsidRPr="00C66CA4" w:rsidRDefault="00634F4B" w:rsidP="00D70F7F">
      <w:pPr>
        <w:pStyle w:val="a3"/>
        <w:spacing w:line="276" w:lineRule="auto"/>
        <w:rPr>
          <w:rFonts w:ascii="宋体" w:hAnsi="宋体"/>
          <w:szCs w:val="24"/>
        </w:rPr>
      </w:pPr>
      <w:r w:rsidRPr="00C66CA4">
        <w:rPr>
          <w:rFonts w:ascii="宋体" w:hAnsi="宋体" w:hint="eastAsia"/>
          <w:szCs w:val="24"/>
        </w:rPr>
        <w:t>完成人杨晓明</w:t>
      </w:r>
      <w:r w:rsidRPr="00C66CA4">
        <w:rPr>
          <w:rFonts w:asciiTheme="minorEastAsia" w:hAnsiTheme="minorEastAsia" w:hint="eastAsia"/>
          <w:szCs w:val="24"/>
        </w:rPr>
        <w:t>、</w:t>
      </w:r>
      <w:r w:rsidR="00093955" w:rsidRPr="00C66CA4">
        <w:rPr>
          <w:rFonts w:ascii="宋体" w:hAnsi="宋体" w:hint="eastAsia"/>
          <w:szCs w:val="24"/>
        </w:rPr>
        <w:t>李新国</w:t>
      </w:r>
      <w:r w:rsidR="00093955" w:rsidRPr="00C66CA4">
        <w:rPr>
          <w:rFonts w:asciiTheme="minorEastAsia" w:hAnsiTheme="minorEastAsia" w:hint="eastAsia"/>
          <w:szCs w:val="24"/>
        </w:rPr>
        <w:t>、</w:t>
      </w:r>
      <w:r w:rsidR="006148D3" w:rsidRPr="00C66CA4">
        <w:rPr>
          <w:rFonts w:asciiTheme="minorEastAsia" w:hAnsiTheme="minorEastAsia" w:hint="eastAsia"/>
          <w:szCs w:val="24"/>
        </w:rPr>
        <w:t>朱德武、</w:t>
      </w:r>
      <w:r w:rsidRPr="00C66CA4">
        <w:rPr>
          <w:rFonts w:ascii="宋体" w:hAnsi="宋体" w:hint="eastAsia"/>
          <w:szCs w:val="24"/>
        </w:rPr>
        <w:t>胡业勤</w:t>
      </w:r>
      <w:r w:rsidRPr="00C66CA4">
        <w:rPr>
          <w:rFonts w:asciiTheme="minorEastAsia" w:hAnsiTheme="minorEastAsia" w:hint="eastAsia"/>
          <w:szCs w:val="24"/>
        </w:rPr>
        <w:t>、</w:t>
      </w:r>
      <w:r w:rsidRPr="00C66CA4">
        <w:rPr>
          <w:rFonts w:ascii="宋体" w:hAnsi="宋体" w:hint="eastAsia"/>
          <w:szCs w:val="24"/>
        </w:rPr>
        <w:t>瞿明霞</w:t>
      </w:r>
      <w:r w:rsidRPr="00C66CA4">
        <w:rPr>
          <w:rFonts w:asciiTheme="minorEastAsia" w:hAnsiTheme="minorEastAsia" w:hint="eastAsia"/>
          <w:szCs w:val="24"/>
        </w:rPr>
        <w:t>、</w:t>
      </w:r>
      <w:r w:rsidRPr="00C66CA4">
        <w:rPr>
          <w:rFonts w:ascii="宋体" w:hAnsi="宋体" w:hint="eastAsia"/>
          <w:szCs w:val="24"/>
        </w:rPr>
        <w:t>曹璟</w:t>
      </w:r>
      <w:r w:rsidRPr="00C66CA4">
        <w:rPr>
          <w:rFonts w:asciiTheme="minorEastAsia" w:hAnsiTheme="minorEastAsia" w:hint="eastAsia"/>
          <w:szCs w:val="24"/>
        </w:rPr>
        <w:t>、</w:t>
      </w:r>
      <w:r w:rsidRPr="00C66CA4">
        <w:rPr>
          <w:rFonts w:ascii="宋体" w:hAnsi="宋体" w:hint="eastAsia"/>
          <w:szCs w:val="24"/>
        </w:rPr>
        <w:t>李佩珊</w:t>
      </w:r>
      <w:r w:rsidRPr="00C66CA4">
        <w:rPr>
          <w:rFonts w:asciiTheme="minorEastAsia" w:hAnsiTheme="minorEastAsia" w:hint="eastAsia"/>
          <w:szCs w:val="24"/>
        </w:rPr>
        <w:t>、</w:t>
      </w:r>
      <w:r w:rsidRPr="00C66CA4">
        <w:rPr>
          <w:rFonts w:ascii="宋体" w:hAnsi="宋体" w:hint="eastAsia"/>
          <w:szCs w:val="24"/>
        </w:rPr>
        <w:t>陈少华</w:t>
      </w:r>
      <w:r w:rsidRPr="00C66CA4">
        <w:rPr>
          <w:rFonts w:asciiTheme="minorEastAsia" w:hAnsiTheme="minorEastAsia" w:hint="eastAsia"/>
          <w:szCs w:val="24"/>
        </w:rPr>
        <w:t>、</w:t>
      </w:r>
      <w:r w:rsidRPr="00C66CA4">
        <w:rPr>
          <w:rFonts w:ascii="宋体" w:hAnsi="宋体" w:hint="eastAsia"/>
          <w:szCs w:val="24"/>
        </w:rPr>
        <w:t>朱红伟</w:t>
      </w:r>
      <w:r w:rsidRPr="00C66CA4">
        <w:rPr>
          <w:rFonts w:asciiTheme="minorEastAsia" w:hAnsiTheme="minorEastAsia" w:hint="eastAsia"/>
          <w:szCs w:val="24"/>
        </w:rPr>
        <w:t>、</w:t>
      </w:r>
      <w:r w:rsidRPr="00C66CA4">
        <w:rPr>
          <w:rFonts w:ascii="宋体" w:hAnsi="宋体" w:hint="eastAsia"/>
          <w:szCs w:val="24"/>
        </w:rPr>
        <w:t>龚静</w:t>
      </w:r>
      <w:r w:rsidRPr="00C66CA4">
        <w:rPr>
          <w:rFonts w:asciiTheme="minorEastAsia" w:hAnsiTheme="minorEastAsia" w:hint="eastAsia"/>
          <w:szCs w:val="24"/>
        </w:rPr>
        <w:t>、</w:t>
      </w:r>
      <w:r w:rsidRPr="00C66CA4">
        <w:rPr>
          <w:rFonts w:ascii="宋体" w:hAnsi="宋体" w:hint="eastAsia"/>
          <w:szCs w:val="24"/>
        </w:rPr>
        <w:t>杨海艳</w:t>
      </w:r>
      <w:r w:rsidRPr="00C66CA4">
        <w:rPr>
          <w:rFonts w:asciiTheme="minorEastAsia" w:hAnsiTheme="minorEastAsia" w:hint="eastAsia"/>
          <w:szCs w:val="24"/>
        </w:rPr>
        <w:t>、</w:t>
      </w:r>
      <w:r w:rsidRPr="00C66CA4">
        <w:rPr>
          <w:rFonts w:ascii="宋体" w:hAnsi="宋体" w:hint="eastAsia"/>
          <w:szCs w:val="24"/>
        </w:rPr>
        <w:t>艾绪露</w:t>
      </w:r>
      <w:r w:rsidRPr="00C66CA4">
        <w:rPr>
          <w:rFonts w:asciiTheme="minorEastAsia" w:hAnsiTheme="minorEastAsia" w:hint="eastAsia"/>
          <w:szCs w:val="24"/>
        </w:rPr>
        <w:t>、</w:t>
      </w:r>
      <w:r w:rsidR="006D78C0" w:rsidRPr="00C66CA4">
        <w:rPr>
          <w:rFonts w:ascii="宋体" w:hAnsi="宋体" w:hint="eastAsia"/>
          <w:szCs w:val="24"/>
        </w:rPr>
        <w:t>曾赟</w:t>
      </w:r>
      <w:r w:rsidRPr="00C66CA4">
        <w:rPr>
          <w:rFonts w:asciiTheme="minorEastAsia" w:hAnsiTheme="minorEastAsia" w:hint="eastAsia"/>
          <w:szCs w:val="24"/>
        </w:rPr>
        <w:t>、</w:t>
      </w:r>
      <w:r w:rsidRPr="00C66CA4">
        <w:rPr>
          <w:rFonts w:ascii="宋体" w:hAnsi="宋体" w:hint="eastAsia"/>
          <w:szCs w:val="24"/>
        </w:rPr>
        <w:t>李茜</w:t>
      </w:r>
      <w:r w:rsidRPr="00C66CA4">
        <w:rPr>
          <w:rFonts w:asciiTheme="minorEastAsia" w:hAnsiTheme="minorEastAsia" w:hint="eastAsia"/>
          <w:szCs w:val="24"/>
        </w:rPr>
        <w:t>、</w:t>
      </w:r>
      <w:r w:rsidRPr="00C66CA4">
        <w:rPr>
          <w:rFonts w:ascii="宋体" w:hAnsi="宋体" w:hint="eastAsia"/>
          <w:szCs w:val="24"/>
        </w:rPr>
        <w:t>雷继军</w:t>
      </w:r>
      <w:r w:rsidR="0055288D" w:rsidRPr="00C66CA4">
        <w:rPr>
          <w:rFonts w:ascii="宋体" w:hAnsi="宋体" w:hint="eastAsia"/>
          <w:szCs w:val="24"/>
        </w:rPr>
        <w:t>均</w:t>
      </w:r>
      <w:r w:rsidR="00E03EC0" w:rsidRPr="00C66CA4">
        <w:rPr>
          <w:rFonts w:ascii="宋体" w:hAnsi="宋体" w:hint="eastAsia"/>
          <w:szCs w:val="24"/>
        </w:rPr>
        <w:t>为</w:t>
      </w:r>
      <w:r w:rsidR="0055288D" w:rsidRPr="00C66CA4">
        <w:rPr>
          <w:rFonts w:ascii="宋体" w:hAnsi="宋体" w:hint="eastAsia"/>
          <w:szCs w:val="24"/>
        </w:rPr>
        <w:t>武汉生物制品研究所有限责任公司员工</w:t>
      </w:r>
      <w:r w:rsidRPr="00C66CA4">
        <w:rPr>
          <w:rFonts w:ascii="宋体" w:hAnsi="宋体" w:hint="eastAsia"/>
          <w:szCs w:val="24"/>
        </w:rPr>
        <w:t>，</w:t>
      </w:r>
      <w:r w:rsidR="0055288D" w:rsidRPr="00C66CA4">
        <w:rPr>
          <w:rFonts w:ascii="宋体" w:hAnsi="宋体" w:hint="eastAsia"/>
          <w:szCs w:val="24"/>
        </w:rPr>
        <w:t>是</w:t>
      </w:r>
      <w:r w:rsidR="00E03EC0" w:rsidRPr="00C66CA4">
        <w:rPr>
          <w:rFonts w:ascii="宋体" w:hAnsi="宋体" w:hint="eastAsia"/>
          <w:szCs w:val="24"/>
        </w:rPr>
        <w:t>“</w:t>
      </w:r>
      <w:r w:rsidR="0055288D" w:rsidRPr="00C66CA4">
        <w:rPr>
          <w:rFonts w:ascii="宋体" w:hAnsi="宋体" w:hint="eastAsia"/>
          <w:szCs w:val="24"/>
        </w:rPr>
        <w:t>吸附无细胞百白破联合疫苗技术升级与大规模应用</w:t>
      </w:r>
      <w:r w:rsidR="00E03EC0" w:rsidRPr="00C66CA4">
        <w:rPr>
          <w:rFonts w:ascii="宋体" w:hAnsi="宋体" w:hint="eastAsia"/>
          <w:szCs w:val="24"/>
        </w:rPr>
        <w:t>”</w:t>
      </w:r>
      <w:r w:rsidR="0055288D" w:rsidRPr="00C66CA4">
        <w:rPr>
          <w:rFonts w:ascii="宋体" w:hAnsi="宋体" w:hint="eastAsia"/>
          <w:szCs w:val="24"/>
        </w:rPr>
        <w:t>项目团队的核心成员，已进行长期合作。杨晓明为本项目负责人，作为核心成员完成了“吸附精制百日咳疫苗”的研究开发工作，并且在此基础上研制成功“吸附精制百日咳疫苗，白喉类毒素混合制剂”和“吸附精制百日咳疫苗，白喉，破伤风类毒素混合制剂”，参与了三种制剂的</w:t>
      </w:r>
      <w:r w:rsidR="0055288D" w:rsidRPr="00C66CA4">
        <w:rPr>
          <w:rFonts w:ascii="宋体" w:hAnsi="宋体"/>
          <w:szCs w:val="24"/>
        </w:rPr>
        <w:t>I</w:t>
      </w:r>
      <w:r w:rsidR="00E03EC0" w:rsidRPr="00C66CA4">
        <w:rPr>
          <w:rFonts w:ascii="宋体" w:hAnsi="宋体" w:hint="eastAsia"/>
          <w:szCs w:val="24"/>
        </w:rPr>
        <w:t>、</w:t>
      </w:r>
      <w:r w:rsidR="0055288D" w:rsidRPr="00C66CA4">
        <w:rPr>
          <w:rFonts w:ascii="宋体" w:hAnsi="宋体"/>
          <w:szCs w:val="24"/>
        </w:rPr>
        <w:t>II</w:t>
      </w:r>
      <w:r w:rsidR="00E03EC0" w:rsidRPr="00C66CA4">
        <w:rPr>
          <w:rFonts w:ascii="宋体" w:hAnsi="宋体" w:hint="eastAsia"/>
          <w:szCs w:val="24"/>
        </w:rPr>
        <w:t>、</w:t>
      </w:r>
      <w:r w:rsidR="0055288D" w:rsidRPr="00C66CA4">
        <w:rPr>
          <w:rFonts w:ascii="宋体" w:hAnsi="宋体"/>
          <w:szCs w:val="24"/>
        </w:rPr>
        <w:t>III期临床试验和中间试验的研究和管理工作。上述三个制剂先后获得国家新药证书，生物制品试生产和正式生产文号。领导和参与了吸附无细胞百白破联合疫苗的技术升级、扩大生产和市场推广应用工作。</w:t>
      </w:r>
      <w:r w:rsidR="007202E4" w:rsidRPr="00C66CA4">
        <w:rPr>
          <w:rFonts w:ascii="宋体" w:hAnsi="宋体" w:hint="eastAsia"/>
          <w:szCs w:val="24"/>
        </w:rPr>
        <w:t>项目第一完成人杨晓明研究员和第二完成人李新国副研究员为本项目专利</w:t>
      </w:r>
      <w:r w:rsidR="007202E4" w:rsidRPr="00C66CA4">
        <w:rPr>
          <w:rFonts w:ascii="宋体" w:hAnsi="宋体"/>
          <w:szCs w:val="24"/>
        </w:rPr>
        <w:t>ZL 201210295545.0</w:t>
      </w:r>
      <w:r w:rsidR="007202E4" w:rsidRPr="00C66CA4">
        <w:rPr>
          <w:rFonts w:ascii="宋体" w:hAnsi="宋体" w:hint="eastAsia"/>
          <w:szCs w:val="24"/>
        </w:rPr>
        <w:t>的主要发明人</w:t>
      </w:r>
      <w:r w:rsidR="0055288D" w:rsidRPr="00C66CA4">
        <w:rPr>
          <w:rFonts w:ascii="宋体" w:hAnsi="宋体" w:hint="eastAsia"/>
          <w:szCs w:val="24"/>
        </w:rPr>
        <w:t>；完成人胡业勤</w:t>
      </w:r>
      <w:r w:rsidR="00745A0F" w:rsidRPr="00C66CA4">
        <w:rPr>
          <w:rFonts w:ascii="宋体" w:hAnsi="宋体" w:hint="eastAsia"/>
          <w:szCs w:val="24"/>
        </w:rPr>
        <w:t>副研究员、龚静和李新国副研究员为本项目专利</w:t>
      </w:r>
      <w:r w:rsidR="00745A0F" w:rsidRPr="00C66CA4">
        <w:rPr>
          <w:rFonts w:ascii="宋体" w:hAnsi="宋体"/>
          <w:szCs w:val="24"/>
        </w:rPr>
        <w:t>ZL 201110322593.X的主要发明人；完成人李佩珊、杨海燕</w:t>
      </w:r>
      <w:r w:rsidR="00745A0F" w:rsidRPr="00C66CA4">
        <w:rPr>
          <w:rFonts w:ascii="宋体" w:hAnsi="宋体" w:hint="eastAsia"/>
          <w:szCs w:val="24"/>
        </w:rPr>
        <w:t>、李新国副研究员为本项目专利</w:t>
      </w:r>
      <w:r w:rsidR="00745A0F" w:rsidRPr="00C66CA4">
        <w:rPr>
          <w:rFonts w:ascii="宋体" w:hAnsi="宋体"/>
          <w:szCs w:val="24"/>
        </w:rPr>
        <w:t>ZL 201210533681.9</w:t>
      </w:r>
      <w:r w:rsidR="00745A0F" w:rsidRPr="00C66CA4">
        <w:rPr>
          <w:rFonts w:ascii="宋体" w:hAnsi="宋体" w:hint="eastAsia"/>
          <w:szCs w:val="24"/>
        </w:rPr>
        <w:t>的主要发明人；完成人李佩珊、杨海燕、李新国副研究员为本项目专利</w:t>
      </w:r>
      <w:r w:rsidR="00745A0F" w:rsidRPr="00C66CA4">
        <w:rPr>
          <w:rFonts w:ascii="宋体" w:hAnsi="宋体"/>
          <w:szCs w:val="24"/>
        </w:rPr>
        <w:t>ZL 201210529455.3</w:t>
      </w:r>
      <w:r w:rsidR="00745A0F" w:rsidRPr="00C66CA4">
        <w:rPr>
          <w:rFonts w:ascii="宋体" w:hAnsi="宋体" w:hint="eastAsia"/>
          <w:szCs w:val="24"/>
        </w:rPr>
        <w:t>的主要发明人；完成人艾绪露、陈少华、胡业勤副研究员为本项目专利</w:t>
      </w:r>
      <w:r w:rsidR="00745A0F" w:rsidRPr="00C66CA4">
        <w:rPr>
          <w:rFonts w:ascii="宋体" w:hAnsi="宋体"/>
          <w:szCs w:val="24"/>
        </w:rPr>
        <w:t>ZL 201410635636.3</w:t>
      </w:r>
      <w:r w:rsidR="00745A0F" w:rsidRPr="00C66CA4">
        <w:rPr>
          <w:rFonts w:ascii="宋体" w:hAnsi="宋体" w:hint="eastAsia"/>
          <w:szCs w:val="24"/>
        </w:rPr>
        <w:t>的主要发明人</w:t>
      </w:r>
      <w:r w:rsidR="00993C3E" w:rsidRPr="00C66CA4">
        <w:rPr>
          <w:rFonts w:ascii="宋体" w:hAnsi="宋体" w:hint="eastAsia"/>
          <w:szCs w:val="24"/>
        </w:rPr>
        <w:t>。</w:t>
      </w:r>
    </w:p>
    <w:p w14:paraId="61C502FA" w14:textId="05762884" w:rsidR="00993C3E" w:rsidRPr="00C66CA4" w:rsidRDefault="00993C3E" w:rsidP="00D70F7F">
      <w:pPr>
        <w:pStyle w:val="a3"/>
        <w:spacing w:line="276" w:lineRule="auto"/>
        <w:rPr>
          <w:rFonts w:ascii="宋体" w:hAnsi="宋体"/>
          <w:szCs w:val="24"/>
        </w:rPr>
      </w:pPr>
      <w:r w:rsidRPr="00C66CA4">
        <w:rPr>
          <w:rFonts w:ascii="宋体" w:hAnsi="宋体"/>
          <w:szCs w:val="24"/>
        </w:rPr>
        <w:t>2011年，</w:t>
      </w:r>
      <w:r w:rsidR="00027971" w:rsidRPr="00C66CA4">
        <w:rPr>
          <w:rFonts w:ascii="宋体" w:hAnsi="宋体" w:hint="eastAsia"/>
          <w:szCs w:val="24"/>
        </w:rPr>
        <w:t>公司设立</w:t>
      </w:r>
      <w:r w:rsidR="00027971" w:rsidRPr="00C66CA4" w:rsidDel="00027971">
        <w:rPr>
          <w:rFonts w:ascii="宋体" w:hAnsi="宋体"/>
          <w:szCs w:val="24"/>
        </w:rPr>
        <w:t xml:space="preserve"> </w:t>
      </w:r>
      <w:r w:rsidR="00E03EC0" w:rsidRPr="00C66CA4">
        <w:rPr>
          <w:rFonts w:ascii="宋体" w:hAnsi="宋体" w:hint="eastAsia"/>
          <w:szCs w:val="24"/>
        </w:rPr>
        <w:t>“</w:t>
      </w:r>
      <w:r w:rsidRPr="00C66CA4">
        <w:rPr>
          <w:rFonts w:ascii="宋体" w:hAnsi="宋体" w:hint="eastAsia"/>
          <w:szCs w:val="24"/>
        </w:rPr>
        <w:t>无细胞百白破为基础的联合疫苗的研发</w:t>
      </w:r>
      <w:r w:rsidR="00E03EC0" w:rsidRPr="00C66CA4">
        <w:rPr>
          <w:rFonts w:ascii="宋体" w:hAnsi="宋体" w:hint="eastAsia"/>
          <w:szCs w:val="24"/>
        </w:rPr>
        <w:t>”</w:t>
      </w:r>
      <w:r w:rsidR="00027971" w:rsidRPr="00C66CA4">
        <w:rPr>
          <w:rFonts w:ascii="宋体" w:hAnsi="宋体" w:hint="eastAsia"/>
          <w:szCs w:val="24"/>
        </w:rPr>
        <w:t>重大课题</w:t>
      </w:r>
      <w:r w:rsidRPr="00C66CA4">
        <w:rPr>
          <w:rFonts w:ascii="宋体" w:hAnsi="宋体" w:hint="eastAsia"/>
          <w:szCs w:val="24"/>
        </w:rPr>
        <w:t>，杨晓明为</w:t>
      </w:r>
      <w:r w:rsidR="00E20B19" w:rsidRPr="00C66CA4">
        <w:rPr>
          <w:rFonts w:ascii="宋体" w:hAnsi="宋体" w:hint="eastAsia"/>
          <w:szCs w:val="24"/>
        </w:rPr>
        <w:t>项目</w:t>
      </w:r>
      <w:r w:rsidRPr="00C66CA4">
        <w:rPr>
          <w:rFonts w:ascii="宋体" w:hAnsi="宋体" w:hint="eastAsia"/>
          <w:szCs w:val="24"/>
        </w:rPr>
        <w:t>带头人，李新国、胡业勤、朱德武、李茜、雷继军、朱红伟</w:t>
      </w:r>
      <w:r w:rsidR="00E66E7E">
        <w:rPr>
          <w:rFonts w:ascii="宋体" w:hAnsi="宋体" w:hint="eastAsia"/>
          <w:szCs w:val="24"/>
        </w:rPr>
        <w:t>、</w:t>
      </w:r>
      <w:r w:rsidR="00E66E7E" w:rsidRPr="00E66E7E">
        <w:rPr>
          <w:rFonts w:ascii="宋体" w:hAnsi="宋体" w:hint="eastAsia"/>
          <w:szCs w:val="24"/>
        </w:rPr>
        <w:t>曾赟</w:t>
      </w:r>
      <w:r w:rsidRPr="00C66CA4">
        <w:rPr>
          <w:rFonts w:ascii="宋体" w:hAnsi="宋体" w:hint="eastAsia"/>
          <w:szCs w:val="24"/>
        </w:rPr>
        <w:t>为核心研究人员</w:t>
      </w:r>
      <w:r w:rsidR="00027971" w:rsidRPr="00C66CA4">
        <w:rPr>
          <w:rFonts w:ascii="宋体" w:hAnsi="宋体" w:hint="eastAsia"/>
          <w:szCs w:val="24"/>
        </w:rPr>
        <w:t>，该课题仍在</w:t>
      </w:r>
      <w:proofErr w:type="gramStart"/>
      <w:r w:rsidR="000A3F5E" w:rsidRPr="00C66CA4">
        <w:rPr>
          <w:rFonts w:ascii="宋体" w:hAnsi="宋体" w:hint="eastAsia"/>
          <w:szCs w:val="24"/>
        </w:rPr>
        <w:t>研</w:t>
      </w:r>
      <w:proofErr w:type="gramEnd"/>
      <w:r w:rsidRPr="00C66CA4">
        <w:rPr>
          <w:rFonts w:ascii="宋体" w:hAnsi="宋体" w:hint="eastAsia"/>
          <w:szCs w:val="24"/>
        </w:rPr>
        <w:t>。</w:t>
      </w:r>
    </w:p>
    <w:p w14:paraId="5E100D5B" w14:textId="6F312224" w:rsidR="00093448" w:rsidRPr="00C66CA4" w:rsidRDefault="00993C3E" w:rsidP="00D70F7F">
      <w:pPr>
        <w:pStyle w:val="a3"/>
        <w:spacing w:line="276" w:lineRule="auto"/>
        <w:rPr>
          <w:rFonts w:ascii="宋体" w:hAnsi="宋体"/>
          <w:szCs w:val="24"/>
        </w:rPr>
      </w:pPr>
      <w:r w:rsidRPr="00C66CA4">
        <w:rPr>
          <w:rFonts w:ascii="宋体" w:hAnsi="宋体"/>
          <w:szCs w:val="24"/>
        </w:rPr>
        <w:t>2014年，武汉市科技</w:t>
      </w:r>
      <w:proofErr w:type="gramStart"/>
      <w:r w:rsidRPr="00C66CA4">
        <w:rPr>
          <w:rFonts w:ascii="宋体" w:hAnsi="宋体" w:hint="eastAsia"/>
          <w:szCs w:val="24"/>
        </w:rPr>
        <w:t>局关键</w:t>
      </w:r>
      <w:proofErr w:type="gramEnd"/>
      <w:r w:rsidRPr="00C66CA4">
        <w:rPr>
          <w:rFonts w:ascii="宋体" w:hAnsi="宋体" w:hint="eastAsia"/>
          <w:szCs w:val="24"/>
        </w:rPr>
        <w:t>技术攻关计划项目编号</w:t>
      </w:r>
      <w:r w:rsidRPr="00C66CA4">
        <w:rPr>
          <w:rFonts w:ascii="宋体" w:hAnsi="宋体"/>
          <w:szCs w:val="24"/>
        </w:rPr>
        <w:t>2014060202010116</w:t>
      </w:r>
      <w:r w:rsidR="00093448" w:rsidRPr="00C66CA4">
        <w:rPr>
          <w:rFonts w:ascii="宋体" w:hAnsi="宋体" w:hint="eastAsia"/>
          <w:szCs w:val="24"/>
        </w:rPr>
        <w:t>，武汉生物制品研究所有限责任公司为承接单位，杨晓明为</w:t>
      </w:r>
      <w:r w:rsidR="00E20B19" w:rsidRPr="00C66CA4">
        <w:rPr>
          <w:rFonts w:ascii="宋体" w:hAnsi="宋体" w:hint="eastAsia"/>
          <w:szCs w:val="24"/>
        </w:rPr>
        <w:t>项目</w:t>
      </w:r>
      <w:r w:rsidR="00093448" w:rsidRPr="00C66CA4">
        <w:rPr>
          <w:rFonts w:ascii="宋体" w:hAnsi="宋体" w:hint="eastAsia"/>
          <w:szCs w:val="24"/>
        </w:rPr>
        <w:t>带头人，胡业勤、曹璟、杨海艳、李佩珊、陈少华、李新国为核心研究人员参与了无细胞百白破</w:t>
      </w:r>
      <w:r w:rsidR="00093448" w:rsidRPr="00C66CA4">
        <w:rPr>
          <w:rFonts w:ascii="宋体" w:hAnsi="宋体"/>
          <w:szCs w:val="24"/>
        </w:rPr>
        <w:t xml:space="preserve">b </w:t>
      </w:r>
      <w:r w:rsidR="00093448" w:rsidRPr="00C66CA4">
        <w:rPr>
          <w:rFonts w:ascii="宋体" w:hAnsi="宋体" w:hint="eastAsia"/>
          <w:szCs w:val="24"/>
        </w:rPr>
        <w:t>型流感嗜血杆菌联合疫苗的研制项目并于</w:t>
      </w:r>
      <w:r w:rsidR="00093448" w:rsidRPr="00C66CA4">
        <w:rPr>
          <w:rFonts w:ascii="宋体" w:hAnsi="宋体"/>
          <w:szCs w:val="24"/>
        </w:rPr>
        <w:t>2015</w:t>
      </w:r>
      <w:r w:rsidR="00093448" w:rsidRPr="00C66CA4">
        <w:rPr>
          <w:rFonts w:ascii="宋体" w:hAnsi="宋体" w:hint="eastAsia"/>
          <w:szCs w:val="24"/>
        </w:rPr>
        <w:t>年</w:t>
      </w:r>
      <w:r w:rsidR="00093448" w:rsidRPr="00C66CA4">
        <w:rPr>
          <w:rFonts w:ascii="宋体" w:hAnsi="宋体"/>
          <w:szCs w:val="24"/>
        </w:rPr>
        <w:t>12</w:t>
      </w:r>
      <w:r w:rsidR="00093448" w:rsidRPr="00C66CA4">
        <w:rPr>
          <w:rFonts w:ascii="宋体" w:hAnsi="宋体" w:hint="eastAsia"/>
          <w:szCs w:val="24"/>
        </w:rPr>
        <w:t>月</w:t>
      </w:r>
      <w:r w:rsidR="006F377E" w:rsidRPr="00C66CA4">
        <w:rPr>
          <w:rFonts w:ascii="宋体" w:hAnsi="宋体" w:hint="eastAsia"/>
          <w:szCs w:val="24"/>
        </w:rPr>
        <w:t>通过</w:t>
      </w:r>
      <w:r w:rsidR="00093448" w:rsidRPr="00C66CA4">
        <w:rPr>
          <w:rFonts w:ascii="宋体" w:hAnsi="宋体" w:hint="eastAsia"/>
          <w:szCs w:val="24"/>
        </w:rPr>
        <w:t>验收。</w:t>
      </w:r>
    </w:p>
    <w:p w14:paraId="28DD426A" w14:textId="1BF3B02E" w:rsidR="00993C3E" w:rsidRPr="00C66CA4" w:rsidRDefault="00993C3E" w:rsidP="00D70F7F">
      <w:pPr>
        <w:pStyle w:val="a3"/>
        <w:spacing w:line="276" w:lineRule="auto"/>
        <w:rPr>
          <w:rFonts w:ascii="宋体" w:hAnsi="宋体"/>
          <w:szCs w:val="24"/>
        </w:rPr>
      </w:pPr>
      <w:r w:rsidRPr="00C66CA4">
        <w:rPr>
          <w:rFonts w:ascii="宋体" w:hAnsi="宋体"/>
          <w:szCs w:val="24"/>
        </w:rPr>
        <w:t>2016年</w:t>
      </w:r>
      <w:r w:rsidRPr="00C66CA4">
        <w:rPr>
          <w:rFonts w:ascii="宋体" w:hAnsi="宋体" w:hint="eastAsia"/>
          <w:szCs w:val="24"/>
        </w:rPr>
        <w:t>，武汉市科技局科技人才培育计划项目编号</w:t>
      </w:r>
      <w:r w:rsidRPr="00C66CA4">
        <w:rPr>
          <w:rFonts w:ascii="宋体" w:hAnsi="宋体"/>
          <w:szCs w:val="24"/>
        </w:rPr>
        <w:t>2016070204020161</w:t>
      </w:r>
      <w:r w:rsidRPr="00C66CA4">
        <w:rPr>
          <w:rFonts w:ascii="宋体" w:hAnsi="宋体" w:hint="eastAsia"/>
          <w:szCs w:val="24"/>
        </w:rPr>
        <w:t>，武汉生物制品研究所有限责任公司为承接单位，杨晓明为</w:t>
      </w:r>
      <w:r w:rsidR="00E20B19" w:rsidRPr="00C66CA4">
        <w:rPr>
          <w:rFonts w:ascii="宋体" w:hAnsi="宋体" w:hint="eastAsia"/>
          <w:szCs w:val="24"/>
        </w:rPr>
        <w:t>项目</w:t>
      </w:r>
      <w:r w:rsidRPr="00C66CA4">
        <w:rPr>
          <w:rFonts w:ascii="宋体" w:hAnsi="宋体" w:hint="eastAsia"/>
          <w:szCs w:val="24"/>
        </w:rPr>
        <w:t>带头人，李新国、瞿明霞、胡业勤、艾绪露、朱德武为核心研究人员参与了细菌类联合疫苗科技创新团队项目并于</w:t>
      </w:r>
      <w:r w:rsidRPr="00C66CA4">
        <w:rPr>
          <w:rFonts w:ascii="宋体" w:hAnsi="宋体"/>
          <w:szCs w:val="24"/>
        </w:rPr>
        <w:t>2018年8月</w:t>
      </w:r>
      <w:r w:rsidR="006F377E" w:rsidRPr="00C66CA4">
        <w:rPr>
          <w:rFonts w:ascii="宋体" w:hAnsi="宋体" w:hint="eastAsia"/>
          <w:szCs w:val="24"/>
        </w:rPr>
        <w:t>通过</w:t>
      </w:r>
      <w:r w:rsidRPr="00C66CA4">
        <w:rPr>
          <w:rFonts w:ascii="宋体" w:hAnsi="宋体"/>
          <w:szCs w:val="24"/>
        </w:rPr>
        <w:t>验收。</w:t>
      </w:r>
    </w:p>
    <w:p w14:paraId="4B4994A1" w14:textId="77777777" w:rsidR="007202E4" w:rsidRPr="00C66CA4" w:rsidRDefault="007202E4" w:rsidP="00D70F7F">
      <w:pPr>
        <w:widowControl/>
        <w:spacing w:line="276" w:lineRule="auto"/>
        <w:jc w:val="left"/>
        <w:outlineLvl w:val="2"/>
        <w:rPr>
          <w:rFonts w:ascii="宋体" w:hAnsi="宋体"/>
          <w:b/>
          <w:sz w:val="28"/>
        </w:rPr>
      </w:pPr>
    </w:p>
    <w:p w14:paraId="60D7C033" w14:textId="77777777" w:rsidR="007202E4" w:rsidRPr="00C66CA4" w:rsidRDefault="007202E4" w:rsidP="00D70F7F">
      <w:pPr>
        <w:spacing w:line="276" w:lineRule="auto"/>
        <w:rPr>
          <w:rFonts w:ascii="宋体" w:hAnsi="宋体"/>
          <w:b/>
          <w:sz w:val="28"/>
        </w:rPr>
      </w:pPr>
      <w:r w:rsidRPr="00C66CA4">
        <w:rPr>
          <w:rFonts w:ascii="宋体" w:hAnsi="宋体" w:hint="eastAsia"/>
          <w:b/>
          <w:sz w:val="24"/>
        </w:rPr>
        <w:lastRenderedPageBreak/>
        <w:t>完成人合作关系情况汇总表</w:t>
      </w:r>
      <w:r w:rsidR="0037749D" w:rsidRPr="00C66CA4">
        <w:rPr>
          <w:rFonts w:ascii="宋体" w:hAnsi="宋体" w:hint="eastAsia"/>
          <w:b/>
          <w:sz w:val="24"/>
        </w:rPr>
        <w:t>：</w:t>
      </w:r>
    </w:p>
    <w:tbl>
      <w:tblPr>
        <w:tblStyle w:val="a6"/>
        <w:tblW w:w="0" w:type="auto"/>
        <w:tblLook w:val="04A0" w:firstRow="1" w:lastRow="0" w:firstColumn="1" w:lastColumn="0" w:noHBand="0" w:noVBand="1"/>
      </w:tblPr>
      <w:tblGrid>
        <w:gridCol w:w="680"/>
        <w:gridCol w:w="1077"/>
        <w:gridCol w:w="1227"/>
        <w:gridCol w:w="1566"/>
        <w:gridCol w:w="1864"/>
        <w:gridCol w:w="1077"/>
        <w:gridCol w:w="1031"/>
      </w:tblGrid>
      <w:tr w:rsidR="00C66CA4" w:rsidRPr="00C66CA4" w14:paraId="04DD3218" w14:textId="77777777" w:rsidTr="00E454C1">
        <w:tc>
          <w:tcPr>
            <w:tcW w:w="704" w:type="dxa"/>
            <w:vAlign w:val="center"/>
          </w:tcPr>
          <w:p w14:paraId="4FF54AF4" w14:textId="77777777" w:rsidR="007202E4" w:rsidRPr="00C66CA4" w:rsidRDefault="007202E4" w:rsidP="00D70F7F">
            <w:pPr>
              <w:pStyle w:val="a3"/>
              <w:spacing w:line="276" w:lineRule="auto"/>
              <w:ind w:firstLineChars="0" w:firstLine="0"/>
              <w:jc w:val="center"/>
              <w:rPr>
                <w:rFonts w:asciiTheme="minorEastAsia" w:hAnsiTheme="minorEastAsia"/>
                <w:sz w:val="21"/>
                <w:szCs w:val="21"/>
              </w:rPr>
            </w:pPr>
            <w:r w:rsidRPr="00C66CA4">
              <w:rPr>
                <w:rFonts w:asciiTheme="minorEastAsia" w:hAnsiTheme="minorEastAsia" w:hint="eastAsia"/>
                <w:sz w:val="21"/>
                <w:szCs w:val="21"/>
              </w:rPr>
              <w:t>序号</w:t>
            </w:r>
          </w:p>
        </w:tc>
        <w:tc>
          <w:tcPr>
            <w:tcW w:w="1134" w:type="dxa"/>
            <w:vAlign w:val="center"/>
          </w:tcPr>
          <w:p w14:paraId="10495819" w14:textId="77777777" w:rsidR="007202E4" w:rsidRPr="00C66CA4" w:rsidRDefault="007202E4" w:rsidP="00D70F7F">
            <w:pPr>
              <w:pStyle w:val="a3"/>
              <w:spacing w:line="276" w:lineRule="auto"/>
              <w:ind w:firstLineChars="0" w:firstLine="0"/>
              <w:jc w:val="center"/>
              <w:rPr>
                <w:rFonts w:asciiTheme="minorEastAsia" w:hAnsiTheme="minorEastAsia"/>
                <w:sz w:val="21"/>
                <w:szCs w:val="21"/>
              </w:rPr>
            </w:pPr>
            <w:r w:rsidRPr="00C66CA4">
              <w:rPr>
                <w:rFonts w:asciiTheme="minorEastAsia" w:hAnsiTheme="minorEastAsia" w:hint="eastAsia"/>
                <w:sz w:val="21"/>
                <w:szCs w:val="21"/>
              </w:rPr>
              <w:t>合作方式</w:t>
            </w:r>
          </w:p>
        </w:tc>
        <w:tc>
          <w:tcPr>
            <w:tcW w:w="1276" w:type="dxa"/>
            <w:vAlign w:val="center"/>
          </w:tcPr>
          <w:p w14:paraId="68C5684F" w14:textId="77777777" w:rsidR="007202E4" w:rsidRPr="00C66CA4" w:rsidRDefault="007202E4" w:rsidP="00D70F7F">
            <w:pPr>
              <w:pStyle w:val="a3"/>
              <w:spacing w:line="276" w:lineRule="auto"/>
              <w:ind w:firstLineChars="0" w:firstLine="0"/>
              <w:jc w:val="center"/>
              <w:rPr>
                <w:rFonts w:asciiTheme="minorEastAsia" w:hAnsiTheme="minorEastAsia"/>
                <w:sz w:val="21"/>
                <w:szCs w:val="21"/>
              </w:rPr>
            </w:pPr>
            <w:r w:rsidRPr="00C66CA4">
              <w:rPr>
                <w:rFonts w:asciiTheme="minorEastAsia" w:hAnsiTheme="minorEastAsia" w:hint="eastAsia"/>
                <w:sz w:val="21"/>
                <w:szCs w:val="21"/>
              </w:rPr>
              <w:t>合作者</w:t>
            </w:r>
            <w:r w:rsidRPr="00C66CA4">
              <w:rPr>
                <w:rFonts w:asciiTheme="minorEastAsia" w:hAnsiTheme="minorEastAsia"/>
                <w:sz w:val="21"/>
                <w:szCs w:val="21"/>
              </w:rPr>
              <w:t>/项目排名</w:t>
            </w:r>
          </w:p>
        </w:tc>
        <w:tc>
          <w:tcPr>
            <w:tcW w:w="992" w:type="dxa"/>
            <w:vAlign w:val="center"/>
          </w:tcPr>
          <w:p w14:paraId="783F857F" w14:textId="77777777" w:rsidR="007202E4" w:rsidRPr="00C66CA4" w:rsidRDefault="007202E4" w:rsidP="00D70F7F">
            <w:pPr>
              <w:pStyle w:val="a3"/>
              <w:spacing w:line="276" w:lineRule="auto"/>
              <w:ind w:firstLineChars="0" w:firstLine="0"/>
              <w:jc w:val="center"/>
              <w:rPr>
                <w:rFonts w:asciiTheme="minorEastAsia" w:hAnsiTheme="minorEastAsia"/>
                <w:sz w:val="21"/>
                <w:szCs w:val="21"/>
              </w:rPr>
            </w:pPr>
            <w:r w:rsidRPr="00C66CA4">
              <w:rPr>
                <w:rFonts w:asciiTheme="minorEastAsia" w:hAnsiTheme="minorEastAsia" w:hint="eastAsia"/>
                <w:sz w:val="21"/>
                <w:szCs w:val="21"/>
              </w:rPr>
              <w:t>合作时间</w:t>
            </w:r>
          </w:p>
        </w:tc>
        <w:tc>
          <w:tcPr>
            <w:tcW w:w="1985" w:type="dxa"/>
            <w:vAlign w:val="center"/>
          </w:tcPr>
          <w:p w14:paraId="37F1616F" w14:textId="77777777" w:rsidR="007202E4" w:rsidRPr="00C66CA4" w:rsidRDefault="007202E4" w:rsidP="00D70F7F">
            <w:pPr>
              <w:pStyle w:val="a3"/>
              <w:spacing w:line="276" w:lineRule="auto"/>
              <w:ind w:firstLineChars="0" w:firstLine="0"/>
              <w:jc w:val="center"/>
              <w:rPr>
                <w:rFonts w:asciiTheme="minorEastAsia" w:hAnsiTheme="minorEastAsia"/>
                <w:sz w:val="21"/>
                <w:szCs w:val="21"/>
              </w:rPr>
            </w:pPr>
            <w:r w:rsidRPr="00C66CA4">
              <w:rPr>
                <w:rFonts w:asciiTheme="minorEastAsia" w:hAnsiTheme="minorEastAsia" w:hint="eastAsia"/>
                <w:sz w:val="21"/>
                <w:szCs w:val="21"/>
              </w:rPr>
              <w:t>合作成果</w:t>
            </w:r>
          </w:p>
        </w:tc>
        <w:tc>
          <w:tcPr>
            <w:tcW w:w="1134" w:type="dxa"/>
            <w:vAlign w:val="center"/>
          </w:tcPr>
          <w:p w14:paraId="4233A263" w14:textId="77777777" w:rsidR="007202E4" w:rsidRPr="00C66CA4" w:rsidRDefault="007202E4" w:rsidP="00D70F7F">
            <w:pPr>
              <w:pStyle w:val="a3"/>
              <w:spacing w:line="276" w:lineRule="auto"/>
              <w:ind w:firstLineChars="0" w:firstLine="0"/>
              <w:jc w:val="center"/>
              <w:rPr>
                <w:rFonts w:asciiTheme="minorEastAsia" w:hAnsiTheme="minorEastAsia"/>
                <w:sz w:val="21"/>
                <w:szCs w:val="21"/>
              </w:rPr>
            </w:pPr>
            <w:r w:rsidRPr="00C66CA4">
              <w:rPr>
                <w:rFonts w:asciiTheme="minorEastAsia" w:hAnsiTheme="minorEastAsia" w:hint="eastAsia"/>
                <w:sz w:val="21"/>
                <w:szCs w:val="21"/>
              </w:rPr>
              <w:t>证明材料</w:t>
            </w:r>
          </w:p>
        </w:tc>
        <w:tc>
          <w:tcPr>
            <w:tcW w:w="1071" w:type="dxa"/>
            <w:vAlign w:val="center"/>
          </w:tcPr>
          <w:p w14:paraId="51E9793E" w14:textId="77777777" w:rsidR="007202E4" w:rsidRPr="00C66CA4" w:rsidRDefault="007202E4" w:rsidP="00D70F7F">
            <w:pPr>
              <w:pStyle w:val="a3"/>
              <w:spacing w:line="276" w:lineRule="auto"/>
              <w:ind w:firstLineChars="0" w:firstLine="0"/>
              <w:jc w:val="center"/>
              <w:rPr>
                <w:rFonts w:asciiTheme="minorEastAsia" w:hAnsiTheme="minorEastAsia"/>
                <w:sz w:val="21"/>
                <w:szCs w:val="21"/>
              </w:rPr>
            </w:pPr>
            <w:r w:rsidRPr="00C66CA4">
              <w:rPr>
                <w:rFonts w:asciiTheme="minorEastAsia" w:hAnsiTheme="minorEastAsia" w:hint="eastAsia"/>
                <w:sz w:val="21"/>
                <w:szCs w:val="21"/>
              </w:rPr>
              <w:t>备注</w:t>
            </w:r>
          </w:p>
        </w:tc>
      </w:tr>
      <w:tr w:rsidR="00C66CA4" w:rsidRPr="00C66CA4" w14:paraId="06936933" w14:textId="77777777" w:rsidTr="00E454C1">
        <w:tc>
          <w:tcPr>
            <w:tcW w:w="704" w:type="dxa"/>
          </w:tcPr>
          <w:p w14:paraId="34D76BC8"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1</w:t>
            </w:r>
          </w:p>
        </w:tc>
        <w:tc>
          <w:tcPr>
            <w:tcW w:w="1134" w:type="dxa"/>
          </w:tcPr>
          <w:p w14:paraId="474E9FD0"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共同知识产权</w:t>
            </w:r>
          </w:p>
        </w:tc>
        <w:tc>
          <w:tcPr>
            <w:tcW w:w="1276" w:type="dxa"/>
          </w:tcPr>
          <w:p w14:paraId="2E55C555"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胡业勤</w:t>
            </w:r>
            <w:r w:rsidRPr="00C66CA4">
              <w:rPr>
                <w:rFonts w:asciiTheme="minorEastAsia" w:hAnsiTheme="minorEastAsia"/>
                <w:sz w:val="18"/>
                <w:szCs w:val="18"/>
              </w:rPr>
              <w:t xml:space="preserve">/1,龚静/3,李新国/6 </w:t>
            </w:r>
          </w:p>
        </w:tc>
        <w:tc>
          <w:tcPr>
            <w:tcW w:w="992" w:type="dxa"/>
          </w:tcPr>
          <w:p w14:paraId="2B800E65"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2010.01-2012.</w:t>
            </w:r>
            <w:r w:rsidR="00BE40FD" w:rsidRPr="00C66CA4">
              <w:rPr>
                <w:rFonts w:asciiTheme="minorEastAsia" w:hAnsiTheme="minorEastAsia"/>
                <w:sz w:val="18"/>
                <w:szCs w:val="18"/>
              </w:rPr>
              <w:t>09</w:t>
            </w:r>
          </w:p>
        </w:tc>
        <w:tc>
          <w:tcPr>
            <w:tcW w:w="1985" w:type="dxa"/>
          </w:tcPr>
          <w:p w14:paraId="6AB4FB3A"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一种对脱毒后的百日咳疫苗抗原溶液进行纯化的方法</w:t>
            </w:r>
          </w:p>
        </w:tc>
        <w:tc>
          <w:tcPr>
            <w:tcW w:w="1134" w:type="dxa"/>
          </w:tcPr>
          <w:p w14:paraId="3C16C54D" w14:textId="77777777" w:rsidR="007202E4" w:rsidRPr="00C66CA4" w:rsidRDefault="00BE40FD"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1</w:t>
            </w:r>
          </w:p>
        </w:tc>
        <w:tc>
          <w:tcPr>
            <w:tcW w:w="1071" w:type="dxa"/>
          </w:tcPr>
          <w:p w14:paraId="509BDDA8" w14:textId="77777777" w:rsidR="007202E4" w:rsidRPr="00C66CA4" w:rsidRDefault="000F49D1"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发明专利</w:t>
            </w:r>
          </w:p>
        </w:tc>
      </w:tr>
      <w:tr w:rsidR="00C66CA4" w:rsidRPr="00C66CA4" w14:paraId="4C428F56" w14:textId="77777777" w:rsidTr="00E454C1">
        <w:tc>
          <w:tcPr>
            <w:tcW w:w="704" w:type="dxa"/>
          </w:tcPr>
          <w:p w14:paraId="603783F8"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2</w:t>
            </w:r>
          </w:p>
        </w:tc>
        <w:tc>
          <w:tcPr>
            <w:tcW w:w="1134" w:type="dxa"/>
          </w:tcPr>
          <w:p w14:paraId="4CCEB502"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共同知识产权</w:t>
            </w:r>
          </w:p>
        </w:tc>
        <w:tc>
          <w:tcPr>
            <w:tcW w:w="1276" w:type="dxa"/>
          </w:tcPr>
          <w:p w14:paraId="3102E77E"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李佩珊</w:t>
            </w:r>
            <w:r w:rsidRPr="00C66CA4">
              <w:rPr>
                <w:rFonts w:asciiTheme="minorEastAsia" w:hAnsiTheme="minorEastAsia"/>
                <w:sz w:val="18"/>
                <w:szCs w:val="18"/>
              </w:rPr>
              <w:t>/1,杨海燕/6,李新国/8</w:t>
            </w:r>
          </w:p>
        </w:tc>
        <w:tc>
          <w:tcPr>
            <w:tcW w:w="992" w:type="dxa"/>
          </w:tcPr>
          <w:p w14:paraId="5777977A" w14:textId="77777777" w:rsidR="007202E4" w:rsidRPr="00C66CA4" w:rsidRDefault="0084789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2010.01-2014.09</w:t>
            </w:r>
          </w:p>
        </w:tc>
        <w:tc>
          <w:tcPr>
            <w:tcW w:w="1985" w:type="dxa"/>
          </w:tcPr>
          <w:p w14:paraId="21FB00D5"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一种破伤风类毒素疫苗的制备方法</w:t>
            </w:r>
          </w:p>
        </w:tc>
        <w:tc>
          <w:tcPr>
            <w:tcW w:w="1134" w:type="dxa"/>
          </w:tcPr>
          <w:p w14:paraId="355BB93B" w14:textId="77777777" w:rsidR="007202E4" w:rsidRPr="00C66CA4" w:rsidRDefault="00BE40FD"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2</w:t>
            </w:r>
          </w:p>
        </w:tc>
        <w:tc>
          <w:tcPr>
            <w:tcW w:w="1071" w:type="dxa"/>
          </w:tcPr>
          <w:p w14:paraId="1ADDDBB6" w14:textId="77777777" w:rsidR="007202E4" w:rsidRPr="00C66CA4" w:rsidRDefault="000F49D1"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发明专利</w:t>
            </w:r>
          </w:p>
        </w:tc>
      </w:tr>
      <w:tr w:rsidR="00C66CA4" w:rsidRPr="00C66CA4" w14:paraId="09E56490" w14:textId="77777777" w:rsidTr="00E454C1">
        <w:tc>
          <w:tcPr>
            <w:tcW w:w="704" w:type="dxa"/>
          </w:tcPr>
          <w:p w14:paraId="3081B541"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3</w:t>
            </w:r>
          </w:p>
        </w:tc>
        <w:tc>
          <w:tcPr>
            <w:tcW w:w="1134" w:type="dxa"/>
          </w:tcPr>
          <w:p w14:paraId="7B133E60"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共同知识产权</w:t>
            </w:r>
          </w:p>
        </w:tc>
        <w:tc>
          <w:tcPr>
            <w:tcW w:w="1276" w:type="dxa"/>
          </w:tcPr>
          <w:p w14:paraId="2C4CD8D2"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李佩珊</w:t>
            </w:r>
            <w:r w:rsidRPr="00C66CA4">
              <w:rPr>
                <w:rFonts w:asciiTheme="minorEastAsia" w:hAnsiTheme="minorEastAsia"/>
                <w:sz w:val="18"/>
                <w:szCs w:val="18"/>
              </w:rPr>
              <w:t>/1,杨海燕/6,李新国/8</w:t>
            </w:r>
          </w:p>
        </w:tc>
        <w:tc>
          <w:tcPr>
            <w:tcW w:w="992" w:type="dxa"/>
          </w:tcPr>
          <w:p w14:paraId="1B26B227" w14:textId="77777777" w:rsidR="007202E4" w:rsidRPr="00C66CA4" w:rsidRDefault="0084789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2011.01-2015.01</w:t>
            </w:r>
          </w:p>
        </w:tc>
        <w:tc>
          <w:tcPr>
            <w:tcW w:w="1985" w:type="dxa"/>
          </w:tcPr>
          <w:p w14:paraId="368D4F0C"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一种白喉类毒素疫苗的制备方法</w:t>
            </w:r>
          </w:p>
        </w:tc>
        <w:tc>
          <w:tcPr>
            <w:tcW w:w="1134" w:type="dxa"/>
          </w:tcPr>
          <w:p w14:paraId="661E40C5" w14:textId="77777777" w:rsidR="007202E4" w:rsidRPr="00C66CA4" w:rsidRDefault="00BE40FD"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3</w:t>
            </w:r>
          </w:p>
        </w:tc>
        <w:tc>
          <w:tcPr>
            <w:tcW w:w="1071" w:type="dxa"/>
          </w:tcPr>
          <w:p w14:paraId="31A7B55C" w14:textId="77777777" w:rsidR="007202E4" w:rsidRPr="00C66CA4" w:rsidRDefault="000F49D1"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发明专利</w:t>
            </w:r>
          </w:p>
        </w:tc>
      </w:tr>
      <w:tr w:rsidR="00C66CA4" w:rsidRPr="00C66CA4" w14:paraId="0DA5F1C1" w14:textId="77777777" w:rsidTr="00E454C1">
        <w:tc>
          <w:tcPr>
            <w:tcW w:w="704" w:type="dxa"/>
          </w:tcPr>
          <w:p w14:paraId="404FAF7F"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4</w:t>
            </w:r>
          </w:p>
        </w:tc>
        <w:tc>
          <w:tcPr>
            <w:tcW w:w="1134" w:type="dxa"/>
          </w:tcPr>
          <w:p w14:paraId="4C0C640B"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共同知识产权</w:t>
            </w:r>
          </w:p>
        </w:tc>
        <w:tc>
          <w:tcPr>
            <w:tcW w:w="1276" w:type="dxa"/>
          </w:tcPr>
          <w:p w14:paraId="1266C9B9"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杨晓明</w:t>
            </w:r>
            <w:r w:rsidRPr="00C66CA4">
              <w:rPr>
                <w:rFonts w:asciiTheme="minorEastAsia" w:hAnsiTheme="minorEastAsia"/>
                <w:sz w:val="18"/>
                <w:szCs w:val="18"/>
              </w:rPr>
              <w:t xml:space="preserve">/1,李新国/4 </w:t>
            </w:r>
          </w:p>
        </w:tc>
        <w:tc>
          <w:tcPr>
            <w:tcW w:w="992" w:type="dxa"/>
          </w:tcPr>
          <w:p w14:paraId="0C557BE0" w14:textId="77777777" w:rsidR="007202E4" w:rsidRPr="00C66CA4" w:rsidRDefault="0084789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2010.01-2014.09</w:t>
            </w:r>
          </w:p>
        </w:tc>
        <w:tc>
          <w:tcPr>
            <w:tcW w:w="1985" w:type="dxa"/>
          </w:tcPr>
          <w:p w14:paraId="467E06A8"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无细胞百白破</w:t>
            </w:r>
            <w:r w:rsidRPr="00C66CA4">
              <w:rPr>
                <w:rFonts w:asciiTheme="minorEastAsia" w:hAnsiTheme="minorEastAsia"/>
                <w:sz w:val="18"/>
                <w:szCs w:val="18"/>
              </w:rPr>
              <w:t>/b型流感嗜血杆菌-AC群脑膜炎球菌联合疫苗</w:t>
            </w:r>
          </w:p>
        </w:tc>
        <w:tc>
          <w:tcPr>
            <w:tcW w:w="1134" w:type="dxa"/>
          </w:tcPr>
          <w:p w14:paraId="6BD24367" w14:textId="77777777" w:rsidR="007202E4" w:rsidRPr="00C66CA4" w:rsidRDefault="00BE40FD"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4</w:t>
            </w:r>
          </w:p>
        </w:tc>
        <w:tc>
          <w:tcPr>
            <w:tcW w:w="1071" w:type="dxa"/>
          </w:tcPr>
          <w:p w14:paraId="7C70C797" w14:textId="77777777" w:rsidR="007202E4" w:rsidRPr="00C66CA4" w:rsidRDefault="000F49D1"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发明专利</w:t>
            </w:r>
          </w:p>
        </w:tc>
      </w:tr>
      <w:tr w:rsidR="00C66CA4" w:rsidRPr="00C66CA4" w14:paraId="59B2314E" w14:textId="77777777" w:rsidTr="00E454C1">
        <w:tc>
          <w:tcPr>
            <w:tcW w:w="704" w:type="dxa"/>
          </w:tcPr>
          <w:p w14:paraId="3238435E"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5</w:t>
            </w:r>
          </w:p>
        </w:tc>
        <w:tc>
          <w:tcPr>
            <w:tcW w:w="1134" w:type="dxa"/>
          </w:tcPr>
          <w:p w14:paraId="337D4737"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共同知识产权</w:t>
            </w:r>
          </w:p>
        </w:tc>
        <w:tc>
          <w:tcPr>
            <w:tcW w:w="1276" w:type="dxa"/>
          </w:tcPr>
          <w:p w14:paraId="6821C931"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艾绪露</w:t>
            </w:r>
            <w:r w:rsidRPr="00C66CA4">
              <w:rPr>
                <w:rFonts w:asciiTheme="minorEastAsia" w:hAnsiTheme="minorEastAsia"/>
                <w:sz w:val="18"/>
                <w:szCs w:val="18"/>
              </w:rPr>
              <w:t>/1,陈少华/3,胡业勤/5</w:t>
            </w:r>
          </w:p>
        </w:tc>
        <w:tc>
          <w:tcPr>
            <w:tcW w:w="992" w:type="dxa"/>
          </w:tcPr>
          <w:p w14:paraId="73305030" w14:textId="77777777" w:rsidR="007202E4" w:rsidRPr="00C66CA4" w:rsidRDefault="0084789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2013.01-2017.10</w:t>
            </w:r>
          </w:p>
        </w:tc>
        <w:tc>
          <w:tcPr>
            <w:tcW w:w="1985" w:type="dxa"/>
          </w:tcPr>
          <w:p w14:paraId="1F813727"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一种氢氧化铝佐剂的制备方法</w:t>
            </w:r>
          </w:p>
        </w:tc>
        <w:tc>
          <w:tcPr>
            <w:tcW w:w="1134" w:type="dxa"/>
          </w:tcPr>
          <w:p w14:paraId="3B2D946E" w14:textId="77777777" w:rsidR="007202E4" w:rsidRPr="00C66CA4" w:rsidRDefault="00BE40FD"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5</w:t>
            </w:r>
          </w:p>
        </w:tc>
        <w:tc>
          <w:tcPr>
            <w:tcW w:w="1071" w:type="dxa"/>
          </w:tcPr>
          <w:p w14:paraId="5EA421D1" w14:textId="77777777" w:rsidR="007202E4" w:rsidRPr="00C66CA4" w:rsidRDefault="000F49D1"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发明专利</w:t>
            </w:r>
          </w:p>
        </w:tc>
      </w:tr>
      <w:tr w:rsidR="00C66CA4" w:rsidRPr="00C66CA4" w14:paraId="6B00FC83" w14:textId="77777777" w:rsidTr="00E454C1">
        <w:tc>
          <w:tcPr>
            <w:tcW w:w="704" w:type="dxa"/>
          </w:tcPr>
          <w:p w14:paraId="241A6A22"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6</w:t>
            </w:r>
          </w:p>
        </w:tc>
        <w:tc>
          <w:tcPr>
            <w:tcW w:w="1134" w:type="dxa"/>
          </w:tcPr>
          <w:p w14:paraId="24666A4D"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共同立项</w:t>
            </w:r>
          </w:p>
        </w:tc>
        <w:tc>
          <w:tcPr>
            <w:tcW w:w="1276" w:type="dxa"/>
          </w:tcPr>
          <w:p w14:paraId="0808DE8C" w14:textId="77777777" w:rsidR="007202E4" w:rsidRPr="00C66CA4" w:rsidRDefault="00424B29"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杨晓明</w:t>
            </w:r>
            <w:r w:rsidRPr="00C66CA4">
              <w:rPr>
                <w:rFonts w:asciiTheme="minorEastAsia" w:hAnsiTheme="minorEastAsia"/>
                <w:sz w:val="18"/>
                <w:szCs w:val="18"/>
              </w:rPr>
              <w:t>/1,</w:t>
            </w:r>
            <w:r w:rsidRPr="00C66CA4">
              <w:rPr>
                <w:rFonts w:asciiTheme="minorEastAsia" w:hAnsiTheme="minorEastAsia" w:hint="eastAsia"/>
                <w:sz w:val="18"/>
                <w:szCs w:val="18"/>
              </w:rPr>
              <w:t>李新国</w:t>
            </w:r>
            <w:r w:rsidRPr="00C66CA4">
              <w:rPr>
                <w:rFonts w:asciiTheme="minorEastAsia" w:hAnsiTheme="minorEastAsia"/>
                <w:sz w:val="18"/>
                <w:szCs w:val="18"/>
              </w:rPr>
              <w:t>/4，瞿明霞/5，胡业勤/6，艾绪露/9，朱德武/10</w:t>
            </w:r>
          </w:p>
        </w:tc>
        <w:tc>
          <w:tcPr>
            <w:tcW w:w="992" w:type="dxa"/>
          </w:tcPr>
          <w:p w14:paraId="574E5AC7" w14:textId="77777777" w:rsidR="007202E4" w:rsidRPr="00C66CA4" w:rsidRDefault="00424B29"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2016.08-2018.08</w:t>
            </w:r>
          </w:p>
        </w:tc>
        <w:tc>
          <w:tcPr>
            <w:tcW w:w="1985" w:type="dxa"/>
          </w:tcPr>
          <w:p w14:paraId="73FD6DCA" w14:textId="77777777" w:rsidR="007202E4" w:rsidRPr="00C66CA4" w:rsidRDefault="00A83DB8"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细菌类联合疫苗科技创新团队</w:t>
            </w:r>
          </w:p>
        </w:tc>
        <w:tc>
          <w:tcPr>
            <w:tcW w:w="1134" w:type="dxa"/>
          </w:tcPr>
          <w:p w14:paraId="5C69D4FE" w14:textId="77777777" w:rsidR="007202E4" w:rsidRPr="00C66CA4" w:rsidRDefault="00BE40FD"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6</w:t>
            </w:r>
          </w:p>
        </w:tc>
        <w:tc>
          <w:tcPr>
            <w:tcW w:w="1071" w:type="dxa"/>
          </w:tcPr>
          <w:p w14:paraId="631D02CA" w14:textId="77777777" w:rsidR="007202E4" w:rsidRPr="00C66CA4" w:rsidRDefault="00E03EC0"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2016年武汉市科技项目</w:t>
            </w:r>
          </w:p>
        </w:tc>
      </w:tr>
      <w:tr w:rsidR="00C66CA4" w:rsidRPr="00C66CA4" w14:paraId="2AAC0435" w14:textId="77777777" w:rsidTr="00E454C1">
        <w:tc>
          <w:tcPr>
            <w:tcW w:w="704" w:type="dxa"/>
          </w:tcPr>
          <w:p w14:paraId="1FE41478"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7</w:t>
            </w:r>
          </w:p>
        </w:tc>
        <w:tc>
          <w:tcPr>
            <w:tcW w:w="1134" w:type="dxa"/>
          </w:tcPr>
          <w:p w14:paraId="0BF20235"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共同立项</w:t>
            </w:r>
          </w:p>
        </w:tc>
        <w:tc>
          <w:tcPr>
            <w:tcW w:w="1276" w:type="dxa"/>
          </w:tcPr>
          <w:p w14:paraId="5E4B7116" w14:textId="77777777" w:rsidR="007202E4" w:rsidRPr="00C66CA4" w:rsidRDefault="00424B29"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胡业勤</w:t>
            </w:r>
            <w:r w:rsidRPr="00C66CA4">
              <w:rPr>
                <w:rFonts w:asciiTheme="minorEastAsia" w:hAnsiTheme="minorEastAsia"/>
                <w:sz w:val="18"/>
                <w:szCs w:val="18"/>
              </w:rPr>
              <w:t>/1,</w:t>
            </w:r>
            <w:r w:rsidRPr="00C66CA4">
              <w:rPr>
                <w:rFonts w:asciiTheme="minorEastAsia" w:hAnsiTheme="minorEastAsia" w:hint="eastAsia"/>
                <w:sz w:val="18"/>
                <w:szCs w:val="18"/>
              </w:rPr>
              <w:t>曹璟</w:t>
            </w:r>
            <w:r w:rsidRPr="00C66CA4">
              <w:rPr>
                <w:rFonts w:asciiTheme="minorEastAsia" w:hAnsiTheme="minorEastAsia"/>
                <w:sz w:val="18"/>
                <w:szCs w:val="18"/>
              </w:rPr>
              <w:t>/4,杨海艳/5,</w:t>
            </w:r>
            <w:r w:rsidRPr="00C66CA4">
              <w:rPr>
                <w:rFonts w:asciiTheme="minorEastAsia" w:hAnsiTheme="minorEastAsia" w:hint="eastAsia"/>
                <w:sz w:val="18"/>
                <w:szCs w:val="18"/>
              </w:rPr>
              <w:t>李佩珊</w:t>
            </w:r>
            <w:r w:rsidRPr="00C66CA4">
              <w:rPr>
                <w:rFonts w:asciiTheme="minorEastAsia" w:hAnsiTheme="minorEastAsia"/>
                <w:sz w:val="18"/>
                <w:szCs w:val="18"/>
              </w:rPr>
              <w:t>/6,陈少华/9,李新国/10</w:t>
            </w:r>
          </w:p>
        </w:tc>
        <w:tc>
          <w:tcPr>
            <w:tcW w:w="992" w:type="dxa"/>
          </w:tcPr>
          <w:p w14:paraId="0F3E3DED" w14:textId="77777777" w:rsidR="007202E4" w:rsidRPr="00C66CA4" w:rsidRDefault="00424B29"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2014.02-2015.12</w:t>
            </w:r>
          </w:p>
        </w:tc>
        <w:tc>
          <w:tcPr>
            <w:tcW w:w="1985" w:type="dxa"/>
          </w:tcPr>
          <w:p w14:paraId="61DA53E9" w14:textId="77777777" w:rsidR="007202E4" w:rsidRPr="00C66CA4" w:rsidRDefault="00424B29"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无细胞百白破</w:t>
            </w:r>
            <w:r w:rsidRPr="00C66CA4">
              <w:rPr>
                <w:rFonts w:asciiTheme="minorEastAsia" w:hAnsiTheme="minorEastAsia"/>
                <w:sz w:val="18"/>
                <w:szCs w:val="18"/>
              </w:rPr>
              <w:t xml:space="preserve">b </w:t>
            </w:r>
            <w:r w:rsidRPr="00C66CA4">
              <w:rPr>
                <w:rFonts w:asciiTheme="minorEastAsia" w:hAnsiTheme="minorEastAsia" w:hint="eastAsia"/>
                <w:sz w:val="18"/>
                <w:szCs w:val="18"/>
              </w:rPr>
              <w:t>型流感嗜血杆菌联合疫苗的研制</w:t>
            </w:r>
          </w:p>
        </w:tc>
        <w:tc>
          <w:tcPr>
            <w:tcW w:w="1134" w:type="dxa"/>
          </w:tcPr>
          <w:p w14:paraId="0FD1EEEF" w14:textId="77777777" w:rsidR="007202E4" w:rsidRPr="00C66CA4" w:rsidRDefault="00BE40FD"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7</w:t>
            </w:r>
          </w:p>
        </w:tc>
        <w:tc>
          <w:tcPr>
            <w:tcW w:w="1071" w:type="dxa"/>
          </w:tcPr>
          <w:p w14:paraId="03C7FFC6" w14:textId="77777777" w:rsidR="007202E4" w:rsidRPr="00C66CA4" w:rsidRDefault="00E03EC0"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2014年武汉市科技项目</w:t>
            </w:r>
          </w:p>
        </w:tc>
      </w:tr>
      <w:tr w:rsidR="00E454C1" w:rsidRPr="00C66CA4" w14:paraId="1D1D92FB" w14:textId="77777777" w:rsidTr="00E454C1">
        <w:tc>
          <w:tcPr>
            <w:tcW w:w="704" w:type="dxa"/>
          </w:tcPr>
          <w:p w14:paraId="242A1E5A" w14:textId="77777777" w:rsidR="007202E4" w:rsidRPr="00C66CA4" w:rsidRDefault="007202E4" w:rsidP="00D70F7F">
            <w:pPr>
              <w:pStyle w:val="a3"/>
              <w:spacing w:line="276" w:lineRule="auto"/>
              <w:ind w:firstLineChars="0" w:firstLine="0"/>
              <w:jc w:val="center"/>
              <w:rPr>
                <w:rFonts w:asciiTheme="minorEastAsia" w:hAnsiTheme="minorEastAsia"/>
                <w:sz w:val="18"/>
                <w:szCs w:val="18"/>
              </w:rPr>
            </w:pPr>
            <w:r w:rsidRPr="00C66CA4">
              <w:rPr>
                <w:rFonts w:asciiTheme="minorEastAsia" w:hAnsiTheme="minorEastAsia"/>
                <w:sz w:val="18"/>
                <w:szCs w:val="18"/>
              </w:rPr>
              <w:t>8</w:t>
            </w:r>
          </w:p>
        </w:tc>
        <w:tc>
          <w:tcPr>
            <w:tcW w:w="1134" w:type="dxa"/>
          </w:tcPr>
          <w:p w14:paraId="7EDB25E7" w14:textId="77777777" w:rsidR="007202E4" w:rsidRPr="00C66CA4" w:rsidRDefault="007202E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共同立项</w:t>
            </w:r>
          </w:p>
        </w:tc>
        <w:tc>
          <w:tcPr>
            <w:tcW w:w="1276" w:type="dxa"/>
          </w:tcPr>
          <w:p w14:paraId="384A0C80" w14:textId="692F9D00" w:rsidR="007202E4" w:rsidRPr="00C66CA4" w:rsidRDefault="00847894"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杨晓明</w:t>
            </w:r>
            <w:r w:rsidRPr="00C66CA4">
              <w:rPr>
                <w:rFonts w:asciiTheme="minorEastAsia" w:hAnsiTheme="minorEastAsia"/>
                <w:sz w:val="18"/>
                <w:szCs w:val="18"/>
              </w:rPr>
              <w:t>/1,李新国/2,胡业勤/3,</w:t>
            </w:r>
            <w:r w:rsidR="00806275">
              <w:rPr>
                <w:rFonts w:asciiTheme="minorEastAsia" w:hAnsiTheme="minorEastAsia" w:hint="eastAsia"/>
                <w:sz w:val="18"/>
                <w:szCs w:val="18"/>
              </w:rPr>
              <w:t>曾赟/14</w:t>
            </w:r>
            <w:r w:rsidR="003E4351">
              <w:rPr>
                <w:rFonts w:asciiTheme="minorEastAsia" w:hAnsiTheme="minorEastAsia" w:hint="eastAsia"/>
                <w:sz w:val="18"/>
                <w:szCs w:val="18"/>
              </w:rPr>
              <w:t>，</w:t>
            </w:r>
            <w:r w:rsidRPr="00C66CA4">
              <w:rPr>
                <w:rFonts w:asciiTheme="minorEastAsia" w:hAnsiTheme="minorEastAsia"/>
                <w:sz w:val="18"/>
                <w:szCs w:val="18"/>
              </w:rPr>
              <w:t>朱德武/20,</w:t>
            </w:r>
            <w:r w:rsidRPr="00C66CA4">
              <w:rPr>
                <w:rFonts w:asciiTheme="minorEastAsia" w:hAnsiTheme="minorEastAsia" w:hint="eastAsia"/>
                <w:sz w:val="18"/>
                <w:szCs w:val="18"/>
              </w:rPr>
              <w:t>李茜</w:t>
            </w:r>
            <w:r w:rsidRPr="00C66CA4">
              <w:rPr>
                <w:rFonts w:asciiTheme="minorEastAsia" w:hAnsiTheme="minorEastAsia"/>
                <w:sz w:val="18"/>
                <w:szCs w:val="18"/>
              </w:rPr>
              <w:t>/22,雷继军/23,朱红伟/24</w:t>
            </w:r>
          </w:p>
        </w:tc>
        <w:tc>
          <w:tcPr>
            <w:tcW w:w="992" w:type="dxa"/>
          </w:tcPr>
          <w:p w14:paraId="0BCE4E77" w14:textId="77777777" w:rsidR="007202E4" w:rsidRPr="00C66CA4" w:rsidRDefault="007C5502"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sz w:val="18"/>
                <w:szCs w:val="18"/>
              </w:rPr>
              <w:t>2011.09-2017.08</w:t>
            </w:r>
          </w:p>
        </w:tc>
        <w:tc>
          <w:tcPr>
            <w:tcW w:w="1985" w:type="dxa"/>
          </w:tcPr>
          <w:p w14:paraId="04A4D50B" w14:textId="77777777" w:rsidR="007202E4" w:rsidRPr="00C66CA4" w:rsidRDefault="007C5502"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无细胞百白破为基础的联合疫苗的研发</w:t>
            </w:r>
          </w:p>
        </w:tc>
        <w:tc>
          <w:tcPr>
            <w:tcW w:w="1134" w:type="dxa"/>
          </w:tcPr>
          <w:p w14:paraId="428DC81C" w14:textId="77777777" w:rsidR="007202E4" w:rsidRPr="00C66CA4" w:rsidRDefault="00A83DB8"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附件</w:t>
            </w:r>
            <w:r w:rsidRPr="00C66CA4">
              <w:rPr>
                <w:rFonts w:asciiTheme="minorEastAsia" w:hAnsiTheme="minorEastAsia"/>
                <w:sz w:val="18"/>
                <w:szCs w:val="18"/>
              </w:rPr>
              <w:t>8</w:t>
            </w:r>
          </w:p>
        </w:tc>
        <w:tc>
          <w:tcPr>
            <w:tcW w:w="1071" w:type="dxa"/>
          </w:tcPr>
          <w:p w14:paraId="5442AE17" w14:textId="77777777" w:rsidR="007202E4" w:rsidRPr="00C66CA4" w:rsidRDefault="00E03EC0" w:rsidP="00D70F7F">
            <w:pPr>
              <w:pStyle w:val="a3"/>
              <w:spacing w:line="276" w:lineRule="auto"/>
              <w:ind w:firstLineChars="0" w:firstLine="0"/>
              <w:rPr>
                <w:rFonts w:asciiTheme="minorEastAsia" w:hAnsiTheme="minorEastAsia"/>
                <w:sz w:val="18"/>
                <w:szCs w:val="18"/>
              </w:rPr>
            </w:pPr>
            <w:r w:rsidRPr="00C66CA4">
              <w:rPr>
                <w:rFonts w:asciiTheme="minorEastAsia" w:hAnsiTheme="minorEastAsia" w:hint="eastAsia"/>
                <w:sz w:val="18"/>
                <w:szCs w:val="18"/>
              </w:rPr>
              <w:t>课题任务书</w:t>
            </w:r>
          </w:p>
        </w:tc>
      </w:tr>
    </w:tbl>
    <w:p w14:paraId="129C6CDF" w14:textId="77777777" w:rsidR="004204E3" w:rsidRPr="00C66CA4" w:rsidRDefault="004204E3" w:rsidP="00D70F7F">
      <w:pPr>
        <w:spacing w:line="276" w:lineRule="auto"/>
        <w:rPr>
          <w:rFonts w:ascii="宋体" w:hAnsi="宋体"/>
          <w:bCs/>
          <w:spacing w:val="2"/>
          <w:sz w:val="24"/>
          <w:szCs w:val="24"/>
        </w:rPr>
      </w:pPr>
    </w:p>
    <w:sectPr w:rsidR="004204E3" w:rsidRPr="00C66CA4" w:rsidSect="003D7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324CF" w14:textId="77777777" w:rsidR="009D69A7" w:rsidRDefault="009D69A7" w:rsidP="00775C0C">
      <w:r>
        <w:separator/>
      </w:r>
    </w:p>
  </w:endnote>
  <w:endnote w:type="continuationSeparator" w:id="0">
    <w:p w14:paraId="42991194" w14:textId="77777777" w:rsidR="009D69A7" w:rsidRDefault="009D69A7" w:rsidP="0077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1E072" w14:textId="77777777" w:rsidR="009D69A7" w:rsidRDefault="009D69A7" w:rsidP="00775C0C">
      <w:r>
        <w:separator/>
      </w:r>
    </w:p>
  </w:footnote>
  <w:footnote w:type="continuationSeparator" w:id="0">
    <w:p w14:paraId="32BB8692" w14:textId="77777777" w:rsidR="009D69A7" w:rsidRDefault="009D69A7" w:rsidP="0077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272F1"/>
    <w:multiLevelType w:val="hybridMultilevel"/>
    <w:tmpl w:val="C8C24F82"/>
    <w:lvl w:ilvl="0" w:tplc="F6A81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0665D3"/>
    <w:multiLevelType w:val="hybridMultilevel"/>
    <w:tmpl w:val="60C03492"/>
    <w:lvl w:ilvl="0" w:tplc="04090011">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04E3"/>
    <w:rsid w:val="000170A3"/>
    <w:rsid w:val="00024156"/>
    <w:rsid w:val="00027971"/>
    <w:rsid w:val="00031EF6"/>
    <w:rsid w:val="00042A7C"/>
    <w:rsid w:val="00073741"/>
    <w:rsid w:val="00083C5E"/>
    <w:rsid w:val="00093448"/>
    <w:rsid w:val="00093955"/>
    <w:rsid w:val="000A3F5E"/>
    <w:rsid w:val="000B40F4"/>
    <w:rsid w:val="000B5B50"/>
    <w:rsid w:val="000C12C4"/>
    <w:rsid w:val="000C3080"/>
    <w:rsid w:val="000C3A43"/>
    <w:rsid w:val="000F3212"/>
    <w:rsid w:val="000F49D1"/>
    <w:rsid w:val="000F66F1"/>
    <w:rsid w:val="000F693F"/>
    <w:rsid w:val="00100DB0"/>
    <w:rsid w:val="00101511"/>
    <w:rsid w:val="0010335D"/>
    <w:rsid w:val="00133D9F"/>
    <w:rsid w:val="001441DD"/>
    <w:rsid w:val="00195CA2"/>
    <w:rsid w:val="001B270C"/>
    <w:rsid w:val="001E2B8A"/>
    <w:rsid w:val="0020294C"/>
    <w:rsid w:val="00254AEE"/>
    <w:rsid w:val="00260980"/>
    <w:rsid w:val="0026508B"/>
    <w:rsid w:val="00280B58"/>
    <w:rsid w:val="002A0488"/>
    <w:rsid w:val="002C756B"/>
    <w:rsid w:val="0037489E"/>
    <w:rsid w:val="0037749D"/>
    <w:rsid w:val="00387360"/>
    <w:rsid w:val="0039772C"/>
    <w:rsid w:val="003D7B9E"/>
    <w:rsid w:val="003E11B8"/>
    <w:rsid w:val="003E4351"/>
    <w:rsid w:val="003E6115"/>
    <w:rsid w:val="004204E3"/>
    <w:rsid w:val="00424B29"/>
    <w:rsid w:val="00450FFB"/>
    <w:rsid w:val="00482A48"/>
    <w:rsid w:val="004A2FA3"/>
    <w:rsid w:val="0050339B"/>
    <w:rsid w:val="005079F4"/>
    <w:rsid w:val="00513DFA"/>
    <w:rsid w:val="00517EF9"/>
    <w:rsid w:val="00534FD8"/>
    <w:rsid w:val="0055288D"/>
    <w:rsid w:val="00591704"/>
    <w:rsid w:val="005962C6"/>
    <w:rsid w:val="005A3649"/>
    <w:rsid w:val="005C2D72"/>
    <w:rsid w:val="005C3319"/>
    <w:rsid w:val="005E51C8"/>
    <w:rsid w:val="00607BB3"/>
    <w:rsid w:val="006148D3"/>
    <w:rsid w:val="00622302"/>
    <w:rsid w:val="00634F4B"/>
    <w:rsid w:val="00640F6B"/>
    <w:rsid w:val="0065007A"/>
    <w:rsid w:val="006570F2"/>
    <w:rsid w:val="006A2FFD"/>
    <w:rsid w:val="006C49A8"/>
    <w:rsid w:val="006D78C0"/>
    <w:rsid w:val="006F3271"/>
    <w:rsid w:val="006F377E"/>
    <w:rsid w:val="007202E4"/>
    <w:rsid w:val="00745A0F"/>
    <w:rsid w:val="00775C0C"/>
    <w:rsid w:val="007A4A4A"/>
    <w:rsid w:val="007C5502"/>
    <w:rsid w:val="007D706B"/>
    <w:rsid w:val="007F1CD1"/>
    <w:rsid w:val="007F5DCA"/>
    <w:rsid w:val="00806275"/>
    <w:rsid w:val="00816F66"/>
    <w:rsid w:val="008218F2"/>
    <w:rsid w:val="00834267"/>
    <w:rsid w:val="00847894"/>
    <w:rsid w:val="0086037D"/>
    <w:rsid w:val="00873C58"/>
    <w:rsid w:val="008A0A18"/>
    <w:rsid w:val="008B39AA"/>
    <w:rsid w:val="008C1B77"/>
    <w:rsid w:val="008E4B62"/>
    <w:rsid w:val="009179F6"/>
    <w:rsid w:val="0093127E"/>
    <w:rsid w:val="00932501"/>
    <w:rsid w:val="00944B90"/>
    <w:rsid w:val="00947C5A"/>
    <w:rsid w:val="009850E5"/>
    <w:rsid w:val="00992DE2"/>
    <w:rsid w:val="00993ACA"/>
    <w:rsid w:val="00993C3E"/>
    <w:rsid w:val="00997D37"/>
    <w:rsid w:val="009D053D"/>
    <w:rsid w:val="009D69A7"/>
    <w:rsid w:val="009E6CAB"/>
    <w:rsid w:val="00A30AC9"/>
    <w:rsid w:val="00A83DB8"/>
    <w:rsid w:val="00AA14D6"/>
    <w:rsid w:val="00AA7A7C"/>
    <w:rsid w:val="00AB500A"/>
    <w:rsid w:val="00AC3FAA"/>
    <w:rsid w:val="00AD4EFB"/>
    <w:rsid w:val="00B65929"/>
    <w:rsid w:val="00B71680"/>
    <w:rsid w:val="00B820B2"/>
    <w:rsid w:val="00B84A73"/>
    <w:rsid w:val="00B951FD"/>
    <w:rsid w:val="00BA2B09"/>
    <w:rsid w:val="00BA5621"/>
    <w:rsid w:val="00BE40FD"/>
    <w:rsid w:val="00C07166"/>
    <w:rsid w:val="00C209C0"/>
    <w:rsid w:val="00C338D1"/>
    <w:rsid w:val="00C34D7E"/>
    <w:rsid w:val="00C665D4"/>
    <w:rsid w:val="00C66CA4"/>
    <w:rsid w:val="00C847BD"/>
    <w:rsid w:val="00CA6B48"/>
    <w:rsid w:val="00CC2F5F"/>
    <w:rsid w:val="00CC60FC"/>
    <w:rsid w:val="00CE2B24"/>
    <w:rsid w:val="00D21883"/>
    <w:rsid w:val="00D32FA5"/>
    <w:rsid w:val="00D33B9E"/>
    <w:rsid w:val="00D36F0A"/>
    <w:rsid w:val="00D43902"/>
    <w:rsid w:val="00D70F7F"/>
    <w:rsid w:val="00DA32B9"/>
    <w:rsid w:val="00DB55B6"/>
    <w:rsid w:val="00DB6C4F"/>
    <w:rsid w:val="00DC2A70"/>
    <w:rsid w:val="00DD1945"/>
    <w:rsid w:val="00E03EC0"/>
    <w:rsid w:val="00E20B19"/>
    <w:rsid w:val="00E23F49"/>
    <w:rsid w:val="00E24C39"/>
    <w:rsid w:val="00E41DD8"/>
    <w:rsid w:val="00E43015"/>
    <w:rsid w:val="00E454C1"/>
    <w:rsid w:val="00E4648C"/>
    <w:rsid w:val="00E66E7E"/>
    <w:rsid w:val="00E86BBC"/>
    <w:rsid w:val="00EB0167"/>
    <w:rsid w:val="00EC64F2"/>
    <w:rsid w:val="00EF0033"/>
    <w:rsid w:val="00F30FE0"/>
    <w:rsid w:val="00F31774"/>
    <w:rsid w:val="00F434FD"/>
    <w:rsid w:val="00F56B85"/>
    <w:rsid w:val="00FA597F"/>
    <w:rsid w:val="00FB1AC6"/>
    <w:rsid w:val="00FB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A9207"/>
  <w15:docId w15:val="{2709CDF6-D0F8-44E5-A49C-5F729C65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4E3"/>
    <w:pPr>
      <w:widowControl w:val="0"/>
      <w:jc w:val="both"/>
    </w:pPr>
    <w:rPr>
      <w:rFonts w:ascii="Times New Roman" w:eastAsia="宋体" w:hAnsi="Times New Roman" w:cs="Times New Roman"/>
      <w:szCs w:val="20"/>
    </w:rPr>
  </w:style>
  <w:style w:type="paragraph" w:styleId="1">
    <w:name w:val="heading 1"/>
    <w:basedOn w:val="a"/>
    <w:next w:val="a"/>
    <w:link w:val="10"/>
    <w:qFormat/>
    <w:rsid w:val="0055288D"/>
    <w:pPr>
      <w:keepNext/>
      <w:jc w:val="center"/>
      <w:outlineLvl w:val="0"/>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4204E3"/>
    <w:pPr>
      <w:spacing w:line="360" w:lineRule="auto"/>
      <w:ind w:firstLineChars="200" w:firstLine="480"/>
    </w:pPr>
    <w:rPr>
      <w:rFonts w:ascii="仿宋_GB2312"/>
      <w:sz w:val="24"/>
    </w:rPr>
  </w:style>
  <w:style w:type="character" w:customStyle="1" w:styleId="a4">
    <w:name w:val="纯文本 字符"/>
    <w:basedOn w:val="a0"/>
    <w:link w:val="a3"/>
    <w:qFormat/>
    <w:rsid w:val="004204E3"/>
    <w:rPr>
      <w:rFonts w:ascii="仿宋_GB2312" w:eastAsia="宋体" w:hAnsi="Times New Roman" w:cs="Times New Roman"/>
      <w:sz w:val="24"/>
      <w:szCs w:val="20"/>
    </w:rPr>
  </w:style>
  <w:style w:type="paragraph" w:styleId="a5">
    <w:name w:val="List Paragraph"/>
    <w:basedOn w:val="a"/>
    <w:uiPriority w:val="34"/>
    <w:qFormat/>
    <w:rsid w:val="00FB1AC6"/>
    <w:pPr>
      <w:ind w:firstLineChars="200" w:firstLine="420"/>
    </w:pPr>
    <w:rPr>
      <w:rFonts w:ascii="仿宋_GB2312" w:eastAsia="仿宋_GB2312"/>
      <w:spacing w:val="-4"/>
      <w:sz w:val="32"/>
    </w:rPr>
  </w:style>
  <w:style w:type="paragraph" w:customStyle="1" w:styleId="Style8">
    <w:name w:val="_Style 8"/>
    <w:basedOn w:val="a"/>
    <w:next w:val="a"/>
    <w:rsid w:val="00FB1AC6"/>
    <w:pPr>
      <w:spacing w:line="360" w:lineRule="auto"/>
      <w:ind w:firstLineChars="200" w:firstLine="480"/>
    </w:pPr>
    <w:rPr>
      <w:rFonts w:ascii="仿宋_GB2312"/>
      <w:sz w:val="24"/>
    </w:rPr>
  </w:style>
  <w:style w:type="table" w:styleId="a6">
    <w:name w:val="Table Grid"/>
    <w:basedOn w:val="a1"/>
    <w:uiPriority w:val="59"/>
    <w:rsid w:val="00FB1AC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basedOn w:val="a0"/>
    <w:uiPriority w:val="99"/>
    <w:semiHidden/>
    <w:unhideWhenUsed/>
    <w:rsid w:val="00FB1AC6"/>
    <w:rPr>
      <w:sz w:val="21"/>
      <w:szCs w:val="21"/>
    </w:rPr>
  </w:style>
  <w:style w:type="paragraph" w:styleId="a8">
    <w:name w:val="annotation text"/>
    <w:basedOn w:val="a"/>
    <w:link w:val="a9"/>
    <w:uiPriority w:val="99"/>
    <w:semiHidden/>
    <w:unhideWhenUsed/>
    <w:rsid w:val="00FB1AC6"/>
    <w:pPr>
      <w:jc w:val="left"/>
    </w:pPr>
  </w:style>
  <w:style w:type="character" w:customStyle="1" w:styleId="a9">
    <w:name w:val="批注文字 字符"/>
    <w:basedOn w:val="a0"/>
    <w:link w:val="a8"/>
    <w:uiPriority w:val="99"/>
    <w:semiHidden/>
    <w:rsid w:val="00FB1AC6"/>
    <w:rPr>
      <w:rFonts w:ascii="Times New Roman" w:eastAsia="宋体" w:hAnsi="Times New Roman" w:cs="Times New Roman"/>
      <w:szCs w:val="20"/>
    </w:rPr>
  </w:style>
  <w:style w:type="paragraph" w:styleId="aa">
    <w:name w:val="Balloon Text"/>
    <w:basedOn w:val="a"/>
    <w:link w:val="ab"/>
    <w:uiPriority w:val="99"/>
    <w:semiHidden/>
    <w:unhideWhenUsed/>
    <w:rsid w:val="00FB1AC6"/>
    <w:rPr>
      <w:sz w:val="18"/>
      <w:szCs w:val="18"/>
    </w:rPr>
  </w:style>
  <w:style w:type="character" w:customStyle="1" w:styleId="ab">
    <w:name w:val="批注框文本 字符"/>
    <w:basedOn w:val="a0"/>
    <w:link w:val="aa"/>
    <w:uiPriority w:val="99"/>
    <w:semiHidden/>
    <w:rsid w:val="00FB1AC6"/>
    <w:rPr>
      <w:rFonts w:ascii="Times New Roman" w:eastAsia="宋体" w:hAnsi="Times New Roman" w:cs="Times New Roman"/>
      <w:sz w:val="18"/>
      <w:szCs w:val="18"/>
    </w:rPr>
  </w:style>
  <w:style w:type="paragraph" w:styleId="ac">
    <w:name w:val="header"/>
    <w:basedOn w:val="a"/>
    <w:link w:val="ad"/>
    <w:uiPriority w:val="99"/>
    <w:unhideWhenUsed/>
    <w:rsid w:val="00775C0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75C0C"/>
    <w:rPr>
      <w:rFonts w:ascii="Times New Roman" w:eastAsia="宋体" w:hAnsi="Times New Roman" w:cs="Times New Roman"/>
      <w:sz w:val="18"/>
      <w:szCs w:val="18"/>
    </w:rPr>
  </w:style>
  <w:style w:type="paragraph" w:styleId="ae">
    <w:name w:val="footer"/>
    <w:basedOn w:val="a"/>
    <w:link w:val="af"/>
    <w:uiPriority w:val="99"/>
    <w:unhideWhenUsed/>
    <w:rsid w:val="00775C0C"/>
    <w:pPr>
      <w:tabs>
        <w:tab w:val="center" w:pos="4153"/>
        <w:tab w:val="right" w:pos="8306"/>
      </w:tabs>
      <w:snapToGrid w:val="0"/>
      <w:jc w:val="left"/>
    </w:pPr>
    <w:rPr>
      <w:sz w:val="18"/>
      <w:szCs w:val="18"/>
    </w:rPr>
  </w:style>
  <w:style w:type="character" w:customStyle="1" w:styleId="af">
    <w:name w:val="页脚 字符"/>
    <w:basedOn w:val="a0"/>
    <w:link w:val="ae"/>
    <w:uiPriority w:val="99"/>
    <w:rsid w:val="00775C0C"/>
    <w:rPr>
      <w:rFonts w:ascii="Times New Roman" w:eastAsia="宋体" w:hAnsi="Times New Roman" w:cs="Times New Roman"/>
      <w:sz w:val="18"/>
      <w:szCs w:val="18"/>
    </w:rPr>
  </w:style>
  <w:style w:type="character" w:customStyle="1" w:styleId="Char1">
    <w:name w:val="纯文本 Char1"/>
    <w:basedOn w:val="a0"/>
    <w:rsid w:val="0039772C"/>
    <w:rPr>
      <w:rFonts w:ascii="仿宋_GB2312" w:eastAsia="宋体" w:hAnsi="Times New Roman" w:cs="Times New Roman"/>
      <w:sz w:val="24"/>
      <w:szCs w:val="20"/>
    </w:rPr>
  </w:style>
  <w:style w:type="character" w:customStyle="1" w:styleId="10">
    <w:name w:val="标题 1 字符"/>
    <w:basedOn w:val="a0"/>
    <w:link w:val="1"/>
    <w:rsid w:val="0055288D"/>
    <w:rPr>
      <w:rFonts w:ascii="Times New Roman" w:eastAsia="宋体" w:hAnsi="Times New Roman" w:cs="Times New Roman"/>
      <w:b/>
      <w:bCs/>
      <w:szCs w:val="24"/>
    </w:rPr>
  </w:style>
  <w:style w:type="paragraph" w:styleId="af0">
    <w:name w:val="annotation subject"/>
    <w:basedOn w:val="a8"/>
    <w:next w:val="a8"/>
    <w:link w:val="af1"/>
    <w:uiPriority w:val="99"/>
    <w:semiHidden/>
    <w:unhideWhenUsed/>
    <w:rsid w:val="00F434FD"/>
    <w:rPr>
      <w:b/>
      <w:bCs/>
    </w:rPr>
  </w:style>
  <w:style w:type="character" w:customStyle="1" w:styleId="af1">
    <w:name w:val="批注主题 字符"/>
    <w:basedOn w:val="a9"/>
    <w:link w:val="af0"/>
    <w:uiPriority w:val="99"/>
    <w:semiHidden/>
    <w:rsid w:val="00F434FD"/>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6BE81-74E6-49D7-BA34-1BD37632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958</Words>
  <Characters>5465</Characters>
  <Application>Microsoft Office Word</Application>
  <DocSecurity>0</DocSecurity>
  <Lines>45</Lines>
  <Paragraphs>12</Paragraphs>
  <ScaleCrop>false</ScaleCrop>
  <Company>微软中国</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Du Hongqiao</cp:lastModifiedBy>
  <cp:revision>16</cp:revision>
  <dcterms:created xsi:type="dcterms:W3CDTF">2019-03-24T00:04:00Z</dcterms:created>
  <dcterms:modified xsi:type="dcterms:W3CDTF">2020-05-22T05:19:00Z</dcterms:modified>
</cp:coreProperties>
</file>