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3227223"/>
      <w:bookmarkStart w:id="1" w:name="_Toc483400307"/>
      <w:bookmarkStart w:id="2" w:name="_Toc483666358"/>
      <w:bookmarkStart w:id="3" w:name="_Toc482717189"/>
      <w:bookmarkStart w:id="4" w:name="_Toc484532399"/>
    </w:p>
    <w:p>
      <w:pPr>
        <w:spacing w:after="158" w:afterLines="50"/>
        <w:jc w:val="center"/>
        <w:rPr>
          <w:b/>
          <w:szCs w:val="21"/>
          <w:lang w:eastAsia="zh-CN"/>
        </w:rPr>
      </w:pPr>
      <w:permStart w:id="0" w:edGrp="everyone"/>
      <w:r>
        <w:rPr>
          <w:rFonts w:hint="eastAsia"/>
          <w:b/>
          <w:sz w:val="28"/>
          <w:szCs w:val="28"/>
          <w:lang w:val="en-US" w:eastAsia="zh-CN"/>
        </w:rPr>
        <w:t>高通量酶标洗板机</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1"/>
        <w:widowControl w:val="0"/>
        <w:spacing w:after="158" w:afterLines="50" w:line="240" w:lineRule="auto"/>
        <w:jc w:val="center"/>
        <w:rPr>
          <w:sz w:val="21"/>
          <w:szCs w:val="21"/>
          <w:lang w:val="zh-CN" w:eastAsia="zh-CN"/>
        </w:rPr>
      </w:pPr>
      <w:permStart w:id="1" w:edGrp="everyone"/>
      <w:permEnd w:id="1"/>
      <w:r>
        <w:rPr>
          <w:sz w:val="21"/>
          <w:szCs w:val="21"/>
          <w:lang w:val="zh-CN" w:eastAsia="zh-CN"/>
        </w:rPr>
        <w:t>目录</w:t>
      </w:r>
    </w:p>
    <w:p>
      <w:pPr>
        <w:rPr>
          <w:i/>
          <w:color w:val="00B0F0"/>
          <w:lang w:val="zh-CN" w:eastAsia="zh-CN"/>
        </w:rPr>
      </w:pPr>
      <w:permStart w:id="2" w:edGrp="everyone"/>
    </w:p>
    <w:p>
      <w:pPr>
        <w:pStyle w:val="16"/>
        <w:rPr>
          <w:b w:val="0"/>
          <w:bCs w:val="0"/>
          <w:caps w:val="0"/>
          <w:szCs w:val="22"/>
        </w:rPr>
      </w:pPr>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1"/>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1"/>
        </w:rPr>
        <w:t>1</w:t>
      </w:r>
      <w:r>
        <w:rPr>
          <w:b w:val="0"/>
          <w:bCs w:val="0"/>
          <w:caps w:val="0"/>
          <w:szCs w:val="22"/>
        </w:rPr>
        <w:tab/>
      </w:r>
      <w:r>
        <w:rPr>
          <w:rStyle w:val="21"/>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1"/>
        </w:rPr>
        <w:t>2</w:t>
      </w:r>
      <w:r>
        <w:rPr>
          <w:b w:val="0"/>
          <w:bCs w:val="0"/>
          <w:caps w:val="0"/>
          <w:szCs w:val="22"/>
        </w:rPr>
        <w:tab/>
      </w:r>
      <w:r>
        <w:rPr>
          <w:rStyle w:val="21"/>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1"/>
        </w:rPr>
        <w:t>3</w:t>
      </w:r>
      <w:r>
        <w:rPr>
          <w:b w:val="0"/>
          <w:bCs w:val="0"/>
          <w:caps w:val="0"/>
          <w:szCs w:val="22"/>
        </w:rPr>
        <w:tab/>
      </w:r>
      <w:r>
        <w:rPr>
          <w:rStyle w:val="21"/>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1"/>
        </w:rPr>
        <w:t>4</w:t>
      </w:r>
      <w:r>
        <w:rPr>
          <w:b w:val="0"/>
          <w:bCs w:val="0"/>
          <w:caps w:val="0"/>
          <w:szCs w:val="22"/>
        </w:rPr>
        <w:tab/>
      </w:r>
      <w:r>
        <w:rPr>
          <w:rStyle w:val="21"/>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1"/>
        </w:rPr>
        <w:t>5</w:t>
      </w:r>
      <w:r>
        <w:rPr>
          <w:b w:val="0"/>
          <w:bCs w:val="0"/>
          <w:caps w:val="0"/>
          <w:szCs w:val="22"/>
        </w:rPr>
        <w:tab/>
      </w:r>
      <w:r>
        <w:rPr>
          <w:rStyle w:val="21"/>
        </w:rPr>
        <w:t>系统描述</w:t>
      </w:r>
      <w:r>
        <w:tab/>
      </w:r>
      <w:r>
        <w:rPr>
          <w:rFonts w:hint="eastAsia"/>
        </w:rPr>
        <w:t>4</w:t>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1"/>
        </w:rPr>
        <w:t>6</w:t>
      </w:r>
      <w:r>
        <w:rPr>
          <w:b w:val="0"/>
          <w:bCs w:val="0"/>
          <w:caps w:val="0"/>
          <w:szCs w:val="22"/>
        </w:rPr>
        <w:tab/>
      </w:r>
      <w:r>
        <w:rPr>
          <w:rStyle w:val="21"/>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1"/>
        </w:rPr>
        <w:t>7</w:t>
      </w:r>
      <w:r>
        <w:rPr>
          <w:b w:val="0"/>
          <w:bCs w:val="0"/>
          <w:caps w:val="0"/>
          <w:szCs w:val="22"/>
        </w:rPr>
        <w:tab/>
      </w:r>
      <w:r>
        <w:rPr>
          <w:rStyle w:val="21"/>
        </w:rPr>
        <w:t>运行要求</w:t>
      </w:r>
      <w:r>
        <w:tab/>
      </w:r>
      <w:r>
        <w:fldChar w:fldCharType="begin"/>
      </w:r>
      <w:r>
        <w:instrText xml:space="preserve"> PAGEREF _Toc522716121 \h </w:instrText>
      </w:r>
      <w:r>
        <w:fldChar w:fldCharType="separate"/>
      </w:r>
      <w:r>
        <w:t>6</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1"/>
        </w:rPr>
        <w:t>8</w:t>
      </w:r>
      <w:r>
        <w:rPr>
          <w:b w:val="0"/>
          <w:bCs w:val="0"/>
          <w:caps w:val="0"/>
          <w:szCs w:val="22"/>
        </w:rPr>
        <w:tab/>
      </w:r>
      <w:r>
        <w:rPr>
          <w:rStyle w:val="21"/>
        </w:rPr>
        <w:t>电气、自动控制要求</w:t>
      </w:r>
      <w:r>
        <w:tab/>
      </w:r>
      <w:r>
        <w:fldChar w:fldCharType="begin"/>
      </w:r>
      <w:r>
        <w:instrText xml:space="preserve"> PAGEREF _Toc522716122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1"/>
        </w:rPr>
        <w:t>9</w:t>
      </w:r>
      <w:r>
        <w:rPr>
          <w:b w:val="0"/>
          <w:bCs w:val="0"/>
          <w:caps w:val="0"/>
          <w:szCs w:val="22"/>
        </w:rPr>
        <w:tab/>
      </w:r>
      <w:r>
        <w:rPr>
          <w:rStyle w:val="21"/>
        </w:rPr>
        <w:t>安全要求</w:t>
      </w:r>
      <w:r>
        <w:tab/>
      </w:r>
      <w:r>
        <w:rPr>
          <w:rFonts w:hint="eastAsia"/>
        </w:rPr>
        <w:t>8</w:t>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1"/>
        </w:rPr>
        <w:t>10</w:t>
      </w:r>
      <w:r>
        <w:rPr>
          <w:b w:val="0"/>
          <w:bCs w:val="0"/>
          <w:caps w:val="0"/>
          <w:szCs w:val="22"/>
        </w:rPr>
        <w:tab/>
      </w:r>
      <w:r>
        <w:rPr>
          <w:rStyle w:val="21"/>
        </w:rPr>
        <w:t>文件要求</w:t>
      </w:r>
      <w:r>
        <w:tab/>
      </w:r>
      <w:r>
        <w:rPr>
          <w:rFonts w:hint="eastAsia"/>
        </w:rPr>
        <w:t>8</w:t>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1"/>
        </w:rPr>
        <w:t>11</w:t>
      </w:r>
      <w:r>
        <w:rPr>
          <w:b w:val="0"/>
          <w:bCs w:val="0"/>
          <w:caps w:val="0"/>
          <w:szCs w:val="22"/>
        </w:rPr>
        <w:tab/>
      </w:r>
      <w:r>
        <w:rPr>
          <w:rStyle w:val="21"/>
        </w:rPr>
        <w:t>服务要求</w:t>
      </w:r>
      <w:r>
        <w:tab/>
      </w:r>
      <w:r>
        <w:fldChar w:fldCharType="begin"/>
      </w:r>
      <w:r>
        <w:instrText xml:space="preserve"> PAGEREF _Toc522716125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1"/>
        </w:rPr>
        <w:t>12</w:t>
      </w:r>
      <w:r>
        <w:rPr>
          <w:b w:val="0"/>
          <w:bCs w:val="0"/>
          <w:caps w:val="0"/>
          <w:szCs w:val="22"/>
        </w:rPr>
        <w:tab/>
      </w:r>
      <w:r>
        <w:rPr>
          <w:rStyle w:val="21"/>
        </w:rPr>
        <w:t>附件</w:t>
      </w:r>
      <w:r>
        <w:tab/>
      </w:r>
      <w:r>
        <w:fldChar w:fldCharType="begin"/>
      </w:r>
      <w:r>
        <w:instrText xml:space="preserve"> PAGEREF _Toc522716126 \h </w:instrText>
      </w:r>
      <w:r>
        <w:fldChar w:fldCharType="separate"/>
      </w:r>
      <w:r>
        <w:t>10</w:t>
      </w:r>
      <w:r>
        <w:fldChar w:fldCharType="end"/>
      </w:r>
      <w:r>
        <w:fldChar w:fldCharType="end"/>
      </w:r>
    </w:p>
    <w:p>
      <w:r>
        <w:fldChar w:fldCharType="end"/>
      </w:r>
    </w:p>
    <w:p/>
    <w:p/>
    <w:p/>
    <w:p/>
    <w:permEnd w:id="2"/>
    <w:p/>
    <w:p>
      <w:pPr>
        <w:pStyle w:val="30"/>
        <w:numPr>
          <w:ilvl w:val="0"/>
          <w:numId w:val="3"/>
        </w:numPr>
        <w:spacing w:after="158" w:afterLines="50"/>
        <w:ind w:left="426" w:hanging="426" w:hangingChars="202"/>
        <w:outlineLvl w:val="0"/>
        <w:rPr>
          <w:rFonts w:ascii="Times New Roman" w:hAnsi="Times New Roman"/>
          <w:b/>
        </w:rPr>
      </w:pPr>
      <w:bookmarkStart w:id="5" w:name="_Toc522716115"/>
      <w:bookmarkStart w:id="6" w:name="_Toc522107735"/>
      <w:r>
        <w:rPr>
          <w:rFonts w:ascii="Times New Roman" w:hAnsi="Times New Roman"/>
          <w:b/>
        </w:rPr>
        <w:t>目的</w:t>
      </w:r>
      <w:bookmarkEnd w:id="5"/>
      <w:bookmarkEnd w:id="6"/>
    </w:p>
    <w:p>
      <w:pPr>
        <w:pStyle w:val="34"/>
        <w:spacing w:before="0" w:line="360" w:lineRule="auto"/>
        <w:ind w:left="357"/>
        <w:jc w:val="left"/>
        <w:rPr>
          <w:szCs w:val="21"/>
          <w:lang w:eastAsia="zh-CN"/>
        </w:rPr>
      </w:pPr>
      <w:bookmarkStart w:id="7" w:name="_Toc482370141"/>
      <w:bookmarkStart w:id="8" w:name="_Toc482370061"/>
      <w:bookmarkStart w:id="9" w:name="_Toc482370757"/>
      <w:bookmarkStart w:id="10" w:name="_Toc482369805"/>
      <w:bookmarkStart w:id="11" w:name="_Toc482360281"/>
      <w:bookmarkStart w:id="12" w:name="_Toc482625279"/>
      <w:bookmarkStart w:id="13" w:name="_Toc482359936"/>
      <w:bookmarkStart w:id="14" w:name="_Toc481702475"/>
      <w:bookmarkStart w:id="15" w:name="_Toc482370349"/>
      <w:r>
        <w:rPr>
          <w:szCs w:val="21"/>
          <w:lang w:eastAsia="zh-CN"/>
        </w:rPr>
        <w:t>本文件的目的是描述武汉生物制品研究所有限责任公司</w:t>
      </w:r>
      <w:permStart w:id="3" w:edGrp="everyone"/>
      <w:r>
        <w:rPr>
          <w:rFonts w:hint="eastAsia"/>
          <w:szCs w:val="21"/>
          <w:lang w:eastAsia="zh-CN"/>
        </w:rPr>
        <w:t>细菌类疫苗研究室高通量酶标洗板机</w:t>
      </w:r>
      <w:permEnd w:id="3"/>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6" w:name="_Toc522107736"/>
      <w:bookmarkStart w:id="17" w:name="_Toc522716116"/>
      <w:r>
        <w:rPr>
          <w:rFonts w:ascii="Times New Roman" w:hAnsi="Times New Roman"/>
          <w:b/>
        </w:rPr>
        <w:t>范围</w:t>
      </w:r>
      <w:bookmarkEnd w:id="16"/>
      <w:bookmarkEnd w:id="17"/>
    </w:p>
    <w:p>
      <w:pPr>
        <w:pStyle w:val="34"/>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细菌类疫苗研究室高通量酶标洗板机</w:t>
      </w:r>
      <w:permEnd w:id="4"/>
      <w:r>
        <w:rPr>
          <w:szCs w:val="21"/>
          <w:lang w:eastAsia="zh-CN"/>
        </w:rPr>
        <w:t>。</w:t>
      </w:r>
      <w:bookmarkEnd w:id="7"/>
      <w:bookmarkEnd w:id="8"/>
      <w:bookmarkEnd w:id="9"/>
      <w:bookmarkEnd w:id="10"/>
      <w:bookmarkEnd w:id="11"/>
      <w:bookmarkEnd w:id="12"/>
      <w:bookmarkEnd w:id="13"/>
      <w:bookmarkEnd w:id="14"/>
      <w:bookmarkEnd w:id="15"/>
    </w:p>
    <w:p>
      <w:pPr>
        <w:pStyle w:val="34"/>
        <w:spacing w:before="0" w:line="360" w:lineRule="auto"/>
        <w:ind w:left="357"/>
        <w:jc w:val="left"/>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8" w:name="_Toc522107737"/>
      <w:bookmarkStart w:id="19" w:name="_Toc522716117"/>
      <w:r>
        <w:rPr>
          <w:rFonts w:ascii="Times New Roman" w:hAnsi="Times New Roman"/>
          <w:b/>
        </w:rPr>
        <w:t>参考文件</w:t>
      </w:r>
      <w:bookmarkEnd w:id="18"/>
      <w:bookmarkEnd w:id="19"/>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4"/>
        <w:spacing w:before="0" w:line="360" w:lineRule="auto"/>
        <w:ind w:firstLine="315" w:firstLineChars="150"/>
        <w:jc w:val="left"/>
        <w:rPr>
          <w:rStyle w:val="22"/>
          <w:color w:val="000000"/>
          <w:lang w:eastAsia="zh-CN"/>
        </w:rPr>
      </w:pPr>
      <w:permStart w:id="5" w:edGrp="everyone"/>
      <w:r>
        <w:rPr>
          <w:rFonts w:hint="eastAsia"/>
          <w:iCs/>
          <w:szCs w:val="21"/>
          <w:lang w:eastAsia="zh-CN"/>
        </w:rPr>
        <w:t>《</w:t>
      </w:r>
      <w:r>
        <w:rPr>
          <w:iCs/>
          <w:szCs w:val="21"/>
          <w:lang w:eastAsia="zh-CN"/>
        </w:rPr>
        <w:t>中国药典</w:t>
      </w:r>
      <w:r>
        <w:rPr>
          <w:rFonts w:hint="eastAsia"/>
          <w:iCs/>
          <w:szCs w:val="21"/>
          <w:lang w:eastAsia="zh-CN"/>
        </w:rPr>
        <w:t>》</w:t>
      </w:r>
      <w:r>
        <w:rPr>
          <w:iCs/>
          <w:szCs w:val="21"/>
        </w:rPr>
        <w:t>2015年版</w:t>
      </w:r>
    </w:p>
    <w:permEnd w:id="5"/>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4"/>
        <w:spacing w:before="0" w:line="360" w:lineRule="auto"/>
        <w:ind w:firstLine="840" w:firstLineChars="400"/>
        <w:jc w:val="left"/>
        <w:rPr>
          <w:iCs/>
          <w:szCs w:val="21"/>
          <w:lang w:eastAsia="zh-CN"/>
        </w:rPr>
      </w:pPr>
      <w:permStart w:id="6" w:edGrp="everyone"/>
      <w:r>
        <w:rPr>
          <w:rFonts w:hint="eastAsia"/>
          <w:iCs/>
          <w:szCs w:val="21"/>
          <w:lang w:eastAsia="zh-CN"/>
        </w:rPr>
        <w:t>N/A</w:t>
      </w:r>
    </w:p>
    <w:permEnd w:id="6"/>
    <w:p>
      <w:pPr>
        <w:pStyle w:val="34"/>
        <w:spacing w:before="0" w:line="360" w:lineRule="auto"/>
        <w:ind w:left="357"/>
        <w:jc w:val="left"/>
        <w:rPr>
          <w:i/>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20" w:name="_Toc522107739"/>
      <w:bookmarkStart w:id="21" w:name="_Toc522716119"/>
      <w:permStart w:id="7" w:edGrp="everyone"/>
      <w:permEnd w:id="7"/>
      <w:r>
        <w:rPr>
          <w:rFonts w:ascii="Times New Roman" w:hAnsi="Times New Roman"/>
          <w:b/>
        </w:rPr>
        <w:t>系统描述</w:t>
      </w:r>
      <w:bookmarkEnd w:id="20"/>
      <w:bookmarkEnd w:id="21"/>
    </w:p>
    <w:p>
      <w:pPr>
        <w:pStyle w:val="34"/>
        <w:spacing w:before="0" w:line="360" w:lineRule="auto"/>
        <w:ind w:left="357"/>
        <w:jc w:val="left"/>
        <w:rPr>
          <w:iCs/>
          <w:szCs w:val="21"/>
          <w:lang w:eastAsia="zh-CN"/>
        </w:rPr>
      </w:pPr>
      <w:permStart w:id="8" w:edGrp="everyone"/>
      <w:r>
        <w:rPr>
          <w:rFonts w:hint="eastAsia"/>
          <w:iCs/>
          <w:szCs w:val="21"/>
          <w:lang w:eastAsia="zh-CN"/>
        </w:rPr>
        <w:t>细菌类疫苗研究室需购买1台高通量酶标洗板机，用于实验室ELISA检测。洗板机洗涤的目的是将固相载体上形成的复合物与液体中的其他多余的游离反应物质分开，即洗涤去除未与固相载体结合的抗原、抗体及杂质。</w:t>
      </w:r>
    </w:p>
    <w:p>
      <w:pPr>
        <w:pStyle w:val="34"/>
        <w:spacing w:before="0" w:line="360" w:lineRule="auto"/>
        <w:ind w:left="357"/>
        <w:jc w:val="left"/>
        <w:rPr>
          <w:i/>
          <w:color w:val="4472C4"/>
          <w:szCs w:val="21"/>
          <w:lang w:eastAsia="zh-CN"/>
        </w:rPr>
      </w:pPr>
      <w:r>
        <w:rPr>
          <w:rFonts w:hint="eastAsia"/>
          <w:iCs/>
          <w:szCs w:val="21"/>
          <w:lang w:eastAsia="zh-CN"/>
        </w:rPr>
        <w:t>工作</w:t>
      </w:r>
      <w:r>
        <w:rPr>
          <w:iCs/>
          <w:szCs w:val="21"/>
          <w:lang w:eastAsia="zh-CN"/>
        </w:rPr>
        <w:t>原理</w:t>
      </w:r>
      <w:r>
        <w:rPr>
          <w:rFonts w:hint="eastAsia"/>
          <w:iCs/>
          <w:szCs w:val="21"/>
          <w:lang w:eastAsia="zh-CN"/>
        </w:rPr>
        <w:t>：将微型空气压缩机用于洗板机中，利用空气压缩机产生的正负气压直接进入洗液瓶和废液瓶，产生瓶内压力或真空，通过冲洗头完成吸注液功能，残液量少，使用安全可靠。</w:t>
      </w:r>
      <w:permEnd w:id="8"/>
    </w:p>
    <w:p>
      <w:pPr>
        <w:pStyle w:val="30"/>
        <w:numPr>
          <w:ilvl w:val="0"/>
          <w:numId w:val="3"/>
        </w:numPr>
        <w:spacing w:after="158" w:afterLines="50"/>
        <w:ind w:left="426" w:hanging="426" w:hangingChars="202"/>
        <w:outlineLvl w:val="0"/>
        <w:rPr>
          <w:rFonts w:ascii="Times New Roman" w:hAnsi="Times New Roman"/>
          <w:b/>
          <w:szCs w:val="21"/>
        </w:rPr>
      </w:pPr>
      <w:bookmarkStart w:id="22" w:name="_Toc522716120"/>
      <w:r>
        <w:rPr>
          <w:rFonts w:ascii="Times New Roman" w:hAnsi="Times New Roman"/>
          <w:b/>
          <w:szCs w:val="21"/>
        </w:rPr>
        <w:t>安装要求</w:t>
      </w:r>
      <w:bookmarkEnd w:id="22"/>
      <w:bookmarkStart w:id="47" w:name="_GoBack"/>
      <w:bookmarkEnd w:id="47"/>
    </w:p>
    <w:p>
      <w:pPr>
        <w:pStyle w:val="30"/>
        <w:spacing w:after="158" w:afterLines="50"/>
        <w:ind w:left="425" w:firstLine="0" w:firstLineChars="0"/>
        <w:rPr>
          <w:rFonts w:ascii="Times New Roman" w:hAnsi="Times New Roman"/>
          <w:szCs w:val="21"/>
        </w:rPr>
      </w:pPr>
      <w:permStart w:id="9" w:edGrp="everyone"/>
      <w:permEnd w:id="9"/>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bookmarkStart w:id="23" w:name="OLE_LINK1"/>
            <w:bookmarkStart w:id="24"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i/>
                <w:color w:val="0070C0"/>
                <w:szCs w:val="21"/>
                <w:lang w:val="en-US" w:eastAsia="zh-CN"/>
              </w:rPr>
            </w:pPr>
            <w:r>
              <w:rPr>
                <w:rFonts w:hint="eastAsia"/>
                <w:color w:val="000000"/>
                <w:szCs w:val="21"/>
                <w:lang w:eastAsia="zh-CN"/>
              </w:rPr>
              <w:t>综合楼A区</w:t>
            </w:r>
            <w:r>
              <w:rPr>
                <w:rFonts w:hint="eastAsia"/>
                <w:iCs/>
                <w:szCs w:val="21"/>
                <w:lang w:val="en-US" w:eastAsia="zh-CN"/>
              </w:rPr>
              <w:t>二楼理化实验室。</w:t>
            </w:r>
          </w:p>
        </w:tc>
        <w:tc>
          <w:tcPr>
            <w:tcW w:w="2125" w:type="dxa"/>
            <w:vAlign w:val="center"/>
          </w:tcPr>
          <w:p>
            <w:pPr>
              <w:jc w:val="both"/>
              <w:rPr>
                <w:i/>
                <w:szCs w:val="21"/>
                <w:lang w:val="en-US" w:eastAsia="zh-CN"/>
              </w:rPr>
            </w:pPr>
            <w:r>
              <w:rPr>
                <w:rFonts w:hint="eastAsia"/>
                <w:iCs/>
                <w:szCs w:val="21"/>
                <w:lang w:val="en-US"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1" w:edGrp="everyone"/>
          </w:p>
        </w:tc>
        <w:tc>
          <w:tcPr>
            <w:tcW w:w="7128" w:type="dxa"/>
            <w:vAlign w:val="center"/>
          </w:tcPr>
          <w:p>
            <w:pPr>
              <w:spacing w:line="276" w:lineRule="auto"/>
              <w:jc w:val="both"/>
              <w:rPr>
                <w:i/>
                <w:szCs w:val="21"/>
                <w:lang w:eastAsia="zh-CN"/>
              </w:rPr>
            </w:pPr>
            <w:r>
              <w:rPr>
                <w:rFonts w:hint="eastAsia"/>
                <w:szCs w:val="21"/>
                <w:lang w:eastAsia="zh-CN"/>
              </w:rPr>
              <w:t>不应超过</w:t>
            </w:r>
            <w:r>
              <w:rPr>
                <w:szCs w:val="21"/>
                <w:lang w:eastAsia="zh-CN"/>
              </w:rPr>
              <w:t>使用桌面尺寸</w:t>
            </w:r>
            <w:r>
              <w:rPr>
                <w:rFonts w:hint="eastAsia"/>
                <w:szCs w:val="21"/>
                <w:lang w:eastAsia="zh-CN"/>
              </w:rPr>
              <w:t>，</w:t>
            </w:r>
            <w:r>
              <w:rPr>
                <w:szCs w:val="21"/>
                <w:lang w:eastAsia="zh-CN"/>
              </w:rPr>
              <w:t>长</w:t>
            </w:r>
            <w:r>
              <w:rPr>
                <w:rFonts w:hint="eastAsia"/>
                <w:szCs w:val="21"/>
                <w:lang w:eastAsia="zh-CN"/>
              </w:rPr>
              <w:t>度：1</w:t>
            </w:r>
            <w:r>
              <w:rPr>
                <w:szCs w:val="21"/>
                <w:lang w:eastAsia="zh-CN"/>
              </w:rPr>
              <w:t>50cm</w:t>
            </w:r>
            <w:r>
              <w:rPr>
                <w:rFonts w:hint="eastAsia"/>
                <w:szCs w:val="21"/>
                <w:lang w:eastAsia="zh-CN"/>
              </w:rPr>
              <w:t>；</w:t>
            </w:r>
            <w:r>
              <w:rPr>
                <w:szCs w:val="21"/>
                <w:lang w:eastAsia="zh-CN"/>
              </w:rPr>
              <w:t>宽度</w:t>
            </w:r>
            <w:r>
              <w:rPr>
                <w:rFonts w:hint="eastAsia"/>
                <w:szCs w:val="21"/>
                <w:lang w:eastAsia="zh-CN"/>
              </w:rPr>
              <w:t>：</w:t>
            </w:r>
            <w:r>
              <w:rPr>
                <w:szCs w:val="21"/>
                <w:lang w:eastAsia="zh-CN"/>
              </w:rPr>
              <w:t>75cm</w:t>
            </w:r>
            <w:r>
              <w:rPr>
                <w:rFonts w:hint="eastAsia"/>
                <w:szCs w:val="21"/>
                <w:lang w:eastAsia="zh-CN"/>
              </w:rPr>
              <w:t>。</w:t>
            </w:r>
          </w:p>
        </w:tc>
        <w:tc>
          <w:tcPr>
            <w:tcW w:w="2125" w:type="dxa"/>
            <w:vAlign w:val="center"/>
          </w:tcPr>
          <w:p>
            <w:pPr>
              <w:jc w:val="both"/>
              <w:rPr>
                <w:szCs w:val="21"/>
                <w:lang w:eastAsia="zh-CN"/>
              </w:rPr>
            </w:pPr>
            <w:r>
              <w:rPr>
                <w:rFonts w:hint="eastAsia"/>
                <w:iCs/>
                <w:szCs w:val="21"/>
                <w:lang w:val="en-US"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2" w:edGrp="everyone"/>
          </w:p>
        </w:tc>
        <w:tc>
          <w:tcPr>
            <w:tcW w:w="7128" w:type="dxa"/>
            <w:vAlign w:val="center"/>
          </w:tcPr>
          <w:p>
            <w:pPr>
              <w:spacing w:line="276" w:lineRule="auto"/>
              <w:jc w:val="both"/>
              <w:rPr>
                <w:color w:val="0070C0"/>
                <w:szCs w:val="21"/>
                <w:lang w:val="en-US" w:eastAsia="zh-CN"/>
              </w:rPr>
            </w:pPr>
            <w:r>
              <w:rPr>
                <w:szCs w:val="21"/>
                <w:lang w:eastAsia="zh-CN"/>
              </w:rPr>
              <w:t>设备的形式尺寸应符合制造商说明书及技术文件规定的要求。</w:t>
            </w:r>
          </w:p>
        </w:tc>
        <w:tc>
          <w:tcPr>
            <w:tcW w:w="2125"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70C0"/>
                <w:szCs w:val="21"/>
                <w:lang w:eastAsia="zh-CN"/>
              </w:rPr>
            </w:pPr>
            <w:r>
              <w:rPr>
                <w:szCs w:val="21"/>
                <w:lang w:eastAsia="zh-CN"/>
              </w:rPr>
              <w:t>供应商必须给出设备选型方案及相应附件选型方案，并交给我公司使用部门及工程类部门审核。</w:t>
            </w:r>
          </w:p>
        </w:tc>
        <w:tc>
          <w:tcPr>
            <w:tcW w:w="2125" w:type="dxa"/>
            <w:vAlign w:val="center"/>
          </w:tcPr>
          <w:p>
            <w:pPr>
              <w:jc w:val="both"/>
              <w:rPr>
                <w:szCs w:val="21"/>
                <w:lang w:eastAsia="zh-CN"/>
              </w:rPr>
            </w:pPr>
            <w:r>
              <w:rPr>
                <w:rFonts w:hint="eastAsia"/>
                <w:szCs w:val="21"/>
                <w:lang w:val="en-US"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rPr>
            </w:pPr>
            <w:permStart w:id="13" w:edGrp="everyone"/>
          </w:p>
        </w:tc>
        <w:tc>
          <w:tcPr>
            <w:tcW w:w="9253" w:type="dxa"/>
            <w:gridSpan w:val="2"/>
            <w:vAlign w:val="center"/>
          </w:tcPr>
          <w:p>
            <w:pPr>
              <w:jc w:val="both"/>
              <w:rPr>
                <w:szCs w:val="21"/>
                <w:lang w:eastAsia="zh-CN"/>
              </w:rPr>
            </w:pPr>
            <w:r>
              <w:rPr>
                <w:rFonts w:hint="eastAsia"/>
                <w:color w:val="000000"/>
                <w:szCs w:val="21"/>
                <w:lang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rPr>
            </w:pPr>
            <w:permStart w:id="14" w:edGrp="everyone"/>
          </w:p>
        </w:tc>
        <w:tc>
          <w:tcPr>
            <w:tcW w:w="9253" w:type="dxa"/>
            <w:gridSpan w:val="2"/>
            <w:vAlign w:val="center"/>
          </w:tcPr>
          <w:p>
            <w:pPr>
              <w:jc w:val="both"/>
              <w:rPr>
                <w:szCs w:val="21"/>
                <w:lang w:eastAsia="zh-CN"/>
              </w:rPr>
            </w:pPr>
            <w:r>
              <w:rPr>
                <w:rFonts w:hint="eastAsia"/>
                <w:color w:val="000000"/>
                <w:szCs w:val="21"/>
                <w:lang w:eastAsia="zh-CN"/>
              </w:rPr>
              <w:t>N/A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ermStart w:id="15" w:edGrp="everyone"/>
            <w:permEnd w:id="15"/>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szCs w:val="21"/>
                <w:lang w:eastAsia="zh-CN"/>
              </w:rPr>
            </w:pPr>
            <w:r>
              <w:rPr>
                <w:rFonts w:hint="eastAsia"/>
                <w:lang w:eastAsia="zh-CN"/>
              </w:rPr>
              <w:t>适用于我公司</w:t>
            </w:r>
            <w:r>
              <w:rPr>
                <w:lang w:eastAsia="zh-CN"/>
              </w:rPr>
              <w:t>工作环境温度：能适应10</w:t>
            </w:r>
            <w:r>
              <w:rPr>
                <w:rFonts w:hint="eastAsia" w:ascii="宋体" w:hAnsi="宋体" w:cs="宋体"/>
                <w:lang w:eastAsia="zh-CN"/>
              </w:rPr>
              <w:t>℃</w:t>
            </w:r>
            <w:r>
              <w:rPr>
                <w:lang w:eastAsia="zh-CN"/>
              </w:rPr>
              <w:t>～37</w:t>
            </w:r>
            <w:r>
              <w:rPr>
                <w:rFonts w:hint="eastAsia" w:ascii="宋体" w:hAnsi="宋体" w:cs="宋体"/>
                <w:lang w:eastAsia="zh-CN"/>
              </w:rPr>
              <w:t>℃</w:t>
            </w:r>
            <w:r>
              <w:rPr>
                <w:lang w:eastAsia="zh-CN"/>
              </w:rPr>
              <w:t>环境</w:t>
            </w:r>
            <w:r>
              <w:rPr>
                <w:rFonts w:hint="eastAsia"/>
                <w:lang w:eastAsia="zh-CN"/>
              </w:rPr>
              <w:t>。</w:t>
            </w:r>
          </w:p>
        </w:tc>
        <w:tc>
          <w:tcPr>
            <w:tcW w:w="2125" w:type="dxa"/>
            <w:vAlign w:val="center"/>
          </w:tcPr>
          <w:p>
            <w:pPr>
              <w:jc w:val="both"/>
              <w:rPr>
                <w:szCs w:val="21"/>
                <w:lang w:eastAsia="zh-CN"/>
              </w:rPr>
            </w:pPr>
            <w:r>
              <w:rPr>
                <w:rFonts w:hint="eastAsia"/>
                <w:szCs w:val="21"/>
                <w:lang w:val="en-US"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szCs w:val="21"/>
                <w:lang w:eastAsia="zh-CN"/>
              </w:rPr>
            </w:pPr>
            <w:r>
              <w:rPr>
                <w:rFonts w:hint="eastAsia"/>
                <w:lang w:eastAsia="zh-CN"/>
              </w:rPr>
              <w:t>适用于我公司</w:t>
            </w:r>
            <w:r>
              <w:rPr>
                <w:lang w:eastAsia="zh-CN"/>
              </w:rPr>
              <w:t>工作环境湿度</w:t>
            </w:r>
            <w:r>
              <w:rPr>
                <w:rStyle w:val="22"/>
                <w:rFonts w:hint="eastAsia"/>
                <w:lang w:eastAsia="zh-CN"/>
              </w:rPr>
              <w:t>：</w:t>
            </w:r>
            <w:r>
              <w:rPr>
                <w:lang w:eastAsia="zh-CN"/>
              </w:rPr>
              <w:t>至少包括</w:t>
            </w:r>
            <w:r>
              <w:rPr>
                <w:rFonts w:hint="eastAsia"/>
                <w:lang w:val="en-US" w:eastAsia="zh-CN"/>
              </w:rPr>
              <w:t>25</w:t>
            </w:r>
            <w:r>
              <w:rPr>
                <w:lang w:eastAsia="zh-CN"/>
              </w:rPr>
              <w:t>%～</w:t>
            </w:r>
            <w:r>
              <w:rPr>
                <w:rFonts w:hint="eastAsia"/>
                <w:lang w:val="en-US" w:eastAsia="zh-CN"/>
              </w:rPr>
              <w:t>8</w:t>
            </w:r>
            <w:r>
              <w:rPr>
                <w:lang w:eastAsia="zh-CN"/>
              </w:rPr>
              <w:t>5%</w:t>
            </w:r>
            <w:r>
              <w:rPr>
                <w:rFonts w:hint="eastAsia"/>
                <w:lang w:eastAsia="zh-CN"/>
              </w:rPr>
              <w:t>。</w:t>
            </w:r>
          </w:p>
        </w:tc>
        <w:tc>
          <w:tcPr>
            <w:tcW w:w="2125" w:type="dxa"/>
            <w:vAlign w:val="center"/>
          </w:tcPr>
          <w:p>
            <w:pPr>
              <w:jc w:val="both"/>
              <w:rPr>
                <w:szCs w:val="21"/>
                <w:lang w:eastAsia="zh-CN"/>
              </w:rPr>
            </w:pPr>
            <w:r>
              <w:rPr>
                <w:rFonts w:hint="eastAsia"/>
                <w:szCs w:val="21"/>
                <w:lang w:val="en-US"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8" w:edGrp="everyone"/>
          </w:p>
        </w:tc>
        <w:tc>
          <w:tcPr>
            <w:tcW w:w="7128" w:type="dxa"/>
            <w:vAlign w:val="center"/>
          </w:tcPr>
          <w:p>
            <w:pPr>
              <w:spacing w:line="276" w:lineRule="auto"/>
              <w:jc w:val="both"/>
              <w:rPr>
                <w:lang w:eastAsia="zh-CN"/>
              </w:rPr>
            </w:pPr>
            <w:r>
              <w:rPr>
                <w:rFonts w:hint="eastAsia"/>
                <w:lang w:eastAsia="zh-CN"/>
              </w:rPr>
              <w:t>适用于我公司</w:t>
            </w:r>
            <w:r>
              <w:rPr>
                <w:lang w:eastAsia="zh-CN"/>
              </w:rPr>
              <w:t>工作环境洁净级别</w:t>
            </w:r>
            <w:r>
              <w:rPr>
                <w:rFonts w:hint="eastAsia"/>
                <w:lang w:eastAsia="zh-CN"/>
              </w:rPr>
              <w:t>：普通区域。</w:t>
            </w:r>
          </w:p>
        </w:tc>
        <w:tc>
          <w:tcPr>
            <w:tcW w:w="2125" w:type="dxa"/>
            <w:vAlign w:val="center"/>
          </w:tcPr>
          <w:p>
            <w:pPr>
              <w:jc w:val="both"/>
              <w:rPr>
                <w:szCs w:val="21"/>
                <w:lang w:eastAsia="zh-CN"/>
              </w:rPr>
            </w:pPr>
            <w:r>
              <w:rPr>
                <w:rFonts w:hint="eastAsia"/>
                <w:szCs w:val="21"/>
                <w:lang w:val="en-US"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9" w:edGrp="everyone"/>
          </w:p>
        </w:tc>
        <w:tc>
          <w:tcPr>
            <w:tcW w:w="7128" w:type="dxa"/>
            <w:vAlign w:val="center"/>
          </w:tcPr>
          <w:p>
            <w:pPr>
              <w:spacing w:line="276" w:lineRule="auto"/>
              <w:jc w:val="both"/>
              <w:rPr>
                <w:lang w:eastAsia="zh-CN"/>
              </w:rPr>
            </w:pPr>
            <w:r>
              <w:rPr>
                <w:rFonts w:hint="eastAsia"/>
                <w:lang w:eastAsia="zh-CN"/>
              </w:rPr>
              <w:t>适用于我公司</w:t>
            </w:r>
            <w:r>
              <w:rPr>
                <w:lang w:eastAsia="zh-CN"/>
              </w:rPr>
              <w:t>交流电电源：～220±10%V，50±1Hz</w:t>
            </w:r>
            <w:r>
              <w:rPr>
                <w:rFonts w:hint="eastAsia"/>
                <w:lang w:eastAsia="zh-CN"/>
              </w:rPr>
              <w:t>。</w:t>
            </w:r>
          </w:p>
        </w:tc>
        <w:tc>
          <w:tcPr>
            <w:tcW w:w="2125" w:type="dxa"/>
            <w:vAlign w:val="center"/>
          </w:tcPr>
          <w:p>
            <w:pPr>
              <w:jc w:val="both"/>
              <w:rPr>
                <w:szCs w:val="21"/>
                <w:lang w:eastAsia="zh-CN"/>
              </w:rPr>
            </w:pPr>
            <w:r>
              <w:rPr>
                <w:rFonts w:hint="eastAsia"/>
                <w:szCs w:val="21"/>
                <w:lang w:val="en-US" w:eastAsia="zh-CN"/>
              </w:rPr>
              <w:t>关键</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0" w:edGrp="everyone"/>
          </w:p>
        </w:tc>
        <w:tc>
          <w:tcPr>
            <w:tcW w:w="7128" w:type="dxa"/>
            <w:vAlign w:val="center"/>
          </w:tcPr>
          <w:p>
            <w:pPr>
              <w:spacing w:line="276" w:lineRule="auto"/>
              <w:jc w:val="both"/>
              <w:rPr>
                <w:i/>
                <w:color w:val="000000"/>
                <w:lang w:eastAsia="zh-CN"/>
              </w:rPr>
            </w:pPr>
            <w:r>
              <w:rPr>
                <w:rFonts w:hint="eastAsia" w:ascii="宋体" w:hAnsi="宋体"/>
                <w:szCs w:val="21"/>
                <w:lang w:eastAsia="zh-CN"/>
              </w:rPr>
              <w:t>设备外观应端正、整齐，不得有明显的偏歪、毛刺和锈蚀等缺陷。</w:t>
            </w:r>
            <w:r>
              <w:rPr>
                <w:rFonts w:hint="eastAsia"/>
                <w:szCs w:val="21"/>
                <w:lang w:eastAsia="zh-CN"/>
              </w:rPr>
              <w:t>表面应易于清洁消毒，耐腐蚀</w:t>
            </w:r>
            <w:r>
              <w:rPr>
                <w:szCs w:val="21"/>
                <w:lang w:eastAsia="zh-CN"/>
              </w:rPr>
              <w:t>。</w:t>
            </w:r>
          </w:p>
        </w:tc>
        <w:tc>
          <w:tcPr>
            <w:tcW w:w="2125"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val="en-US" w:eastAsia="zh-CN"/>
              </w:rPr>
              <w:t>标识</w:t>
            </w:r>
            <w:r>
              <w:rPr>
                <w:szCs w:val="21"/>
                <w:lang w:eastAsia="zh-CN"/>
              </w:rPr>
              <w:t>：至少应有以下永久贴牢和清楚易认的标识：</w:t>
            </w:r>
          </w:p>
          <w:p>
            <w:pPr>
              <w:spacing w:line="276" w:lineRule="auto"/>
              <w:jc w:val="both"/>
              <w:rPr>
                <w:szCs w:val="21"/>
                <w:lang w:eastAsia="zh-CN"/>
              </w:rPr>
            </w:pPr>
            <w:r>
              <w:rPr>
                <w:szCs w:val="21"/>
                <w:lang w:eastAsia="zh-CN"/>
              </w:rPr>
              <w:t>（1）制造/供应单位；</w:t>
            </w:r>
          </w:p>
          <w:p>
            <w:pPr>
              <w:spacing w:line="276" w:lineRule="auto"/>
              <w:jc w:val="both"/>
              <w:rPr>
                <w:szCs w:val="21"/>
                <w:lang w:eastAsia="zh-CN"/>
              </w:rPr>
            </w:pPr>
            <w:r>
              <w:rPr>
                <w:szCs w:val="21"/>
                <w:lang w:eastAsia="zh-CN"/>
              </w:rPr>
              <w:t>（2）产品注册号；</w:t>
            </w:r>
          </w:p>
          <w:p>
            <w:pPr>
              <w:spacing w:line="276" w:lineRule="auto"/>
              <w:jc w:val="both"/>
              <w:rPr>
                <w:szCs w:val="21"/>
                <w:lang w:eastAsia="zh-CN"/>
              </w:rPr>
            </w:pPr>
            <w:r>
              <w:rPr>
                <w:szCs w:val="21"/>
                <w:lang w:eastAsia="zh-CN"/>
              </w:rPr>
              <w:t>（3）型号；</w:t>
            </w:r>
          </w:p>
          <w:p>
            <w:pPr>
              <w:spacing w:line="276" w:lineRule="auto"/>
              <w:jc w:val="both"/>
              <w:rPr>
                <w:szCs w:val="21"/>
                <w:lang w:eastAsia="zh-CN"/>
              </w:rPr>
            </w:pPr>
            <w:r>
              <w:rPr>
                <w:szCs w:val="21"/>
                <w:lang w:eastAsia="zh-CN"/>
              </w:rPr>
              <w:t>（4）生产日期或编号；</w:t>
            </w:r>
          </w:p>
          <w:p>
            <w:pPr>
              <w:spacing w:line="276" w:lineRule="auto"/>
              <w:jc w:val="both"/>
              <w:rPr>
                <w:szCs w:val="21"/>
                <w:lang w:eastAsia="zh-CN"/>
              </w:rPr>
            </w:pPr>
            <w:r>
              <w:rPr>
                <w:szCs w:val="21"/>
                <w:lang w:eastAsia="zh-CN"/>
              </w:rPr>
              <w:t>（5）对设备必要的说明；</w:t>
            </w:r>
          </w:p>
          <w:p>
            <w:pPr>
              <w:pStyle w:val="8"/>
              <w:spacing w:line="276" w:lineRule="auto"/>
              <w:rPr>
                <w:color w:val="0070C0"/>
                <w:sz w:val="21"/>
                <w:szCs w:val="21"/>
                <w:lang w:eastAsia="zh-CN"/>
              </w:rPr>
            </w:pPr>
            <w:r>
              <w:rPr>
                <w:sz w:val="21"/>
                <w:szCs w:val="21"/>
              </w:rPr>
              <w:t>（</w:t>
            </w:r>
            <w:r>
              <w:rPr>
                <w:sz w:val="21"/>
                <w:szCs w:val="21"/>
                <w:lang w:eastAsia="zh-CN"/>
              </w:rPr>
              <w:t>6</w:t>
            </w:r>
            <w:r>
              <w:rPr>
                <w:sz w:val="21"/>
                <w:szCs w:val="21"/>
              </w:rPr>
              <w:t>）安全标识。</w:t>
            </w:r>
          </w:p>
        </w:tc>
        <w:tc>
          <w:tcPr>
            <w:tcW w:w="2125" w:type="dxa"/>
            <w:vAlign w:val="center"/>
          </w:tcPr>
          <w:p>
            <w:pPr>
              <w:jc w:val="both"/>
              <w:rPr>
                <w:szCs w:val="21"/>
                <w:lang w:eastAsia="zh-CN"/>
              </w:rPr>
            </w:pPr>
            <w:r>
              <w:rPr>
                <w:rFonts w:hint="eastAsia"/>
                <w:szCs w:val="21"/>
                <w:lang w:val="en-US" w:eastAsia="zh-CN"/>
              </w:rPr>
              <w:t>关键</w:t>
            </w:r>
          </w:p>
        </w:tc>
      </w:tr>
      <w:bookmarkEnd w:id="23"/>
      <w:bookmarkEnd w:id="24"/>
      <w:permEnd w:id="20"/>
    </w:tbl>
    <w:p>
      <w:pPr>
        <w:pStyle w:val="30"/>
        <w:spacing w:after="158" w:afterLines="50"/>
        <w:ind w:left="425" w:firstLine="0" w:firstLineChars="0"/>
        <w:rPr>
          <w:rFonts w:ascii="Times New Roman" w:hAnsi="Times New Roman"/>
          <w:szCs w:val="21"/>
        </w:rPr>
      </w:pPr>
    </w:p>
    <w:p>
      <w:pPr>
        <w:pStyle w:val="30"/>
        <w:numPr>
          <w:ilvl w:val="0"/>
          <w:numId w:val="3"/>
        </w:numPr>
        <w:spacing w:after="158" w:afterLines="50"/>
        <w:ind w:left="426" w:hanging="426" w:hangingChars="202"/>
        <w:outlineLvl w:val="0"/>
        <w:rPr>
          <w:rFonts w:ascii="Times New Roman" w:hAnsi="Times New Roman"/>
          <w:b/>
        </w:rPr>
      </w:pPr>
      <w:bookmarkStart w:id="25" w:name="_Toc522716121"/>
      <w:bookmarkStart w:id="26" w:name="_Toc522107740"/>
      <w:r>
        <w:rPr>
          <w:rFonts w:ascii="Times New Roman" w:hAnsi="Times New Roman"/>
          <w:b/>
        </w:rPr>
        <w:t>运行要求</w:t>
      </w:r>
      <w:bookmarkEnd w:id="25"/>
      <w:bookmarkEnd w:id="26"/>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21" w:edGrp="everyone"/>
            <w:permEnd w:id="2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rPr>
                <w:szCs w:val="21"/>
                <w:lang w:eastAsia="zh-CN"/>
              </w:rPr>
            </w:pPr>
            <w:permStart w:id="22" w:edGrp="everyone"/>
          </w:p>
        </w:tc>
        <w:tc>
          <w:tcPr>
            <w:tcW w:w="9253" w:type="dxa"/>
            <w:gridSpan w:val="2"/>
            <w:vAlign w:val="center"/>
          </w:tcPr>
          <w:p>
            <w:pPr>
              <w:jc w:val="both"/>
              <w:rPr>
                <w:szCs w:val="21"/>
                <w:lang w:eastAsia="zh-CN"/>
              </w:rPr>
            </w:pPr>
            <w:r>
              <w:rPr>
                <w:rFonts w:hint="eastAsia"/>
                <w:color w:val="000000"/>
                <w:szCs w:val="21"/>
                <w:lang w:eastAsia="zh-CN"/>
              </w:rPr>
              <w:t>N/A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3" w:edGrp="everyone"/>
          </w:p>
        </w:tc>
        <w:tc>
          <w:tcPr>
            <w:tcW w:w="7128" w:type="dxa"/>
            <w:vAlign w:val="center"/>
          </w:tcPr>
          <w:p>
            <w:pPr>
              <w:spacing w:line="276" w:lineRule="auto"/>
              <w:jc w:val="both"/>
              <w:rPr>
                <w:szCs w:val="21"/>
                <w:lang w:eastAsia="zh-CN"/>
              </w:rPr>
            </w:pPr>
            <w:r>
              <w:rPr>
                <w:rFonts w:hint="eastAsia"/>
                <w:iCs/>
                <w:lang w:val="en-US" w:eastAsia="zh-CN"/>
              </w:rPr>
              <w:t>40秒内</w:t>
            </w:r>
            <w:r>
              <w:rPr>
                <w:rFonts w:hint="eastAsia"/>
                <w:iCs/>
                <w:lang w:eastAsia="zh-CN"/>
              </w:rPr>
              <w:t>可以完成同时洗涤3块96孔酶标板</w:t>
            </w:r>
            <w:r>
              <w:rPr>
                <w:rFonts w:hint="eastAsia"/>
                <w:iCs/>
                <w:lang w:val="en-US" w:eastAsia="zh-CN"/>
              </w:rPr>
              <w:t>5次</w:t>
            </w:r>
            <w:r>
              <w:rPr>
                <w:rFonts w:hint="eastAsia"/>
                <w:iCs/>
                <w:lang w:eastAsia="zh-CN"/>
              </w:rPr>
              <w:t>。</w:t>
            </w:r>
          </w:p>
        </w:tc>
        <w:tc>
          <w:tcPr>
            <w:tcW w:w="2125" w:type="dxa"/>
            <w:vAlign w:val="center"/>
          </w:tcPr>
          <w:p>
            <w:pPr>
              <w:jc w:val="both"/>
              <w:rPr>
                <w:szCs w:val="21"/>
                <w:lang w:eastAsia="zh-CN"/>
              </w:rPr>
            </w:pPr>
            <w:r>
              <w:rPr>
                <w:rFonts w:hint="eastAsia"/>
                <w:szCs w:val="21"/>
                <w:lang w:val="en-US"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4" w:edGrp="everyone"/>
          </w:p>
        </w:tc>
        <w:tc>
          <w:tcPr>
            <w:tcW w:w="7128" w:type="dxa"/>
            <w:vAlign w:val="center"/>
          </w:tcPr>
          <w:p>
            <w:pPr>
              <w:spacing w:line="276" w:lineRule="auto"/>
              <w:jc w:val="both"/>
              <w:rPr>
                <w:iCs/>
                <w:lang w:val="en-US" w:eastAsia="zh-CN"/>
              </w:rPr>
            </w:pPr>
            <w:r>
              <w:rPr>
                <w:rFonts w:hint="eastAsia"/>
                <w:iCs/>
                <w:lang w:val="en-US" w:eastAsia="zh-CN"/>
              </w:rPr>
              <w:t>3块96孔板同时清洗。</w:t>
            </w:r>
          </w:p>
        </w:tc>
        <w:tc>
          <w:tcPr>
            <w:tcW w:w="2125" w:type="dxa"/>
            <w:vAlign w:val="center"/>
          </w:tcPr>
          <w:p>
            <w:pPr>
              <w:jc w:val="both"/>
              <w:rPr>
                <w:szCs w:val="21"/>
                <w:lang w:eastAsia="zh-CN"/>
              </w:rPr>
            </w:pPr>
            <w:r>
              <w:rPr>
                <w:rFonts w:hint="eastAsia"/>
                <w:szCs w:val="21"/>
                <w:lang w:val="en-US"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5" w:edGrp="everyone"/>
          </w:p>
        </w:tc>
        <w:tc>
          <w:tcPr>
            <w:tcW w:w="7128" w:type="dxa"/>
            <w:vAlign w:val="center"/>
          </w:tcPr>
          <w:p>
            <w:pPr>
              <w:spacing w:line="276" w:lineRule="auto"/>
              <w:jc w:val="both"/>
              <w:rPr>
                <w:iCs/>
                <w:lang w:val="en-US" w:eastAsia="zh-CN"/>
              </w:rPr>
            </w:pPr>
            <w:r>
              <w:rPr>
                <w:rFonts w:hint="eastAsia"/>
                <w:iCs/>
                <w:lang w:val="en-US" w:eastAsia="zh-CN"/>
              </w:rPr>
              <w:t>2块96孔板+若干条（1-8条）同时清洗。</w:t>
            </w:r>
          </w:p>
        </w:tc>
        <w:tc>
          <w:tcPr>
            <w:tcW w:w="2125" w:type="dxa"/>
            <w:vAlign w:val="center"/>
          </w:tcPr>
          <w:p>
            <w:pPr>
              <w:jc w:val="both"/>
              <w:rPr>
                <w:szCs w:val="21"/>
                <w:lang w:eastAsia="zh-CN"/>
              </w:rPr>
            </w:pPr>
            <w:r>
              <w:rPr>
                <w:rFonts w:hint="eastAsia"/>
                <w:szCs w:val="21"/>
                <w:lang w:val="en-US"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6" w:edGrp="everyone"/>
          </w:p>
        </w:tc>
        <w:tc>
          <w:tcPr>
            <w:tcW w:w="7128" w:type="dxa"/>
            <w:vAlign w:val="center"/>
          </w:tcPr>
          <w:p>
            <w:pPr>
              <w:spacing w:line="276" w:lineRule="auto"/>
              <w:jc w:val="both"/>
              <w:rPr>
                <w:iCs/>
                <w:lang w:val="en-US" w:eastAsia="zh-CN"/>
              </w:rPr>
            </w:pPr>
            <w:r>
              <w:rPr>
                <w:rFonts w:hint="eastAsia"/>
                <w:iCs/>
                <w:lang w:val="en-US" w:eastAsia="zh-CN"/>
              </w:rPr>
              <w:t>1块96孔板+若干条（1-8条）同时清洗。</w:t>
            </w:r>
          </w:p>
        </w:tc>
        <w:tc>
          <w:tcPr>
            <w:tcW w:w="2125" w:type="dxa"/>
            <w:vAlign w:val="center"/>
          </w:tcPr>
          <w:p>
            <w:pPr>
              <w:jc w:val="both"/>
              <w:rPr>
                <w:szCs w:val="21"/>
                <w:lang w:eastAsia="zh-CN"/>
              </w:rPr>
            </w:pPr>
            <w:r>
              <w:rPr>
                <w:rFonts w:hint="eastAsia"/>
                <w:szCs w:val="21"/>
                <w:lang w:val="en-US"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7" w:edGrp="everyone"/>
          </w:p>
        </w:tc>
        <w:tc>
          <w:tcPr>
            <w:tcW w:w="7128" w:type="dxa"/>
            <w:vAlign w:val="center"/>
          </w:tcPr>
          <w:p>
            <w:pPr>
              <w:spacing w:line="276" w:lineRule="auto"/>
              <w:jc w:val="both"/>
              <w:rPr>
                <w:iCs/>
                <w:lang w:val="en-US" w:eastAsia="zh-CN"/>
              </w:rPr>
            </w:pPr>
            <w:r>
              <w:rPr>
                <w:rFonts w:hint="eastAsia"/>
                <w:iCs/>
                <w:lang w:val="en-US" w:eastAsia="zh-CN"/>
              </w:rPr>
              <w:t>若干条板条（1-8条可调）任意清洗。</w:t>
            </w:r>
          </w:p>
        </w:tc>
        <w:tc>
          <w:tcPr>
            <w:tcW w:w="2125" w:type="dxa"/>
            <w:vAlign w:val="center"/>
          </w:tcPr>
          <w:p>
            <w:pPr>
              <w:jc w:val="both"/>
              <w:rPr>
                <w:szCs w:val="21"/>
                <w:lang w:eastAsia="zh-CN"/>
              </w:rPr>
            </w:pPr>
            <w:r>
              <w:rPr>
                <w:rFonts w:hint="eastAsia"/>
                <w:szCs w:val="21"/>
                <w:lang w:val="en-US"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8" w:edGrp="everyone"/>
          </w:p>
        </w:tc>
        <w:tc>
          <w:tcPr>
            <w:tcW w:w="7128" w:type="dxa"/>
            <w:vAlign w:val="center"/>
          </w:tcPr>
          <w:p>
            <w:pPr>
              <w:spacing w:line="276" w:lineRule="auto"/>
              <w:jc w:val="both"/>
              <w:rPr>
                <w:i/>
                <w:szCs w:val="21"/>
                <w:lang w:eastAsia="zh-CN"/>
              </w:rPr>
            </w:pPr>
            <w:r>
              <w:rPr>
                <w:iCs/>
                <w:szCs w:val="21"/>
                <w:lang w:eastAsia="zh-CN"/>
              </w:rPr>
              <w:t>不少于3组各96个清洗针头（不少于288个针头）。</w:t>
            </w:r>
          </w:p>
        </w:tc>
        <w:tc>
          <w:tcPr>
            <w:tcW w:w="2125"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iCs/>
                <w:szCs w:val="21"/>
                <w:lang w:eastAsia="zh-CN"/>
              </w:rPr>
              <w:t>每批洗涤可同时放入不少于3个96孔板。</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iCs/>
                <w:szCs w:val="21"/>
                <w:lang w:eastAsia="zh-CN"/>
              </w:rPr>
              <w:t>支持一次运行内连续多批洗涤，不少于30批。</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iCs/>
                <w:szCs w:val="21"/>
                <w:lang w:eastAsia="zh-CN"/>
              </w:rPr>
              <w:t>一次运行内，连续洗涤时为全自动化感应，换下一批96孔板后无需再任何设置操作，放入后即可自动感应洗涤。</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iCs/>
                <w:szCs w:val="21"/>
                <w:lang w:eastAsia="zh-CN"/>
              </w:rPr>
              <w:t>支持快速模式，</w:t>
            </w:r>
            <w:r>
              <w:rPr>
                <w:iCs/>
                <w:lang w:val="en-US" w:eastAsia="zh-CN"/>
              </w:rPr>
              <w:t>40秒内</w:t>
            </w:r>
            <w:r>
              <w:rPr>
                <w:iCs/>
                <w:lang w:eastAsia="zh-CN"/>
              </w:rPr>
              <w:t>可以完成同批3块96孔酶标板</w:t>
            </w:r>
            <w:r>
              <w:rPr>
                <w:iCs/>
                <w:lang w:val="en-US" w:eastAsia="zh-CN"/>
              </w:rPr>
              <w:t>5次洗涤</w:t>
            </w:r>
            <w:r>
              <w:rPr>
                <w:iCs/>
                <w:lang w:eastAsia="zh-CN"/>
              </w:rPr>
              <w:t>。</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iCs/>
                <w:szCs w:val="21"/>
                <w:lang w:eastAsia="zh-CN"/>
              </w:rPr>
              <w:t>连续多批自动化感应洗涤时，支持快速模式，</w:t>
            </w:r>
            <w:r>
              <w:rPr>
                <w:iCs/>
                <w:lang w:val="en-US" w:eastAsia="zh-CN"/>
              </w:rPr>
              <w:t>40秒内</w:t>
            </w:r>
            <w:r>
              <w:rPr>
                <w:iCs/>
                <w:lang w:eastAsia="zh-CN"/>
              </w:rPr>
              <w:t>可以完成一批3块96孔酶标板</w:t>
            </w:r>
            <w:r>
              <w:rPr>
                <w:iCs/>
                <w:lang w:val="en-US" w:eastAsia="zh-CN"/>
              </w:rPr>
              <w:t>5次洗涤</w:t>
            </w:r>
            <w:r>
              <w:rPr>
                <w:iCs/>
                <w:lang w:eastAsia="zh-CN"/>
              </w:rPr>
              <w:t>。</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iCs/>
                <w:szCs w:val="21"/>
                <w:lang w:eastAsia="zh-CN"/>
              </w:rPr>
              <w:t>单批洗涤次数可调节，最大值不小于5次。</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iCs/>
                <w:szCs w:val="21"/>
                <w:lang w:eastAsia="zh-CN"/>
              </w:rPr>
              <w:t>连续多批洗涤时，每批的洗涤次数可调节，最大值不小于5次。</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iCs/>
                <w:szCs w:val="21"/>
                <w:lang w:eastAsia="zh-CN"/>
              </w:rPr>
              <w:t>针头单次出液量可调节，最大值不小于300微升。</w:t>
            </w:r>
          </w:p>
        </w:tc>
        <w:tc>
          <w:tcPr>
            <w:tcW w:w="2125" w:type="dxa"/>
            <w:vAlign w:val="center"/>
          </w:tcPr>
          <w:p>
            <w:pPr>
              <w:jc w:val="both"/>
              <w:rPr>
                <w:szCs w:val="21"/>
                <w:lang w:val="en-US" w:eastAsia="zh-CN"/>
              </w:rPr>
            </w:pPr>
            <w:r>
              <w:rPr>
                <w:rFonts w:hint="eastAsia"/>
                <w:szCs w:val="21"/>
                <w:lang w:val="en-US"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9" w:edGrp="everyone"/>
          </w:p>
        </w:tc>
        <w:tc>
          <w:tcPr>
            <w:tcW w:w="7128" w:type="dxa"/>
            <w:vAlign w:val="center"/>
          </w:tcPr>
          <w:p>
            <w:pPr>
              <w:spacing w:line="276" w:lineRule="auto"/>
              <w:jc w:val="both"/>
              <w:rPr>
                <w:szCs w:val="21"/>
                <w:lang w:val="en-US" w:eastAsia="zh-CN"/>
              </w:rPr>
            </w:pPr>
            <w:r>
              <w:rPr>
                <w:szCs w:val="21"/>
                <w:lang w:val="en-US" w:eastAsia="zh-CN"/>
              </w:rPr>
              <w:t>每次吸液后每孔残液量≤2微升。</w:t>
            </w:r>
          </w:p>
        </w:tc>
        <w:tc>
          <w:tcPr>
            <w:tcW w:w="2125" w:type="dxa"/>
            <w:vAlign w:val="center"/>
          </w:tcPr>
          <w:p>
            <w:pPr>
              <w:jc w:val="both"/>
              <w:rPr>
                <w:szCs w:val="21"/>
                <w:lang w:eastAsia="zh-CN"/>
              </w:rPr>
            </w:pPr>
            <w:r>
              <w:rPr>
                <w:rFonts w:hint="eastAsia"/>
                <w:szCs w:val="21"/>
                <w:lang w:val="en-US"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0" w:edGrp="everyone"/>
          </w:p>
        </w:tc>
        <w:tc>
          <w:tcPr>
            <w:tcW w:w="7128" w:type="dxa"/>
            <w:vAlign w:val="center"/>
          </w:tcPr>
          <w:p>
            <w:pPr>
              <w:spacing w:line="276" w:lineRule="auto"/>
              <w:jc w:val="both"/>
              <w:rPr>
                <w:szCs w:val="21"/>
                <w:lang w:val="en-US" w:eastAsia="zh-CN"/>
              </w:rPr>
            </w:pPr>
            <w:r>
              <w:rPr>
                <w:szCs w:val="21"/>
                <w:lang w:val="en-US" w:eastAsia="zh-CN"/>
              </w:rPr>
              <w:t>洗液储存瓶容量≥20升。</w:t>
            </w:r>
          </w:p>
        </w:tc>
        <w:tc>
          <w:tcPr>
            <w:tcW w:w="2125" w:type="dxa"/>
            <w:vAlign w:val="center"/>
          </w:tcPr>
          <w:p>
            <w:pPr>
              <w:jc w:val="both"/>
              <w:rPr>
                <w:szCs w:val="21"/>
                <w:lang w:eastAsia="zh-CN"/>
              </w:rPr>
            </w:pPr>
            <w:r>
              <w:rPr>
                <w:rFonts w:hint="eastAsia"/>
                <w:szCs w:val="21"/>
                <w:lang w:val="en-US"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1" w:edGrp="everyone"/>
          </w:p>
        </w:tc>
        <w:tc>
          <w:tcPr>
            <w:tcW w:w="7128" w:type="dxa"/>
            <w:vAlign w:val="center"/>
          </w:tcPr>
          <w:p>
            <w:pPr>
              <w:spacing w:line="276" w:lineRule="auto"/>
              <w:jc w:val="both"/>
              <w:rPr>
                <w:szCs w:val="21"/>
                <w:lang w:val="en-US" w:eastAsia="zh-CN"/>
              </w:rPr>
            </w:pPr>
            <w:r>
              <w:rPr>
                <w:rFonts w:hint="eastAsia"/>
                <w:szCs w:val="21"/>
                <w:lang w:val="en-US" w:eastAsia="zh-CN"/>
              </w:rPr>
              <w:t>真空泵需为无油真空泵。</w:t>
            </w:r>
          </w:p>
        </w:tc>
        <w:tc>
          <w:tcPr>
            <w:tcW w:w="2125" w:type="dxa"/>
            <w:vAlign w:val="center"/>
          </w:tcPr>
          <w:p>
            <w:pPr>
              <w:jc w:val="both"/>
              <w:rPr>
                <w:szCs w:val="21"/>
                <w:lang w:eastAsia="zh-CN"/>
              </w:rPr>
            </w:pPr>
            <w:r>
              <w:rPr>
                <w:rFonts w:hint="eastAsia"/>
                <w:szCs w:val="21"/>
                <w:lang w:val="en-US"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2" w:edGrp="everyone"/>
          </w:p>
        </w:tc>
        <w:tc>
          <w:tcPr>
            <w:tcW w:w="7128" w:type="dxa"/>
            <w:vAlign w:val="center"/>
          </w:tcPr>
          <w:p>
            <w:pPr>
              <w:spacing w:line="276" w:lineRule="auto"/>
              <w:jc w:val="both"/>
              <w:rPr>
                <w:szCs w:val="21"/>
                <w:lang w:val="en-US" w:eastAsia="zh-CN"/>
              </w:rPr>
            </w:pPr>
            <w:r>
              <w:rPr>
                <w:rFonts w:hint="eastAsia"/>
                <w:szCs w:val="21"/>
                <w:lang w:val="en-US" w:eastAsia="zh-CN"/>
              </w:rPr>
              <w:t>真空泵配备防倒吸装置。</w:t>
            </w:r>
          </w:p>
        </w:tc>
        <w:tc>
          <w:tcPr>
            <w:tcW w:w="2125" w:type="dxa"/>
            <w:vAlign w:val="center"/>
          </w:tcPr>
          <w:p>
            <w:pPr>
              <w:jc w:val="both"/>
              <w:rPr>
                <w:szCs w:val="21"/>
                <w:lang w:val="en-US" w:eastAsia="zh-CN"/>
              </w:rPr>
            </w:pPr>
            <w:r>
              <w:rPr>
                <w:rFonts w:hint="eastAsia"/>
                <w:szCs w:val="21"/>
                <w:lang w:val="en-US"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rPr>
                <w:szCs w:val="21"/>
                <w:lang w:eastAsia="zh-CN"/>
              </w:rPr>
            </w:pPr>
            <w:permStart w:id="33" w:edGrp="everyone"/>
          </w:p>
        </w:tc>
        <w:tc>
          <w:tcPr>
            <w:tcW w:w="9253" w:type="dxa"/>
            <w:gridSpan w:val="2"/>
            <w:vAlign w:val="center"/>
          </w:tcPr>
          <w:p>
            <w:pPr>
              <w:jc w:val="both"/>
              <w:rPr>
                <w:szCs w:val="21"/>
                <w:lang w:eastAsia="zh-CN"/>
              </w:rPr>
            </w:pPr>
            <w:r>
              <w:rPr>
                <w:rFonts w:hint="eastAsia"/>
                <w:color w:val="000000"/>
                <w:szCs w:val="21"/>
                <w:lang w:eastAsia="zh-CN"/>
              </w:rPr>
              <w:t>N/A</w:t>
            </w:r>
          </w:p>
        </w:tc>
      </w:tr>
      <w:permEnd w:id="33"/>
    </w:tbl>
    <w:p>
      <w:pPr>
        <w:pStyle w:val="30"/>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2370151"/>
      <w:bookmarkStart w:id="30" w:name="_Toc481702480"/>
      <w:bookmarkStart w:id="31" w:name="_Toc482370359"/>
      <w:bookmarkStart w:id="32" w:name="_Toc482369815"/>
      <w:bookmarkStart w:id="33" w:name="_Toc483227237"/>
      <w:bookmarkStart w:id="34" w:name="_Toc482625289"/>
      <w:bookmarkStart w:id="35" w:name="_Toc482717202"/>
      <w:bookmarkStart w:id="36" w:name="_Toc482370071"/>
      <w:bookmarkStart w:id="37" w:name="_Toc483400317"/>
      <w:bookmarkStart w:id="38" w:name="_Toc482370767"/>
      <w:bookmarkStart w:id="39" w:name="_Toc482359946"/>
      <w:bookmarkStart w:id="40" w:name="_Toc482360291"/>
      <w:r>
        <w:rPr>
          <w:rFonts w:ascii="Times New Roman" w:hAnsi="Times New Roman"/>
          <w:b/>
        </w:rPr>
        <w:t>电气、自动控制要求</w:t>
      </w:r>
      <w:bookmarkEnd w:id="27"/>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34" w:edGrp="everyone"/>
            <w:permEnd w:id="34"/>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5" w:edGrp="everyone"/>
          </w:p>
        </w:tc>
        <w:tc>
          <w:tcPr>
            <w:tcW w:w="7128" w:type="dxa"/>
            <w:vAlign w:val="center"/>
          </w:tcPr>
          <w:p>
            <w:pPr>
              <w:spacing w:line="276" w:lineRule="auto"/>
              <w:jc w:val="both"/>
              <w:rPr>
                <w:i/>
                <w:szCs w:val="21"/>
                <w:lang w:eastAsia="zh-CN"/>
              </w:rPr>
            </w:pPr>
            <w:r>
              <w:rPr>
                <w:rFonts w:hint="eastAsia"/>
                <w:iCs/>
                <w:szCs w:val="21"/>
                <w:lang w:eastAsia="zh-CN"/>
              </w:rPr>
              <w:t>微电脑控制。</w:t>
            </w:r>
          </w:p>
        </w:tc>
        <w:tc>
          <w:tcPr>
            <w:tcW w:w="2125" w:type="dxa"/>
            <w:vAlign w:val="center"/>
          </w:tcPr>
          <w:p>
            <w:pPr>
              <w:jc w:val="both"/>
              <w:rPr>
                <w:szCs w:val="21"/>
                <w:lang w:val="en-US" w:eastAsia="zh-CN"/>
              </w:rPr>
            </w:pPr>
            <w:r>
              <w:rPr>
                <w:rFonts w:hint="eastAsia"/>
                <w:szCs w:val="21"/>
                <w:lang w:val="en-US"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6" w:edGrp="everyone"/>
          </w:p>
        </w:tc>
        <w:tc>
          <w:tcPr>
            <w:tcW w:w="7128" w:type="dxa"/>
            <w:vAlign w:val="center"/>
          </w:tcPr>
          <w:p>
            <w:pPr>
              <w:spacing w:line="276" w:lineRule="auto"/>
              <w:jc w:val="both"/>
              <w:rPr>
                <w:iCs/>
                <w:szCs w:val="21"/>
                <w:lang w:eastAsia="zh-CN"/>
              </w:rPr>
            </w:pPr>
            <w:r>
              <w:rPr>
                <w:rFonts w:hint="eastAsia"/>
                <w:iCs/>
                <w:szCs w:val="21"/>
                <w:lang w:eastAsia="zh-CN"/>
              </w:rPr>
              <w:t>液晶屏数字显示。</w:t>
            </w:r>
          </w:p>
        </w:tc>
        <w:tc>
          <w:tcPr>
            <w:tcW w:w="2125" w:type="dxa"/>
            <w:vAlign w:val="center"/>
          </w:tcPr>
          <w:p>
            <w:pPr>
              <w:jc w:val="both"/>
              <w:rPr>
                <w:szCs w:val="21"/>
                <w:lang w:val="en-US" w:eastAsia="zh-CN"/>
              </w:rPr>
            </w:pPr>
            <w:r>
              <w:rPr>
                <w:rFonts w:hint="eastAsia"/>
                <w:szCs w:val="21"/>
                <w:lang w:val="en-US"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7" w:edGrp="everyone"/>
          </w:p>
        </w:tc>
        <w:tc>
          <w:tcPr>
            <w:tcW w:w="7128" w:type="dxa"/>
            <w:vAlign w:val="center"/>
          </w:tcPr>
          <w:p>
            <w:pPr>
              <w:spacing w:line="276" w:lineRule="auto"/>
              <w:jc w:val="both"/>
              <w:rPr>
                <w:iCs/>
                <w:szCs w:val="21"/>
                <w:lang w:eastAsia="zh-CN"/>
              </w:rPr>
            </w:pPr>
            <w:r>
              <w:rPr>
                <w:rFonts w:hint="eastAsia"/>
                <w:iCs/>
                <w:szCs w:val="21"/>
                <w:lang w:eastAsia="zh-CN"/>
              </w:rPr>
              <w:t>触摸式按键。</w:t>
            </w:r>
          </w:p>
        </w:tc>
        <w:tc>
          <w:tcPr>
            <w:tcW w:w="2125" w:type="dxa"/>
            <w:vAlign w:val="center"/>
          </w:tcPr>
          <w:p>
            <w:pPr>
              <w:jc w:val="both"/>
              <w:rPr>
                <w:szCs w:val="21"/>
                <w:lang w:val="en-US" w:eastAsia="zh-CN"/>
              </w:rPr>
            </w:pPr>
            <w:r>
              <w:rPr>
                <w:rFonts w:hint="eastAsia"/>
                <w:szCs w:val="21"/>
                <w:lang w:val="en-US"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8" w:edGrp="everyone"/>
          </w:p>
        </w:tc>
        <w:tc>
          <w:tcPr>
            <w:tcW w:w="7128" w:type="dxa"/>
            <w:vAlign w:val="center"/>
          </w:tcPr>
          <w:p>
            <w:pPr>
              <w:spacing w:line="276" w:lineRule="auto"/>
              <w:jc w:val="both"/>
              <w:rPr>
                <w:iCs/>
                <w:szCs w:val="21"/>
                <w:lang w:eastAsia="zh-CN"/>
              </w:rPr>
            </w:pPr>
            <w:r>
              <w:rPr>
                <w:rFonts w:hint="eastAsia"/>
                <w:iCs/>
                <w:szCs w:val="21"/>
                <w:lang w:eastAsia="zh-CN"/>
              </w:rPr>
              <w:t>有全中文界面。</w:t>
            </w:r>
          </w:p>
        </w:tc>
        <w:tc>
          <w:tcPr>
            <w:tcW w:w="2125" w:type="dxa"/>
            <w:vAlign w:val="center"/>
          </w:tcPr>
          <w:p>
            <w:pPr>
              <w:jc w:val="both"/>
              <w:rPr>
                <w:szCs w:val="21"/>
                <w:lang w:val="en-US" w:eastAsia="zh-CN"/>
              </w:rPr>
            </w:pPr>
            <w:r>
              <w:rPr>
                <w:rFonts w:hint="eastAsia"/>
                <w:szCs w:val="21"/>
                <w:lang w:val="en-US" w:eastAsia="zh-CN"/>
              </w:rPr>
              <w:t>期望</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ermStart w:id="39" w:edGrp="everyone"/>
            <w:permEnd w:id="39"/>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rPr>
                <w:szCs w:val="21"/>
                <w:lang w:eastAsia="zh-CN"/>
              </w:rPr>
            </w:pPr>
            <w:permStart w:id="40" w:edGrp="everyone"/>
          </w:p>
        </w:tc>
        <w:tc>
          <w:tcPr>
            <w:tcW w:w="9253" w:type="dxa"/>
            <w:gridSpan w:val="2"/>
            <w:vAlign w:val="center"/>
          </w:tcPr>
          <w:p>
            <w:pPr>
              <w:jc w:val="both"/>
              <w:rPr>
                <w:szCs w:val="21"/>
                <w:lang w:eastAsia="zh-CN"/>
              </w:rPr>
            </w:pPr>
            <w:r>
              <w:rPr>
                <w:rFonts w:hint="eastAsia"/>
                <w:color w:val="000000"/>
                <w:szCs w:val="21"/>
                <w:lang w:eastAsia="zh-CN"/>
              </w:rPr>
              <w:t>N/A</w:t>
            </w:r>
          </w:p>
        </w:tc>
      </w:tr>
      <w:permEnd w:id="40"/>
    </w:tbl>
    <w:p>
      <w:pPr>
        <w:spacing w:after="158" w:afterLines="50"/>
        <w:rPr>
          <w:b/>
          <w:lang w:eastAsia="zh-CN"/>
        </w:rPr>
      </w:pPr>
    </w:p>
    <w:p>
      <w:pPr>
        <w:pStyle w:val="30"/>
        <w:numPr>
          <w:ilvl w:val="0"/>
          <w:numId w:val="3"/>
        </w:numPr>
        <w:spacing w:after="158"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41" w:edGrp="everyone"/>
            <w:permEnd w:id="4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rPr>
                <w:szCs w:val="21"/>
                <w:lang w:eastAsia="zh-CN"/>
              </w:rPr>
            </w:pPr>
            <w:permStart w:id="42" w:edGrp="everyone"/>
          </w:p>
        </w:tc>
        <w:tc>
          <w:tcPr>
            <w:tcW w:w="9253" w:type="dxa"/>
            <w:gridSpan w:val="2"/>
            <w:vAlign w:val="center"/>
          </w:tcPr>
          <w:p>
            <w:pPr>
              <w:jc w:val="both"/>
              <w:rPr>
                <w:szCs w:val="21"/>
                <w:lang w:eastAsia="zh-CN"/>
              </w:rPr>
            </w:pPr>
            <w:r>
              <w:rPr>
                <w:rFonts w:hint="eastAsia"/>
                <w:color w:val="000000"/>
                <w:szCs w:val="21"/>
                <w:lang w:eastAsia="zh-CN"/>
              </w:rPr>
              <w:t>N/A</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ermStart w:id="43" w:edGrp="everyone"/>
            <w:permEnd w:id="43"/>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4" w:edGrp="everyone"/>
          </w:p>
        </w:tc>
        <w:tc>
          <w:tcPr>
            <w:tcW w:w="7128" w:type="dxa"/>
            <w:vAlign w:val="center"/>
          </w:tcPr>
          <w:p>
            <w:pPr>
              <w:jc w:val="both"/>
              <w:rPr>
                <w:szCs w:val="21"/>
                <w:lang w:eastAsia="zh-CN"/>
              </w:rPr>
            </w:pPr>
            <w:r>
              <w:rPr>
                <w:rFonts w:hint="eastAsia" w:ascii="宋体" w:hAnsi="宋体"/>
                <w:color w:val="000000"/>
                <w:szCs w:val="21"/>
                <w:lang w:eastAsia="zh-CN"/>
              </w:rPr>
              <w:t>设备应有漏电保护装置。</w:t>
            </w:r>
          </w:p>
        </w:tc>
        <w:tc>
          <w:tcPr>
            <w:tcW w:w="2125" w:type="dxa"/>
            <w:vAlign w:val="center"/>
          </w:tcPr>
          <w:p>
            <w:pPr>
              <w:jc w:val="both"/>
              <w:rPr>
                <w:szCs w:val="21"/>
                <w:lang w:eastAsia="zh-CN"/>
              </w:rPr>
            </w:pPr>
            <w:r>
              <w:rPr>
                <w:rFonts w:hint="eastAsia"/>
                <w:szCs w:val="21"/>
                <w:lang w:eastAsia="zh-CN"/>
              </w:rPr>
              <w:t>关键</w:t>
            </w:r>
          </w:p>
        </w:tc>
      </w:tr>
      <w:permEnd w:id="44"/>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2" w:name="_Toc522107743"/>
      <w:bookmarkStart w:id="43" w:name="_Toc522716124"/>
      <w:r>
        <w:rPr>
          <w:rFonts w:ascii="Times New Roman" w:hAnsi="Times New Roman"/>
          <w:b/>
        </w:rPr>
        <w:t>文件要求</w:t>
      </w:r>
      <w:bookmarkEnd w:id="42"/>
      <w:bookmarkEnd w:id="43"/>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45" w:edGrp="everyone"/>
            <w:permEnd w:id="45"/>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6" w:edGrp="everyone"/>
          </w:p>
        </w:tc>
        <w:tc>
          <w:tcPr>
            <w:tcW w:w="7128" w:type="dxa"/>
            <w:vAlign w:val="center"/>
          </w:tcPr>
          <w:p>
            <w:pPr>
              <w:jc w:val="both"/>
              <w:rPr>
                <w:szCs w:val="21"/>
                <w:lang w:eastAsia="zh-CN"/>
              </w:rPr>
            </w:pPr>
            <w:r>
              <w:rPr>
                <w:rFonts w:hAnsi="宋体"/>
                <w:color w:val="000000"/>
                <w:szCs w:val="21"/>
                <w:lang w:eastAsia="zh-CN"/>
              </w:rPr>
              <w:t>投标文件、合同及订单。（设备开箱验收）</w:t>
            </w:r>
          </w:p>
        </w:tc>
        <w:tc>
          <w:tcPr>
            <w:tcW w:w="2125" w:type="dxa"/>
            <w:vAlign w:val="center"/>
          </w:tcPr>
          <w:p>
            <w:pPr>
              <w:jc w:val="both"/>
              <w:rPr>
                <w:szCs w:val="21"/>
                <w:lang w:eastAsia="zh-CN"/>
              </w:rPr>
            </w:pPr>
            <w:r>
              <w:rPr>
                <w:szCs w:val="21"/>
                <w:lang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7" w:edGrp="everyone"/>
          </w:p>
        </w:tc>
        <w:tc>
          <w:tcPr>
            <w:tcW w:w="7128" w:type="dxa"/>
            <w:vAlign w:val="center"/>
          </w:tcPr>
          <w:p>
            <w:pPr>
              <w:jc w:val="both"/>
              <w:rPr>
                <w:szCs w:val="21"/>
                <w:lang w:eastAsia="zh-CN"/>
              </w:rPr>
            </w:pPr>
            <w:r>
              <w:rPr>
                <w:rFonts w:hAnsi="宋体"/>
                <w:color w:val="000000"/>
                <w:szCs w:val="21"/>
                <w:lang w:eastAsia="zh-CN"/>
              </w:rPr>
              <w:t>卖方发运清单及相关检验报告。（设备开箱验收）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color w:val="000000"/>
                <w:szCs w:val="21"/>
                <w:lang w:eastAsia="zh-CN"/>
              </w:rPr>
            </w:pPr>
            <w:r>
              <w:rPr>
                <w:color w:val="000000"/>
                <w:szCs w:val="21"/>
                <w:lang w:eastAsia="zh-CN"/>
              </w:rPr>
              <w:t>设计选型文件：设备详细的设计功能说明、配置说明与相关清单</w:t>
            </w:r>
            <w:r>
              <w:rPr>
                <w:rFonts w:hAnsi="宋体"/>
                <w:color w:val="000000"/>
                <w:szCs w:val="21"/>
                <w:lang w:eastAsia="zh-CN"/>
              </w:rPr>
              <w:t>等</w:t>
            </w:r>
            <w:r>
              <w:rPr>
                <w:color w:val="000000"/>
                <w:szCs w:val="21"/>
                <w:lang w:eastAsia="zh-CN"/>
              </w:rPr>
              <w:t>。（</w:t>
            </w:r>
            <w:r>
              <w:rPr>
                <w:rFonts w:hAnsi="宋体"/>
                <w:color w:val="000000"/>
                <w:szCs w:val="21"/>
                <w:lang w:eastAsia="zh-CN"/>
              </w:rPr>
              <w:t>设备开箱验收</w:t>
            </w:r>
            <w:r>
              <w:rPr>
                <w:color w:val="000000"/>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Ansi="宋体"/>
                <w:lang w:eastAsia="zh-CN"/>
              </w:rPr>
              <w:t>配件清单、易损件清单、备件、消耗品清单：包括名称、编号、对应厂家名称、生产地、规格及必要说明。</w:t>
            </w:r>
            <w:r>
              <w:rPr>
                <w:rFonts w:hAnsi="宋体"/>
                <w:color w:val="000000"/>
                <w:szCs w:val="21"/>
                <w:lang w:eastAsia="zh-CN"/>
              </w:rPr>
              <w:t>（设备开箱验收）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color w:val="000000"/>
                <w:szCs w:val="21"/>
                <w:lang w:eastAsia="zh-CN"/>
              </w:rPr>
            </w:pPr>
            <w:r>
              <w:rPr>
                <w:color w:val="000000"/>
                <w:szCs w:val="21"/>
                <w:lang w:eastAsia="zh-CN"/>
              </w:rPr>
              <w:t>设备厂家文件：出厂测试合格证、相关检测报告、各种标示。</w:t>
            </w:r>
            <w:r>
              <w:rPr>
                <w:rFonts w:hAnsi="宋体"/>
                <w:color w:val="000000"/>
                <w:szCs w:val="21"/>
                <w:lang w:eastAsia="zh-CN"/>
              </w:rPr>
              <w:t>（设备开箱验收）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lang w:eastAsia="zh-CN"/>
              </w:rPr>
            </w:pPr>
            <w:r>
              <w:rPr>
                <w:rFonts w:hAnsi="宋体"/>
                <w:lang w:eastAsia="zh-CN"/>
              </w:rPr>
              <w:t>现场验收测试报告（</w:t>
            </w:r>
            <w:r>
              <w:rPr>
                <w:lang w:eastAsia="zh-CN"/>
              </w:rPr>
              <w:t>SAT</w:t>
            </w:r>
            <w:r>
              <w:rPr>
                <w:rFonts w:hAnsi="宋体"/>
                <w:lang w:eastAsia="zh-CN"/>
              </w:rPr>
              <w:t>）</w:t>
            </w:r>
            <w:r>
              <w:rPr>
                <w:rFonts w:hint="eastAsia" w:hAnsi="宋体"/>
                <w:lang w:eastAsia="zh-CN"/>
              </w:rPr>
              <w:t>。</w:t>
            </w:r>
            <w:r>
              <w:rPr>
                <w:rFonts w:hAnsi="宋体"/>
                <w:lang w:eastAsia="zh-CN"/>
              </w:rPr>
              <w:t>（</w:t>
            </w:r>
            <w:r>
              <w:rPr>
                <w:rFonts w:hint="eastAsia" w:hAnsi="宋体"/>
                <w:lang w:eastAsia="zh-CN"/>
              </w:rPr>
              <w:t>现场测试完成后</w:t>
            </w:r>
            <w:r>
              <w:rPr>
                <w:rFonts w:hAnsi="宋体"/>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lang w:eastAsia="zh-CN"/>
              </w:rPr>
            </w:pPr>
            <w:r>
              <w:rPr>
                <w:rFonts w:hAnsi="宋体"/>
                <w:lang w:eastAsia="zh-CN"/>
              </w:rPr>
              <w:t>调试文件：调试计划（调试说明、调试清单、现场验收测试、保修信息、培训计划等），总测试计划，检查计划，检测清单，各测试结果，调试总结报告等。（</w:t>
            </w:r>
            <w:r>
              <w:rPr>
                <w:rFonts w:hint="eastAsia" w:hAnsi="宋体"/>
                <w:lang w:eastAsia="zh-CN"/>
              </w:rPr>
              <w:t>现场调试完成后</w:t>
            </w:r>
            <w:r>
              <w:rPr>
                <w:rFonts w:hAnsi="宋体"/>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color w:val="000000"/>
                <w:szCs w:val="21"/>
                <w:lang w:eastAsia="zh-CN"/>
              </w:rPr>
            </w:pPr>
            <w:r>
              <w:rPr>
                <w:rFonts w:hAnsi="宋体"/>
                <w:color w:val="000000"/>
                <w:szCs w:val="21"/>
                <w:lang w:eastAsia="zh-CN"/>
              </w:rPr>
              <w:t>第三方校验报告及计量证书。</w:t>
            </w:r>
            <w:r>
              <w:rPr>
                <w:rFonts w:hAnsi="宋体"/>
                <w:lang w:eastAsia="zh-CN"/>
              </w:rPr>
              <w:t>（</w:t>
            </w:r>
            <w:r>
              <w:rPr>
                <w:rFonts w:hAnsi="宋体"/>
                <w:color w:val="000000"/>
                <w:szCs w:val="21"/>
                <w:lang w:eastAsia="zh-CN"/>
              </w:rPr>
              <w:t>设备开箱验收</w:t>
            </w:r>
            <w:r>
              <w:rPr>
                <w:rFonts w:hAnsi="宋体"/>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color w:val="000000"/>
                <w:szCs w:val="21"/>
                <w:lang w:eastAsia="zh-CN"/>
              </w:rPr>
            </w:pPr>
            <w:r>
              <w:rPr>
                <w:rFonts w:hAnsi="宋体"/>
                <w:color w:val="000000"/>
                <w:szCs w:val="21"/>
                <w:lang w:eastAsia="zh-CN"/>
              </w:rPr>
              <w:t>材料</w:t>
            </w:r>
            <w:r>
              <w:rPr>
                <w:rFonts w:hAnsi="宋体"/>
                <w:szCs w:val="21"/>
                <w:lang w:eastAsia="zh-CN"/>
              </w:rPr>
              <w:t>清单及材料证书（写明材料有效期），</w:t>
            </w:r>
            <w:r>
              <w:rPr>
                <w:szCs w:val="21"/>
                <w:u w:val="none" w:color="333333"/>
                <w:lang w:eastAsia="zh-TW"/>
              </w:rPr>
              <w:t>设备到厂验收时有效期不得少于6个月</w:t>
            </w:r>
            <w:r>
              <w:rPr>
                <w:szCs w:val="21"/>
                <w:u w:val="none" w:color="333333"/>
                <w:lang w:eastAsia="zh-CN"/>
              </w:rPr>
              <w:t>。（设备开箱验收）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color w:val="000000"/>
                <w:szCs w:val="21"/>
                <w:lang w:eastAsia="zh-CN"/>
              </w:rPr>
            </w:pPr>
            <w:r>
              <w:rPr>
                <w:rFonts w:hAnsi="宋体"/>
                <w:color w:val="000000"/>
                <w:szCs w:val="21"/>
                <w:lang w:eastAsia="zh-CN"/>
              </w:rPr>
              <w:t>设备组装图纸。（设备开箱验收）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color w:val="000000"/>
                <w:szCs w:val="21"/>
                <w:lang w:eastAsia="zh-CN"/>
              </w:rPr>
            </w:pPr>
            <w:r>
              <w:rPr>
                <w:rFonts w:hAnsi="宋体"/>
                <w:lang w:eastAsia="zh-CN"/>
              </w:rPr>
              <w:t>设备交付计划表。</w:t>
            </w:r>
            <w:r>
              <w:rPr>
                <w:szCs w:val="21"/>
                <w:u w:val="none" w:color="333333"/>
                <w:lang w:eastAsia="zh-CN"/>
              </w:rPr>
              <w:t>（设备开箱验收）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color w:val="000000"/>
                <w:szCs w:val="21"/>
                <w:lang w:eastAsia="zh-CN"/>
              </w:rPr>
            </w:pPr>
            <w:r>
              <w:rPr>
                <w:rFonts w:hAnsi="宋体"/>
                <w:lang w:eastAsia="zh-CN"/>
              </w:rPr>
              <w:t>使用操作说明书及维护保养说明（即运行及维护手册），提供对应的中文电子版文件。</w:t>
            </w:r>
            <w:r>
              <w:rPr>
                <w:rFonts w:hAnsi="宋体"/>
                <w:color w:val="000000"/>
                <w:szCs w:val="21"/>
                <w:lang w:eastAsia="zh-CN"/>
              </w:rPr>
              <w:t>（设备开箱验收）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color w:val="000000"/>
                <w:szCs w:val="21"/>
                <w:lang w:eastAsia="zh-CN"/>
              </w:rPr>
            </w:pPr>
            <w:r>
              <w:rPr>
                <w:rFonts w:hAnsi="宋体"/>
                <w:color w:val="000000"/>
                <w:szCs w:val="21"/>
                <w:lang w:eastAsia="zh-CN"/>
              </w:rPr>
              <w:t>所有说明书在开箱时验收并提供电子版。（设备开箱验收）</w:t>
            </w:r>
          </w:p>
        </w:tc>
        <w:tc>
          <w:tcPr>
            <w:tcW w:w="2125" w:type="dxa"/>
            <w:vAlign w:val="center"/>
          </w:tcPr>
          <w:p>
            <w:pPr>
              <w:jc w:val="both"/>
              <w:rPr>
                <w:szCs w:val="21"/>
                <w:lang w:eastAsia="zh-CN"/>
              </w:rPr>
            </w:pPr>
            <w:r>
              <w:rPr>
                <w:rFonts w:hint="eastAsia"/>
                <w:szCs w:val="21"/>
                <w:lang w:eastAsia="zh-CN"/>
              </w:rPr>
              <w:t>关键</w:t>
            </w:r>
          </w:p>
        </w:tc>
      </w:tr>
      <w:permEnd w:id="47"/>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48" w:edGrp="everyone"/>
            <w:permEnd w:id="48"/>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9" w:edGrp="everyone"/>
          </w:p>
        </w:tc>
        <w:tc>
          <w:tcPr>
            <w:tcW w:w="7128" w:type="dxa"/>
            <w:vAlign w:val="center"/>
          </w:tcPr>
          <w:p>
            <w:pPr>
              <w:spacing w:line="276" w:lineRule="auto"/>
              <w:jc w:val="both"/>
              <w:rPr>
                <w:color w:val="0070C0"/>
                <w:szCs w:val="21"/>
                <w:lang w:eastAsia="zh-CN"/>
              </w:rPr>
            </w:pPr>
            <w:r>
              <w:rPr>
                <w:lang w:eastAsia="zh-CN"/>
              </w:rPr>
              <w:t>设备供应商应免费对设备使用方人员进行全面培训，包括对生产操作人员及设备维护、维修人员，并填写培训记录。</w:t>
            </w:r>
          </w:p>
        </w:tc>
        <w:tc>
          <w:tcPr>
            <w:tcW w:w="2125" w:type="dxa"/>
            <w:vAlign w:val="center"/>
          </w:tcPr>
          <w:p>
            <w:pPr>
              <w:jc w:val="both"/>
              <w:rPr>
                <w:szCs w:val="21"/>
                <w:lang w:eastAsia="zh-CN"/>
              </w:rPr>
            </w:pPr>
            <w:r>
              <w:rPr>
                <w:rFonts w:hint="eastAsia"/>
                <w:szCs w:val="21"/>
                <w:lang w:eastAsia="zh-CN"/>
              </w:rPr>
              <w:t>关键</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0" w:edGrp="everyone"/>
          </w:p>
        </w:tc>
        <w:tc>
          <w:tcPr>
            <w:tcW w:w="7128" w:type="dxa"/>
            <w:vAlign w:val="center"/>
          </w:tcPr>
          <w:p>
            <w:pPr>
              <w:spacing w:line="276" w:lineRule="auto"/>
              <w:jc w:val="both"/>
              <w:rPr>
                <w:color w:val="0070C0"/>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5" w:type="dxa"/>
            <w:vAlign w:val="center"/>
          </w:tcPr>
          <w:p>
            <w:pPr>
              <w:jc w:val="both"/>
              <w:rPr>
                <w:szCs w:val="21"/>
                <w:lang w:eastAsia="zh-CN"/>
              </w:rPr>
            </w:pPr>
            <w:r>
              <w:rPr>
                <w:rFonts w:hint="eastAsia"/>
                <w:szCs w:val="21"/>
                <w:lang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1" w:edGrp="everyone"/>
          </w:p>
        </w:tc>
        <w:tc>
          <w:tcPr>
            <w:tcW w:w="7128" w:type="dxa"/>
            <w:vAlign w:val="center"/>
          </w:tcPr>
          <w:p>
            <w:pPr>
              <w:spacing w:line="276" w:lineRule="auto"/>
              <w:jc w:val="both"/>
              <w:rPr>
                <w:color w:val="0070C0"/>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both"/>
              <w:rPr>
                <w:szCs w:val="21"/>
                <w:lang w:eastAsia="zh-CN"/>
              </w:rPr>
            </w:pPr>
            <w:r>
              <w:rPr>
                <w:rFonts w:hint="eastAsia"/>
                <w:szCs w:val="21"/>
                <w:lang w:eastAsia="zh-CN"/>
              </w:rPr>
              <w:t>关键</w:t>
            </w:r>
          </w:p>
        </w:tc>
      </w:tr>
      <w:perm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2" w:edGrp="everyone"/>
          </w:p>
        </w:tc>
        <w:tc>
          <w:tcPr>
            <w:tcW w:w="7128" w:type="dxa"/>
            <w:vAlign w:val="center"/>
          </w:tcPr>
          <w:p>
            <w:pPr>
              <w:spacing w:line="276" w:lineRule="auto"/>
              <w:jc w:val="both"/>
              <w:rPr>
                <w:szCs w:val="21"/>
                <w:lang w:eastAsia="zh-CN"/>
              </w:rPr>
            </w:pPr>
            <w:r>
              <w:rPr>
                <w:lang w:eastAsia="zh-CN"/>
              </w:rPr>
              <w:t>设备运输在运输途中需做好防护措施，不得有任何损伤。</w:t>
            </w:r>
          </w:p>
        </w:tc>
        <w:tc>
          <w:tcPr>
            <w:tcW w:w="2125" w:type="dxa"/>
            <w:vAlign w:val="center"/>
          </w:tcPr>
          <w:p>
            <w:pPr>
              <w:jc w:val="both"/>
              <w:rPr>
                <w:szCs w:val="21"/>
                <w:lang w:eastAsia="zh-CN"/>
              </w:rPr>
            </w:pPr>
            <w:r>
              <w:rPr>
                <w:rFonts w:hint="eastAsia"/>
                <w:szCs w:val="21"/>
                <w:lang w:eastAsia="zh-CN"/>
              </w:rPr>
              <w:t>关键</w:t>
            </w:r>
          </w:p>
        </w:tc>
      </w:tr>
      <w:perm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rPr>
                <w:szCs w:val="21"/>
                <w:lang w:eastAsia="zh-CN"/>
              </w:rPr>
            </w:pPr>
            <w:permStart w:id="53" w:edGrp="everyone"/>
          </w:p>
        </w:tc>
        <w:tc>
          <w:tcPr>
            <w:tcW w:w="9253" w:type="dxa"/>
            <w:gridSpan w:val="2"/>
            <w:vAlign w:val="center"/>
          </w:tcPr>
          <w:p>
            <w:pPr>
              <w:jc w:val="both"/>
              <w:rPr>
                <w:szCs w:val="21"/>
                <w:lang w:eastAsia="zh-CN"/>
              </w:rPr>
            </w:pPr>
            <w:r>
              <w:rPr>
                <w:rFonts w:hint="eastAsia"/>
                <w:color w:val="000000"/>
                <w:szCs w:val="21"/>
                <w:lang w:eastAsia="zh-CN"/>
              </w:rPr>
              <w:t>N/A</w:t>
            </w:r>
          </w:p>
        </w:tc>
      </w:tr>
      <w:perm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ermStart w:id="54" w:edGrp="everyone"/>
            <w:permEnd w:id="54"/>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5" w:edGrp="everyone"/>
          </w:p>
        </w:tc>
        <w:tc>
          <w:tcPr>
            <w:tcW w:w="7128" w:type="dxa"/>
            <w:vAlign w:val="center"/>
          </w:tcPr>
          <w:p>
            <w:pPr>
              <w:spacing w:line="276" w:lineRule="auto"/>
              <w:jc w:val="both"/>
              <w:rPr>
                <w:szCs w:val="21"/>
                <w:lang w:eastAsia="zh-CN"/>
              </w:rPr>
            </w:pPr>
            <w:r>
              <w:rPr>
                <w:rStyle w:val="22"/>
                <w:rFonts w:hint="eastAsia"/>
                <w:lang w:eastAsia="zh-CN"/>
              </w:rPr>
              <w:t>设备保质期从确认验收的阶段就开始计算。</w:t>
            </w:r>
          </w:p>
        </w:tc>
        <w:tc>
          <w:tcPr>
            <w:tcW w:w="2125" w:type="dxa"/>
            <w:vAlign w:val="center"/>
          </w:tcPr>
          <w:p>
            <w:pPr>
              <w:jc w:val="both"/>
              <w:rPr>
                <w:szCs w:val="21"/>
                <w:lang w:eastAsia="zh-CN"/>
              </w:rPr>
            </w:pPr>
            <w:r>
              <w:rPr>
                <w:szCs w:val="21"/>
                <w:lang w:eastAsia="zh-CN"/>
              </w:rPr>
              <w:t>关键</w:t>
            </w:r>
          </w:p>
        </w:tc>
      </w:tr>
      <w:permEnd w:id="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6" w:edGrp="everyone"/>
          </w:p>
        </w:tc>
        <w:tc>
          <w:tcPr>
            <w:tcW w:w="7128" w:type="dxa"/>
            <w:vAlign w:val="center"/>
          </w:tcPr>
          <w:p>
            <w:pPr>
              <w:spacing w:line="276" w:lineRule="auto"/>
              <w:jc w:val="both"/>
              <w:rPr>
                <w:szCs w:val="21"/>
                <w:lang w:eastAsia="zh-CN"/>
              </w:rPr>
            </w:pPr>
            <w:r>
              <w:rPr>
                <w:szCs w:val="21"/>
                <w:lang w:val="en-US" w:eastAsia="zh-CN"/>
              </w:rPr>
              <w:t>设备质保期为3年，3年内免费保修，3年后应提供良好的售后服务。</w:t>
            </w:r>
          </w:p>
        </w:tc>
        <w:tc>
          <w:tcPr>
            <w:tcW w:w="2125" w:type="dxa"/>
            <w:vAlign w:val="center"/>
          </w:tcPr>
          <w:p>
            <w:pPr>
              <w:jc w:val="both"/>
              <w:rPr>
                <w:szCs w:val="21"/>
                <w:lang w:eastAsia="zh-CN"/>
              </w:rPr>
            </w:pPr>
            <w:r>
              <w:rPr>
                <w:szCs w:val="21"/>
                <w:lang w:eastAsia="zh-CN"/>
              </w:rPr>
              <w:t>关键</w:t>
            </w:r>
          </w:p>
        </w:tc>
      </w:tr>
      <w:permEnd w:id="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7" w:edGrp="everyone"/>
          </w:p>
        </w:tc>
        <w:tc>
          <w:tcPr>
            <w:tcW w:w="7128" w:type="dxa"/>
            <w:vAlign w:val="center"/>
          </w:tcPr>
          <w:p>
            <w:pPr>
              <w:spacing w:line="276" w:lineRule="auto"/>
              <w:jc w:val="both"/>
              <w:rPr>
                <w:szCs w:val="21"/>
                <w:lang w:eastAsia="zh-CN"/>
              </w:rPr>
            </w:pPr>
            <w:r>
              <w:rPr>
                <w:rStyle w:val="22"/>
                <w:rFonts w:hint="eastAsia"/>
                <w:lang w:eastAsia="zh-CN"/>
              </w:rPr>
              <w:t>货物到达买方使用现场后，由买卖双方共同验收，卖方工程师免费为买方提供调试。</w:t>
            </w:r>
          </w:p>
        </w:tc>
        <w:tc>
          <w:tcPr>
            <w:tcW w:w="2125" w:type="dxa"/>
            <w:vAlign w:val="center"/>
          </w:tcPr>
          <w:p>
            <w:pPr>
              <w:jc w:val="both"/>
              <w:rPr>
                <w:szCs w:val="21"/>
                <w:lang w:eastAsia="zh-CN"/>
              </w:rPr>
            </w:pPr>
            <w:r>
              <w:rPr>
                <w:szCs w:val="21"/>
                <w:lang w:eastAsia="zh-CN"/>
              </w:rPr>
              <w:t>关键</w:t>
            </w:r>
          </w:p>
        </w:tc>
      </w:tr>
      <w:permEnd w:id="5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8" w:edGrp="everyone"/>
          </w:p>
        </w:tc>
        <w:tc>
          <w:tcPr>
            <w:tcW w:w="7128" w:type="dxa"/>
            <w:vAlign w:val="center"/>
          </w:tcPr>
          <w:p>
            <w:pPr>
              <w:spacing w:line="276" w:lineRule="auto"/>
              <w:jc w:val="both"/>
              <w:rPr>
                <w:szCs w:val="21"/>
                <w:lang w:eastAsia="zh-CN"/>
              </w:rPr>
            </w:pPr>
            <w:r>
              <w:rPr>
                <w:rFonts w:hint="eastAsia"/>
                <w:szCs w:val="21"/>
                <w:lang w:eastAsia="zh-CN"/>
              </w:rPr>
              <w:t>确认验收合格后，买卖双方签订验收报告。</w:t>
            </w:r>
          </w:p>
        </w:tc>
        <w:tc>
          <w:tcPr>
            <w:tcW w:w="2125" w:type="dxa"/>
            <w:vAlign w:val="center"/>
          </w:tcPr>
          <w:p>
            <w:pPr>
              <w:jc w:val="both"/>
              <w:rPr>
                <w:szCs w:val="21"/>
                <w:lang w:eastAsia="zh-CN"/>
              </w:rPr>
            </w:pPr>
            <w:r>
              <w:rPr>
                <w:rFonts w:hint="eastAsia"/>
                <w:szCs w:val="21"/>
                <w:lang w:eastAsia="zh-CN"/>
              </w:rPr>
              <w:t>关键</w:t>
            </w:r>
          </w:p>
        </w:tc>
      </w:tr>
      <w:permEnd w:id="58"/>
    </w:tbl>
    <w:p/>
    <w:p>
      <w:pPr>
        <w:pStyle w:val="30"/>
        <w:numPr>
          <w:ilvl w:val="0"/>
          <w:numId w:val="3"/>
        </w:numPr>
        <w:spacing w:after="158" w:afterLines="50"/>
        <w:ind w:left="426" w:hanging="426" w:hangingChars="202"/>
        <w:outlineLvl w:val="0"/>
        <w:rPr>
          <w:rFonts w:ascii="Times New Roman" w:hAnsi="Times New Roman"/>
          <w:b/>
        </w:rPr>
      </w:pPr>
      <w:bookmarkStart w:id="45" w:name="_Toc522107746"/>
      <w:bookmarkStart w:id="46" w:name="_Toc52271612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34"/>
        <w:spacing w:before="0" w:line="360" w:lineRule="auto"/>
        <w:ind w:left="357"/>
        <w:jc w:val="left"/>
        <w:rPr>
          <w:color w:val="4472C4"/>
          <w:szCs w:val="21"/>
          <w:lang w:eastAsia="zh-CN"/>
        </w:rPr>
      </w:pPr>
      <w:permStart w:id="59" w:edGrp="everyone"/>
      <w:r>
        <w:rPr>
          <w:rFonts w:hint="eastAsia"/>
          <w:color w:val="000000"/>
          <w:szCs w:val="21"/>
        </w:rPr>
        <w:t>N/A</w:t>
      </w:r>
      <w:permEnd w:id="59"/>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07D4"/>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4D53"/>
    <w:rsid w:val="00096510"/>
    <w:rsid w:val="00097A7D"/>
    <w:rsid w:val="00097CA2"/>
    <w:rsid w:val="000A1D9E"/>
    <w:rsid w:val="000A2664"/>
    <w:rsid w:val="000A2C3C"/>
    <w:rsid w:val="000A41DA"/>
    <w:rsid w:val="000A4CFF"/>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5721"/>
    <w:rsid w:val="00105B2A"/>
    <w:rsid w:val="00106571"/>
    <w:rsid w:val="00106B5D"/>
    <w:rsid w:val="00110CF0"/>
    <w:rsid w:val="0011168C"/>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4F10"/>
    <w:rsid w:val="00125CC1"/>
    <w:rsid w:val="001273B0"/>
    <w:rsid w:val="00127CB8"/>
    <w:rsid w:val="001313C3"/>
    <w:rsid w:val="00132F4C"/>
    <w:rsid w:val="00134C68"/>
    <w:rsid w:val="00135FD6"/>
    <w:rsid w:val="001374CF"/>
    <w:rsid w:val="00137CF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1BC"/>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B4BAB"/>
    <w:rsid w:val="001C017B"/>
    <w:rsid w:val="001C239E"/>
    <w:rsid w:val="001C2D7E"/>
    <w:rsid w:val="001D1FA0"/>
    <w:rsid w:val="001D238C"/>
    <w:rsid w:val="001D32D4"/>
    <w:rsid w:val="001D3C96"/>
    <w:rsid w:val="001D4383"/>
    <w:rsid w:val="001D4742"/>
    <w:rsid w:val="001D474B"/>
    <w:rsid w:val="001D48B0"/>
    <w:rsid w:val="001D5549"/>
    <w:rsid w:val="001E0376"/>
    <w:rsid w:val="001E13E0"/>
    <w:rsid w:val="001E2816"/>
    <w:rsid w:val="001E2B2B"/>
    <w:rsid w:val="001E353E"/>
    <w:rsid w:val="001E3CBE"/>
    <w:rsid w:val="001E5657"/>
    <w:rsid w:val="001E5F94"/>
    <w:rsid w:val="001E744F"/>
    <w:rsid w:val="001F065A"/>
    <w:rsid w:val="001F1FE7"/>
    <w:rsid w:val="001F25DD"/>
    <w:rsid w:val="001F3552"/>
    <w:rsid w:val="001F411B"/>
    <w:rsid w:val="001F473D"/>
    <w:rsid w:val="001F4BFD"/>
    <w:rsid w:val="001F7405"/>
    <w:rsid w:val="001F7E95"/>
    <w:rsid w:val="00201487"/>
    <w:rsid w:val="00202442"/>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185"/>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711"/>
    <w:rsid w:val="00261CD0"/>
    <w:rsid w:val="00261F30"/>
    <w:rsid w:val="002637FB"/>
    <w:rsid w:val="00263CB5"/>
    <w:rsid w:val="0026571F"/>
    <w:rsid w:val="0027137F"/>
    <w:rsid w:val="002715D4"/>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58F"/>
    <w:rsid w:val="002C4FCF"/>
    <w:rsid w:val="002C527C"/>
    <w:rsid w:val="002D0253"/>
    <w:rsid w:val="002D03CD"/>
    <w:rsid w:val="002D2477"/>
    <w:rsid w:val="002D2AAB"/>
    <w:rsid w:val="002D3DEE"/>
    <w:rsid w:val="002D691F"/>
    <w:rsid w:val="002D6A50"/>
    <w:rsid w:val="002D6D1C"/>
    <w:rsid w:val="002E1D21"/>
    <w:rsid w:val="002E3B36"/>
    <w:rsid w:val="002E59BF"/>
    <w:rsid w:val="002E63F6"/>
    <w:rsid w:val="002E69A1"/>
    <w:rsid w:val="002F0C54"/>
    <w:rsid w:val="002F1C5E"/>
    <w:rsid w:val="002F1D63"/>
    <w:rsid w:val="002F340E"/>
    <w:rsid w:val="002F4392"/>
    <w:rsid w:val="002F4625"/>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2088"/>
    <w:rsid w:val="00333C91"/>
    <w:rsid w:val="0033695C"/>
    <w:rsid w:val="00341B2F"/>
    <w:rsid w:val="00342915"/>
    <w:rsid w:val="00344B04"/>
    <w:rsid w:val="00345847"/>
    <w:rsid w:val="00347576"/>
    <w:rsid w:val="00347772"/>
    <w:rsid w:val="00347A51"/>
    <w:rsid w:val="00347B19"/>
    <w:rsid w:val="003531FA"/>
    <w:rsid w:val="00353421"/>
    <w:rsid w:val="0035416F"/>
    <w:rsid w:val="003549FE"/>
    <w:rsid w:val="00355AAC"/>
    <w:rsid w:val="00355D7D"/>
    <w:rsid w:val="00357A2C"/>
    <w:rsid w:val="00363C4C"/>
    <w:rsid w:val="003647CA"/>
    <w:rsid w:val="00367481"/>
    <w:rsid w:val="00370514"/>
    <w:rsid w:val="0037056A"/>
    <w:rsid w:val="003726DF"/>
    <w:rsid w:val="0037345A"/>
    <w:rsid w:val="00373FFA"/>
    <w:rsid w:val="0037455F"/>
    <w:rsid w:val="00376C31"/>
    <w:rsid w:val="00380EB7"/>
    <w:rsid w:val="003810F5"/>
    <w:rsid w:val="00381BAE"/>
    <w:rsid w:val="00381C39"/>
    <w:rsid w:val="00381CF6"/>
    <w:rsid w:val="0038326A"/>
    <w:rsid w:val="0038367F"/>
    <w:rsid w:val="0038773F"/>
    <w:rsid w:val="00387B81"/>
    <w:rsid w:val="00391016"/>
    <w:rsid w:val="00393529"/>
    <w:rsid w:val="00393B6A"/>
    <w:rsid w:val="003946C3"/>
    <w:rsid w:val="00395CE1"/>
    <w:rsid w:val="00395D47"/>
    <w:rsid w:val="00396425"/>
    <w:rsid w:val="003970BE"/>
    <w:rsid w:val="00397C18"/>
    <w:rsid w:val="003A04A8"/>
    <w:rsid w:val="003A1311"/>
    <w:rsid w:val="003A2CA5"/>
    <w:rsid w:val="003A2EC5"/>
    <w:rsid w:val="003A3AAC"/>
    <w:rsid w:val="003A4CAE"/>
    <w:rsid w:val="003A6DFE"/>
    <w:rsid w:val="003A6FCD"/>
    <w:rsid w:val="003B096A"/>
    <w:rsid w:val="003B0B6A"/>
    <w:rsid w:val="003B1FF2"/>
    <w:rsid w:val="003B2104"/>
    <w:rsid w:val="003B295D"/>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12C8"/>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09CB"/>
    <w:rsid w:val="0049139F"/>
    <w:rsid w:val="00494F07"/>
    <w:rsid w:val="00496116"/>
    <w:rsid w:val="004965A0"/>
    <w:rsid w:val="00497335"/>
    <w:rsid w:val="004A05A7"/>
    <w:rsid w:val="004A0E72"/>
    <w:rsid w:val="004A3F98"/>
    <w:rsid w:val="004A5532"/>
    <w:rsid w:val="004A5958"/>
    <w:rsid w:val="004A73EC"/>
    <w:rsid w:val="004A76DF"/>
    <w:rsid w:val="004B0A75"/>
    <w:rsid w:val="004B2190"/>
    <w:rsid w:val="004B69B2"/>
    <w:rsid w:val="004B7507"/>
    <w:rsid w:val="004B7DC4"/>
    <w:rsid w:val="004B7F85"/>
    <w:rsid w:val="004C099B"/>
    <w:rsid w:val="004C42AE"/>
    <w:rsid w:val="004C49B0"/>
    <w:rsid w:val="004C4F53"/>
    <w:rsid w:val="004C4F7F"/>
    <w:rsid w:val="004C592E"/>
    <w:rsid w:val="004C6767"/>
    <w:rsid w:val="004D050F"/>
    <w:rsid w:val="004D0E3A"/>
    <w:rsid w:val="004D1A73"/>
    <w:rsid w:val="004D24D8"/>
    <w:rsid w:val="004D48C2"/>
    <w:rsid w:val="004D510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0F6C"/>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543C"/>
    <w:rsid w:val="00536973"/>
    <w:rsid w:val="00536C6B"/>
    <w:rsid w:val="00540459"/>
    <w:rsid w:val="00544652"/>
    <w:rsid w:val="0054625B"/>
    <w:rsid w:val="00551539"/>
    <w:rsid w:val="00552EFE"/>
    <w:rsid w:val="00554ABB"/>
    <w:rsid w:val="00554FEB"/>
    <w:rsid w:val="0055552D"/>
    <w:rsid w:val="00555668"/>
    <w:rsid w:val="0055679E"/>
    <w:rsid w:val="0056090D"/>
    <w:rsid w:val="005613C8"/>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6DA"/>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A68FD"/>
    <w:rsid w:val="005B2393"/>
    <w:rsid w:val="005B750A"/>
    <w:rsid w:val="005C1F12"/>
    <w:rsid w:val="005C2B89"/>
    <w:rsid w:val="005C2FA7"/>
    <w:rsid w:val="005C386F"/>
    <w:rsid w:val="005C42AC"/>
    <w:rsid w:val="005C4D05"/>
    <w:rsid w:val="005C506B"/>
    <w:rsid w:val="005C71BF"/>
    <w:rsid w:val="005C723D"/>
    <w:rsid w:val="005C7601"/>
    <w:rsid w:val="005D1094"/>
    <w:rsid w:val="005D3394"/>
    <w:rsid w:val="005D3989"/>
    <w:rsid w:val="005D41D5"/>
    <w:rsid w:val="005D42FF"/>
    <w:rsid w:val="005E2725"/>
    <w:rsid w:val="005E65FA"/>
    <w:rsid w:val="005F19CE"/>
    <w:rsid w:val="005F28F4"/>
    <w:rsid w:val="005F3B5B"/>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5C20"/>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1196"/>
    <w:rsid w:val="00686065"/>
    <w:rsid w:val="00686409"/>
    <w:rsid w:val="00686D19"/>
    <w:rsid w:val="0068777F"/>
    <w:rsid w:val="00690D9D"/>
    <w:rsid w:val="00693018"/>
    <w:rsid w:val="006A0059"/>
    <w:rsid w:val="006A7425"/>
    <w:rsid w:val="006B058A"/>
    <w:rsid w:val="006B1299"/>
    <w:rsid w:val="006B26D9"/>
    <w:rsid w:val="006B310C"/>
    <w:rsid w:val="006B3BBE"/>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692B"/>
    <w:rsid w:val="006E7938"/>
    <w:rsid w:val="006E79FB"/>
    <w:rsid w:val="006F229A"/>
    <w:rsid w:val="006F3BB9"/>
    <w:rsid w:val="006F4AA6"/>
    <w:rsid w:val="00700298"/>
    <w:rsid w:val="007007FA"/>
    <w:rsid w:val="007036A3"/>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464D"/>
    <w:rsid w:val="00756D1D"/>
    <w:rsid w:val="00760886"/>
    <w:rsid w:val="007615CA"/>
    <w:rsid w:val="00761ADD"/>
    <w:rsid w:val="00762B3A"/>
    <w:rsid w:val="0076469C"/>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1EF"/>
    <w:rsid w:val="007D07D6"/>
    <w:rsid w:val="007D18A6"/>
    <w:rsid w:val="007D1CA0"/>
    <w:rsid w:val="007D2DF5"/>
    <w:rsid w:val="007D4994"/>
    <w:rsid w:val="007D4BB3"/>
    <w:rsid w:val="007D4F6E"/>
    <w:rsid w:val="007D5ECD"/>
    <w:rsid w:val="007D61CA"/>
    <w:rsid w:val="007D6DCF"/>
    <w:rsid w:val="007D6F0D"/>
    <w:rsid w:val="007D7963"/>
    <w:rsid w:val="007E0F41"/>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62EA"/>
    <w:rsid w:val="00827EA4"/>
    <w:rsid w:val="008301D6"/>
    <w:rsid w:val="008305B7"/>
    <w:rsid w:val="00830C78"/>
    <w:rsid w:val="00830FB9"/>
    <w:rsid w:val="00834968"/>
    <w:rsid w:val="00834B53"/>
    <w:rsid w:val="0083568B"/>
    <w:rsid w:val="00840298"/>
    <w:rsid w:val="00841BE4"/>
    <w:rsid w:val="00845A53"/>
    <w:rsid w:val="00847E8C"/>
    <w:rsid w:val="008503CB"/>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D7C47"/>
    <w:rsid w:val="008E41D3"/>
    <w:rsid w:val="008E43F1"/>
    <w:rsid w:val="008E594F"/>
    <w:rsid w:val="008E7312"/>
    <w:rsid w:val="008F297F"/>
    <w:rsid w:val="008F447E"/>
    <w:rsid w:val="008F7F11"/>
    <w:rsid w:val="00904BA9"/>
    <w:rsid w:val="00904E7E"/>
    <w:rsid w:val="0091086B"/>
    <w:rsid w:val="00911129"/>
    <w:rsid w:val="00912EA3"/>
    <w:rsid w:val="00914B6E"/>
    <w:rsid w:val="009156A2"/>
    <w:rsid w:val="0091579A"/>
    <w:rsid w:val="0091615D"/>
    <w:rsid w:val="00923F7E"/>
    <w:rsid w:val="00924C96"/>
    <w:rsid w:val="00925030"/>
    <w:rsid w:val="00925B32"/>
    <w:rsid w:val="00930708"/>
    <w:rsid w:val="00930A64"/>
    <w:rsid w:val="00930BE5"/>
    <w:rsid w:val="00931403"/>
    <w:rsid w:val="00933418"/>
    <w:rsid w:val="00934991"/>
    <w:rsid w:val="009351A7"/>
    <w:rsid w:val="009426B9"/>
    <w:rsid w:val="00944E85"/>
    <w:rsid w:val="0094634C"/>
    <w:rsid w:val="009463AB"/>
    <w:rsid w:val="00950239"/>
    <w:rsid w:val="00950332"/>
    <w:rsid w:val="0095035E"/>
    <w:rsid w:val="00955899"/>
    <w:rsid w:val="00955A03"/>
    <w:rsid w:val="00960D5B"/>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9E"/>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B6985"/>
    <w:rsid w:val="009C1C79"/>
    <w:rsid w:val="009C339C"/>
    <w:rsid w:val="009C33B8"/>
    <w:rsid w:val="009C5797"/>
    <w:rsid w:val="009D07A0"/>
    <w:rsid w:val="009D107D"/>
    <w:rsid w:val="009D1871"/>
    <w:rsid w:val="009D2985"/>
    <w:rsid w:val="009D3033"/>
    <w:rsid w:val="009D40FE"/>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53D1"/>
    <w:rsid w:val="00A0766F"/>
    <w:rsid w:val="00A10713"/>
    <w:rsid w:val="00A1252C"/>
    <w:rsid w:val="00A13B8B"/>
    <w:rsid w:val="00A151B7"/>
    <w:rsid w:val="00A162C8"/>
    <w:rsid w:val="00A21225"/>
    <w:rsid w:val="00A2139C"/>
    <w:rsid w:val="00A218F9"/>
    <w:rsid w:val="00A21E37"/>
    <w:rsid w:val="00A23314"/>
    <w:rsid w:val="00A235BB"/>
    <w:rsid w:val="00A23F10"/>
    <w:rsid w:val="00A23F72"/>
    <w:rsid w:val="00A26AB8"/>
    <w:rsid w:val="00A322BF"/>
    <w:rsid w:val="00A3373F"/>
    <w:rsid w:val="00A33F51"/>
    <w:rsid w:val="00A34491"/>
    <w:rsid w:val="00A349DF"/>
    <w:rsid w:val="00A40311"/>
    <w:rsid w:val="00A41032"/>
    <w:rsid w:val="00A4106C"/>
    <w:rsid w:val="00A4171D"/>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23C"/>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C7121"/>
    <w:rsid w:val="00AD3559"/>
    <w:rsid w:val="00AD3B05"/>
    <w:rsid w:val="00AD3C8E"/>
    <w:rsid w:val="00AD470D"/>
    <w:rsid w:val="00AD5193"/>
    <w:rsid w:val="00AD7390"/>
    <w:rsid w:val="00AD76A4"/>
    <w:rsid w:val="00AD7E6F"/>
    <w:rsid w:val="00AE1BD8"/>
    <w:rsid w:val="00AE2817"/>
    <w:rsid w:val="00AE304B"/>
    <w:rsid w:val="00AE3D3E"/>
    <w:rsid w:val="00AE49B2"/>
    <w:rsid w:val="00AE6BEB"/>
    <w:rsid w:val="00AE7789"/>
    <w:rsid w:val="00AF32EA"/>
    <w:rsid w:val="00AF3DED"/>
    <w:rsid w:val="00AF3F04"/>
    <w:rsid w:val="00AF48B1"/>
    <w:rsid w:val="00AF4FB8"/>
    <w:rsid w:val="00AF6713"/>
    <w:rsid w:val="00AF6AAD"/>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1EDE"/>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2"/>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8F4"/>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6E0C"/>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5BF5"/>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254A"/>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1C09"/>
    <w:rsid w:val="00D5399A"/>
    <w:rsid w:val="00D5444F"/>
    <w:rsid w:val="00D54E0D"/>
    <w:rsid w:val="00D54F7D"/>
    <w:rsid w:val="00D57528"/>
    <w:rsid w:val="00D602CA"/>
    <w:rsid w:val="00D60DD8"/>
    <w:rsid w:val="00D61E76"/>
    <w:rsid w:val="00D64C6C"/>
    <w:rsid w:val="00D66D42"/>
    <w:rsid w:val="00D7093E"/>
    <w:rsid w:val="00D71734"/>
    <w:rsid w:val="00D7244A"/>
    <w:rsid w:val="00D72BCC"/>
    <w:rsid w:val="00D746C0"/>
    <w:rsid w:val="00D74723"/>
    <w:rsid w:val="00D76091"/>
    <w:rsid w:val="00D76B9C"/>
    <w:rsid w:val="00D76D82"/>
    <w:rsid w:val="00D77D65"/>
    <w:rsid w:val="00D80448"/>
    <w:rsid w:val="00D80C4F"/>
    <w:rsid w:val="00D80EAE"/>
    <w:rsid w:val="00D8149F"/>
    <w:rsid w:val="00D814FB"/>
    <w:rsid w:val="00D835C1"/>
    <w:rsid w:val="00D83D95"/>
    <w:rsid w:val="00D878F0"/>
    <w:rsid w:val="00D90293"/>
    <w:rsid w:val="00D90496"/>
    <w:rsid w:val="00D917BC"/>
    <w:rsid w:val="00D942DE"/>
    <w:rsid w:val="00D9491E"/>
    <w:rsid w:val="00D962A7"/>
    <w:rsid w:val="00D967BA"/>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93F"/>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2E27"/>
    <w:rsid w:val="00E130B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5C9"/>
    <w:rsid w:val="00E428B3"/>
    <w:rsid w:val="00E44D19"/>
    <w:rsid w:val="00E50ED8"/>
    <w:rsid w:val="00E51372"/>
    <w:rsid w:val="00E51CAF"/>
    <w:rsid w:val="00E51E95"/>
    <w:rsid w:val="00E51F9D"/>
    <w:rsid w:val="00E5202F"/>
    <w:rsid w:val="00E5211A"/>
    <w:rsid w:val="00E53A9F"/>
    <w:rsid w:val="00E549AF"/>
    <w:rsid w:val="00E54C22"/>
    <w:rsid w:val="00E559D6"/>
    <w:rsid w:val="00E60540"/>
    <w:rsid w:val="00E61C74"/>
    <w:rsid w:val="00E63D8F"/>
    <w:rsid w:val="00E65115"/>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477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2699"/>
    <w:rsid w:val="00EE35B4"/>
    <w:rsid w:val="00EE5643"/>
    <w:rsid w:val="00EE7CEC"/>
    <w:rsid w:val="00EF056E"/>
    <w:rsid w:val="00EF09B3"/>
    <w:rsid w:val="00EF0A3E"/>
    <w:rsid w:val="00EF12C2"/>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1885"/>
    <w:rsid w:val="00F13B2E"/>
    <w:rsid w:val="00F15DFF"/>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869"/>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7AD"/>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DDF010D"/>
    <w:rsid w:val="1C1454DE"/>
    <w:rsid w:val="2B7D1E12"/>
    <w:rsid w:val="33DA0BE8"/>
    <w:rsid w:val="39E7576B"/>
    <w:rsid w:val="3B3641CF"/>
    <w:rsid w:val="5086447A"/>
    <w:rsid w:val="76AB33FB"/>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37"/>
    <w:semiHidden/>
    <w:qFormat/>
    <w:uiPriority w:val="0"/>
  </w:style>
  <w:style w:type="paragraph" w:styleId="8">
    <w:name w:val="Body Text 3"/>
    <w:basedOn w:val="1"/>
    <w:qFormat/>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38"/>
    <w:qFormat/>
    <w:uiPriority w:val="99"/>
    <w:pPr>
      <w:tabs>
        <w:tab w:val="center" w:pos="4320"/>
        <w:tab w:val="right" w:pos="8640"/>
      </w:tabs>
    </w:pPr>
  </w:style>
  <w:style w:type="paragraph" w:styleId="15">
    <w:name w:val="header"/>
    <w:basedOn w:val="1"/>
    <w:link w:val="36"/>
    <w:qFormat/>
    <w:uiPriority w:val="0"/>
    <w:pPr>
      <w:tabs>
        <w:tab w:val="center" w:pos="4320"/>
        <w:tab w:val="right" w:pos="8640"/>
      </w:tabs>
    </w:p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character" w:styleId="20">
    <w:name w:val="page number"/>
    <w:basedOn w:val="19"/>
    <w:qFormat/>
    <w:uiPriority w:val="0"/>
    <w:rPr/>
  </w:style>
  <w:style w:type="character" w:styleId="21">
    <w:name w:val="Hyperlink"/>
    <w:qFormat/>
    <w:uiPriority w:val="99"/>
    <w:rPr>
      <w:color w:val="0000FF"/>
      <w:u w:val="single"/>
    </w:rPr>
  </w:style>
  <w:style w:type="character" w:styleId="22">
    <w:name w:val="annotation reference"/>
    <w:semiHidden/>
    <w:qFormat/>
    <w:uiPriority w:val="0"/>
    <w:rPr>
      <w:sz w:val="21"/>
      <w:szCs w:val="21"/>
    </w:rPr>
  </w:style>
  <w:style w:type="table" w:styleId="24">
    <w:name w:val="Table Grid"/>
    <w:basedOn w:val="23"/>
    <w:qFormat/>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5">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uiPriority w:val="0"/>
    <w:pPr>
      <w:textAlignment w:val="auto"/>
    </w:pPr>
    <w:rPr>
      <w:rFonts w:ascii="Arial" w:hAnsi="Arial"/>
      <w:szCs w:val="24"/>
      <w:lang w:val="en-US"/>
    </w:rPr>
  </w:style>
  <w:style w:type="paragraph" w:customStyle="1" w:styleId="27">
    <w:name w:val="Style"/>
    <w:basedOn w:val="1"/>
    <w:qFormat/>
    <w:uiPriority w:val="0"/>
    <w:pPr>
      <w:textAlignment w:val="auto"/>
    </w:pPr>
    <w:rPr>
      <w:rFonts w:ascii="Arial" w:hAnsi="Arial"/>
      <w:szCs w:val="24"/>
      <w:lang w:val="en-US"/>
    </w:rPr>
  </w:style>
  <w:style w:type="paragraph" w:customStyle="1" w:styleId="28">
    <w:name w:val="正文1"/>
    <w:basedOn w:val="1"/>
    <w:qFormat/>
    <w:uiPriority w:val="0"/>
    <w:pPr>
      <w:textAlignment w:val="auto"/>
    </w:pPr>
    <w:rPr>
      <w:rFonts w:ascii="Arial" w:hAnsi="Arial"/>
      <w:sz w:val="20"/>
      <w:lang w:val="en-US"/>
    </w:rPr>
  </w:style>
  <w:style w:type="paragraph" w:customStyle="1" w:styleId="29">
    <w:name w:val="修订1"/>
    <w:hidden/>
    <w:semiHidden/>
    <w:qFormat/>
    <w:uiPriority w:val="99"/>
    <w:rPr>
      <w:rFonts w:ascii="Times New Roman" w:hAnsi="Times New Roman" w:eastAsia="宋体" w:cs="Times New Roman"/>
      <w:sz w:val="24"/>
      <w:lang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标题1"/>
    <w:basedOn w:val="2"/>
    <w:next w:val="1"/>
    <w:qFormat/>
    <w:uiPriority w:val="39"/>
    <w:pPr>
      <w:numPr>
        <w:ilvl w:val="0"/>
        <w:numId w:val="0"/>
      </w:numPr>
      <w:outlineLvl w:val="9"/>
    </w:pPr>
  </w:style>
  <w:style w:type="paragraph" w:customStyle="1" w:styleId="32">
    <w:name w:val="numbering blue"/>
    <w:basedOn w:val="1"/>
    <w:link w:val="41"/>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2"/>
    <w:qFormat/>
    <w:uiPriority w:val="0"/>
    <w:pPr>
      <w:adjustRightInd/>
      <w:spacing w:before="120"/>
      <w:jc w:val="both"/>
      <w:textAlignment w:val="auto"/>
    </w:pPr>
    <w:rPr>
      <w:lang w:val="en-US"/>
    </w:rPr>
  </w:style>
  <w:style w:type="paragraph" w:customStyle="1" w:styleId="35">
    <w:name w:val="Table text"/>
    <w:basedOn w:val="1"/>
    <w:qFormat/>
    <w:uiPriority w:val="0"/>
    <w:pPr>
      <w:adjustRightInd/>
      <w:spacing w:before="120" w:after="120"/>
      <w:jc w:val="both"/>
      <w:textAlignment w:val="auto"/>
    </w:pPr>
    <w:rPr>
      <w:lang w:val="en-US"/>
    </w:rPr>
  </w:style>
  <w:style w:type="character" w:customStyle="1" w:styleId="36">
    <w:name w:val="页眉 字符"/>
    <w:aliases w:val="页眉 Char1 字符,页眉 Char Char 字符,页眉 Char1 Char Char 字符,页眉 Char Char Char Char 字符,页眉 Char1 Char Char Char Char 字符,页眉 Char Char Char Char Char Char 字符,Header Char Char Char Char Char Char Char 字符,页眉 Char Char1 Char Char 字符,Header Char Char Char1 字符"/>
    <w:link w:val="15"/>
    <w:qFormat/>
    <w:uiPriority w:val="0"/>
    <w:rPr>
      <w:rFonts w:eastAsia="宋体"/>
      <w:sz w:val="24"/>
      <w:lang w:eastAsia="en-US" w:bidi="ar-SA"/>
    </w:rPr>
  </w:style>
  <w:style w:type="character" w:customStyle="1" w:styleId="37">
    <w:name w:val="批注文字 字符"/>
    <w:link w:val="7"/>
    <w:semiHidden/>
    <w:qFormat/>
    <w:uiPriority w:val="0"/>
    <w:rPr>
      <w:sz w:val="24"/>
      <w:lang w:eastAsia="en-US"/>
    </w:rPr>
  </w:style>
  <w:style w:type="character" w:customStyle="1" w:styleId="38">
    <w:name w:val="页脚 字符"/>
    <w:link w:val="14"/>
    <w:qFormat/>
    <w:uiPriority w:val="99"/>
    <w:rPr>
      <w:sz w:val="24"/>
      <w:lang w:eastAsia="en-US"/>
    </w:rPr>
  </w:style>
  <w:style w:type="character" w:customStyle="1" w:styleId="39">
    <w:name w:val="instruction standard blue"/>
    <w:qFormat/>
    <w:uiPriority w:val="1"/>
    <w:rPr>
      <w:rFonts w:cs="Arial"/>
      <w:i/>
      <w:color w:val="0070C0"/>
    </w:rPr>
  </w:style>
  <w:style w:type="character" w:customStyle="1" w:styleId="40">
    <w:name w:val="keyword"/>
    <w:basedOn w:val="19"/>
    <w:qFormat/>
    <w:uiPriority w:val="0"/>
    <w:rPr/>
  </w:style>
  <w:style w:type="character" w:customStyle="1" w:styleId="41">
    <w:name w:val="numbering blue Zchn"/>
    <w:link w:val="32"/>
    <w:qFormat/>
    <w:uiPriority w:val="0"/>
    <w:rPr>
      <w:rFonts w:ascii="Arial" w:hAnsi="Arial" w:eastAsia="PMingLiU"/>
      <w:color w:val="0070C0"/>
      <w:lang w:eastAsia="zh-TW"/>
    </w:rPr>
  </w:style>
  <w:style w:type="character" w:customStyle="1" w:styleId="42">
    <w:name w:val="Text Char"/>
    <w:link w:val="34"/>
    <w:qFormat/>
    <w:locked/>
    <w:uiPriority w:val="0"/>
    <w:rPr>
      <w:sz w:val="24"/>
      <w:lang w:eastAsia="en-US"/>
    </w:rPr>
  </w:style>
  <w:style w:type="character" w:customStyle="1" w:styleId="43">
    <w:name w:val="ordinary-span-edit2"/>
    <w:qFormat/>
    <w:uiPriority w:val="0"/>
  </w:style>
  <w:style w:type="character" w:customStyle="1" w:styleId="44">
    <w:name w:val="apple-converted-space"/>
    <w:basedOn w:val="19"/>
    <w:qFormat/>
    <w:uiPriority w:val="0"/>
    <w:rPr/>
  </w:style>
  <w:style w:type="character" w:customStyle="1" w:styleId="45">
    <w:name w:val="标题 字符"/>
    <w:link w:val="18"/>
    <w:uiPriority w:val="0"/>
    <w:rPr>
      <w:rFonts w:ascii="Calibri Light" w:hAnsi="Calibri Light" w:cs="Times New Roman"/>
      <w:b/>
      <w:bCs/>
      <w:sz w:val="32"/>
      <w:szCs w:val="32"/>
      <w:lang w:eastAsia="en-US"/>
    </w:rPr>
  </w:style>
  <w:style w:type="character" w:customStyle="1" w:styleId="46">
    <w:name w:val="Footer Char"/>
    <w:basedOn w:val="19"/>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604</Words>
  <Characters>3447</Characters>
  <Lines>28</Lines>
  <Paragraphs>8</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汪洋</cp:lastModifiedBy>
  <cp:lastPrinted>2020-04-07T05:52:00Z</cp:lastPrinted>
  <dcterms:modified xsi:type="dcterms:W3CDTF">2020-05-27T01:08:17Z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