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2717189"/>
      <w:bookmarkStart w:id="1" w:name="_Toc483400307"/>
      <w:bookmarkStart w:id="2" w:name="_Toc483227223"/>
      <w:bookmarkStart w:id="3" w:name="_Toc484532399"/>
      <w:bookmarkStart w:id="4" w:name="_Toc483666358"/>
      <w:r>
        <w:rPr>
          <w:rFonts w:hint="eastAsia"/>
          <w:lang w:eastAsia="zh-CN"/>
        </w:rPr>
        <w:t xml:space="preserve">                                                                                                                                                                                                                                                                                                                                                                                                                                                                                                                                                                                                                                                                                                                                                                                                                                                                                                                                                                                                                                                                                                                                                                                                                                                                                                                                                                                                                                                                                                                                                                                                                                                                                                                                                                                                                                                                                                                                                                                                                                                                                                                                                                                                                                                                                                                                                                                                                                                                                                                                                                                                                                                                                                                                                                                                                                                                                                                                                                                                                                                                                                                                                                                                                                                                                                                                                                                                                                                                                                                                                                                                                                                                                                                                                                                                                                                                                                                                                                                                                                                                                                                                                                                                                                                                                                                                                                                                                                                                                                                                                                                                                                                                                                                                                                                                                                                                                                                                                                                                                                                                                                                                                                                                                                                                                                                                                                                                                                                                                                                                                                                                                                                                                                                                                                                                                                                                                                                                                                                                                                                                                                                                                                                                                                                                                                                              </w:t>
      </w:r>
    </w:p>
    <w:p>
      <w:pPr>
        <w:spacing w:afterLines="50"/>
        <w:jc w:val="center"/>
        <w:rPr>
          <w:b/>
          <w:szCs w:val="21"/>
          <w:lang w:eastAsia="zh-CN"/>
        </w:rPr>
      </w:pPr>
      <w:permStart w:id="0" w:edGrp="everyone"/>
      <w:r>
        <w:rPr>
          <w:rFonts w:hint="eastAsia"/>
          <w:b/>
          <w:sz w:val="28"/>
          <w:szCs w:val="28"/>
          <w:lang w:eastAsia="zh-CN"/>
        </w:rPr>
        <w:t>狂犬病疫苗</w:t>
      </w:r>
      <w:r>
        <w:rPr>
          <w:rFonts w:hint="eastAsia" w:ascii="宋体" w:hAnsi="宋体"/>
          <w:b/>
          <w:sz w:val="28"/>
          <w:szCs w:val="28"/>
          <w:lang w:val="en-US" w:eastAsia="zh-CN"/>
        </w:rPr>
        <w:t>车间脉动真空灭菌柜</w:t>
      </w:r>
      <w:permEnd w:id="0"/>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34"/>
        <w:widowControl w:val="0"/>
        <w:spacing w:afterLines="50" w:line="240" w:lineRule="auto"/>
        <w:jc w:val="center"/>
        <w:rPr>
          <w:sz w:val="21"/>
          <w:szCs w:val="21"/>
          <w:lang w:val="zh-CN" w:eastAsia="zh-CN"/>
        </w:rPr>
      </w:pPr>
      <w:r>
        <w:rPr>
          <w:rFonts w:hint="eastAsia"/>
          <w:sz w:val="21"/>
          <w:szCs w:val="21"/>
          <w:lang w:val="zh-CN" w:eastAsia="zh-CN"/>
        </w:rPr>
        <w:t>目录</w:t>
      </w:r>
      <w:permStart w:id="1" w:edGrp="everyone"/>
    </w:p>
    <w:p>
      <w:pPr>
        <w:pStyle w:val="17"/>
        <w:rPr>
          <w:rFonts w:ascii="Calibri" w:hAnsi="Calibri" w:eastAsia="宋体"/>
          <w:b w:val="0"/>
          <w:bCs w:val="0"/>
          <w:caps w:val="0"/>
          <w:szCs w:val="22"/>
        </w:rPr>
      </w:pPr>
      <w:r>
        <w:fldChar w:fldCharType="begin"/>
      </w:r>
      <w:r>
        <w:instrText xml:space="preserve"> TOC \o "1-2" \h \z \u </w:instrText>
      </w:r>
      <w:r>
        <w:fldChar w:fldCharType="separate"/>
      </w:r>
      <w:r>
        <w:fldChar w:fldCharType="begin"/>
      </w:r>
      <w:r>
        <w:instrText xml:space="preserve">HYPERLINK  \l "_Toc35855945" </w:instrText>
      </w:r>
      <w:r>
        <w:fldChar w:fldCharType="separate"/>
      </w:r>
      <w:r>
        <w:rPr>
          <w:rStyle w:val="24"/>
          <w:rFonts w:hint="eastAsia"/>
        </w:rPr>
        <w:t>修订历史</w:t>
      </w:r>
      <w:r>
        <w:tab/>
      </w:r>
      <w:r>
        <w:fldChar w:fldCharType="begin"/>
      </w:r>
      <w:r>
        <w:instrText xml:space="preserve"> PAGEREF _Toc35855945 \h </w:instrText>
      </w:r>
      <w:r>
        <w:fldChar w:fldCharType="separate"/>
      </w:r>
      <w:r>
        <w:t>3</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"_Toc35855946" </w:instrText>
      </w:r>
      <w:r>
        <w:fldChar w:fldCharType="separate"/>
      </w:r>
      <w:r>
        <w:rPr>
          <w:rStyle w:val="24"/>
        </w:rPr>
        <w:t>1</w:t>
      </w:r>
      <w:r>
        <w:rPr>
          <w:rFonts w:ascii="Calibri" w:hAnsi="Calibri" w:eastAsia="宋体"/>
          <w:b w:val="0"/>
          <w:bCs w:val="0"/>
          <w:caps w:val="0"/>
          <w:szCs w:val="22"/>
        </w:rPr>
        <w:tab/>
      </w:r>
      <w:r>
        <w:rPr>
          <w:rStyle w:val="24"/>
          <w:rFonts w:hint="eastAsia"/>
        </w:rPr>
        <w:t>目的</w:t>
      </w:r>
      <w:r>
        <w:tab/>
      </w:r>
      <w:r>
        <w:fldChar w:fldCharType="begin"/>
      </w:r>
      <w:r>
        <w:instrText xml:space="preserve"> PAGEREF _Toc35855946 \h </w:instrText>
      </w:r>
      <w:r>
        <w:fldChar w:fldCharType="separate"/>
      </w:r>
      <w:r>
        <w:t>4</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"_Toc35855947" </w:instrText>
      </w:r>
      <w:r>
        <w:fldChar w:fldCharType="separate"/>
      </w:r>
      <w:r>
        <w:rPr>
          <w:rStyle w:val="24"/>
        </w:rPr>
        <w:t>2</w:t>
      </w:r>
      <w:r>
        <w:rPr>
          <w:rFonts w:ascii="Calibri" w:hAnsi="Calibri" w:eastAsia="宋体"/>
          <w:b w:val="0"/>
          <w:bCs w:val="0"/>
          <w:caps w:val="0"/>
          <w:szCs w:val="22"/>
        </w:rPr>
        <w:tab/>
      </w:r>
      <w:r>
        <w:rPr>
          <w:rStyle w:val="24"/>
          <w:rFonts w:hint="eastAsia"/>
        </w:rPr>
        <w:t>范围</w:t>
      </w:r>
      <w:r>
        <w:tab/>
      </w:r>
      <w:r>
        <w:fldChar w:fldCharType="begin"/>
      </w:r>
      <w:r>
        <w:instrText xml:space="preserve"> PAGEREF _Toc35855947 \h </w:instrText>
      </w:r>
      <w:r>
        <w:fldChar w:fldCharType="separate"/>
      </w:r>
      <w:r>
        <w:t>4</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"_Toc35855948" </w:instrText>
      </w:r>
      <w:r>
        <w:fldChar w:fldCharType="separate"/>
      </w:r>
      <w:r>
        <w:rPr>
          <w:rStyle w:val="24"/>
        </w:rPr>
        <w:t>3</w:t>
      </w:r>
      <w:r>
        <w:rPr>
          <w:rFonts w:ascii="Calibri" w:hAnsi="Calibri" w:eastAsia="宋体"/>
          <w:b w:val="0"/>
          <w:bCs w:val="0"/>
          <w:caps w:val="0"/>
          <w:szCs w:val="22"/>
        </w:rPr>
        <w:tab/>
      </w:r>
      <w:r>
        <w:rPr>
          <w:rStyle w:val="24"/>
          <w:rFonts w:hint="eastAsia"/>
        </w:rPr>
        <w:t>参考文件</w:t>
      </w:r>
      <w:r>
        <w:tab/>
      </w:r>
      <w:r>
        <w:fldChar w:fldCharType="begin"/>
      </w:r>
      <w:r>
        <w:instrText xml:space="preserve"> PAGEREF _Toc35855948 \h </w:instrText>
      </w:r>
      <w:r>
        <w:fldChar w:fldCharType="separate"/>
      </w:r>
      <w:r>
        <w:t>4</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"_Toc35855949" </w:instrText>
      </w:r>
      <w:r>
        <w:fldChar w:fldCharType="separate"/>
      </w:r>
      <w:r>
        <w:rPr>
          <w:rStyle w:val="24"/>
        </w:rPr>
        <w:t>4</w:t>
      </w:r>
      <w:r>
        <w:rPr>
          <w:rFonts w:ascii="Calibri" w:hAnsi="Calibri" w:eastAsia="宋体"/>
          <w:b w:val="0"/>
          <w:bCs w:val="0"/>
          <w:caps w:val="0"/>
          <w:szCs w:val="22"/>
        </w:rPr>
        <w:tab/>
      </w:r>
      <w:r>
        <w:rPr>
          <w:rStyle w:val="24"/>
          <w:rFonts w:hint="eastAsia"/>
        </w:rPr>
        <w:t>职责</w:t>
      </w:r>
      <w:r>
        <w:tab/>
      </w:r>
      <w:r>
        <w:fldChar w:fldCharType="begin"/>
      </w:r>
      <w:r>
        <w:instrText xml:space="preserve"> PAGEREF _Toc35855949 \h </w:instrText>
      </w:r>
      <w:r>
        <w:fldChar w:fldCharType="separate"/>
      </w:r>
      <w:r>
        <w:t>4</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"_Toc35855950" </w:instrText>
      </w:r>
      <w:r>
        <w:fldChar w:fldCharType="separate"/>
      </w:r>
      <w:r>
        <w:rPr>
          <w:rStyle w:val="24"/>
        </w:rPr>
        <w:t>5</w:t>
      </w:r>
      <w:r>
        <w:rPr>
          <w:rFonts w:ascii="Calibri" w:hAnsi="Calibri" w:eastAsia="宋体"/>
          <w:b w:val="0"/>
          <w:bCs w:val="0"/>
          <w:caps w:val="0"/>
          <w:szCs w:val="22"/>
        </w:rPr>
        <w:tab/>
      </w:r>
      <w:r>
        <w:rPr>
          <w:rStyle w:val="24"/>
          <w:rFonts w:hint="eastAsia"/>
        </w:rPr>
        <w:t>系统描述</w:t>
      </w:r>
      <w:r>
        <w:tab/>
      </w:r>
      <w:r>
        <w:fldChar w:fldCharType="begin"/>
      </w:r>
      <w:r>
        <w:instrText xml:space="preserve"> PAGEREF _Toc35855950 \h </w:instrText>
      </w:r>
      <w:r>
        <w:fldChar w:fldCharType="separate"/>
      </w:r>
      <w:r>
        <w:t>5</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"_Toc35855951" </w:instrText>
      </w:r>
      <w:r>
        <w:fldChar w:fldCharType="separate"/>
      </w:r>
      <w:r>
        <w:rPr>
          <w:rStyle w:val="24"/>
        </w:rPr>
        <w:t>6</w:t>
      </w:r>
      <w:r>
        <w:rPr>
          <w:rFonts w:ascii="Calibri" w:hAnsi="Calibri" w:eastAsia="宋体"/>
          <w:b w:val="0"/>
          <w:bCs w:val="0"/>
          <w:caps w:val="0"/>
          <w:szCs w:val="22"/>
        </w:rPr>
        <w:tab/>
      </w:r>
      <w:r>
        <w:rPr>
          <w:rStyle w:val="24"/>
          <w:rFonts w:hint="eastAsia"/>
        </w:rPr>
        <w:t>安装要求</w:t>
      </w:r>
      <w:r>
        <w:tab/>
      </w:r>
      <w:r>
        <w:fldChar w:fldCharType="begin"/>
      </w:r>
      <w:r>
        <w:instrText xml:space="preserve"> PAGEREF _Toc35855951 \h </w:instrText>
      </w:r>
      <w:r>
        <w:fldChar w:fldCharType="separate"/>
      </w:r>
      <w:r>
        <w:t>5</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"_Toc35855952" </w:instrText>
      </w:r>
      <w:r>
        <w:fldChar w:fldCharType="separate"/>
      </w:r>
      <w:r>
        <w:rPr>
          <w:rStyle w:val="24"/>
        </w:rPr>
        <w:t>7</w:t>
      </w:r>
      <w:r>
        <w:rPr>
          <w:rFonts w:ascii="Calibri" w:hAnsi="Calibri" w:eastAsia="宋体"/>
          <w:b w:val="0"/>
          <w:bCs w:val="0"/>
          <w:caps w:val="0"/>
          <w:szCs w:val="22"/>
        </w:rPr>
        <w:tab/>
      </w:r>
      <w:r>
        <w:rPr>
          <w:rStyle w:val="24"/>
          <w:rFonts w:hint="eastAsia"/>
        </w:rPr>
        <w:t>运行要求</w:t>
      </w:r>
      <w:r>
        <w:tab/>
      </w:r>
      <w:r>
        <w:fldChar w:fldCharType="begin"/>
      </w:r>
      <w:r>
        <w:instrText xml:space="preserve"> PAGEREF _Toc35855952 \h </w:instrText>
      </w:r>
      <w:r>
        <w:fldChar w:fldCharType="separate"/>
      </w:r>
      <w:r>
        <w:t>8</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"_Toc35855953" </w:instrText>
      </w:r>
      <w:r>
        <w:fldChar w:fldCharType="separate"/>
      </w:r>
      <w:r>
        <w:rPr>
          <w:rStyle w:val="24"/>
        </w:rPr>
        <w:t>8</w:t>
      </w:r>
      <w:r>
        <w:rPr>
          <w:rFonts w:ascii="Calibri" w:hAnsi="Calibri" w:eastAsia="宋体"/>
          <w:b w:val="0"/>
          <w:bCs w:val="0"/>
          <w:caps w:val="0"/>
          <w:szCs w:val="22"/>
        </w:rPr>
        <w:tab/>
      </w:r>
      <w:r>
        <w:rPr>
          <w:rStyle w:val="24"/>
          <w:rFonts w:hint="eastAsia"/>
        </w:rPr>
        <w:t>电气、自动控制要求</w:t>
      </w:r>
      <w:r>
        <w:tab/>
      </w:r>
      <w:r>
        <w:fldChar w:fldCharType="begin"/>
      </w:r>
      <w:r>
        <w:instrText xml:space="preserve"> PAGEREF _Toc35855953 \h </w:instrText>
      </w:r>
      <w:r>
        <w:fldChar w:fldCharType="separate"/>
      </w:r>
      <w:r>
        <w:t>11</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"_Toc35855954" </w:instrText>
      </w:r>
      <w:r>
        <w:fldChar w:fldCharType="separate"/>
      </w:r>
      <w:r>
        <w:rPr>
          <w:rStyle w:val="24"/>
        </w:rPr>
        <w:t>9</w:t>
      </w:r>
      <w:r>
        <w:rPr>
          <w:rFonts w:ascii="Calibri" w:hAnsi="Calibri" w:eastAsia="宋体"/>
          <w:b w:val="0"/>
          <w:bCs w:val="0"/>
          <w:caps w:val="0"/>
          <w:szCs w:val="22"/>
        </w:rPr>
        <w:tab/>
      </w:r>
      <w:r>
        <w:rPr>
          <w:rStyle w:val="24"/>
          <w:rFonts w:hint="eastAsia"/>
        </w:rPr>
        <w:t>安全要求</w:t>
      </w:r>
      <w:r>
        <w:tab/>
      </w:r>
      <w:r>
        <w:fldChar w:fldCharType="begin"/>
      </w:r>
      <w:r>
        <w:instrText xml:space="preserve"> PAGEREF _Toc35855954 \h </w:instrText>
      </w:r>
      <w:r>
        <w:fldChar w:fldCharType="separate"/>
      </w:r>
      <w:r>
        <w:t>17</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"_Toc35855955" </w:instrText>
      </w:r>
      <w:r>
        <w:fldChar w:fldCharType="separate"/>
      </w:r>
      <w:r>
        <w:rPr>
          <w:rStyle w:val="24"/>
        </w:rPr>
        <w:t>10</w:t>
      </w:r>
      <w:r>
        <w:rPr>
          <w:rFonts w:ascii="Calibri" w:hAnsi="Calibri" w:eastAsia="宋体"/>
          <w:b w:val="0"/>
          <w:bCs w:val="0"/>
          <w:caps w:val="0"/>
          <w:szCs w:val="22"/>
        </w:rPr>
        <w:tab/>
      </w:r>
      <w:r>
        <w:rPr>
          <w:rStyle w:val="24"/>
          <w:rFonts w:hint="eastAsia"/>
        </w:rPr>
        <w:t>文件要求</w:t>
      </w:r>
      <w:r>
        <w:tab/>
      </w:r>
      <w:r>
        <w:fldChar w:fldCharType="begin"/>
      </w:r>
      <w:r>
        <w:instrText xml:space="preserve"> PAGEREF _Toc35855955 \h </w:instrText>
      </w:r>
      <w:r>
        <w:fldChar w:fldCharType="separate"/>
      </w:r>
      <w:r>
        <w:t>18</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"_Toc35855956" </w:instrText>
      </w:r>
      <w:r>
        <w:fldChar w:fldCharType="separate"/>
      </w:r>
      <w:r>
        <w:rPr>
          <w:rStyle w:val="24"/>
        </w:rPr>
        <w:t>11</w:t>
      </w:r>
      <w:r>
        <w:rPr>
          <w:rFonts w:ascii="Calibri" w:hAnsi="Calibri" w:eastAsia="宋体"/>
          <w:b w:val="0"/>
          <w:bCs w:val="0"/>
          <w:caps w:val="0"/>
          <w:szCs w:val="22"/>
        </w:rPr>
        <w:tab/>
      </w:r>
      <w:r>
        <w:rPr>
          <w:rStyle w:val="24"/>
          <w:rFonts w:hint="eastAsia"/>
        </w:rPr>
        <w:t>服务要求</w:t>
      </w:r>
      <w:r>
        <w:tab/>
      </w:r>
      <w:r>
        <w:fldChar w:fldCharType="begin"/>
      </w:r>
      <w:r>
        <w:instrText xml:space="preserve"> PAGEREF _Toc35855956 \h </w:instrText>
      </w:r>
      <w:r>
        <w:fldChar w:fldCharType="separate"/>
      </w:r>
      <w:r>
        <w:t>21</w:t>
      </w:r>
      <w:r>
        <w:fldChar w:fldCharType="end"/>
      </w:r>
      <w:r>
        <w:fldChar w:fldCharType="end"/>
      </w:r>
    </w:p>
    <w:p>
      <w:pPr>
        <w:pStyle w:val="17"/>
        <w:rPr>
          <w:rFonts w:ascii="Calibri" w:hAnsi="Calibri" w:eastAsia="宋体"/>
          <w:b w:val="0"/>
          <w:bCs w:val="0"/>
          <w:caps w:val="0"/>
          <w:szCs w:val="22"/>
        </w:rPr>
      </w:pPr>
      <w:r>
        <w:fldChar w:fldCharType="begin"/>
      </w:r>
      <w:r>
        <w:instrText xml:space="preserve">HYPERLINK  \l "_Toc35855957" </w:instrText>
      </w:r>
      <w:r>
        <w:fldChar w:fldCharType="separate"/>
      </w:r>
      <w:r>
        <w:rPr>
          <w:rStyle w:val="24"/>
        </w:rPr>
        <w:t>12</w:t>
      </w:r>
      <w:r>
        <w:rPr>
          <w:rFonts w:ascii="Calibri" w:hAnsi="Calibri" w:eastAsia="宋体"/>
          <w:b w:val="0"/>
          <w:bCs w:val="0"/>
          <w:caps w:val="0"/>
          <w:szCs w:val="22"/>
        </w:rPr>
        <w:tab/>
      </w:r>
      <w:r>
        <w:rPr>
          <w:rStyle w:val="24"/>
          <w:rFonts w:hint="eastAsia"/>
        </w:rPr>
        <w:t>附件</w:t>
      </w:r>
      <w:r>
        <w:tab/>
      </w:r>
      <w:r>
        <w:fldChar w:fldCharType="begin"/>
      </w:r>
      <w:r>
        <w:instrText xml:space="preserve"> PAGEREF _Toc35855957 \h </w:instrText>
      </w:r>
      <w:r>
        <w:fldChar w:fldCharType="separate"/>
      </w:r>
      <w:r>
        <w:t>23</w:t>
      </w:r>
      <w:r>
        <w:fldChar w:fldCharType="end"/>
      </w:r>
      <w:r>
        <w:fldChar w:fldCharType="end"/>
      </w:r>
    </w:p>
    <w:p>
      <w:r>
        <w:fldChar w:fldCharType="end"/>
      </w:r>
      <w:permEnd w:id="1"/>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pStyle w:val="33"/>
        <w:numPr>
          <w:ilvl w:val="0"/>
          <w:numId w:val="3"/>
        </w:numPr>
        <w:spacing w:beforeLines="50" w:afterLines="50"/>
        <w:ind w:left="426" w:hanging="426" w:hangingChars="202"/>
        <w:outlineLvl w:val="0"/>
        <w:rPr>
          <w:rFonts w:ascii="Times New Roman" w:hAnsi="Times New Roman"/>
          <w:b/>
        </w:rPr>
      </w:pPr>
      <w:bookmarkStart w:id="5" w:name="_Toc522107735"/>
      <w:bookmarkStart w:id="6" w:name="_Toc35855946"/>
      <w:r>
        <w:rPr>
          <w:rFonts w:hint="eastAsia" w:ascii="Times New Roman" w:hAnsi="Times New Roman"/>
          <w:b/>
        </w:rPr>
        <w:t>目的</w:t>
      </w:r>
      <w:bookmarkEnd w:id="5"/>
      <w:bookmarkEnd w:id="6"/>
    </w:p>
    <w:p>
      <w:pPr>
        <w:pStyle w:val="37"/>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rFonts w:hint="eastAsia"/>
          <w:szCs w:val="21"/>
          <w:lang w:eastAsia="zh-CN"/>
        </w:rPr>
        <w:t>本文件的目的是描述武汉生物制品研究所有限责任公司</w:t>
      </w:r>
      <w:permStart w:id="2" w:edGrp="everyone"/>
      <w:r>
        <w:rPr>
          <w:rFonts w:hint="eastAsia"/>
          <w:szCs w:val="21"/>
          <w:lang w:eastAsia="zh-CN"/>
        </w:rPr>
        <w:t>狂犬病疫苗车间脉动真空灭菌柜</w:t>
      </w:r>
      <w:permEnd w:id="2"/>
      <w:r>
        <w:rPr>
          <w:rFonts w:hint="eastAsia"/>
          <w:szCs w:val="21"/>
          <w:lang w:eastAsia="zh-CN"/>
        </w:rPr>
        <w:t>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37"/>
        <w:spacing w:before="0"/>
        <w:ind w:left="360"/>
        <w:rPr>
          <w:szCs w:val="21"/>
          <w:lang w:eastAsia="zh-CN"/>
        </w:rPr>
      </w:pPr>
    </w:p>
    <w:p>
      <w:pPr>
        <w:pStyle w:val="33"/>
        <w:numPr>
          <w:ilvl w:val="0"/>
          <w:numId w:val="3"/>
        </w:numPr>
        <w:spacing w:beforeLines="50" w:afterLines="50"/>
        <w:ind w:left="426" w:hanging="426" w:hangingChars="202"/>
        <w:outlineLvl w:val="0"/>
        <w:rPr>
          <w:rFonts w:ascii="Times New Roman" w:hAnsi="Times New Roman"/>
          <w:b/>
        </w:rPr>
      </w:pPr>
      <w:bookmarkStart w:id="16" w:name="_Toc522107736"/>
      <w:bookmarkStart w:id="17" w:name="_Toc35855947"/>
      <w:r>
        <w:rPr>
          <w:rFonts w:hint="eastAsia" w:ascii="Times New Roman" w:hAnsi="Times New Roman"/>
          <w:b/>
        </w:rPr>
        <w:t>范围</w:t>
      </w:r>
      <w:bookmarkEnd w:id="16"/>
      <w:bookmarkEnd w:id="17"/>
    </w:p>
    <w:p>
      <w:pPr>
        <w:pStyle w:val="37"/>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permStart w:id="3" w:edGrp="everyone"/>
      <w:r>
        <w:rPr>
          <w:rFonts w:hint="eastAsia"/>
          <w:szCs w:val="21"/>
          <w:lang w:eastAsia="zh-CN"/>
        </w:rPr>
        <w:t>狂犬病疫苗车间脉动真空灭菌柜</w:t>
      </w:r>
      <w:permEnd w:id="3"/>
      <w:r>
        <w:rPr>
          <w:rFonts w:hint="eastAsia"/>
          <w:szCs w:val="21"/>
          <w:lang w:eastAsia="zh-CN"/>
        </w:rPr>
        <w:t>。</w:t>
      </w:r>
      <w:bookmarkEnd w:id="7"/>
      <w:bookmarkEnd w:id="8"/>
      <w:bookmarkEnd w:id="9"/>
      <w:bookmarkEnd w:id="10"/>
      <w:bookmarkEnd w:id="11"/>
      <w:bookmarkEnd w:id="12"/>
      <w:bookmarkEnd w:id="13"/>
      <w:bookmarkEnd w:id="14"/>
      <w:bookmarkEnd w:id="15"/>
    </w:p>
    <w:p>
      <w:pPr>
        <w:pStyle w:val="37"/>
        <w:spacing w:before="0" w:line="360" w:lineRule="auto"/>
        <w:ind w:left="357"/>
        <w:jc w:val="left"/>
        <w:rPr>
          <w:szCs w:val="21"/>
          <w:lang w:eastAsia="zh-CN"/>
        </w:rPr>
      </w:pPr>
    </w:p>
    <w:p>
      <w:pPr>
        <w:pStyle w:val="33"/>
        <w:numPr>
          <w:ilvl w:val="0"/>
          <w:numId w:val="3"/>
        </w:numPr>
        <w:spacing w:beforeLines="50" w:afterLines="50"/>
        <w:ind w:left="426" w:hanging="426" w:hangingChars="202"/>
        <w:outlineLvl w:val="0"/>
        <w:rPr>
          <w:rFonts w:ascii="Times New Roman" w:hAnsi="Times New Roman"/>
          <w:b/>
        </w:rPr>
      </w:pPr>
      <w:bookmarkStart w:id="18" w:name="_Toc522107737"/>
      <w:bookmarkStart w:id="19" w:name="_Toc35855948"/>
      <w:r>
        <w:rPr>
          <w:rFonts w:hint="eastAsia" w:ascii="Times New Roman" w:hAnsi="Times New Roman"/>
          <w:b/>
        </w:rPr>
        <w:t>参考文件</w:t>
      </w:r>
      <w:bookmarkEnd w:id="18"/>
      <w:bookmarkEnd w:id="19"/>
    </w:p>
    <w:p>
      <w:pPr>
        <w:pStyle w:val="37"/>
        <w:numPr>
          <w:ilvl w:val="0"/>
          <w:numId w:val="4"/>
        </w:numPr>
        <w:spacing w:before="0" w:line="360" w:lineRule="auto"/>
        <w:jc w:val="left"/>
        <w:rPr>
          <w:szCs w:val="21"/>
          <w:lang w:eastAsia="zh-CN"/>
        </w:rPr>
      </w:pPr>
      <w:r>
        <w:rPr>
          <w:szCs w:val="21"/>
          <w:lang w:eastAsia="zh-CN"/>
        </w:rPr>
        <w:t>GMP</w:t>
      </w:r>
      <w:r>
        <w:rPr>
          <w:rFonts w:hint="eastAsia"/>
          <w:szCs w:val="21"/>
          <w:lang w:eastAsia="zh-CN"/>
        </w:rPr>
        <w:t>法规指南和</w:t>
      </w:r>
      <w:r>
        <w:rPr>
          <w:szCs w:val="21"/>
          <w:lang w:eastAsia="zh-CN"/>
        </w:rPr>
        <w:t>SOP</w:t>
      </w:r>
    </w:p>
    <w:p>
      <w:pPr>
        <w:pStyle w:val="37"/>
        <w:numPr>
          <w:ilvl w:val="0"/>
          <w:numId w:val="5"/>
        </w:numPr>
        <w:spacing w:before="0" w:line="360" w:lineRule="auto"/>
        <w:ind w:left="777"/>
        <w:jc w:val="left"/>
        <w:rPr>
          <w:szCs w:val="21"/>
          <w:lang w:eastAsia="zh-CN"/>
        </w:rPr>
      </w:pPr>
      <w:r>
        <w:rPr>
          <w:szCs w:val="21"/>
          <w:lang w:eastAsia="zh-CN"/>
        </w:rPr>
        <w:t xml:space="preserve">SOP-06-12-0005 </w:t>
      </w:r>
      <w:r>
        <w:rPr>
          <w:rFonts w:hint="eastAsia"/>
          <w:szCs w:val="21"/>
          <w:lang w:eastAsia="zh-CN"/>
        </w:rPr>
        <w:t>用户需求编写审批</w:t>
      </w:r>
      <w:r>
        <w:rPr>
          <w:szCs w:val="21"/>
          <w:lang w:eastAsia="zh-CN"/>
        </w:rPr>
        <w:t>SOP</w:t>
      </w:r>
    </w:p>
    <w:p>
      <w:pPr>
        <w:pStyle w:val="37"/>
        <w:numPr>
          <w:ilvl w:val="0"/>
          <w:numId w:val="5"/>
        </w:numPr>
        <w:spacing w:before="0" w:line="360" w:lineRule="auto"/>
        <w:ind w:left="777"/>
        <w:jc w:val="left"/>
        <w:rPr>
          <w:szCs w:val="21"/>
          <w:lang w:eastAsia="zh-CN"/>
        </w:rPr>
      </w:pPr>
      <w:permStart w:id="4" w:edGrp="everyone"/>
      <w:r>
        <w:rPr>
          <w:rFonts w:hint="eastAsia"/>
          <w:szCs w:val="21"/>
          <w:lang w:eastAsia="zh-CN"/>
        </w:rPr>
        <w:t>《药品生产质量管理规范》（</w:t>
      </w:r>
      <w:r>
        <w:rPr>
          <w:szCs w:val="21"/>
          <w:lang w:eastAsia="zh-CN"/>
        </w:rPr>
        <w:t>2010</w:t>
      </w:r>
      <w:r>
        <w:rPr>
          <w:rFonts w:hint="eastAsia"/>
          <w:szCs w:val="21"/>
          <w:lang w:eastAsia="zh-CN"/>
        </w:rPr>
        <w:t>修订版）</w:t>
      </w:r>
    </w:p>
    <w:p>
      <w:pPr>
        <w:pStyle w:val="37"/>
        <w:numPr>
          <w:ilvl w:val="0"/>
          <w:numId w:val="5"/>
        </w:numPr>
        <w:spacing w:before="0" w:line="360" w:lineRule="auto"/>
        <w:ind w:left="777"/>
        <w:jc w:val="left"/>
        <w:rPr>
          <w:szCs w:val="21"/>
          <w:lang w:eastAsia="zh-CN"/>
        </w:rPr>
      </w:pPr>
      <w:r>
        <w:rPr>
          <w:rFonts w:hint="eastAsia"/>
          <w:szCs w:val="21"/>
          <w:lang w:eastAsia="zh-CN"/>
        </w:rPr>
        <w:t>《药品</w:t>
      </w:r>
      <w:r>
        <w:rPr>
          <w:szCs w:val="21"/>
          <w:lang w:eastAsia="zh-CN"/>
        </w:rPr>
        <w:t>GMP</w:t>
      </w:r>
      <w:r>
        <w:rPr>
          <w:rFonts w:hint="eastAsia"/>
          <w:szCs w:val="21"/>
          <w:lang w:eastAsia="zh-CN"/>
        </w:rPr>
        <w:t>指南》无菌药品（</w:t>
      </w:r>
      <w:r>
        <w:rPr>
          <w:szCs w:val="21"/>
          <w:lang w:eastAsia="zh-CN"/>
        </w:rPr>
        <w:t>2011</w:t>
      </w:r>
      <w:r>
        <w:rPr>
          <w:rFonts w:hint="eastAsia"/>
          <w:szCs w:val="21"/>
          <w:lang w:eastAsia="zh-CN"/>
        </w:rPr>
        <w:t>版）</w:t>
      </w:r>
    </w:p>
    <w:p>
      <w:pPr>
        <w:pStyle w:val="37"/>
        <w:numPr>
          <w:ilvl w:val="0"/>
          <w:numId w:val="5"/>
        </w:numPr>
        <w:spacing w:before="0" w:line="360" w:lineRule="auto"/>
        <w:ind w:left="780"/>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1</w:t>
      </w:r>
      <w:r>
        <w:rPr>
          <w:rFonts w:hint="eastAsia" w:ascii="宋体" w:hAnsi="宋体"/>
          <w:bCs/>
          <w:szCs w:val="30"/>
          <w:lang w:eastAsia="zh-CN"/>
        </w:rPr>
        <w:t>《计算机化系统》（</w:t>
      </w:r>
      <w:r>
        <w:rPr>
          <w:rFonts w:ascii="宋体" w:hAnsi="宋体"/>
          <w:bCs/>
          <w:szCs w:val="30"/>
          <w:lang w:eastAsia="zh-CN"/>
        </w:rPr>
        <w:t>2015</w:t>
      </w:r>
      <w:r>
        <w:rPr>
          <w:rFonts w:hint="eastAsia" w:ascii="宋体" w:hAnsi="宋体"/>
          <w:bCs/>
          <w:szCs w:val="30"/>
          <w:lang w:eastAsia="zh-CN"/>
        </w:rPr>
        <w:t>版）</w:t>
      </w:r>
    </w:p>
    <w:p>
      <w:pPr>
        <w:pStyle w:val="37"/>
        <w:numPr>
          <w:ilvl w:val="0"/>
          <w:numId w:val="5"/>
        </w:numPr>
        <w:spacing w:before="0" w:line="360" w:lineRule="auto"/>
        <w:ind w:left="780"/>
        <w:jc w:val="left"/>
        <w:rPr>
          <w:rFonts w:ascii="宋体"/>
          <w:bCs/>
          <w:szCs w:val="30"/>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2</w:t>
      </w:r>
      <w:r>
        <w:rPr>
          <w:rFonts w:hint="eastAsia" w:ascii="宋体" w:hAnsi="宋体"/>
          <w:bCs/>
          <w:szCs w:val="30"/>
          <w:lang w:eastAsia="zh-CN"/>
        </w:rPr>
        <w:t>《确认与验证》（</w:t>
      </w:r>
      <w:r>
        <w:rPr>
          <w:rFonts w:ascii="宋体" w:hAnsi="宋体"/>
          <w:bCs/>
          <w:szCs w:val="30"/>
          <w:lang w:eastAsia="zh-CN"/>
        </w:rPr>
        <w:t>2015</w:t>
      </w:r>
      <w:r>
        <w:rPr>
          <w:rFonts w:hint="eastAsia" w:ascii="宋体" w:hAnsi="宋体"/>
          <w:bCs/>
          <w:szCs w:val="30"/>
          <w:lang w:eastAsia="zh-CN"/>
        </w:rPr>
        <w:t>版）</w:t>
      </w:r>
    </w:p>
    <w:p>
      <w:pPr>
        <w:pStyle w:val="37"/>
        <w:numPr>
          <w:ilvl w:val="0"/>
          <w:numId w:val="5"/>
        </w:numPr>
        <w:spacing w:before="0" w:line="360" w:lineRule="auto"/>
        <w:ind w:left="780"/>
        <w:jc w:val="left"/>
        <w:rPr>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ermEnd w:id="4"/>
    <w:p>
      <w:pPr>
        <w:pStyle w:val="37"/>
        <w:numPr>
          <w:ilvl w:val="0"/>
          <w:numId w:val="4"/>
        </w:numPr>
        <w:spacing w:before="0" w:line="360" w:lineRule="auto"/>
        <w:jc w:val="left"/>
        <w:rPr>
          <w:szCs w:val="21"/>
          <w:lang w:eastAsia="zh-CN"/>
        </w:rPr>
      </w:pPr>
      <w:r>
        <w:rPr>
          <w:rFonts w:hint="eastAsia"/>
          <w:szCs w:val="21"/>
          <w:lang w:eastAsia="zh-CN"/>
        </w:rPr>
        <w:t>安全及环保法规指南</w:t>
      </w:r>
    </w:p>
    <w:p>
      <w:pPr>
        <w:pStyle w:val="37"/>
        <w:numPr>
          <w:ilvl w:val="0"/>
          <w:numId w:val="5"/>
        </w:numPr>
        <w:spacing w:before="0" w:line="360" w:lineRule="auto"/>
        <w:ind w:left="780"/>
        <w:jc w:val="left"/>
        <w:rPr>
          <w:rFonts w:ascii="宋体" w:hAnsi="宋体"/>
          <w:bCs/>
          <w:szCs w:val="30"/>
          <w:lang w:eastAsia="zh-CN"/>
        </w:rPr>
      </w:pPr>
      <w:permStart w:id="5" w:edGrp="everyone"/>
      <w:r>
        <w:rPr>
          <w:rFonts w:hint="eastAsia" w:ascii="宋体" w:hAnsi="宋体"/>
          <w:bCs/>
          <w:szCs w:val="30"/>
          <w:lang w:eastAsia="zh-CN"/>
        </w:rPr>
        <w:t>《特种设备安全监察条例》</w:t>
      </w:r>
    </w:p>
    <w:p>
      <w:pPr>
        <w:pStyle w:val="37"/>
        <w:numPr>
          <w:ilvl w:val="0"/>
          <w:numId w:val="5"/>
        </w:numPr>
        <w:spacing w:before="0" w:line="360" w:lineRule="auto"/>
        <w:ind w:left="780"/>
        <w:jc w:val="left"/>
        <w:rPr>
          <w:rFonts w:ascii="宋体" w:hAnsi="宋体"/>
          <w:bCs/>
          <w:szCs w:val="30"/>
          <w:lang w:eastAsia="zh-CN"/>
        </w:rPr>
      </w:pPr>
      <w:r>
        <w:rPr>
          <w:rFonts w:hint="eastAsia" w:ascii="宋体" w:hAnsi="宋体"/>
          <w:bCs/>
          <w:szCs w:val="30"/>
          <w:lang w:eastAsia="zh-CN"/>
        </w:rPr>
        <w:t>《压力容器安全技术监察规程》</w:t>
      </w:r>
    </w:p>
    <w:p>
      <w:pPr>
        <w:pStyle w:val="37"/>
        <w:numPr>
          <w:ilvl w:val="0"/>
          <w:numId w:val="5"/>
        </w:numPr>
        <w:spacing w:before="0" w:line="360" w:lineRule="auto"/>
        <w:ind w:left="780"/>
        <w:jc w:val="left"/>
        <w:rPr>
          <w:rFonts w:ascii="宋体" w:hAnsi="宋体"/>
          <w:bCs/>
          <w:szCs w:val="30"/>
          <w:lang w:eastAsia="zh-CN"/>
        </w:rPr>
      </w:pPr>
      <w:r>
        <w:rPr>
          <w:rFonts w:hint="eastAsia" w:ascii="宋体" w:hAnsi="宋体"/>
          <w:bCs/>
          <w:szCs w:val="30"/>
          <w:lang w:eastAsia="zh-CN"/>
        </w:rPr>
        <w:t>《大型蒸汽灭菌技术要求（自动控制型）》</w:t>
      </w:r>
      <w:r>
        <w:rPr>
          <w:rFonts w:ascii="宋体" w:hAnsi="宋体"/>
          <w:bCs/>
          <w:szCs w:val="30"/>
          <w:lang w:eastAsia="zh-CN"/>
        </w:rPr>
        <w:t>BG 8599-2008</w:t>
      </w:r>
    </w:p>
    <w:permEnd w:id="5"/>
    <w:p>
      <w:pPr>
        <w:pStyle w:val="37"/>
        <w:spacing w:before="0" w:line="360" w:lineRule="auto"/>
        <w:ind w:left="357"/>
        <w:jc w:val="left"/>
        <w:rPr>
          <w:i/>
          <w:szCs w:val="21"/>
          <w:lang w:eastAsia="zh-CN"/>
        </w:rPr>
      </w:pPr>
    </w:p>
    <w:p>
      <w:pPr>
        <w:pStyle w:val="37"/>
        <w:spacing w:before="0" w:line="360" w:lineRule="auto"/>
        <w:ind w:left="777"/>
        <w:jc w:val="left"/>
        <w:rPr>
          <w:szCs w:val="21"/>
          <w:lang w:eastAsia="zh-CN"/>
        </w:rPr>
      </w:pPr>
      <w:permStart w:id="6" w:edGrp="everyone"/>
    </w:p>
    <w:permEnd w:id="6"/>
    <w:p>
      <w:pPr>
        <w:pStyle w:val="33"/>
        <w:numPr>
          <w:ilvl w:val="0"/>
          <w:numId w:val="3"/>
        </w:numPr>
        <w:spacing w:beforeLines="50" w:afterLines="50"/>
        <w:ind w:left="426" w:hanging="426" w:hangingChars="202"/>
        <w:outlineLvl w:val="0"/>
        <w:rPr>
          <w:rFonts w:ascii="Times New Roman" w:hAnsi="Times New Roman"/>
          <w:b/>
        </w:rPr>
      </w:pPr>
      <w:bookmarkStart w:id="20" w:name="_Toc522107739"/>
      <w:bookmarkStart w:id="21" w:name="_Toc35855950"/>
      <w:r>
        <w:rPr>
          <w:rFonts w:hint="eastAsia" w:ascii="Times New Roman" w:hAnsi="Times New Roman"/>
          <w:b/>
        </w:rPr>
        <w:t>系统描述</w:t>
      </w:r>
      <w:bookmarkEnd w:id="20"/>
      <w:bookmarkEnd w:id="21"/>
    </w:p>
    <w:p>
      <w:pPr>
        <w:pStyle w:val="9"/>
        <w:spacing w:line="360" w:lineRule="auto"/>
        <w:ind w:firstLine="480" w:firstLineChars="200"/>
        <w:rPr>
          <w:rFonts w:ascii="宋体"/>
          <w:bCs/>
          <w:sz w:val="24"/>
          <w:lang w:eastAsia="zh-CN"/>
        </w:rPr>
      </w:pPr>
      <w:permStart w:id="7" w:edGrp="everyone"/>
      <w:r>
        <w:rPr>
          <w:rFonts w:hint="eastAsia" w:ascii="宋体" w:hAnsi="宋体"/>
          <w:sz w:val="24"/>
          <w:lang w:eastAsia="zh-CN"/>
        </w:rPr>
        <w:t>狂犬病疫苗车间需要购买1台脉动真空灭菌柜（2.5m³），用于有毒区带毒物品消杀等</w:t>
      </w:r>
      <w:r>
        <w:rPr>
          <w:rFonts w:hint="eastAsia" w:ascii="宋体" w:hAnsi="宋体"/>
          <w:bCs/>
          <w:sz w:val="24"/>
          <w:lang w:eastAsia="zh-CN"/>
        </w:rPr>
        <w:t>。</w:t>
      </w:r>
    </w:p>
    <w:p>
      <w:pPr>
        <w:pStyle w:val="9"/>
        <w:spacing w:line="360" w:lineRule="auto"/>
        <w:ind w:firstLine="480" w:firstLineChars="200"/>
        <w:rPr>
          <w:rFonts w:ascii="宋体"/>
          <w:bCs/>
          <w:sz w:val="24"/>
          <w:lang w:eastAsia="zh-CN"/>
        </w:rPr>
      </w:pPr>
      <w:r>
        <w:rPr>
          <w:rFonts w:hint="eastAsia" w:ascii="宋体" w:hAnsi="宋体"/>
          <w:bCs/>
          <w:sz w:val="24"/>
          <w:lang w:eastAsia="zh-CN"/>
        </w:rPr>
        <w:t>设备到货日期为合同签订后</w:t>
      </w:r>
      <w:r>
        <w:rPr>
          <w:rFonts w:ascii="宋体" w:hAnsi="宋体"/>
          <w:bCs/>
          <w:sz w:val="24"/>
          <w:lang w:eastAsia="zh-CN"/>
        </w:rPr>
        <w:t>90</w:t>
      </w:r>
      <w:r>
        <w:rPr>
          <w:rFonts w:hint="eastAsia" w:ascii="宋体" w:hAnsi="宋体"/>
          <w:bCs/>
          <w:sz w:val="24"/>
          <w:lang w:eastAsia="zh-CN"/>
        </w:rPr>
        <w:t>天以内。</w:t>
      </w:r>
      <w:permEnd w:id="7"/>
    </w:p>
    <w:p>
      <w:pPr>
        <w:pStyle w:val="33"/>
        <w:numPr>
          <w:ilvl w:val="0"/>
          <w:numId w:val="3"/>
        </w:numPr>
        <w:spacing w:beforeLines="50" w:afterLines="50"/>
        <w:ind w:left="426" w:hanging="426" w:hangingChars="202"/>
        <w:outlineLvl w:val="0"/>
        <w:rPr>
          <w:rFonts w:ascii="Times New Roman" w:hAnsi="Times New Roman"/>
          <w:b/>
        </w:rPr>
      </w:pPr>
      <w:bookmarkStart w:id="22" w:name="_Toc35855951"/>
      <w:r>
        <w:rPr>
          <w:rFonts w:hint="eastAsia" w:ascii="Times New Roman" w:hAnsi="Times New Roman"/>
          <w:b/>
        </w:rPr>
        <w:t>安装要求</w:t>
      </w:r>
      <w:bookmarkEnd w:id="22"/>
      <w:bookmarkStart w:id="48" w:name="_GoBack"/>
      <w:bookmarkEnd w:id="48"/>
    </w:p>
    <w:p>
      <w:pPr>
        <w:pStyle w:val="33"/>
        <w:spacing w:afterLines="50"/>
        <w:ind w:left="425" w:firstLine="0" w:firstLineChars="0"/>
        <w:rPr>
          <w:rFonts w:ascii="Times New Roman" w:hAnsi="Times New Roman"/>
          <w:szCs w:val="21"/>
        </w:rPr>
      </w:pPr>
      <w:permStart w:id="8" w:edGrp="everyone"/>
      <w:permEnd w:id="8"/>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ermStart w:id="9" w:edGrp="everyone"/>
          </w:p>
        </w:tc>
        <w:tc>
          <w:tcPr>
            <w:tcW w:w="7128" w:type="dxa"/>
            <w:vAlign w:val="center"/>
          </w:tcPr>
          <w:p>
            <w:pPr>
              <w:spacing w:line="360" w:lineRule="auto"/>
              <w:jc w:val="both"/>
              <w:rPr>
                <w:szCs w:val="21"/>
                <w:lang w:eastAsia="zh-CN"/>
              </w:rPr>
            </w:pPr>
            <w:r>
              <w:rPr>
                <w:rFonts w:hint="eastAsia" w:ascii="宋体" w:hAnsi="宋体" w:cs="Arial"/>
                <w:szCs w:val="21"/>
                <w:lang w:eastAsia="zh-CN"/>
              </w:rPr>
              <w:t>毓晋楼</w:t>
            </w:r>
            <w:r>
              <w:rPr>
                <w:rFonts w:hint="eastAsia" w:ascii="宋体" w:hAnsi="宋体"/>
                <w:szCs w:val="21"/>
                <w:lang w:eastAsia="zh-CN"/>
              </w:rPr>
              <w:t>狂犬病疫苗车间消杀间。</w:t>
            </w:r>
          </w:p>
        </w:tc>
        <w:tc>
          <w:tcPr>
            <w:tcW w:w="2125" w:type="dxa"/>
            <w:vAlign w:val="center"/>
          </w:tcPr>
          <w:p>
            <w:pPr>
              <w:jc w:val="both"/>
              <w:rPr>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0" w:edGrp="everyone"/>
          </w:p>
        </w:tc>
        <w:tc>
          <w:tcPr>
            <w:tcW w:w="7128" w:type="dxa"/>
            <w:vAlign w:val="center"/>
          </w:tcPr>
          <w:p>
            <w:pPr>
              <w:pStyle w:val="9"/>
              <w:spacing w:after="0" w:line="360" w:lineRule="auto"/>
              <w:jc w:val="both"/>
              <w:rPr>
                <w:i/>
                <w:sz w:val="21"/>
                <w:szCs w:val="21"/>
                <w:highlight w:val="yellow"/>
                <w:lang w:eastAsia="zh-CN"/>
              </w:rPr>
            </w:pPr>
            <w:r>
              <w:rPr>
                <w:rFonts w:hint="eastAsia" w:ascii="宋体" w:hAnsi="宋体"/>
                <w:sz w:val="21"/>
                <w:szCs w:val="21"/>
                <w:lang w:eastAsia="zh-CN"/>
              </w:rPr>
              <w:t>安装尺寸</w:t>
            </w:r>
            <w:r>
              <w:rPr>
                <w:rFonts w:hint="eastAsia" w:ascii="宋体" w:hAnsi="宋体"/>
                <w:sz w:val="21"/>
                <w:szCs w:val="21"/>
                <w:highlight w:val="yellow"/>
                <w:lang w:eastAsia="zh-CN"/>
              </w:rPr>
              <w:t>按原有脉动真空灭菌柜设计。</w:t>
            </w:r>
          </w:p>
        </w:tc>
        <w:tc>
          <w:tcPr>
            <w:tcW w:w="2125"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360" w:lineRule="auto"/>
              <w:jc w:val="both"/>
              <w:rPr>
                <w:rFonts w:ascii="宋体"/>
                <w:szCs w:val="21"/>
                <w:lang w:eastAsia="zh-CN"/>
              </w:rPr>
            </w:pPr>
            <w:r>
              <w:rPr>
                <w:rFonts w:hint="eastAsia" w:ascii="宋体" w:hAnsi="宋体" w:cs="Arial"/>
                <w:szCs w:val="21"/>
                <w:lang w:eastAsia="zh-CN"/>
              </w:rPr>
              <w:t>灭菌柜的内部实用灭菌容积为2.5m³，外形尺寸和内室尺寸分别按照原有尺寸，可安装到现有空间。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ascii="宋体" w:hAnsi="宋体" w:cs="Arial"/>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ind w:firstLineChars="0"/>
              <w:rPr>
                <w:rFonts w:ascii="Times New Roman" w:hAnsi="Times New Roman"/>
                <w:szCs w:val="21"/>
              </w:rPr>
            </w:pPr>
            <w:permStart w:id="12" w:edGrp="everyone"/>
          </w:p>
        </w:tc>
        <w:tc>
          <w:tcPr>
            <w:tcW w:w="7128" w:type="dxa"/>
            <w:vAlign w:val="center"/>
          </w:tcPr>
          <w:p>
            <w:pPr>
              <w:spacing w:line="276" w:lineRule="auto"/>
              <w:jc w:val="both"/>
              <w:rPr>
                <w:i/>
                <w:szCs w:val="21"/>
                <w:lang w:val="en-US" w:eastAsia="zh-CN"/>
              </w:rPr>
            </w:pPr>
            <w:r>
              <w:rPr>
                <w:rFonts w:ascii="宋体" w:hAnsi="宋体" w:cs="Arial"/>
                <w:szCs w:val="21"/>
                <w:lang w:val="en-US" w:eastAsia="zh-CN"/>
              </w:rPr>
              <w:t>N/A</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360" w:lineRule="auto"/>
              <w:jc w:val="both"/>
              <w:rPr>
                <w:rFonts w:ascii="宋体" w:hAnsi="宋体" w:cs="Arial"/>
                <w:szCs w:val="21"/>
                <w:lang w:eastAsia="zh-CN"/>
              </w:rPr>
            </w:pPr>
            <w:r>
              <w:rPr>
                <w:rFonts w:hint="eastAsia" w:ascii="宋体" w:hAnsi="宋体" w:cs="Arial"/>
                <w:szCs w:val="21"/>
                <w:lang w:eastAsia="zh-CN"/>
              </w:rPr>
              <w:t>纯蒸汽，</w:t>
            </w:r>
            <w:r>
              <w:rPr>
                <w:rFonts w:ascii="宋体" w:hAnsi="宋体" w:cs="Arial"/>
                <w:szCs w:val="21"/>
                <w:lang w:eastAsia="zh-CN"/>
              </w:rPr>
              <w:t>0.</w:t>
            </w:r>
            <w:r>
              <w:rPr>
                <w:rFonts w:hint="eastAsia" w:ascii="宋体" w:hAnsi="宋体" w:cs="Arial"/>
                <w:szCs w:val="21"/>
                <w:lang w:eastAsia="zh-CN"/>
              </w:rPr>
              <w:t>2</w:t>
            </w:r>
            <w:r>
              <w:rPr>
                <w:rFonts w:ascii="宋体" w:hAnsi="宋体" w:cs="Arial"/>
                <w:szCs w:val="21"/>
                <w:lang w:eastAsia="zh-CN"/>
              </w:rPr>
              <w:t>-0.6MPa</w:t>
            </w:r>
            <w:r>
              <w:rPr>
                <w:rFonts w:hint="eastAsia" w:ascii="宋体" w:hAnsi="宋体" w:cs="Arial"/>
                <w:szCs w:val="21"/>
                <w:lang w:eastAsia="zh-CN"/>
              </w:rPr>
              <w:t>；</w:t>
            </w:r>
          </w:p>
          <w:p>
            <w:pPr>
              <w:spacing w:line="360" w:lineRule="auto"/>
              <w:jc w:val="both"/>
              <w:rPr>
                <w:rFonts w:ascii="宋体" w:hAnsi="宋体" w:cs="Arial"/>
                <w:szCs w:val="21"/>
                <w:lang w:eastAsia="zh-CN"/>
              </w:rPr>
            </w:pPr>
            <w:r>
              <w:rPr>
                <w:rFonts w:hint="eastAsia" w:ascii="宋体" w:hAnsi="宋体" w:cs="Arial"/>
                <w:szCs w:val="21"/>
                <w:lang w:eastAsia="zh-CN"/>
              </w:rPr>
              <w:t>工业蒸汽，</w:t>
            </w:r>
            <w:r>
              <w:rPr>
                <w:rFonts w:ascii="宋体" w:hAnsi="宋体" w:cs="Arial"/>
                <w:szCs w:val="21"/>
                <w:lang w:eastAsia="zh-CN"/>
              </w:rPr>
              <w:t>0.3-0.6MPa</w:t>
            </w:r>
            <w:r>
              <w:rPr>
                <w:rFonts w:hint="eastAsia" w:ascii="宋体" w:hAnsi="宋体" w:cs="Arial"/>
                <w:szCs w:val="21"/>
                <w:lang w:eastAsia="zh-CN"/>
              </w:rPr>
              <w:t>；</w:t>
            </w:r>
          </w:p>
          <w:p>
            <w:pPr>
              <w:spacing w:line="360" w:lineRule="auto"/>
              <w:jc w:val="both"/>
              <w:rPr>
                <w:rFonts w:ascii="宋体" w:hAnsi="宋体" w:cs="Arial"/>
                <w:szCs w:val="21"/>
                <w:lang w:eastAsia="zh-CN"/>
              </w:rPr>
            </w:pPr>
            <w:r>
              <w:rPr>
                <w:rFonts w:hint="eastAsia" w:ascii="宋体" w:hAnsi="宋体" w:cs="Arial"/>
                <w:szCs w:val="21"/>
                <w:lang w:eastAsia="zh-CN"/>
              </w:rPr>
              <w:t>洁净压缩空气，</w:t>
            </w:r>
            <w:r>
              <w:rPr>
                <w:rFonts w:ascii="宋体" w:hAnsi="宋体" w:cs="Arial"/>
                <w:szCs w:val="21"/>
                <w:lang w:eastAsia="zh-CN"/>
              </w:rPr>
              <w:t>0.3-0.6MPa</w:t>
            </w:r>
            <w:r>
              <w:rPr>
                <w:rFonts w:hint="eastAsia" w:ascii="宋体" w:hAnsi="宋体" w:cs="Arial"/>
                <w:szCs w:val="21"/>
                <w:lang w:eastAsia="zh-CN"/>
              </w:rPr>
              <w:t>；</w:t>
            </w:r>
          </w:p>
          <w:p>
            <w:pPr>
              <w:spacing w:line="360" w:lineRule="auto"/>
              <w:jc w:val="both"/>
              <w:rPr>
                <w:iCs/>
                <w:szCs w:val="21"/>
                <w:lang w:eastAsia="zh-CN"/>
              </w:rPr>
            </w:pPr>
            <w:r>
              <w:rPr>
                <w:rFonts w:hint="eastAsia" w:ascii="宋体" w:hAnsi="宋体" w:cs="Arial"/>
                <w:szCs w:val="21"/>
                <w:lang w:eastAsia="zh-CN"/>
              </w:rPr>
              <w:t>饮用水，0.1MPa；</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360" w:lineRule="auto"/>
              <w:jc w:val="both"/>
              <w:rPr>
                <w:szCs w:val="21"/>
                <w:lang w:eastAsia="zh-CN"/>
              </w:rPr>
            </w:pPr>
            <w:r>
              <w:rPr>
                <w:rFonts w:hint="eastAsia" w:ascii="宋体" w:hAnsi="宋体" w:cs="Arial"/>
                <w:szCs w:val="21"/>
                <w:lang w:eastAsia="zh-CN"/>
              </w:rPr>
              <w:t>适应我公司工作环境温度：能适应</w:t>
            </w:r>
            <w:r>
              <w:rPr>
                <w:rFonts w:ascii="宋体" w:hAnsi="宋体" w:cs="Arial"/>
                <w:szCs w:val="21"/>
                <w:lang w:eastAsia="zh-CN"/>
              </w:rPr>
              <w:t>18</w:t>
            </w:r>
            <w:r>
              <w:rPr>
                <w:rFonts w:hint="eastAsia" w:ascii="宋体" w:hAnsi="宋体" w:cs="Arial"/>
                <w:szCs w:val="21"/>
                <w:lang w:eastAsia="zh-CN"/>
              </w:rPr>
              <w:t>℃～</w:t>
            </w:r>
            <w:r>
              <w:rPr>
                <w:rFonts w:ascii="宋体" w:hAnsi="宋体" w:cs="Arial"/>
                <w:szCs w:val="21"/>
                <w:lang w:eastAsia="zh-CN"/>
              </w:rPr>
              <w:t>26</w:t>
            </w:r>
            <w:r>
              <w:rPr>
                <w:rFonts w:hint="eastAsia" w:ascii="宋体" w:hAnsi="宋体" w:cs="Arial"/>
                <w:szCs w:val="21"/>
                <w:lang w:eastAsia="zh-CN"/>
              </w:rPr>
              <w:t>℃环境。</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360" w:lineRule="auto"/>
              <w:jc w:val="both"/>
              <w:rPr>
                <w:szCs w:val="21"/>
                <w:lang w:eastAsia="zh-CN"/>
              </w:rPr>
            </w:pPr>
            <w:r>
              <w:rPr>
                <w:rFonts w:hint="eastAsia" w:ascii="宋体" w:hAnsi="宋体" w:cs="Arial"/>
                <w:szCs w:val="21"/>
                <w:lang w:eastAsia="zh-CN"/>
              </w:rPr>
              <w:t>适应我公司工作环境湿度：至少包括</w:t>
            </w:r>
            <w:r>
              <w:rPr>
                <w:rFonts w:ascii="宋体" w:hAnsi="宋体" w:cs="Arial"/>
                <w:szCs w:val="21"/>
                <w:lang w:eastAsia="zh-CN"/>
              </w:rPr>
              <w:t>45%</w:t>
            </w:r>
            <w:r>
              <w:rPr>
                <w:rFonts w:hint="eastAsia" w:ascii="宋体" w:hAnsi="宋体" w:cs="Arial"/>
                <w:szCs w:val="21"/>
                <w:lang w:eastAsia="zh-CN"/>
              </w:rPr>
              <w:t>～</w:t>
            </w:r>
            <w:r>
              <w:rPr>
                <w:rFonts w:ascii="宋体" w:hAnsi="宋体" w:cs="Arial"/>
                <w:szCs w:val="21"/>
                <w:lang w:eastAsia="zh-CN"/>
              </w:rPr>
              <w:t>65%</w:t>
            </w:r>
            <w:r>
              <w:rPr>
                <w:rFonts w:hint="eastAsia" w:ascii="宋体" w:hAnsi="宋体" w:cs="Arial"/>
                <w:szCs w:val="21"/>
                <w:lang w:eastAsia="zh-CN"/>
              </w:rPr>
              <w:t>。</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360" w:lineRule="auto"/>
              <w:jc w:val="both"/>
              <w:rPr>
                <w:szCs w:val="21"/>
                <w:lang w:eastAsia="zh-CN"/>
              </w:rPr>
            </w:pPr>
            <w:r>
              <w:rPr>
                <w:rFonts w:hint="eastAsia" w:ascii="宋体" w:hAnsi="宋体" w:cs="Arial"/>
                <w:szCs w:val="21"/>
                <w:lang w:eastAsia="zh-CN"/>
              </w:rPr>
              <w:t>适应我公司工作环境洁净级别：双扉门，消杀前室为C级区，消杀后室为D级区。</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rFonts w:hint="eastAsia"/>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360" w:lineRule="auto"/>
              <w:jc w:val="both"/>
              <w:rPr>
                <w:szCs w:val="21"/>
                <w:lang w:eastAsia="zh-CN"/>
              </w:rPr>
            </w:pPr>
            <w:r>
              <w:rPr>
                <w:rFonts w:hint="eastAsia"/>
                <w:lang w:val="en-US" w:eastAsia="zh-CN"/>
              </w:rPr>
              <w:t>交流电电源：三相交流电电源，</w:t>
            </w:r>
            <w:r>
              <w:rPr>
                <w:lang w:val="en-US" w:eastAsia="zh-CN"/>
              </w:rPr>
              <w:t>380V</w:t>
            </w:r>
            <w:r>
              <w:rPr>
                <w:rFonts w:hint="eastAsia"/>
                <w:lang w:val="en-US" w:eastAsia="zh-CN"/>
              </w:rPr>
              <w:t>±</w:t>
            </w:r>
            <w:r>
              <w:rPr>
                <w:lang w:val="en-US" w:eastAsia="zh-CN"/>
              </w:rPr>
              <w:t>10%</w:t>
            </w:r>
            <w:r>
              <w:rPr>
                <w:rFonts w:hint="eastAsia"/>
                <w:lang w:val="en-US" w:eastAsia="zh-CN"/>
              </w:rPr>
              <w:t>，</w:t>
            </w:r>
            <w:r>
              <w:rPr>
                <w:lang w:val="en-US" w:eastAsia="zh-CN"/>
              </w:rPr>
              <w:t>50</w:t>
            </w:r>
            <w:r>
              <w:rPr>
                <w:rFonts w:hint="eastAsia"/>
                <w:lang w:val="en-US" w:eastAsia="zh-CN"/>
              </w:rPr>
              <w:t>±1</w:t>
            </w:r>
            <w:r>
              <w:rPr>
                <w:lang w:val="en-US" w:eastAsia="zh-CN"/>
              </w:rPr>
              <w:t>H</w:t>
            </w:r>
            <w:r>
              <w:rPr>
                <w:rFonts w:hint="eastAsia"/>
                <w:lang w:val="en-US" w:eastAsia="zh-CN"/>
              </w:rPr>
              <w:t>z。</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spacing w:line="360" w:lineRule="auto"/>
              <w:jc w:val="both"/>
              <w:rPr>
                <w:szCs w:val="21"/>
                <w:lang w:eastAsia="zh-CN"/>
              </w:rPr>
            </w:pPr>
            <w:r>
              <w:rPr>
                <w:rFonts w:hint="eastAsia"/>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宋体"/>
                <w:kern w:val="0"/>
                <w:sz w:val="24"/>
                <w:szCs w:val="16"/>
                <w:lang w:eastAsia="en-US"/>
              </w:rPr>
            </w:pPr>
            <w:permStart w:id="18" w:edGrp="everyone"/>
          </w:p>
        </w:tc>
        <w:tc>
          <w:tcPr>
            <w:tcW w:w="7128" w:type="dxa"/>
            <w:vAlign w:val="center"/>
          </w:tcPr>
          <w:p>
            <w:pPr>
              <w:spacing w:line="360" w:lineRule="auto"/>
              <w:jc w:val="both"/>
              <w:rPr>
                <w:lang w:val="en-US" w:eastAsia="zh-CN"/>
              </w:rPr>
            </w:pPr>
            <w:r>
              <w:rPr>
                <w:rFonts w:hint="eastAsia"/>
                <w:lang w:val="en-US" w:eastAsia="zh-CN"/>
              </w:rPr>
              <w:t>灭菌柜外形应端正、整齐，表面不得有缺陷。</w:t>
            </w:r>
          </w:p>
          <w:p>
            <w:pPr>
              <w:spacing w:line="360" w:lineRule="auto"/>
              <w:jc w:val="both"/>
              <w:rPr>
                <w:lang w:val="en-US" w:eastAsia="zh-CN"/>
              </w:rPr>
            </w:pPr>
            <w:r>
              <w:rPr>
                <w:rFonts w:hint="eastAsia"/>
                <w:lang w:val="en-US" w:eastAsia="zh-CN"/>
              </w:rPr>
              <w:t>所有制造用材料都应符合中国和</w:t>
            </w:r>
            <w:r>
              <w:rPr>
                <w:lang w:val="en-US" w:eastAsia="zh-CN"/>
              </w:rPr>
              <w:t>WHO/GMP</w:t>
            </w:r>
            <w:r>
              <w:rPr>
                <w:rFonts w:hint="eastAsia"/>
                <w:lang w:val="en-US" w:eastAsia="zh-CN"/>
              </w:rPr>
              <w:t>的要求，所有材料应当是新的，无缺陷，完全符合于目标用途。</w:t>
            </w:r>
          </w:p>
          <w:p>
            <w:pPr>
              <w:spacing w:line="360" w:lineRule="auto"/>
              <w:jc w:val="both"/>
              <w:rPr>
                <w:lang w:val="en-US" w:eastAsia="zh-CN"/>
              </w:rPr>
            </w:pPr>
            <w:r>
              <w:rPr>
                <w:rFonts w:hint="eastAsia"/>
                <w:lang w:val="en-US" w:eastAsia="zh-CN"/>
              </w:rPr>
              <w:t>灭菌柜的腔室外表面以及管道必须包裹隔热材料，防止人员烫伤；必须有烫伤危险标识。</w:t>
            </w:r>
          </w:p>
          <w:p>
            <w:pPr>
              <w:spacing w:line="360" w:lineRule="auto"/>
              <w:jc w:val="both"/>
              <w:rPr>
                <w:lang w:val="en-US" w:eastAsia="zh-CN"/>
              </w:rPr>
            </w:pPr>
            <w:r>
              <w:rPr>
                <w:rFonts w:hint="eastAsia"/>
                <w:lang w:val="en-US" w:eastAsia="zh-CN"/>
              </w:rPr>
              <w:t>箱体隔热层厚度6</w:t>
            </w:r>
            <w:r>
              <w:rPr>
                <w:lang w:val="en-US" w:eastAsia="zh-CN"/>
              </w:rPr>
              <w:t>0mm</w:t>
            </w:r>
            <w:r>
              <w:rPr>
                <w:rFonts w:hint="eastAsia"/>
                <w:lang w:val="en-US" w:eastAsia="zh-CN"/>
              </w:rPr>
              <w:t>以上，在</w:t>
            </w:r>
            <w:r>
              <w:rPr>
                <w:lang w:val="en-US" w:eastAsia="zh-CN"/>
              </w:rPr>
              <w:t>25</w:t>
            </w:r>
            <w:r>
              <w:rPr>
                <w:rFonts w:hint="eastAsia"/>
                <w:lang w:val="en-US" w:eastAsia="zh-CN"/>
              </w:rPr>
              <w:t>℃环境温度下，其表面温度不高于</w:t>
            </w:r>
            <w:r>
              <w:rPr>
                <w:lang w:val="en-US" w:eastAsia="zh-CN"/>
              </w:rPr>
              <w:t>45</w:t>
            </w:r>
            <w:r>
              <w:rPr>
                <w:rFonts w:hint="eastAsia"/>
                <w:lang w:val="en-US" w:eastAsia="zh-CN"/>
              </w:rPr>
              <w:t>℃。隔热层密封严实，不得裸露内部隔热材料、不得有缺陷。隔热材料不得使用石棉或其他有毒易扩散的材料，建议使用隔热陶瓷材料。</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lang w:val="en-US" w:eastAsia="zh-CN"/>
              </w:rPr>
            </w:pPr>
            <w:r>
              <w:rPr>
                <w:rFonts w:hint="eastAsia"/>
                <w:lang w:val="en-US" w:eastAsia="zh-CN"/>
              </w:rPr>
              <w:t>灭菌柜上所有与蒸汽接触的材料应能够耐受蒸汽以及冷凝物的侵蚀，不会导致蒸汽质量的下降，所有材料不会因高温或蒸汽等原因而释放出导致危害健康与环境的有毒物质。</w:t>
            </w:r>
          </w:p>
          <w:p>
            <w:pPr>
              <w:spacing w:line="360" w:lineRule="auto"/>
              <w:rPr>
                <w:lang w:val="en-US" w:eastAsia="zh-CN"/>
              </w:rPr>
            </w:pPr>
            <w:r>
              <w:rPr>
                <w:rFonts w:hint="eastAsia"/>
                <w:lang w:val="en-US" w:eastAsia="zh-CN"/>
              </w:rPr>
              <w:t>最外层装饰面罩采用</w:t>
            </w:r>
            <w:r>
              <w:rPr>
                <w:lang w:val="en-US" w:eastAsia="zh-CN"/>
              </w:rPr>
              <w:t>304</w:t>
            </w:r>
            <w:r>
              <w:rPr>
                <w:rFonts w:hint="eastAsia"/>
                <w:lang w:val="en-US" w:eastAsia="zh-CN"/>
              </w:rPr>
              <w:t>不锈钢拉丝板，光亮易清洁。</w:t>
            </w:r>
          </w:p>
          <w:p>
            <w:pPr>
              <w:spacing w:line="360" w:lineRule="auto"/>
              <w:rPr>
                <w:lang w:val="en-US" w:eastAsia="zh-CN"/>
              </w:rPr>
            </w:pPr>
            <w:r>
              <w:rPr>
                <w:rFonts w:hint="eastAsia"/>
                <w:lang w:val="en-US" w:eastAsia="zh-CN"/>
              </w:rPr>
              <w:t>内室、门板、灭菌架及轨道以及与内室相通的管路都使用</w:t>
            </w:r>
            <w:r>
              <w:rPr>
                <w:lang w:val="en-US" w:eastAsia="zh-CN"/>
              </w:rPr>
              <w:t>316L</w:t>
            </w:r>
            <w:r>
              <w:rPr>
                <w:rFonts w:hint="eastAsia"/>
                <w:lang w:val="en-US" w:eastAsia="zh-CN"/>
              </w:rPr>
              <w:t>不锈钢，夹套、不与内室相通的管路使用</w:t>
            </w:r>
            <w:r>
              <w:rPr>
                <w:lang w:val="en-US" w:eastAsia="zh-CN"/>
              </w:rPr>
              <w:t>304</w:t>
            </w:r>
            <w:r>
              <w:rPr>
                <w:rFonts w:hint="eastAsia"/>
                <w:lang w:val="en-US" w:eastAsia="zh-CN"/>
              </w:rPr>
              <w:t>不锈钢；内车数量2台，使用3</w:t>
            </w:r>
            <w:r>
              <w:rPr>
                <w:lang w:val="en-US" w:eastAsia="zh-CN"/>
              </w:rPr>
              <w:t>16L</w:t>
            </w:r>
            <w:r>
              <w:rPr>
                <w:rFonts w:hint="eastAsia"/>
                <w:lang w:val="en-US" w:eastAsia="zh-CN"/>
              </w:rPr>
              <w:t>不锈钢，外车数量2台，使用</w:t>
            </w:r>
            <w:r>
              <w:rPr>
                <w:lang w:val="en-US" w:eastAsia="zh-CN"/>
              </w:rPr>
              <w:t>304</w:t>
            </w:r>
            <w:r>
              <w:rPr>
                <w:rFonts w:hint="eastAsia"/>
                <w:lang w:val="en-US" w:eastAsia="zh-CN"/>
              </w:rPr>
              <w:t>厚不锈钢材料制成。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ind w:leftChars="-16" w:hanging="34" w:hangingChars="16"/>
              <w:rPr>
                <w:lang w:val="en-US" w:eastAsia="zh-CN"/>
              </w:rPr>
            </w:pPr>
            <w:r>
              <w:rPr>
                <w:rFonts w:hint="eastAsia"/>
                <w:lang w:val="en-US" w:eastAsia="zh-CN"/>
              </w:rPr>
              <w:t>灭菌柜上所有与</w:t>
            </w:r>
            <w:r>
              <w:rPr>
                <w:lang w:val="en-US" w:eastAsia="zh-CN"/>
              </w:rPr>
              <w:t>316</w:t>
            </w:r>
            <w:r>
              <w:rPr>
                <w:rFonts w:hint="eastAsia"/>
                <w:lang w:val="en-US" w:eastAsia="zh-CN"/>
              </w:rPr>
              <w:t>不锈钢或</w:t>
            </w:r>
            <w:r>
              <w:rPr>
                <w:lang w:val="en-US" w:eastAsia="zh-CN"/>
              </w:rPr>
              <w:t>304</w:t>
            </w:r>
            <w:r>
              <w:rPr>
                <w:rFonts w:hint="eastAsia"/>
                <w:lang w:val="en-US" w:eastAsia="zh-CN"/>
              </w:rPr>
              <w:t>不锈钢接触的材料不得使用碳钢，特别是压力内室和夹套的不锈钢材料严禁与碳钢进行焊接或直接接触。</w:t>
            </w:r>
          </w:p>
          <w:p>
            <w:pPr>
              <w:spacing w:line="360" w:lineRule="auto"/>
              <w:ind w:leftChars="-16" w:hanging="34" w:hangingChars="16"/>
              <w:rPr>
                <w:rFonts w:ascii="宋体"/>
                <w:szCs w:val="21"/>
                <w:lang w:val="en-US" w:eastAsia="zh-CN"/>
              </w:rPr>
            </w:pPr>
            <w:r>
              <w:rPr>
                <w:rFonts w:hint="eastAsia"/>
                <w:lang w:val="en-US" w:eastAsia="zh-CN"/>
              </w:rPr>
              <w:t>柜体内室的不锈钢厚度不得低于</w:t>
            </w:r>
            <w:r>
              <w:rPr>
                <w:lang w:val="en-US" w:eastAsia="zh-CN"/>
              </w:rPr>
              <w:t>8mm</w:t>
            </w:r>
            <w:r>
              <w:rPr>
                <w:rFonts w:hint="eastAsia"/>
                <w:lang w:val="en-US" w:eastAsia="zh-CN"/>
              </w:rPr>
              <w:t>。柜体外部框架、底座等必须做防水、防锈处理，建议烤漆处理；不得有金属材料直接暴露在空气中。</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lang w:val="en-US" w:eastAsia="zh-CN"/>
              </w:rPr>
            </w:pPr>
            <w:r>
              <w:rPr>
                <w:rFonts w:hint="eastAsia"/>
                <w:lang w:val="en-US" w:eastAsia="zh-CN"/>
              </w:rPr>
              <w:t>纯蒸汽和工业蒸汽管道开关阀门不得漏水，不得使用劣质阀门，必须保证至少1年内不得滴水，如果漏水必须更换新阀门直到符合标准为止。</w:t>
            </w:r>
          </w:p>
          <w:p>
            <w:pPr>
              <w:spacing w:line="360" w:lineRule="auto"/>
              <w:rPr>
                <w:rFonts w:ascii="宋体"/>
                <w:szCs w:val="21"/>
                <w:lang w:val="en-US" w:eastAsia="zh-CN"/>
              </w:rPr>
            </w:pPr>
            <w:r>
              <w:rPr>
                <w:rFonts w:hint="eastAsia"/>
                <w:lang w:val="en-US" w:eastAsia="zh-CN"/>
              </w:rPr>
              <w:t>注：如果由第三方负责外接管道，则第三方需要满足此要求。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val="en-US" w:eastAsia="zh-CN"/>
              </w:rPr>
            </w:pPr>
            <w:r>
              <w:rPr>
                <w:rFonts w:hint="eastAsia"/>
                <w:lang w:val="en-US" w:eastAsia="zh-CN"/>
              </w:rPr>
              <w:t>纯蒸汽和工业蒸汽管道安装手动排水排气阀，可单独排出管道内积水。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val="en-US" w:eastAsia="zh-CN"/>
              </w:rPr>
            </w:pPr>
            <w:r>
              <w:rPr>
                <w:rFonts w:hint="eastAsia"/>
                <w:lang w:val="en-US" w:eastAsia="zh-CN"/>
              </w:rPr>
              <w:t>公用系统外接管道与设备管道接口必须精确对接，纯蒸汽管道、工业蒸汽管道、洁净压缩空气管道、饮用水管道均可使用原有管道，对接管道应与现有管道尺寸匹配，不得在管道接口尺寸方位不匹配的情况下强行使用卡箍对接。</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lang w:val="en-US" w:eastAsia="zh-CN"/>
              </w:rPr>
            </w:pPr>
            <w:r>
              <w:rPr>
                <w:rFonts w:hint="eastAsia"/>
                <w:lang w:val="en-US" w:eastAsia="zh-CN"/>
              </w:rPr>
              <w:t>灭菌柜所有管道密封垫必须采用优质聚四氟乙烯垫；设备内部构造中起密封作用的部件材质，如垫圈等应当防腐蚀、防潮湿。</w:t>
            </w:r>
          </w:p>
          <w:p>
            <w:pPr>
              <w:spacing w:line="360" w:lineRule="auto"/>
              <w:rPr>
                <w:rFonts w:ascii="宋体"/>
                <w:szCs w:val="21"/>
                <w:lang w:eastAsia="zh-CN"/>
              </w:rPr>
            </w:pPr>
            <w:r>
              <w:rPr>
                <w:rFonts w:hint="eastAsia"/>
                <w:lang w:val="en-US" w:eastAsia="zh-CN"/>
              </w:rPr>
              <w:t>灭菌柜所有管道必须畅通，安装时不得带进塑料袋等异物。设备表面必须能耐受清洁剂和消毒剂，如乙醇、苯扎溴铵、甲醛、</w:t>
            </w:r>
            <w:r>
              <w:rPr>
                <w:lang w:val="en-US" w:eastAsia="zh-CN"/>
              </w:rPr>
              <w:t>84</w:t>
            </w:r>
            <w:r>
              <w:rPr>
                <w:rFonts w:hint="eastAsia"/>
                <w:lang w:val="en-US" w:eastAsia="zh-CN"/>
              </w:rPr>
              <w:t>消毒、盐溶液等。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lang w:val="en-US" w:eastAsia="zh-CN"/>
              </w:rPr>
            </w:pPr>
            <w:r>
              <w:rPr>
                <w:rFonts w:hint="eastAsia"/>
                <w:lang w:eastAsia="zh-CN"/>
              </w:rPr>
              <w:t>控制系统</w:t>
            </w:r>
            <w:r>
              <w:rPr>
                <w:lang w:eastAsia="zh-CN"/>
              </w:rPr>
              <w:t>PLC</w:t>
            </w:r>
            <w:r>
              <w:rPr>
                <w:rFonts w:hint="eastAsia"/>
                <w:lang w:eastAsia="zh-CN"/>
              </w:rPr>
              <w:t>的</w:t>
            </w:r>
            <w:r>
              <w:rPr>
                <w:rFonts w:hint="eastAsia"/>
                <w:lang w:val="en-US" w:eastAsia="zh-CN"/>
              </w:rPr>
              <w:t>生产商为西门子；内室温度传感器/移动温度传感器和压力变送器宜使用进口品牌，其他电子元器件、电机、传感器等应为优质国产品牌，应在配置文件中标明。需要在显眼处设置至少包含以下信息的铭牌：制造</w:t>
            </w:r>
            <w:r>
              <w:rPr>
                <w:lang w:val="en-US" w:eastAsia="zh-CN"/>
              </w:rPr>
              <w:t>/</w:t>
            </w:r>
            <w:r>
              <w:rPr>
                <w:rFonts w:hint="eastAsia"/>
                <w:lang w:val="en-US" w:eastAsia="zh-CN"/>
              </w:rPr>
              <w:t>供应单位；产品注册号；型号；生产日期、编号等。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cs="Arial"/>
                <w:lang w:eastAsia="zh-CN"/>
              </w:rPr>
            </w:pPr>
            <w:r>
              <w:rPr>
                <w:rFonts w:hint="eastAsia"/>
                <w:lang w:val="en-US" w:eastAsia="zh-CN"/>
              </w:rPr>
              <w:t>灭菌柜体必须保证至少</w:t>
            </w:r>
            <w:r>
              <w:rPr>
                <w:lang w:val="en-US" w:eastAsia="zh-CN"/>
              </w:rPr>
              <w:t>10</w:t>
            </w:r>
            <w:r>
              <w:rPr>
                <w:rFonts w:hint="eastAsia"/>
                <w:lang w:val="en-US" w:eastAsia="zh-CN"/>
              </w:rPr>
              <w:t>年之内不得腐蚀、穿孔。</w:t>
            </w:r>
            <w:r>
              <w:rPr>
                <w:rFonts w:hint="eastAsia" w:cs="Arial"/>
                <w:lang w:eastAsia="zh-CN"/>
              </w:rPr>
              <w:t>灭菌柜的各部件应悬挂金属标识牌，标识牌与</w:t>
            </w:r>
            <w:r>
              <w:rPr>
                <w:rFonts w:cs="Arial"/>
                <w:lang w:eastAsia="zh-CN"/>
              </w:rPr>
              <w:t>PID</w:t>
            </w:r>
            <w:r>
              <w:rPr>
                <w:rFonts w:hint="eastAsia" w:cs="Arial"/>
                <w:lang w:eastAsia="zh-CN"/>
              </w:rPr>
              <w:t>图相符。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lang w:eastAsia="zh-CN"/>
              </w:rPr>
            </w:pPr>
            <w:r>
              <w:rPr>
                <w:rFonts w:hint="eastAsia"/>
                <w:lang w:eastAsia="zh-CN"/>
              </w:rPr>
              <w:t>标识：至少应有以下永久贴牢和清楚易认的标识：</w:t>
            </w:r>
          </w:p>
          <w:p>
            <w:pPr>
              <w:spacing w:line="360" w:lineRule="auto"/>
              <w:rPr>
                <w:lang w:eastAsia="zh-CN"/>
              </w:rPr>
            </w:pPr>
            <w:r>
              <w:rPr>
                <w:rFonts w:hint="eastAsia"/>
                <w:lang w:eastAsia="zh-CN"/>
              </w:rPr>
              <w:t>（</w:t>
            </w:r>
            <w:r>
              <w:rPr>
                <w:lang w:eastAsia="zh-CN"/>
              </w:rPr>
              <w:t>1</w:t>
            </w:r>
            <w:r>
              <w:rPr>
                <w:rFonts w:hint="eastAsia"/>
                <w:lang w:eastAsia="zh-CN"/>
              </w:rPr>
              <w:t>）制造</w:t>
            </w:r>
            <w:r>
              <w:rPr>
                <w:lang w:eastAsia="zh-CN"/>
              </w:rPr>
              <w:t>/</w:t>
            </w:r>
            <w:r>
              <w:rPr>
                <w:rFonts w:hint="eastAsia"/>
                <w:lang w:eastAsia="zh-CN"/>
              </w:rPr>
              <w:t>供应单位；</w:t>
            </w:r>
          </w:p>
          <w:p>
            <w:pPr>
              <w:spacing w:line="360" w:lineRule="auto"/>
              <w:rPr>
                <w:lang w:eastAsia="zh-CN"/>
              </w:rPr>
            </w:pPr>
            <w:r>
              <w:rPr>
                <w:rFonts w:hint="eastAsia"/>
                <w:lang w:eastAsia="zh-CN"/>
              </w:rPr>
              <w:t>（</w:t>
            </w:r>
            <w:r>
              <w:rPr>
                <w:lang w:eastAsia="zh-CN"/>
              </w:rPr>
              <w:t>2</w:t>
            </w:r>
            <w:r>
              <w:rPr>
                <w:rFonts w:hint="eastAsia"/>
                <w:lang w:eastAsia="zh-CN"/>
              </w:rPr>
              <w:t>）产品注册号；</w:t>
            </w:r>
          </w:p>
          <w:p>
            <w:pPr>
              <w:spacing w:line="360" w:lineRule="auto"/>
              <w:rPr>
                <w:lang w:eastAsia="zh-CN"/>
              </w:rPr>
            </w:pPr>
            <w:r>
              <w:rPr>
                <w:rFonts w:hint="eastAsia"/>
                <w:lang w:eastAsia="zh-CN"/>
              </w:rPr>
              <w:t>（</w:t>
            </w:r>
            <w:r>
              <w:rPr>
                <w:lang w:eastAsia="zh-CN"/>
              </w:rPr>
              <w:t>3</w:t>
            </w:r>
            <w:r>
              <w:rPr>
                <w:rFonts w:hint="eastAsia"/>
                <w:lang w:eastAsia="zh-CN"/>
              </w:rPr>
              <w:t>）型号；</w:t>
            </w:r>
          </w:p>
          <w:p>
            <w:pPr>
              <w:spacing w:line="360" w:lineRule="auto"/>
              <w:rPr>
                <w:lang w:eastAsia="zh-CN"/>
              </w:rPr>
            </w:pPr>
            <w:r>
              <w:rPr>
                <w:rFonts w:hint="eastAsia"/>
                <w:lang w:eastAsia="zh-CN"/>
              </w:rPr>
              <w:t>（</w:t>
            </w:r>
            <w:r>
              <w:rPr>
                <w:lang w:eastAsia="zh-CN"/>
              </w:rPr>
              <w:t>4</w:t>
            </w:r>
            <w:r>
              <w:rPr>
                <w:rFonts w:hint="eastAsia"/>
                <w:lang w:eastAsia="zh-CN"/>
              </w:rPr>
              <w:t>）生产日期或编号；</w:t>
            </w:r>
          </w:p>
          <w:p>
            <w:pPr>
              <w:spacing w:line="360" w:lineRule="auto"/>
              <w:rPr>
                <w:lang w:eastAsia="zh-CN"/>
              </w:rPr>
            </w:pPr>
            <w:r>
              <w:rPr>
                <w:rFonts w:hint="eastAsia"/>
                <w:lang w:eastAsia="zh-CN"/>
              </w:rPr>
              <w:t>（</w:t>
            </w:r>
            <w:r>
              <w:rPr>
                <w:lang w:eastAsia="zh-CN"/>
              </w:rPr>
              <w:t>5</w:t>
            </w:r>
            <w:r>
              <w:rPr>
                <w:rFonts w:hint="eastAsia"/>
                <w:lang w:eastAsia="zh-CN"/>
              </w:rPr>
              <w:t>）对设备必要的说明，包括设计压力、工作压力、容器类别，耐压试验、工作介质、容器净重、设计温度、工作温度、容积；</w:t>
            </w:r>
          </w:p>
          <w:p>
            <w:pPr>
              <w:spacing w:line="360" w:lineRule="auto"/>
              <w:rPr>
                <w:lang w:eastAsia="zh-CN"/>
              </w:rPr>
            </w:pPr>
            <w:r>
              <w:rPr>
                <w:rFonts w:hint="eastAsia"/>
                <w:lang w:eastAsia="zh-CN"/>
              </w:rPr>
              <w:t>（</w:t>
            </w:r>
            <w:r>
              <w:rPr>
                <w:lang w:eastAsia="zh-CN"/>
              </w:rPr>
              <w:t>6</w:t>
            </w:r>
            <w:r>
              <w:rPr>
                <w:rFonts w:hint="eastAsia"/>
                <w:lang w:eastAsia="zh-CN"/>
              </w:rPr>
              <w:t>）产品标准、许可证编号。</w:t>
            </w:r>
          </w:p>
        </w:tc>
        <w:tc>
          <w:tcPr>
            <w:tcW w:w="2125" w:type="dxa"/>
            <w:vAlign w:val="center"/>
          </w:tcPr>
          <w:p>
            <w:pPr>
              <w:jc w:val="both"/>
              <w:rPr>
                <w:szCs w:val="21"/>
                <w:lang w:eastAsia="zh-CN"/>
              </w:rPr>
            </w:pPr>
            <w:r>
              <w:rPr>
                <w:rFonts w:hint="eastAsia"/>
                <w:szCs w:val="21"/>
                <w:lang w:eastAsia="zh-CN"/>
              </w:rPr>
              <w:t>关键</w:t>
            </w:r>
          </w:p>
        </w:tc>
      </w:tr>
      <w:bookmarkEnd w:id="23"/>
      <w:bookmarkEnd w:id="24"/>
      <w:permEnd w:id="18"/>
    </w:tbl>
    <w:p>
      <w:pPr>
        <w:pStyle w:val="33"/>
        <w:numPr>
          <w:ilvl w:val="0"/>
          <w:numId w:val="3"/>
        </w:numPr>
        <w:spacing w:beforeLines="50" w:afterLines="50"/>
        <w:ind w:left="426" w:hanging="426" w:hangingChars="202"/>
        <w:outlineLvl w:val="0"/>
        <w:rPr>
          <w:rFonts w:ascii="Times New Roman" w:hAnsi="Times New Roman"/>
          <w:b/>
        </w:rPr>
      </w:pPr>
      <w:bookmarkStart w:id="25" w:name="_Toc522107740"/>
      <w:bookmarkStart w:id="26" w:name="_Toc35855952"/>
      <w:r>
        <w:rPr>
          <w:rFonts w:hint="eastAsia" w:ascii="Times New Roman" w:hAnsi="Times New Roman"/>
          <w:b/>
        </w:rPr>
        <w:t>运行要求</w:t>
      </w:r>
      <w:bookmarkEnd w:id="25"/>
      <w:bookmarkEnd w:id="26"/>
    </w:p>
    <w:p>
      <w:pPr>
        <w:pStyle w:val="37"/>
        <w:spacing w:before="0" w:line="360" w:lineRule="auto"/>
        <w:jc w:val="left"/>
        <w:rPr>
          <w:bCs/>
          <w:i/>
          <w:kern w:val="44"/>
          <w:szCs w:val="21"/>
          <w:lang w:eastAsia="zh-CN"/>
        </w:rPr>
      </w:pPr>
      <w:permStart w:id="19" w:edGrp="everyone"/>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szCs w:val="21"/>
                <w:lang w:eastAsia="zh-CN"/>
              </w:rPr>
            </w:pPr>
            <w:r>
              <w:rPr>
                <w:rFonts w:hint="eastAsia"/>
                <w:lang w:eastAsia="zh-CN"/>
              </w:rPr>
              <w:t>灭菌介质为纯蒸气。</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szCs w:val="21"/>
                <w:lang w:val="en-US" w:eastAsia="zh-CN"/>
              </w:rPr>
            </w:pPr>
            <w:r>
              <w:rPr>
                <w:rFonts w:hint="eastAsia"/>
                <w:lang w:eastAsia="zh-CN"/>
              </w:rPr>
              <w:t>灭菌柜内室空间为2.5m³。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cs="Arial"/>
                <w:szCs w:val="21"/>
                <w:lang w:eastAsia="zh-CN"/>
              </w:rPr>
            </w:pPr>
            <w:r>
              <w:rPr>
                <w:rFonts w:hint="eastAsia"/>
                <w:lang w:eastAsia="zh-CN"/>
              </w:rPr>
              <w:t>空载热分布（织物/器械模式）：灭菌阶段灭菌室内各检测点温度下限为</w:t>
            </w:r>
            <w:r>
              <w:rPr>
                <w:lang w:eastAsia="zh-CN"/>
              </w:rPr>
              <w:t>121</w:t>
            </w:r>
            <w:r>
              <w:rPr>
                <w:rFonts w:hint="eastAsia"/>
                <w:lang w:eastAsia="zh-CN"/>
              </w:rPr>
              <w:t>℃，上限不超过灭菌温度＋3℃；同一时刻灭菌室内各点的温度差值不应超过</w:t>
            </w:r>
            <w:r>
              <w:rPr>
                <w:lang w:eastAsia="zh-CN"/>
              </w:rPr>
              <w:t>2</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460" w:lineRule="exact"/>
              <w:rPr>
                <w:rFonts w:ascii="宋体" w:hAnsi="宋体" w:cs="Arial"/>
                <w:szCs w:val="21"/>
                <w:lang w:eastAsia="zh-CN"/>
              </w:rPr>
            </w:pPr>
            <w:r>
              <w:rPr>
                <w:rFonts w:hint="eastAsia"/>
                <w:lang w:eastAsia="zh-CN"/>
              </w:rPr>
              <w:t>满载热穿透（织物/器械模式）：F0≥15。</w:t>
            </w:r>
            <w:permEnd w:id="19"/>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460" w:lineRule="exact"/>
              <w:rPr>
                <w:rFonts w:ascii="宋体" w:hAnsi="宋体" w:cs="Arial"/>
                <w:szCs w:val="21"/>
                <w:lang w:eastAsia="zh-CN"/>
              </w:rPr>
            </w:pPr>
            <w:r>
              <w:rPr>
                <w:rFonts w:hint="eastAsia" w:ascii="宋体" w:hAnsi="宋体" w:cs="Arial"/>
                <w:szCs w:val="21"/>
                <w:lang w:eastAsia="zh-CN"/>
              </w:rPr>
              <w:t>过杀模式补充内容：应保证对嗜热脂肪芽孢杆菌至少6个对数的杀灭效果。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0" w:edGrp="everyone"/>
          </w:p>
        </w:tc>
        <w:tc>
          <w:tcPr>
            <w:tcW w:w="7128" w:type="dxa"/>
            <w:vAlign w:val="center"/>
          </w:tcPr>
          <w:p>
            <w:pPr>
              <w:pStyle w:val="9"/>
              <w:spacing w:after="0" w:line="360" w:lineRule="auto"/>
              <w:jc w:val="both"/>
              <w:rPr>
                <w:rFonts w:ascii="宋体" w:cs="Arial"/>
                <w:sz w:val="21"/>
                <w:szCs w:val="21"/>
                <w:lang w:eastAsia="zh-CN"/>
              </w:rPr>
            </w:pPr>
            <w:r>
              <w:rPr>
                <w:rFonts w:hint="eastAsia" w:ascii="宋体" w:hAnsi="宋体" w:cs="Arial"/>
                <w:sz w:val="21"/>
                <w:szCs w:val="21"/>
                <w:lang w:eastAsia="zh-CN"/>
              </w:rPr>
              <w:t>蒸汽气源压力从</w:t>
            </w:r>
            <w:r>
              <w:rPr>
                <w:rFonts w:ascii="宋体" w:hAnsi="宋体" w:cs="Arial"/>
                <w:sz w:val="21"/>
                <w:szCs w:val="21"/>
                <w:lang w:eastAsia="zh-CN"/>
              </w:rPr>
              <w:t>0.</w:t>
            </w:r>
            <w:r>
              <w:rPr>
                <w:rFonts w:hint="eastAsia" w:ascii="宋体" w:hAnsi="宋体" w:cs="Arial"/>
                <w:sz w:val="21"/>
                <w:szCs w:val="21"/>
                <w:lang w:eastAsia="zh-CN"/>
              </w:rPr>
              <w:t>2</w:t>
            </w:r>
            <w:r>
              <w:rPr>
                <w:rFonts w:ascii="宋体" w:hAnsi="宋体" w:cs="Arial"/>
                <w:sz w:val="21"/>
                <w:szCs w:val="21"/>
                <w:lang w:eastAsia="zh-CN"/>
              </w:rPr>
              <w:t>MPa—0.6MPa</w:t>
            </w:r>
            <w:r>
              <w:rPr>
                <w:rFonts w:hint="eastAsia" w:ascii="宋体" w:hAnsi="宋体" w:cs="Arial"/>
                <w:sz w:val="21"/>
                <w:szCs w:val="21"/>
                <w:lang w:eastAsia="zh-CN"/>
              </w:rPr>
              <w:t>都能够正常使用，灭菌柜内室额定工作压力不大于</w:t>
            </w:r>
            <w:r>
              <w:rPr>
                <w:rFonts w:ascii="宋体" w:hAnsi="宋体" w:cs="Arial"/>
                <w:sz w:val="21"/>
                <w:szCs w:val="21"/>
                <w:lang w:eastAsia="zh-CN"/>
              </w:rPr>
              <w:t>0.25M</w:t>
            </w:r>
            <w:r>
              <w:rPr>
                <w:rFonts w:hint="eastAsia" w:ascii="宋体" w:hAnsi="宋体" w:cs="Arial"/>
                <w:sz w:val="21"/>
                <w:szCs w:val="21"/>
                <w:lang w:eastAsia="zh-CN"/>
              </w:rPr>
              <w:t>P</w:t>
            </w:r>
            <w:r>
              <w:rPr>
                <w:rFonts w:ascii="宋体" w:hAnsi="宋体" w:cs="Arial"/>
                <w:sz w:val="21"/>
                <w:szCs w:val="21"/>
                <w:lang w:eastAsia="zh-CN"/>
              </w:rPr>
              <w:t>a</w:t>
            </w:r>
            <w:r>
              <w:rPr>
                <w:rFonts w:hint="eastAsia" w:ascii="宋体" w:hAnsi="宋体" w:cs="Arial"/>
                <w:sz w:val="21"/>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cs="Arial"/>
                <w:sz w:val="21"/>
                <w:szCs w:val="21"/>
                <w:lang w:eastAsia="zh-CN"/>
              </w:rPr>
            </w:pPr>
            <w:r>
              <w:rPr>
                <w:rFonts w:hint="eastAsia" w:ascii="宋体" w:hAnsi="宋体" w:cs="Arial"/>
                <w:sz w:val="21"/>
                <w:szCs w:val="21"/>
                <w:lang w:eastAsia="zh-CN"/>
              </w:rPr>
              <w:t>保压测试不低于以下标准：真空保压设置为最低压力（必须达到</w:t>
            </w:r>
            <w:r>
              <w:rPr>
                <w:rFonts w:ascii="宋体" w:hAnsi="宋体" w:cs="Arial"/>
                <w:sz w:val="21"/>
                <w:szCs w:val="21"/>
                <w:lang w:eastAsia="zh-CN"/>
              </w:rPr>
              <w:t>-95KPa</w:t>
            </w:r>
            <w:r>
              <w:rPr>
                <w:rFonts w:hint="eastAsia" w:ascii="宋体" w:hAnsi="宋体" w:cs="Arial"/>
                <w:sz w:val="21"/>
                <w:szCs w:val="21"/>
                <w:lang w:eastAsia="zh-CN"/>
              </w:rPr>
              <w:t>），保压时间</w:t>
            </w:r>
            <w:r>
              <w:rPr>
                <w:rFonts w:ascii="宋体" w:hAnsi="宋体" w:cs="Arial"/>
                <w:sz w:val="21"/>
                <w:szCs w:val="21"/>
                <w:lang w:eastAsia="zh-CN"/>
              </w:rPr>
              <w:t>900s</w:t>
            </w:r>
            <w:r>
              <w:rPr>
                <w:rFonts w:hint="eastAsia" w:ascii="宋体" w:hAnsi="宋体" w:cs="Arial"/>
                <w:sz w:val="21"/>
                <w:szCs w:val="21"/>
                <w:lang w:eastAsia="zh-CN"/>
              </w:rPr>
              <w:t>，结束后真空泄露限度≤2KPa。（</w:t>
            </w:r>
            <w:r>
              <w:rPr>
                <w:rFonts w:ascii="宋体" w:hAnsi="宋体" w:cs="Arial"/>
                <w:sz w:val="21"/>
                <w:szCs w:val="21"/>
                <w:lang w:eastAsia="zh-CN"/>
              </w:rPr>
              <w:t>GMP</w:t>
            </w:r>
            <w:r>
              <w:rPr>
                <w:rFonts w:hint="eastAsia" w:ascii="宋体" w:hAnsi="宋体" w:cs="Arial"/>
                <w:sz w:val="21"/>
                <w:szCs w:val="21"/>
                <w:lang w:eastAsia="zh-CN"/>
              </w:rPr>
              <w:t>验证指南标准）；压力记录精度1KPa，误差±</w:t>
            </w:r>
            <w:r>
              <w:rPr>
                <w:rFonts w:ascii="宋体" w:hAnsi="宋体" w:cs="Arial"/>
                <w:sz w:val="21"/>
                <w:szCs w:val="21"/>
                <w:lang w:eastAsia="zh-CN"/>
              </w:rPr>
              <w:t>0.1KPa</w:t>
            </w:r>
            <w:r>
              <w:rPr>
                <w:rFonts w:hint="eastAsia" w:ascii="宋体" w:hAnsi="宋体" w:cs="Arial"/>
                <w:sz w:val="21"/>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cs="Arial"/>
                <w:sz w:val="21"/>
                <w:szCs w:val="21"/>
                <w:lang w:eastAsia="zh-CN"/>
              </w:rPr>
            </w:pPr>
            <w:r>
              <w:rPr>
                <w:rFonts w:hint="eastAsia" w:ascii="宋体" w:hAnsi="宋体" w:cs="Arial"/>
                <w:sz w:val="21"/>
                <w:szCs w:val="21"/>
                <w:lang w:eastAsia="zh-CN"/>
              </w:rPr>
              <w:t>标准</w:t>
            </w:r>
            <w:r>
              <w:rPr>
                <w:rFonts w:ascii="宋体" w:hAnsi="宋体" w:cs="Arial"/>
                <w:sz w:val="21"/>
                <w:szCs w:val="21"/>
                <w:lang w:eastAsia="zh-CN"/>
              </w:rPr>
              <w:t>B-D</w:t>
            </w:r>
            <w:r>
              <w:rPr>
                <w:rFonts w:hint="eastAsia" w:ascii="宋体" w:hAnsi="宋体" w:cs="Arial"/>
                <w:sz w:val="21"/>
                <w:szCs w:val="21"/>
                <w:lang w:eastAsia="zh-CN"/>
              </w:rPr>
              <w:t>测试：</w:t>
            </w:r>
            <w:r>
              <w:rPr>
                <w:rFonts w:ascii="宋体" w:hAnsi="宋体" w:cs="Arial"/>
                <w:sz w:val="21"/>
                <w:szCs w:val="21"/>
                <w:lang w:eastAsia="zh-CN"/>
              </w:rPr>
              <w:t>134</w:t>
            </w:r>
            <w:r>
              <w:rPr>
                <w:rFonts w:hint="eastAsia" w:ascii="宋体" w:hAnsi="宋体" w:cs="Arial"/>
                <w:sz w:val="21"/>
                <w:szCs w:val="21"/>
                <w:lang w:eastAsia="zh-CN"/>
              </w:rPr>
              <w:t>℃，</w:t>
            </w:r>
            <w:r>
              <w:rPr>
                <w:rFonts w:ascii="宋体" w:hAnsi="宋体" w:cs="Arial"/>
                <w:sz w:val="21"/>
                <w:szCs w:val="21"/>
                <w:lang w:eastAsia="zh-CN"/>
              </w:rPr>
              <w:t>3.5min</w:t>
            </w:r>
            <w:r>
              <w:rPr>
                <w:rFonts w:hint="eastAsia" w:ascii="宋体" w:hAnsi="宋体" w:cs="Arial"/>
                <w:sz w:val="21"/>
                <w:szCs w:val="21"/>
                <w:lang w:eastAsia="zh-CN"/>
              </w:rPr>
              <w:t>。合格标准为试验包内指示卡色条呈现均匀变色。</w:t>
            </w:r>
          </w:p>
        </w:tc>
        <w:tc>
          <w:tcPr>
            <w:tcW w:w="2125" w:type="dxa"/>
            <w:vAlign w:val="center"/>
          </w:tcPr>
          <w:p>
            <w:pPr>
              <w:jc w:val="both"/>
              <w:rPr>
                <w:szCs w:val="21"/>
                <w:lang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1" w:edGrp="everyone"/>
          </w:p>
        </w:tc>
        <w:tc>
          <w:tcPr>
            <w:tcW w:w="7128" w:type="dxa"/>
            <w:vAlign w:val="center"/>
          </w:tcPr>
          <w:p>
            <w:pPr>
              <w:pStyle w:val="9"/>
              <w:spacing w:after="0" w:line="360" w:lineRule="auto"/>
              <w:rPr>
                <w:rFonts w:ascii="宋体" w:hAnsi="宋体"/>
                <w:sz w:val="21"/>
                <w:szCs w:val="21"/>
                <w:lang w:val="en-US" w:eastAsia="zh-CN"/>
              </w:rPr>
            </w:pPr>
            <w:r>
              <w:rPr>
                <w:rFonts w:hint="eastAsia" w:ascii="宋体" w:hAnsi="宋体" w:cs="Arial"/>
                <w:sz w:val="21"/>
                <w:szCs w:val="21"/>
                <w:lang w:val="en-US" w:eastAsia="zh-CN"/>
              </w:rPr>
              <w:t>至少需要1个验证孔。</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真空泵和排水阀与灭菌柜内室连接之前必须设截止阀、单向阀多重保护，降低内室倒吸风险。</w:t>
            </w:r>
          </w:p>
        </w:tc>
        <w:tc>
          <w:tcPr>
            <w:tcW w:w="2125"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应有措施保证柜门密封槽内不得有冷凝水流出。圆形密封圈，耐用。</w:t>
            </w:r>
          </w:p>
        </w:tc>
        <w:tc>
          <w:tcPr>
            <w:tcW w:w="2125"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灭菌柜内室和夹套必须安装疏水阀，能及时自动排出积水。</w:t>
            </w:r>
          </w:p>
        </w:tc>
        <w:tc>
          <w:tcPr>
            <w:tcW w:w="2125"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排水排气通畅，排出阀门和管道不得产生背压而影响排气效果；特别是液体模式。</w:t>
            </w:r>
          </w:p>
        </w:tc>
        <w:tc>
          <w:tcPr>
            <w:tcW w:w="2125"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rPr>
                <w:rFonts w:ascii="宋体" w:hAnsi="宋体" w:cs="Arial"/>
                <w:sz w:val="21"/>
                <w:szCs w:val="21"/>
                <w:lang w:val="en-US" w:eastAsia="zh-CN"/>
              </w:rPr>
            </w:pPr>
            <w:r>
              <w:rPr>
                <w:rFonts w:hint="eastAsia" w:ascii="宋体" w:hAnsi="宋体" w:cs="Arial"/>
                <w:sz w:val="21"/>
                <w:szCs w:val="21"/>
                <w:lang w:val="en-US" w:eastAsia="zh-CN"/>
              </w:rPr>
              <w:t>内室排水应安装气动截止阀，防止废气返流。</w:t>
            </w:r>
          </w:p>
        </w:tc>
        <w:tc>
          <w:tcPr>
            <w:tcW w:w="2125"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 xml:space="preserve">灭菌柜的管路设计和安装合理，管道内部的积水可以依靠重力向下自动排出，不得存在积水的死角。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jc w:val="both"/>
              <w:rPr>
                <w:rFonts w:ascii="宋体" w:hAnsi="宋体" w:cs="Arial"/>
                <w:sz w:val="21"/>
                <w:szCs w:val="21"/>
                <w:lang w:val="en-US" w:eastAsia="zh-CN"/>
              </w:rPr>
            </w:pPr>
            <w:r>
              <w:rPr>
                <w:rFonts w:hint="eastAsia" w:ascii="宋体" w:hAnsi="宋体" w:cs="Arial"/>
                <w:sz w:val="21"/>
                <w:szCs w:val="21"/>
                <w:lang w:val="en-US" w:eastAsia="zh-CN"/>
              </w:rPr>
              <w:t>需要配备活动测温探头</w:t>
            </w:r>
            <w:r>
              <w:rPr>
                <w:rFonts w:ascii="宋体" w:hAnsi="宋体" w:cs="Arial"/>
                <w:sz w:val="21"/>
                <w:szCs w:val="21"/>
                <w:lang w:val="en-US" w:eastAsia="zh-CN"/>
              </w:rPr>
              <w:t>1</w:t>
            </w:r>
            <w:r>
              <w:rPr>
                <w:rFonts w:hint="eastAsia" w:ascii="宋体" w:hAnsi="宋体" w:cs="Arial"/>
                <w:sz w:val="21"/>
                <w:szCs w:val="21"/>
                <w:lang w:val="en-US" w:eastAsia="zh-CN"/>
              </w:rPr>
              <w:t>只。</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hAnsi="宋体"/>
                <w:sz w:val="21"/>
                <w:szCs w:val="21"/>
                <w:lang w:val="en-US" w:eastAsia="zh-CN"/>
              </w:rPr>
            </w:pPr>
            <w:r>
              <w:rPr>
                <w:rFonts w:hint="eastAsia" w:ascii="宋体" w:hAnsi="宋体"/>
                <w:sz w:val="21"/>
                <w:szCs w:val="21"/>
                <w:lang w:val="en-US" w:eastAsia="zh-CN"/>
              </w:rPr>
              <w:t>报警要求：</w:t>
            </w:r>
          </w:p>
          <w:p>
            <w:pPr>
              <w:pStyle w:val="9"/>
              <w:numPr>
                <w:ilvl w:val="0"/>
                <w:numId w:val="9"/>
              </w:numPr>
              <w:spacing w:after="0" w:line="360" w:lineRule="auto"/>
              <w:rPr>
                <w:rFonts w:ascii="宋体"/>
                <w:sz w:val="21"/>
                <w:szCs w:val="21"/>
                <w:lang w:val="en-US" w:eastAsia="zh-CN"/>
              </w:rPr>
            </w:pPr>
            <w:r>
              <w:rPr>
                <w:rFonts w:hint="eastAsia" w:ascii="宋体" w:hAnsi="宋体"/>
                <w:sz w:val="21"/>
                <w:szCs w:val="21"/>
                <w:lang w:val="en-US" w:eastAsia="zh-CN"/>
              </w:rPr>
              <w:t>应根据设定的检测和限制条件及时给出相应的提示、警告。</w:t>
            </w:r>
          </w:p>
          <w:p>
            <w:pPr>
              <w:pStyle w:val="9"/>
              <w:numPr>
                <w:ilvl w:val="0"/>
                <w:numId w:val="9"/>
              </w:numPr>
              <w:spacing w:after="0" w:line="360" w:lineRule="auto"/>
              <w:rPr>
                <w:rFonts w:ascii="宋体"/>
                <w:sz w:val="21"/>
                <w:szCs w:val="21"/>
                <w:lang w:val="en-US" w:eastAsia="zh-CN"/>
              </w:rPr>
            </w:pPr>
            <w:r>
              <w:rPr>
                <w:rFonts w:hint="eastAsia" w:ascii="宋体" w:hAnsi="宋体"/>
                <w:sz w:val="21"/>
                <w:szCs w:val="21"/>
                <w:lang w:val="en-US" w:eastAsia="zh-CN"/>
              </w:rPr>
              <w:t>当设备发生出错状况或出现危急时，报警同时必须自动控制停机，报警信息被全部确认后才能开机，以防止影响产品质量和损坏机器的情况发生。</w:t>
            </w:r>
          </w:p>
          <w:p>
            <w:pPr>
              <w:pStyle w:val="9"/>
              <w:numPr>
                <w:ilvl w:val="0"/>
                <w:numId w:val="9"/>
              </w:numPr>
              <w:spacing w:after="0" w:line="360" w:lineRule="auto"/>
              <w:rPr>
                <w:rFonts w:ascii="宋体"/>
                <w:sz w:val="21"/>
                <w:szCs w:val="21"/>
                <w:lang w:val="en-US" w:eastAsia="zh-CN"/>
              </w:rPr>
            </w:pPr>
            <w:r>
              <w:rPr>
                <w:rFonts w:hint="eastAsia" w:ascii="宋体" w:hAnsi="宋体"/>
                <w:sz w:val="21"/>
                <w:szCs w:val="21"/>
                <w:lang w:val="en-US" w:eastAsia="zh-CN"/>
              </w:rPr>
              <w:t>配有声光报警器。</w:t>
            </w:r>
          </w:p>
          <w:p>
            <w:pPr>
              <w:pStyle w:val="9"/>
              <w:numPr>
                <w:ilvl w:val="0"/>
                <w:numId w:val="9"/>
              </w:numPr>
              <w:spacing w:after="0" w:line="360" w:lineRule="auto"/>
              <w:rPr>
                <w:rFonts w:ascii="宋体"/>
                <w:sz w:val="21"/>
                <w:szCs w:val="21"/>
                <w:lang w:val="en-US" w:eastAsia="zh-CN"/>
              </w:rPr>
            </w:pPr>
            <w:r>
              <w:rPr>
                <w:rFonts w:hint="eastAsia" w:ascii="宋体" w:hAnsi="宋体"/>
                <w:sz w:val="21"/>
                <w:szCs w:val="21"/>
                <w:lang w:val="en-US" w:eastAsia="zh-CN"/>
              </w:rPr>
              <w:t>可提示水气压力不足、纯蒸汽/工业蒸汽压力不足、内室正/负压开门报警、灭菌过程中温度突然降低、温度超上下限报警、内室温度过高开门报警、门互锁报警、灭菌结束提示报警、软件系统异常等各种异常情况，报警信息能够即时显示。并可生成不可修改的报警记录，也能存储、打印、导出备份、查询、恢复等。</w:t>
            </w:r>
          </w:p>
          <w:p>
            <w:pPr>
              <w:pStyle w:val="9"/>
              <w:spacing w:after="0" w:line="360" w:lineRule="auto"/>
              <w:rPr>
                <w:rFonts w:ascii="宋体"/>
                <w:sz w:val="21"/>
                <w:szCs w:val="21"/>
                <w:lang w:val="en-US" w:eastAsia="zh-CN"/>
              </w:rPr>
            </w:pPr>
            <w:r>
              <w:rPr>
                <w:rFonts w:hint="eastAsia" w:ascii="宋体" w:hAnsi="宋体"/>
                <w:sz w:val="21"/>
                <w:szCs w:val="21"/>
                <w:lang w:val="en-US" w:eastAsia="zh-CN"/>
              </w:rPr>
              <w:t>注：</w:t>
            </w:r>
            <w:r>
              <w:rPr>
                <w:rFonts w:hint="eastAsia" w:ascii="宋体"/>
                <w:sz w:val="21"/>
                <w:szCs w:val="21"/>
                <w:lang w:val="en-US" w:eastAsia="zh-CN"/>
              </w:rPr>
              <w:t>灭菌过程中的信息自动打印中，可显示当前报警记录，确认后消除，不可修改历史报警记录。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断电保护要求：</w:t>
            </w:r>
          </w:p>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1.在设备正常使用时，突然断电后机器的设置、数据记录不会丢失，软硬件不会损坏。</w:t>
            </w:r>
          </w:p>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2.突然断电后，设备应处于保护状态，应立即停止进纯蒸汽和工业蒸汽，以免造成事故。</w:t>
            </w:r>
          </w:p>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3.设备正常断电后，机器设定的运行参数可以长期（至少3个月）保存，不会因为一段时间不运行而发生运行参数丢失。</w:t>
            </w:r>
          </w:p>
          <w:p>
            <w:pPr>
              <w:pStyle w:val="9"/>
              <w:spacing w:after="0" w:line="360" w:lineRule="auto"/>
              <w:rPr>
                <w:rFonts w:ascii="宋体"/>
                <w:sz w:val="21"/>
                <w:szCs w:val="21"/>
                <w:lang w:val="en-US" w:eastAsia="zh-CN"/>
              </w:rPr>
            </w:pPr>
            <w:r>
              <w:rPr>
                <w:rFonts w:hint="eastAsia" w:ascii="宋体" w:hAnsi="宋体" w:cs="Arial"/>
                <w:sz w:val="21"/>
                <w:szCs w:val="21"/>
                <w:lang w:val="en-US" w:eastAsia="zh-CN"/>
              </w:rPr>
              <w:t>来电后设备应处于暂停待命状态，需要人为操作设备才能运行。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存储备份功能</w:t>
            </w:r>
          </w:p>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控制程序能够进行备份并恢复，提供备份程序包。</w:t>
            </w:r>
          </w:p>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设备生命周期内供应商应能够免费升级软件，软件系统可根据将来设备需要进行升级、更新。</w:t>
            </w:r>
          </w:p>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需配置符合</w:t>
            </w:r>
            <w:r>
              <w:rPr>
                <w:rFonts w:ascii="宋体" w:hAnsi="宋体" w:cs="Arial"/>
                <w:sz w:val="21"/>
                <w:szCs w:val="21"/>
                <w:lang w:val="en-US" w:eastAsia="zh-CN"/>
              </w:rPr>
              <w:t>GMP</w:t>
            </w:r>
            <w:r>
              <w:rPr>
                <w:rFonts w:hint="eastAsia" w:ascii="宋体" w:hAnsi="宋体" w:cs="Arial"/>
                <w:sz w:val="21"/>
                <w:szCs w:val="21"/>
                <w:lang w:val="en-US" w:eastAsia="zh-CN"/>
              </w:rPr>
              <w:t>要求的审计追踪功能，并且审计追踪记录可存储、查询、打印、备份、恢复。</w:t>
            </w:r>
          </w:p>
          <w:p>
            <w:pPr>
              <w:pStyle w:val="9"/>
              <w:spacing w:after="0" w:line="360" w:lineRule="auto"/>
              <w:rPr>
                <w:rFonts w:ascii="宋体"/>
                <w:szCs w:val="21"/>
                <w:lang w:val="en-US" w:eastAsia="zh-CN"/>
              </w:rPr>
            </w:pPr>
            <w:r>
              <w:rPr>
                <w:rFonts w:hint="eastAsia" w:ascii="宋体" w:hAnsi="宋体" w:cs="Arial"/>
                <w:sz w:val="21"/>
                <w:szCs w:val="21"/>
                <w:lang w:val="en-US" w:eastAsia="zh-CN"/>
              </w:rPr>
              <w:t>计算机系统符合</w:t>
            </w:r>
            <w:r>
              <w:rPr>
                <w:rFonts w:ascii="宋体" w:hAnsi="宋体" w:cs="Arial"/>
                <w:sz w:val="21"/>
                <w:szCs w:val="21"/>
                <w:lang w:val="en-US" w:eastAsia="zh-CN"/>
              </w:rPr>
              <w:t>GAMP5</w:t>
            </w:r>
            <w:r>
              <w:rPr>
                <w:rFonts w:hint="eastAsia" w:ascii="宋体" w:hAnsi="宋体" w:cs="Arial"/>
                <w:sz w:val="21"/>
                <w:szCs w:val="21"/>
                <w:lang w:val="en-US" w:eastAsia="zh-CN"/>
              </w:rPr>
              <w:t>要求，产生的数据符合</w:t>
            </w:r>
            <w:r>
              <w:rPr>
                <w:rFonts w:ascii="宋体" w:hAnsi="宋体" w:cs="Arial"/>
                <w:sz w:val="21"/>
                <w:szCs w:val="21"/>
                <w:lang w:val="en-US" w:eastAsia="zh-CN"/>
              </w:rPr>
              <w:t>21CFR Part11</w:t>
            </w:r>
            <w:r>
              <w:rPr>
                <w:rFonts w:hint="eastAsia" w:ascii="宋体" w:hAnsi="宋体" w:cs="Arial"/>
                <w:sz w:val="21"/>
                <w:szCs w:val="21"/>
                <w:lang w:val="en-US" w:eastAsia="zh-CN"/>
              </w:rPr>
              <w:t>要求。</w:t>
            </w:r>
          </w:p>
        </w:tc>
        <w:tc>
          <w:tcPr>
            <w:tcW w:w="2125" w:type="dxa"/>
            <w:vAlign w:val="center"/>
          </w:tcPr>
          <w:p>
            <w:pPr>
              <w:jc w:val="both"/>
              <w:rPr>
                <w:szCs w:val="21"/>
                <w:lang w:eastAsia="zh-CN"/>
              </w:rPr>
            </w:pPr>
            <w:r>
              <w:rPr>
                <w:rFonts w:hint="eastAsia"/>
                <w:szCs w:val="21"/>
                <w:lang w:eastAsia="zh-CN"/>
              </w:rPr>
              <w:t>关键</w:t>
            </w:r>
          </w:p>
        </w:tc>
      </w:tr>
      <w:permEnd w:id="21"/>
    </w:tbl>
    <w:p>
      <w:pPr>
        <w:pStyle w:val="33"/>
        <w:numPr>
          <w:ilvl w:val="0"/>
          <w:numId w:val="3"/>
        </w:numPr>
        <w:spacing w:beforeLines="50" w:afterLines="50"/>
        <w:ind w:left="426" w:hanging="426" w:hangingChars="202"/>
        <w:outlineLvl w:val="0"/>
        <w:rPr>
          <w:rFonts w:ascii="Times New Roman" w:hAnsi="Times New Roman"/>
          <w:b/>
        </w:rPr>
      </w:pPr>
      <w:bookmarkStart w:id="27" w:name="_Toc35855953"/>
      <w:bookmarkStart w:id="28" w:name="_Toc522107742"/>
      <w:bookmarkStart w:id="29" w:name="_Toc482370359"/>
      <w:bookmarkStart w:id="30" w:name="_Toc483400317"/>
      <w:bookmarkStart w:id="31" w:name="_Toc483227237"/>
      <w:bookmarkStart w:id="32" w:name="_Toc482717202"/>
      <w:bookmarkStart w:id="33" w:name="_Toc482625289"/>
      <w:bookmarkStart w:id="34" w:name="_Toc482370767"/>
      <w:bookmarkStart w:id="35" w:name="_Toc482370151"/>
      <w:bookmarkStart w:id="36" w:name="_Toc482360291"/>
      <w:bookmarkStart w:id="37" w:name="_Toc482370071"/>
      <w:bookmarkStart w:id="38" w:name="_Toc482369815"/>
      <w:bookmarkStart w:id="39" w:name="_Toc482359946"/>
      <w:bookmarkStart w:id="40" w:name="_Toc481702480"/>
      <w:r>
        <w:rPr>
          <w:rFonts w:hint="eastAsia" w:ascii="Times New Roman" w:hAnsi="Times New Roman"/>
          <w:b/>
        </w:rPr>
        <w:t>电气、自动控制要求</w:t>
      </w:r>
      <w:bookmarkEnd w:id="27"/>
    </w:p>
    <w:p>
      <w:pPr>
        <w:pStyle w:val="37"/>
        <w:spacing w:before="0" w:line="360" w:lineRule="auto"/>
        <w:ind w:left="425"/>
        <w:jc w:val="left"/>
        <w:rPr>
          <w:i/>
          <w:szCs w:val="21"/>
          <w:lang w:eastAsia="zh-CN"/>
        </w:rPr>
      </w:pPr>
      <w:permStart w:id="22" w:edGrp="everyone"/>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w:t>
            </w:r>
            <w:permEnd w:id="22"/>
            <w:r>
              <w:rPr>
                <w:rFonts w:hint="eastAsia"/>
                <w:b/>
                <w:szCs w:val="21"/>
              </w:rPr>
              <w:t>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3"/>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3" w:edGrp="everyone"/>
          </w:p>
        </w:tc>
        <w:tc>
          <w:tcPr>
            <w:tcW w:w="7128" w:type="dxa"/>
            <w:vAlign w:val="center"/>
          </w:tcPr>
          <w:p>
            <w:pPr>
              <w:pStyle w:val="9"/>
              <w:spacing w:after="0" w:line="360" w:lineRule="auto"/>
              <w:rPr>
                <w:rFonts w:ascii="宋体"/>
                <w:sz w:val="21"/>
                <w:szCs w:val="21"/>
                <w:lang w:eastAsia="zh-CN"/>
              </w:rPr>
            </w:pPr>
            <w:r>
              <w:rPr>
                <w:rFonts w:hint="eastAsia" w:ascii="宋体" w:hAnsi="宋体" w:cs="Arial"/>
                <w:sz w:val="21"/>
                <w:szCs w:val="21"/>
                <w:lang w:val="en-US" w:eastAsia="zh-CN"/>
              </w:rPr>
              <w:t>内室进纯蒸汽采用气动P</w:t>
            </w:r>
            <w:r>
              <w:rPr>
                <w:rFonts w:ascii="宋体" w:hAnsi="宋体" w:cs="Arial"/>
                <w:sz w:val="21"/>
                <w:szCs w:val="21"/>
                <w:lang w:val="en-US" w:eastAsia="zh-CN"/>
              </w:rPr>
              <w:t>ID</w:t>
            </w:r>
            <w:r>
              <w:rPr>
                <w:rFonts w:hint="eastAsia" w:ascii="宋体" w:hAnsi="宋体" w:cs="Arial"/>
                <w:sz w:val="21"/>
                <w:szCs w:val="21"/>
                <w:lang w:val="en-US" w:eastAsia="zh-CN"/>
              </w:rPr>
              <w:t>阀＋气动隔膜阀，保证压力</w:t>
            </w:r>
            <w:r>
              <w:rPr>
                <w:rFonts w:ascii="宋体" w:hAnsi="宋体" w:cs="Arial"/>
                <w:sz w:val="21"/>
                <w:szCs w:val="21"/>
                <w:lang w:val="en-US" w:eastAsia="zh-CN"/>
              </w:rPr>
              <w:t>/</w:t>
            </w:r>
            <w:r>
              <w:rPr>
                <w:rFonts w:hint="eastAsia" w:ascii="宋体" w:hAnsi="宋体" w:cs="Arial"/>
                <w:sz w:val="21"/>
                <w:szCs w:val="21"/>
                <w:lang w:val="en-US" w:eastAsia="zh-CN"/>
              </w:rPr>
              <w:t>温度的精确可控。内室蒸汽压力控制精度，不超过设定压力±5KPa。</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hAnsi="宋体" w:cs="Arial"/>
                <w:sz w:val="21"/>
                <w:szCs w:val="21"/>
                <w:lang w:eastAsia="zh-CN"/>
              </w:rPr>
            </w:pPr>
            <w:r>
              <w:rPr>
                <w:rFonts w:hint="eastAsia" w:ascii="宋体" w:hAnsi="宋体" w:cs="Arial"/>
                <w:sz w:val="21"/>
                <w:szCs w:val="21"/>
                <w:lang w:val="en-US" w:eastAsia="zh-CN"/>
              </w:rPr>
              <w:t>物品进入柜内，未灭菌完成之前高级洁净区域一侧的柜门禁止开启，只能在管理员或以上级别才能取消此项限制。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使用西门子触摸屏，屏幕尺寸应在11英寸以上。能够显示和记录设备工艺的各个参数，操作便捷：</w:t>
            </w:r>
          </w:p>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自带固化的自动运行模式，可按设定的参数自动运行程序；可设置脉动次数、脉动上下限压力、内室</w:t>
            </w:r>
            <w:r>
              <w:rPr>
                <w:rFonts w:ascii="宋体" w:hAnsi="宋体" w:cs="Arial"/>
                <w:sz w:val="21"/>
                <w:szCs w:val="21"/>
                <w:lang w:val="en-US" w:eastAsia="zh-CN"/>
              </w:rPr>
              <w:t>/</w:t>
            </w:r>
            <w:r>
              <w:rPr>
                <w:rFonts w:hint="eastAsia" w:ascii="宋体" w:hAnsi="宋体" w:cs="Arial"/>
                <w:sz w:val="21"/>
                <w:szCs w:val="21"/>
                <w:lang w:val="en-US" w:eastAsia="zh-CN"/>
              </w:rPr>
              <w:t>夹套压力限度、灭菌温度、灭菌时间、干燥时间、排空零位、回空零位。</w:t>
            </w:r>
          </w:p>
          <w:p>
            <w:pPr>
              <w:pStyle w:val="9"/>
              <w:spacing w:after="0" w:line="360" w:lineRule="auto"/>
              <w:rPr>
                <w:rFonts w:ascii="宋体" w:hAnsi="宋体" w:cs="Arial"/>
                <w:sz w:val="21"/>
                <w:szCs w:val="21"/>
                <w:lang w:val="en-US" w:eastAsia="zh-CN"/>
              </w:rPr>
            </w:pPr>
            <w:r>
              <w:rPr>
                <w:rFonts w:hint="eastAsia" w:ascii="宋体" w:hAnsi="宋体" w:cs="Arial"/>
                <w:sz w:val="21"/>
                <w:szCs w:val="21"/>
                <w:lang w:val="en-US" w:eastAsia="zh-CN"/>
              </w:rPr>
              <w:t>各参数显示精度：温度 0.1℃，压力 0.1KPa，时间 1秒。</w:t>
            </w:r>
          </w:p>
          <w:p>
            <w:pPr>
              <w:pStyle w:val="9"/>
              <w:spacing w:after="0" w:line="360" w:lineRule="auto"/>
              <w:rPr>
                <w:rFonts w:ascii="宋体" w:cs="Arial"/>
                <w:sz w:val="21"/>
                <w:szCs w:val="21"/>
                <w:lang w:val="en-US" w:eastAsia="zh-CN"/>
              </w:rPr>
            </w:pPr>
            <w:r>
              <w:rPr>
                <w:rFonts w:hint="eastAsia" w:ascii="宋体" w:cs="Arial"/>
                <w:sz w:val="21"/>
                <w:szCs w:val="21"/>
                <w:lang w:val="en-US" w:eastAsia="zh-CN"/>
              </w:rPr>
              <w:t>控制器带标准数据接口，可以读取数据，数据不可修改。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cs="Arial"/>
                <w:sz w:val="21"/>
                <w:szCs w:val="21"/>
                <w:lang w:val="en-US" w:eastAsia="zh-CN"/>
              </w:rPr>
            </w:pPr>
            <w:r>
              <w:rPr>
                <w:rFonts w:hint="eastAsia" w:ascii="宋体" w:hAnsi="宋体" w:cs="Arial"/>
                <w:sz w:val="21"/>
                <w:szCs w:val="21"/>
                <w:lang w:val="en-US" w:eastAsia="zh-CN"/>
              </w:rPr>
              <w:t>内设织物模式、器械模式、液体模式、</w:t>
            </w:r>
            <w:r>
              <w:rPr>
                <w:rFonts w:ascii="宋体" w:hAnsi="宋体" w:cs="Arial"/>
                <w:sz w:val="21"/>
                <w:szCs w:val="21"/>
                <w:lang w:val="en-US" w:eastAsia="zh-CN"/>
              </w:rPr>
              <w:t>BD</w:t>
            </w:r>
            <w:r>
              <w:rPr>
                <w:rFonts w:hint="eastAsia" w:ascii="宋体" w:hAnsi="宋体" w:cs="Arial"/>
                <w:sz w:val="21"/>
                <w:szCs w:val="21"/>
                <w:lang w:val="en-US" w:eastAsia="zh-CN"/>
              </w:rPr>
              <w:t>实验模式、辅助模式（用于气密性保压试验，运行结束会提示保压合格或失败）、测试模式等，可自动运行，并有相关数据信息、结果打印。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cs="Arial"/>
                <w:sz w:val="21"/>
                <w:szCs w:val="21"/>
                <w:lang w:val="en-US" w:eastAsia="zh-CN"/>
              </w:rPr>
            </w:pPr>
            <w:r>
              <w:rPr>
                <w:rFonts w:hint="eastAsia" w:ascii="宋体" w:hAnsi="宋体" w:cs="Arial"/>
                <w:sz w:val="21"/>
                <w:szCs w:val="21"/>
                <w:lang w:val="en-US" w:eastAsia="zh-CN"/>
              </w:rPr>
              <w:t>有手动控制界面，当自动程序停止运行后可手动电控各阀门、泵的开关（遵循压力、温度安全规定）。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cs="Arial"/>
                <w:sz w:val="21"/>
                <w:szCs w:val="21"/>
                <w:lang w:val="en-US" w:eastAsia="zh-CN"/>
              </w:rPr>
            </w:pPr>
            <w:r>
              <w:rPr>
                <w:rFonts w:hint="eastAsia" w:ascii="宋体" w:hAnsi="宋体" w:cs="Arial"/>
                <w:sz w:val="21"/>
                <w:szCs w:val="21"/>
                <w:lang w:val="en-US" w:eastAsia="zh-CN"/>
              </w:rPr>
              <w:t>系统可生成灭菌及测试程序的数据和曲线记录，存储为不可修改格式，并能查询、打印、导出备份、恢复，实时打印内容包括打印序列号、操作人信息、设置参数信息、时间、数据、曲线等信息。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cs="Arial"/>
                <w:sz w:val="21"/>
                <w:szCs w:val="21"/>
                <w:lang w:val="en-US" w:eastAsia="zh-CN"/>
              </w:rPr>
            </w:pPr>
            <w:r>
              <w:rPr>
                <w:rFonts w:hint="eastAsia" w:ascii="宋体" w:hAnsi="宋体" w:cs="Arial"/>
                <w:sz w:val="21"/>
                <w:szCs w:val="21"/>
                <w:lang w:val="en-US" w:eastAsia="zh-CN"/>
              </w:rPr>
              <w:t>主界面可显示门的开关状态、灭菌过程是否进行、灭菌周期是否完成、是否故障、实时温度、实时压力。</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sz w:val="21"/>
                <w:szCs w:val="21"/>
                <w:lang w:val="en-US" w:eastAsia="zh-CN"/>
              </w:rPr>
            </w:pPr>
            <w:r>
              <w:rPr>
                <w:rFonts w:hint="eastAsia" w:ascii="宋体" w:hAnsi="宋体"/>
                <w:sz w:val="21"/>
                <w:szCs w:val="21"/>
                <w:lang w:val="en-US" w:eastAsia="zh-CN"/>
              </w:rPr>
              <w:t>使用进口压力变送器：</w:t>
            </w:r>
          </w:p>
          <w:p>
            <w:pPr>
              <w:pStyle w:val="9"/>
              <w:spacing w:after="0" w:line="360" w:lineRule="auto"/>
              <w:rPr>
                <w:rFonts w:ascii="宋体"/>
                <w:sz w:val="21"/>
                <w:szCs w:val="21"/>
                <w:lang w:val="en-US" w:eastAsia="zh-CN"/>
              </w:rPr>
            </w:pPr>
            <w:r>
              <w:rPr>
                <w:rFonts w:hint="eastAsia" w:ascii="宋体" w:hAnsi="宋体"/>
                <w:sz w:val="21"/>
                <w:szCs w:val="21"/>
                <w:lang w:val="en-US" w:eastAsia="zh-CN"/>
              </w:rPr>
              <w:t>（</w:t>
            </w:r>
            <w:r>
              <w:rPr>
                <w:rFonts w:ascii="宋体" w:hAnsi="宋体"/>
                <w:sz w:val="21"/>
                <w:szCs w:val="21"/>
                <w:lang w:val="en-US" w:eastAsia="zh-CN"/>
              </w:rPr>
              <w:t>1</w:t>
            </w:r>
            <w:r>
              <w:rPr>
                <w:rFonts w:hint="eastAsia" w:ascii="宋体" w:hAnsi="宋体"/>
                <w:sz w:val="21"/>
                <w:szCs w:val="21"/>
                <w:lang w:val="en-US" w:eastAsia="zh-CN"/>
              </w:rPr>
              <w:t>）精确度等级优于或等于</w:t>
            </w:r>
            <w:r>
              <w:rPr>
                <w:rFonts w:ascii="宋体" w:hAnsi="宋体"/>
                <w:sz w:val="21"/>
                <w:szCs w:val="21"/>
                <w:lang w:val="en-US" w:eastAsia="zh-CN"/>
              </w:rPr>
              <w:t>0.5</w:t>
            </w:r>
            <w:r>
              <w:rPr>
                <w:rFonts w:hint="eastAsia" w:ascii="宋体" w:hAnsi="宋体"/>
                <w:sz w:val="21"/>
                <w:szCs w:val="21"/>
                <w:lang w:val="en-US" w:eastAsia="zh-CN"/>
              </w:rPr>
              <w:t>级，压力记录精确到</w:t>
            </w:r>
            <w:r>
              <w:rPr>
                <w:rFonts w:ascii="宋体" w:hAnsi="宋体"/>
                <w:sz w:val="21"/>
                <w:szCs w:val="21"/>
                <w:lang w:val="en-US" w:eastAsia="zh-CN"/>
              </w:rPr>
              <w:t>0.1KPa</w:t>
            </w:r>
            <w:r>
              <w:rPr>
                <w:rFonts w:hint="eastAsia" w:ascii="宋体" w:hAnsi="宋体"/>
                <w:sz w:val="21"/>
                <w:szCs w:val="21"/>
                <w:lang w:val="en-US" w:eastAsia="zh-CN"/>
              </w:rPr>
              <w:t>；</w:t>
            </w:r>
          </w:p>
          <w:p>
            <w:pPr>
              <w:pStyle w:val="9"/>
              <w:spacing w:after="0" w:line="360" w:lineRule="auto"/>
              <w:rPr>
                <w:rFonts w:ascii="宋体"/>
                <w:sz w:val="21"/>
                <w:szCs w:val="21"/>
                <w:lang w:val="en-US" w:eastAsia="zh-CN"/>
              </w:rPr>
            </w:pPr>
            <w:r>
              <w:rPr>
                <w:rFonts w:hint="eastAsia" w:ascii="宋体" w:hAnsi="宋体"/>
                <w:sz w:val="21"/>
                <w:szCs w:val="21"/>
                <w:lang w:val="en-US" w:eastAsia="zh-CN"/>
              </w:rPr>
              <w:t>（</w:t>
            </w:r>
            <w:r>
              <w:rPr>
                <w:rFonts w:ascii="宋体" w:hAnsi="宋体"/>
                <w:sz w:val="21"/>
                <w:szCs w:val="21"/>
                <w:lang w:val="en-US" w:eastAsia="zh-CN"/>
              </w:rPr>
              <w:t>2</w:t>
            </w:r>
            <w:r>
              <w:rPr>
                <w:rFonts w:hint="eastAsia" w:ascii="宋体" w:hAnsi="宋体"/>
                <w:sz w:val="21"/>
                <w:szCs w:val="21"/>
                <w:lang w:val="en-US" w:eastAsia="zh-CN"/>
              </w:rPr>
              <w:t>）内室、夹套、滤器内必须使用可参与自动控制的压力变送器，并实时显示压力数据；</w:t>
            </w:r>
          </w:p>
          <w:p>
            <w:pPr>
              <w:pStyle w:val="9"/>
              <w:spacing w:after="0" w:line="360" w:lineRule="auto"/>
              <w:rPr>
                <w:rFonts w:ascii="宋体" w:cs="Arial"/>
                <w:sz w:val="21"/>
                <w:szCs w:val="21"/>
                <w:lang w:val="en-US" w:eastAsia="zh-CN"/>
              </w:rPr>
            </w:pPr>
            <w:r>
              <w:rPr>
                <w:rFonts w:hint="eastAsia" w:ascii="宋体" w:hAnsi="宋体"/>
                <w:sz w:val="21"/>
                <w:szCs w:val="21"/>
                <w:lang w:val="en-US" w:eastAsia="zh-CN"/>
              </w:rPr>
              <w:t>（</w:t>
            </w:r>
            <w:r>
              <w:rPr>
                <w:rFonts w:ascii="宋体" w:hAnsi="宋体"/>
                <w:sz w:val="21"/>
                <w:szCs w:val="21"/>
                <w:lang w:val="en-US" w:eastAsia="zh-CN"/>
              </w:rPr>
              <w:t>3</w:t>
            </w:r>
            <w:r>
              <w:rPr>
                <w:rFonts w:hint="eastAsia" w:ascii="宋体" w:hAnsi="宋体"/>
                <w:sz w:val="21"/>
                <w:szCs w:val="21"/>
                <w:lang w:val="en-US" w:eastAsia="zh-CN"/>
              </w:rPr>
              <w:t>）夹层的压力可以通过触摸屏设置，不要采用机械式压力变送器调整。</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sz w:val="21"/>
                <w:szCs w:val="21"/>
                <w:lang w:val="en-US" w:eastAsia="zh-CN"/>
              </w:rPr>
            </w:pPr>
            <w:r>
              <w:rPr>
                <w:rFonts w:hint="eastAsia" w:ascii="宋体" w:hAnsi="宋体"/>
                <w:sz w:val="21"/>
                <w:szCs w:val="21"/>
                <w:lang w:val="en-US" w:eastAsia="zh-CN"/>
              </w:rPr>
              <w:t>内室和滤器内都各使用一套进口品牌优质双芯温度探头：</w:t>
            </w:r>
          </w:p>
          <w:p>
            <w:pPr>
              <w:pStyle w:val="9"/>
              <w:spacing w:after="0" w:line="360" w:lineRule="auto"/>
              <w:rPr>
                <w:rFonts w:ascii="宋体"/>
                <w:sz w:val="21"/>
                <w:szCs w:val="21"/>
                <w:lang w:val="en-US" w:eastAsia="zh-CN"/>
              </w:rPr>
            </w:pPr>
            <w:r>
              <w:rPr>
                <w:rFonts w:hint="eastAsia" w:ascii="宋体" w:hAnsi="宋体"/>
                <w:sz w:val="21"/>
                <w:szCs w:val="21"/>
                <w:lang w:val="en-US" w:eastAsia="zh-CN"/>
              </w:rPr>
              <w:t>（</w:t>
            </w:r>
            <w:r>
              <w:rPr>
                <w:rFonts w:ascii="宋体" w:hAnsi="宋体"/>
                <w:sz w:val="21"/>
                <w:szCs w:val="21"/>
                <w:lang w:val="en-US" w:eastAsia="zh-CN"/>
              </w:rPr>
              <w:t>1</w:t>
            </w:r>
            <w:r>
              <w:rPr>
                <w:rFonts w:hint="eastAsia" w:ascii="宋体" w:hAnsi="宋体"/>
                <w:sz w:val="21"/>
                <w:szCs w:val="21"/>
                <w:lang w:val="en-US" w:eastAsia="zh-CN"/>
              </w:rPr>
              <w:t>）一路用于控制，一路用于打印以及显示；</w:t>
            </w:r>
          </w:p>
          <w:p>
            <w:pPr>
              <w:pStyle w:val="9"/>
              <w:spacing w:after="0" w:line="360" w:lineRule="auto"/>
              <w:rPr>
                <w:rFonts w:ascii="宋体"/>
                <w:sz w:val="21"/>
                <w:szCs w:val="21"/>
                <w:lang w:val="en-US" w:eastAsia="zh-CN"/>
              </w:rPr>
            </w:pPr>
            <w:r>
              <w:rPr>
                <w:rFonts w:hint="eastAsia" w:ascii="宋体" w:hAnsi="宋体"/>
                <w:sz w:val="21"/>
                <w:szCs w:val="21"/>
                <w:lang w:val="en-US" w:eastAsia="zh-CN"/>
              </w:rPr>
              <w:t>（</w:t>
            </w:r>
            <w:r>
              <w:rPr>
                <w:rFonts w:ascii="宋体" w:hAnsi="宋体"/>
                <w:sz w:val="21"/>
                <w:szCs w:val="21"/>
                <w:lang w:val="en-US" w:eastAsia="zh-CN"/>
              </w:rPr>
              <w:t>2</w:t>
            </w:r>
            <w:r>
              <w:rPr>
                <w:rFonts w:hint="eastAsia" w:ascii="宋体" w:hAnsi="宋体"/>
                <w:sz w:val="21"/>
                <w:szCs w:val="21"/>
                <w:lang w:val="en-US" w:eastAsia="zh-CN"/>
              </w:rPr>
              <w:t>）探头的分辨率（灵敏度）不得低于</w:t>
            </w:r>
            <w:r>
              <w:rPr>
                <w:rFonts w:ascii="宋体" w:hAnsi="宋体"/>
                <w:sz w:val="21"/>
                <w:szCs w:val="21"/>
                <w:lang w:val="en-US" w:eastAsia="zh-CN"/>
              </w:rPr>
              <w:t>0.1</w:t>
            </w:r>
            <w:r>
              <w:rPr>
                <w:rFonts w:hint="eastAsia" w:ascii="宋体" w:hAnsi="宋体"/>
                <w:sz w:val="21"/>
                <w:szCs w:val="21"/>
                <w:lang w:val="en-US" w:eastAsia="zh-CN"/>
              </w:rPr>
              <w:t>℃；</w:t>
            </w:r>
          </w:p>
          <w:p>
            <w:pPr>
              <w:pStyle w:val="9"/>
              <w:spacing w:after="0" w:line="360" w:lineRule="auto"/>
              <w:rPr>
                <w:rFonts w:ascii="宋体"/>
                <w:sz w:val="21"/>
                <w:szCs w:val="21"/>
                <w:lang w:val="en-US" w:eastAsia="zh-CN"/>
              </w:rPr>
            </w:pPr>
            <w:r>
              <w:rPr>
                <w:rFonts w:hint="eastAsia" w:ascii="宋体" w:hAnsi="宋体"/>
                <w:sz w:val="21"/>
                <w:szCs w:val="21"/>
                <w:lang w:val="en-US" w:eastAsia="zh-CN"/>
              </w:rPr>
              <w:t>（</w:t>
            </w:r>
            <w:r>
              <w:rPr>
                <w:rFonts w:ascii="宋体" w:hAnsi="宋体"/>
                <w:sz w:val="21"/>
                <w:szCs w:val="21"/>
                <w:lang w:val="en-US" w:eastAsia="zh-CN"/>
              </w:rPr>
              <w:t>3</w:t>
            </w:r>
            <w:r>
              <w:rPr>
                <w:rFonts w:hint="eastAsia" w:ascii="宋体" w:hAnsi="宋体"/>
                <w:sz w:val="21"/>
                <w:szCs w:val="21"/>
                <w:lang w:val="en-US" w:eastAsia="zh-CN"/>
              </w:rPr>
              <w:t>）温度探头可在校验时通过设备控制面板进行偏移量的校正。</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sz w:val="21"/>
                <w:szCs w:val="21"/>
                <w:lang w:val="en-US" w:eastAsia="zh-CN"/>
              </w:rPr>
            </w:pPr>
            <w:r>
              <w:rPr>
                <w:rFonts w:hint="eastAsia" w:ascii="宋体" w:hAnsi="宋体"/>
                <w:sz w:val="21"/>
                <w:szCs w:val="21"/>
                <w:lang w:val="en-US" w:eastAsia="zh-CN"/>
              </w:rPr>
              <w:t>使用进口横河温度</w:t>
            </w:r>
            <w:r>
              <w:rPr>
                <w:rFonts w:ascii="宋体"/>
                <w:sz w:val="21"/>
                <w:szCs w:val="21"/>
                <w:lang w:val="en-US" w:eastAsia="zh-CN"/>
              </w:rPr>
              <w:t>-</w:t>
            </w:r>
            <w:r>
              <w:rPr>
                <w:rFonts w:hint="eastAsia" w:ascii="宋体" w:hAnsi="宋体"/>
                <w:sz w:val="21"/>
                <w:szCs w:val="21"/>
                <w:lang w:val="en-US" w:eastAsia="zh-CN"/>
              </w:rPr>
              <w:t>压力曲线多通道记录打印仪：</w:t>
            </w:r>
          </w:p>
          <w:p>
            <w:pPr>
              <w:pStyle w:val="9"/>
              <w:spacing w:after="0" w:line="360" w:lineRule="auto"/>
              <w:rPr>
                <w:rFonts w:ascii="宋体"/>
                <w:sz w:val="21"/>
                <w:szCs w:val="21"/>
                <w:lang w:val="en-US" w:eastAsia="zh-CN"/>
              </w:rPr>
            </w:pPr>
            <w:r>
              <w:rPr>
                <w:rFonts w:hint="eastAsia" w:ascii="宋体" w:hAnsi="宋体"/>
                <w:sz w:val="21"/>
                <w:szCs w:val="21"/>
                <w:lang w:val="en-US" w:eastAsia="zh-CN"/>
              </w:rPr>
              <w:t>（</w:t>
            </w:r>
            <w:r>
              <w:rPr>
                <w:rFonts w:ascii="宋体" w:hAnsi="宋体"/>
                <w:sz w:val="21"/>
                <w:szCs w:val="21"/>
                <w:lang w:val="en-US" w:eastAsia="zh-CN"/>
              </w:rPr>
              <w:t>1</w:t>
            </w:r>
            <w:r>
              <w:rPr>
                <w:rFonts w:hint="eastAsia" w:ascii="宋体" w:hAnsi="宋体"/>
                <w:sz w:val="21"/>
                <w:szCs w:val="21"/>
                <w:lang w:val="en-US" w:eastAsia="zh-CN"/>
              </w:rPr>
              <w:t>）打印曲线温度精确到</w:t>
            </w:r>
            <w:r>
              <w:rPr>
                <w:rFonts w:ascii="宋体" w:hAnsi="宋体"/>
                <w:sz w:val="21"/>
                <w:szCs w:val="21"/>
                <w:lang w:val="en-US" w:eastAsia="zh-CN"/>
              </w:rPr>
              <w:t>0.1</w:t>
            </w:r>
            <w:r>
              <w:rPr>
                <w:rFonts w:hint="eastAsia" w:ascii="宋体" w:hAnsi="宋体"/>
                <w:sz w:val="21"/>
                <w:szCs w:val="21"/>
                <w:lang w:val="en-US" w:eastAsia="zh-CN"/>
              </w:rPr>
              <w:t>℃，压力精确到</w:t>
            </w:r>
            <w:r>
              <w:rPr>
                <w:rFonts w:ascii="宋体" w:hAnsi="宋体"/>
                <w:sz w:val="21"/>
                <w:szCs w:val="21"/>
                <w:lang w:val="en-US" w:eastAsia="zh-CN"/>
              </w:rPr>
              <w:t>0.1KPa</w:t>
            </w:r>
            <w:r>
              <w:rPr>
                <w:rFonts w:hint="eastAsia" w:ascii="宋体" w:hAnsi="宋体"/>
                <w:sz w:val="21"/>
                <w:szCs w:val="21"/>
                <w:lang w:val="en-US" w:eastAsia="zh-CN"/>
              </w:rPr>
              <w:t>；</w:t>
            </w:r>
          </w:p>
          <w:p>
            <w:pPr>
              <w:pStyle w:val="9"/>
              <w:spacing w:after="0" w:line="360" w:lineRule="auto"/>
              <w:rPr>
                <w:rFonts w:ascii="宋体"/>
                <w:sz w:val="21"/>
                <w:szCs w:val="21"/>
                <w:lang w:val="en-US" w:eastAsia="zh-CN"/>
              </w:rPr>
            </w:pPr>
            <w:r>
              <w:rPr>
                <w:rFonts w:hint="eastAsia" w:ascii="宋体" w:hAnsi="宋体"/>
                <w:sz w:val="21"/>
                <w:szCs w:val="21"/>
                <w:lang w:val="en-US" w:eastAsia="zh-CN"/>
              </w:rPr>
              <w:t>（</w:t>
            </w:r>
            <w:r>
              <w:rPr>
                <w:rFonts w:ascii="宋体" w:hAnsi="宋体"/>
                <w:sz w:val="21"/>
                <w:szCs w:val="21"/>
                <w:lang w:val="en-US" w:eastAsia="zh-CN"/>
              </w:rPr>
              <w:t>2</w:t>
            </w:r>
            <w:r>
              <w:rPr>
                <w:rFonts w:hint="eastAsia" w:ascii="宋体" w:hAnsi="宋体"/>
                <w:sz w:val="21"/>
                <w:szCs w:val="21"/>
                <w:lang w:val="en-US" w:eastAsia="zh-CN"/>
              </w:rPr>
              <w:t>）可打印灭菌周期开始至结束的灭菌日期、模式、温度时间曲线、压力时间曲线、必要的设置信息等信息；</w:t>
            </w:r>
          </w:p>
          <w:p>
            <w:pPr>
              <w:pStyle w:val="9"/>
              <w:spacing w:after="0" w:line="360" w:lineRule="auto"/>
              <w:rPr>
                <w:rFonts w:ascii="宋体"/>
                <w:sz w:val="21"/>
                <w:szCs w:val="21"/>
                <w:lang w:val="en-US" w:eastAsia="zh-CN"/>
              </w:rPr>
            </w:pPr>
            <w:r>
              <w:rPr>
                <w:rFonts w:hint="eastAsia" w:ascii="宋体" w:hAnsi="宋体"/>
                <w:sz w:val="21"/>
                <w:szCs w:val="21"/>
                <w:lang w:val="en-US" w:eastAsia="zh-CN"/>
              </w:rPr>
              <w:t>（</w:t>
            </w:r>
            <w:r>
              <w:rPr>
                <w:rFonts w:ascii="宋体" w:hAnsi="宋体"/>
                <w:sz w:val="21"/>
                <w:szCs w:val="21"/>
                <w:lang w:val="en-US" w:eastAsia="zh-CN"/>
              </w:rPr>
              <w:t>3</w:t>
            </w:r>
            <w:r>
              <w:rPr>
                <w:rFonts w:hint="eastAsia" w:ascii="宋体" w:hAnsi="宋体"/>
                <w:sz w:val="21"/>
                <w:szCs w:val="21"/>
                <w:lang w:val="en-US" w:eastAsia="zh-CN"/>
              </w:rPr>
              <w:t>）打印曲线应平滑，不得使用未连接的点来代替；</w:t>
            </w:r>
          </w:p>
          <w:p>
            <w:pPr>
              <w:pStyle w:val="9"/>
              <w:spacing w:after="0" w:line="360" w:lineRule="auto"/>
              <w:rPr>
                <w:rFonts w:ascii="宋体"/>
                <w:sz w:val="21"/>
                <w:szCs w:val="21"/>
                <w:lang w:val="en-US" w:eastAsia="zh-CN"/>
              </w:rPr>
            </w:pPr>
            <w:r>
              <w:rPr>
                <w:rFonts w:hint="eastAsia" w:ascii="宋体" w:hAnsi="宋体"/>
                <w:sz w:val="21"/>
                <w:szCs w:val="21"/>
                <w:lang w:val="en-US" w:eastAsia="zh-CN"/>
              </w:rPr>
              <w:t>（</w:t>
            </w:r>
            <w:r>
              <w:rPr>
                <w:rFonts w:ascii="宋体" w:hAnsi="宋体"/>
                <w:sz w:val="21"/>
                <w:szCs w:val="21"/>
                <w:lang w:val="en-US" w:eastAsia="zh-CN"/>
              </w:rPr>
              <w:t>4</w:t>
            </w:r>
            <w:r>
              <w:rPr>
                <w:rFonts w:hint="eastAsia" w:ascii="宋体" w:hAnsi="宋体"/>
                <w:sz w:val="21"/>
                <w:szCs w:val="21"/>
                <w:lang w:val="en-US" w:eastAsia="zh-CN"/>
              </w:rPr>
              <w:t>）打印单位明确，易读易认；</w:t>
            </w:r>
          </w:p>
          <w:p>
            <w:pPr>
              <w:pStyle w:val="9"/>
              <w:widowControl w:val="0"/>
              <w:adjustRightInd/>
              <w:spacing w:after="0" w:line="360" w:lineRule="auto"/>
              <w:jc w:val="both"/>
              <w:textAlignment w:val="auto"/>
              <w:rPr>
                <w:rFonts w:ascii="宋体" w:cs="Arial"/>
                <w:sz w:val="21"/>
                <w:szCs w:val="21"/>
                <w:lang w:val="en-US" w:eastAsia="zh-CN"/>
              </w:rPr>
            </w:pPr>
            <w:r>
              <w:rPr>
                <w:rFonts w:hint="eastAsia" w:ascii="宋体" w:hAnsi="宋体"/>
                <w:sz w:val="21"/>
                <w:szCs w:val="21"/>
                <w:lang w:eastAsia="zh-CN"/>
              </w:rPr>
              <w:t>（</w:t>
            </w:r>
            <w:r>
              <w:rPr>
                <w:rFonts w:ascii="宋体" w:hAnsi="宋体"/>
                <w:sz w:val="21"/>
                <w:szCs w:val="21"/>
                <w:lang w:eastAsia="zh-CN"/>
              </w:rPr>
              <w:t>5</w:t>
            </w:r>
            <w:r>
              <w:rPr>
                <w:rFonts w:hint="eastAsia" w:ascii="宋体" w:hAnsi="宋体"/>
                <w:sz w:val="21"/>
                <w:szCs w:val="21"/>
                <w:lang w:eastAsia="zh-CN"/>
              </w:rPr>
              <w:t>）除非必须，不得使用热敏纸。</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使用优质进口水环真空泵，品牌限定为</w:t>
            </w:r>
            <w:r>
              <w:rPr>
                <w:rFonts w:ascii="宋体" w:hAnsi="宋体" w:cs="Arial"/>
                <w:sz w:val="21"/>
                <w:szCs w:val="21"/>
                <w:lang w:eastAsia="zh-CN"/>
              </w:rPr>
              <w:t>NASH</w:t>
            </w:r>
            <w:r>
              <w:rPr>
                <w:rFonts w:hint="eastAsia" w:ascii="宋体" w:hAnsi="宋体" w:cs="Arial"/>
                <w:sz w:val="21"/>
                <w:szCs w:val="21"/>
                <w:lang w:eastAsia="zh-CN"/>
              </w:rPr>
              <w:t>。安装消音阀：</w:t>
            </w:r>
          </w:p>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1</w:t>
            </w:r>
            <w:r>
              <w:rPr>
                <w:rFonts w:hint="eastAsia" w:ascii="宋体" w:hAnsi="宋体" w:cs="Arial"/>
                <w:sz w:val="21"/>
                <w:szCs w:val="21"/>
                <w:lang w:eastAsia="zh-CN"/>
              </w:rPr>
              <w:t>）极限真空绝对压力3.3KPa；</w:t>
            </w:r>
          </w:p>
          <w:p>
            <w:pPr>
              <w:pStyle w:val="9"/>
              <w:widowControl w:val="0"/>
              <w:adjustRightInd/>
              <w:spacing w:after="0" w:line="360" w:lineRule="auto"/>
              <w:jc w:val="both"/>
              <w:textAlignment w:val="auto"/>
              <w:rPr>
                <w:bCs/>
                <w:sz w:val="21"/>
                <w:szCs w:val="21"/>
                <w:lang w:eastAsia="zh-CN"/>
              </w:rPr>
            </w:pPr>
            <w:r>
              <w:rPr>
                <w:rFonts w:hint="eastAsia"/>
                <w:bCs/>
                <w:sz w:val="21"/>
                <w:szCs w:val="21"/>
                <w:lang w:eastAsia="zh-CN"/>
              </w:rPr>
              <w:t>（</w:t>
            </w:r>
            <w:r>
              <w:rPr>
                <w:bCs/>
                <w:sz w:val="21"/>
                <w:szCs w:val="21"/>
                <w:lang w:eastAsia="zh-CN"/>
              </w:rPr>
              <w:t>2</w:t>
            </w:r>
            <w:r>
              <w:rPr>
                <w:rFonts w:hint="eastAsia"/>
                <w:bCs/>
                <w:sz w:val="21"/>
                <w:szCs w:val="21"/>
                <w:lang w:eastAsia="zh-CN"/>
              </w:rPr>
              <w:t>）泵体质量轻，有减震措施，安装牢固；</w:t>
            </w:r>
            <w:r>
              <w:rPr>
                <w:bCs/>
                <w:sz w:val="21"/>
                <w:szCs w:val="21"/>
                <w:lang w:eastAsia="zh-CN"/>
              </w:rPr>
              <w:t xml:space="preserve"> </w:t>
            </w:r>
          </w:p>
          <w:p>
            <w:pPr>
              <w:pStyle w:val="9"/>
              <w:widowControl w:val="0"/>
              <w:adjustRightInd/>
              <w:spacing w:after="0" w:line="360" w:lineRule="auto"/>
              <w:jc w:val="both"/>
              <w:textAlignment w:val="auto"/>
              <w:rPr>
                <w:bCs/>
                <w:sz w:val="21"/>
                <w:szCs w:val="21"/>
                <w:lang w:eastAsia="zh-CN"/>
              </w:rPr>
            </w:pPr>
            <w:r>
              <w:rPr>
                <w:rFonts w:hint="eastAsia"/>
                <w:bCs/>
                <w:sz w:val="21"/>
                <w:szCs w:val="21"/>
                <w:lang w:eastAsia="zh-CN"/>
              </w:rPr>
              <w:t>（</w:t>
            </w:r>
            <w:r>
              <w:rPr>
                <w:bCs/>
                <w:sz w:val="21"/>
                <w:szCs w:val="21"/>
                <w:lang w:eastAsia="zh-CN"/>
              </w:rPr>
              <w:t>3</w:t>
            </w:r>
            <w:r>
              <w:rPr>
                <w:rFonts w:hint="eastAsia"/>
                <w:bCs/>
                <w:sz w:val="21"/>
                <w:szCs w:val="21"/>
                <w:lang w:eastAsia="zh-CN"/>
              </w:rPr>
              <w:t>）泵与腔室连接管道应严格密封可靠，减震良好，管路应尽量减少弯头；</w:t>
            </w:r>
          </w:p>
          <w:p>
            <w:pPr>
              <w:pStyle w:val="9"/>
              <w:widowControl w:val="0"/>
              <w:adjustRightInd/>
              <w:spacing w:after="0" w:line="360" w:lineRule="auto"/>
              <w:jc w:val="both"/>
              <w:textAlignment w:val="auto"/>
              <w:rPr>
                <w:bCs/>
                <w:sz w:val="21"/>
                <w:szCs w:val="21"/>
                <w:lang w:eastAsia="zh-CN"/>
              </w:rPr>
            </w:pPr>
            <w:r>
              <w:rPr>
                <w:rFonts w:hint="eastAsia"/>
                <w:bCs/>
                <w:sz w:val="21"/>
                <w:szCs w:val="21"/>
                <w:lang w:eastAsia="zh-CN"/>
              </w:rPr>
              <w:t>（</w:t>
            </w:r>
            <w:r>
              <w:rPr>
                <w:bCs/>
                <w:sz w:val="21"/>
                <w:szCs w:val="21"/>
                <w:lang w:eastAsia="zh-CN"/>
              </w:rPr>
              <w:t>4</w:t>
            </w:r>
            <w:r>
              <w:rPr>
                <w:rFonts w:hint="eastAsia"/>
                <w:bCs/>
                <w:sz w:val="21"/>
                <w:szCs w:val="21"/>
                <w:lang w:eastAsia="zh-CN"/>
              </w:rPr>
              <w:t>）泵排出的气体不得污染灭菌间，可设专门排气口将气体排出室外。</w:t>
            </w:r>
          </w:p>
          <w:p>
            <w:pPr>
              <w:pStyle w:val="9"/>
              <w:widowControl w:val="0"/>
              <w:adjustRightInd/>
              <w:spacing w:after="0" w:line="360" w:lineRule="auto"/>
              <w:jc w:val="both"/>
              <w:textAlignment w:val="auto"/>
              <w:rPr>
                <w:bCs/>
                <w:sz w:val="21"/>
                <w:szCs w:val="21"/>
                <w:lang w:eastAsia="zh-CN"/>
              </w:rPr>
            </w:pPr>
            <w:r>
              <w:rPr>
                <w:rFonts w:hint="eastAsia"/>
                <w:bCs/>
                <w:sz w:val="21"/>
                <w:szCs w:val="21"/>
                <w:lang w:eastAsia="zh-CN"/>
              </w:rPr>
              <w:t>（</w:t>
            </w:r>
            <w:r>
              <w:rPr>
                <w:bCs/>
                <w:sz w:val="21"/>
                <w:szCs w:val="21"/>
                <w:lang w:eastAsia="zh-CN"/>
              </w:rPr>
              <w:t>5</w:t>
            </w:r>
            <w:r>
              <w:rPr>
                <w:rFonts w:hint="eastAsia"/>
                <w:bCs/>
                <w:sz w:val="21"/>
                <w:szCs w:val="21"/>
                <w:lang w:eastAsia="zh-CN"/>
              </w:rPr>
              <w:t>）真空泵不得造成水、气倒灌进入设备管道内。</w:t>
            </w:r>
          </w:p>
          <w:p>
            <w:pPr>
              <w:pStyle w:val="9"/>
              <w:widowControl w:val="0"/>
              <w:adjustRightInd/>
              <w:spacing w:after="0" w:line="360" w:lineRule="auto"/>
              <w:jc w:val="both"/>
              <w:textAlignment w:val="auto"/>
              <w:rPr>
                <w:bCs/>
                <w:sz w:val="21"/>
                <w:szCs w:val="21"/>
                <w:lang w:eastAsia="zh-CN"/>
              </w:rPr>
            </w:pPr>
            <w:r>
              <w:rPr>
                <w:rFonts w:hint="eastAsia"/>
                <w:bCs/>
                <w:sz w:val="21"/>
                <w:szCs w:val="21"/>
                <w:lang w:eastAsia="zh-CN"/>
              </w:rPr>
              <w:t>（</w:t>
            </w:r>
            <w:r>
              <w:rPr>
                <w:bCs/>
                <w:sz w:val="21"/>
                <w:szCs w:val="21"/>
                <w:lang w:eastAsia="zh-CN"/>
              </w:rPr>
              <w:t>6</w:t>
            </w:r>
            <w:r>
              <w:rPr>
                <w:rFonts w:hint="eastAsia"/>
                <w:bCs/>
                <w:sz w:val="21"/>
                <w:szCs w:val="21"/>
                <w:lang w:eastAsia="zh-CN"/>
              </w:rPr>
              <w:t>）真空泵功率必须够大，脉动时应能够迅速将内室的压力抽到规定值。</w:t>
            </w:r>
          </w:p>
          <w:p>
            <w:pPr>
              <w:pStyle w:val="9"/>
              <w:widowControl w:val="0"/>
              <w:adjustRightInd/>
              <w:spacing w:after="0" w:line="360" w:lineRule="auto"/>
              <w:jc w:val="both"/>
              <w:textAlignment w:val="auto"/>
              <w:rPr>
                <w:bCs/>
                <w:sz w:val="21"/>
                <w:szCs w:val="21"/>
                <w:lang w:eastAsia="zh-CN"/>
              </w:rPr>
            </w:pPr>
            <w:r>
              <w:rPr>
                <w:rFonts w:hint="eastAsia"/>
                <w:bCs/>
                <w:sz w:val="21"/>
                <w:szCs w:val="21"/>
                <w:lang w:eastAsia="zh-CN"/>
              </w:rPr>
              <w:t>注：脉动三次所需时间适宜，至少优于本车间现有灭菌柜脉动平均时间。</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bCs/>
                <w:sz w:val="21"/>
                <w:szCs w:val="21"/>
                <w:lang w:eastAsia="zh-CN"/>
              </w:rPr>
            </w:pPr>
            <w:r>
              <w:rPr>
                <w:rFonts w:hint="eastAsia"/>
                <w:bCs/>
                <w:sz w:val="21"/>
                <w:szCs w:val="21"/>
                <w:lang w:eastAsia="zh-CN"/>
              </w:rPr>
              <w:t>应使用优质新式板式冷凝器（首选进口），不得使用老式的管式冷凝器。</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spacing w:after="0" w:line="360" w:lineRule="auto"/>
              <w:rPr>
                <w:rFonts w:ascii="宋体" w:cs="Arial"/>
                <w:sz w:val="21"/>
                <w:szCs w:val="21"/>
                <w:lang w:eastAsia="zh-CN"/>
              </w:rPr>
            </w:pPr>
            <w:r>
              <w:rPr>
                <w:rFonts w:hint="eastAsia" w:ascii="宋体" w:hAnsi="宋体"/>
                <w:sz w:val="21"/>
                <w:szCs w:val="21"/>
                <w:lang w:val="en-US" w:eastAsia="zh-CN"/>
              </w:rPr>
              <w:t>安装不锈钢除菌过滤器</w:t>
            </w:r>
            <w:r>
              <w:rPr>
                <w:rFonts w:ascii="宋体" w:hAnsi="宋体"/>
                <w:sz w:val="21"/>
                <w:szCs w:val="21"/>
                <w:lang w:val="en-US" w:eastAsia="zh-CN"/>
              </w:rPr>
              <w:t>:</w:t>
            </w:r>
          </w:p>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1</w:t>
            </w:r>
            <w:r>
              <w:rPr>
                <w:rFonts w:hint="eastAsia" w:ascii="宋体" w:hAnsi="宋体" w:cs="Arial"/>
                <w:sz w:val="21"/>
                <w:szCs w:val="21"/>
                <w:lang w:eastAsia="zh-CN"/>
              </w:rPr>
              <w:t>）进入内室恢复压力的空气必须先经过除菌过滤器，滤器及滤芯都使用进口品牌，滤器限定使用</w:t>
            </w:r>
            <w:r>
              <w:rPr>
                <w:rFonts w:ascii="宋体" w:hAnsi="宋体" w:cs="Arial"/>
                <w:sz w:val="21"/>
                <w:szCs w:val="21"/>
                <w:lang w:eastAsia="zh-CN"/>
              </w:rPr>
              <w:t>PALL</w:t>
            </w:r>
            <w:r>
              <w:rPr>
                <w:rFonts w:hint="eastAsia" w:ascii="宋体" w:hAnsi="宋体" w:cs="Arial"/>
                <w:sz w:val="21"/>
                <w:szCs w:val="21"/>
                <w:lang w:eastAsia="zh-CN"/>
              </w:rPr>
              <w:t>或者赛多利斯品牌。</w:t>
            </w:r>
          </w:p>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2</w:t>
            </w:r>
            <w:r>
              <w:rPr>
                <w:rFonts w:hint="eastAsia" w:ascii="宋体" w:hAnsi="宋体" w:cs="Arial"/>
                <w:sz w:val="21"/>
                <w:szCs w:val="21"/>
                <w:lang w:eastAsia="zh-CN"/>
              </w:rPr>
              <w:t>）安装进口温度、压力传感器对</w:t>
            </w:r>
            <w:r>
              <w:rPr>
                <w:rFonts w:ascii="宋体" w:hAnsi="宋体" w:cs="Arial"/>
                <w:sz w:val="21"/>
                <w:szCs w:val="21"/>
                <w:lang w:eastAsia="zh-CN"/>
              </w:rPr>
              <w:t>SIP</w:t>
            </w:r>
            <w:r>
              <w:rPr>
                <w:rFonts w:hint="eastAsia" w:ascii="宋体" w:hAnsi="宋体" w:cs="Arial"/>
                <w:sz w:val="21"/>
                <w:szCs w:val="21"/>
                <w:lang w:eastAsia="zh-CN"/>
              </w:rPr>
              <w:t>灭菌时的压力和温度进行检测；</w:t>
            </w:r>
          </w:p>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3</w:t>
            </w:r>
            <w:r>
              <w:rPr>
                <w:rFonts w:hint="eastAsia" w:ascii="宋体" w:hAnsi="宋体" w:cs="Arial"/>
                <w:sz w:val="21"/>
                <w:szCs w:val="21"/>
                <w:lang w:eastAsia="zh-CN"/>
              </w:rPr>
              <w:t>）安装国产手动隔膜阀对</w:t>
            </w:r>
            <w:r>
              <w:rPr>
                <w:rFonts w:ascii="宋体" w:hAnsi="宋体" w:cs="Arial"/>
                <w:sz w:val="21"/>
                <w:szCs w:val="21"/>
                <w:lang w:eastAsia="zh-CN"/>
              </w:rPr>
              <w:t>SIP</w:t>
            </w:r>
            <w:r>
              <w:rPr>
                <w:rFonts w:hint="eastAsia" w:ascii="宋体" w:hAnsi="宋体" w:cs="Arial"/>
                <w:sz w:val="21"/>
                <w:szCs w:val="21"/>
                <w:lang w:eastAsia="zh-CN"/>
              </w:rPr>
              <w:t>灭菌时的进气量进行控制，不得使用球阀；</w:t>
            </w:r>
          </w:p>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4</w:t>
            </w:r>
            <w:r>
              <w:rPr>
                <w:rFonts w:hint="eastAsia" w:ascii="宋体" w:hAnsi="宋体" w:cs="Arial"/>
                <w:sz w:val="21"/>
                <w:szCs w:val="21"/>
                <w:lang w:eastAsia="zh-CN"/>
              </w:rPr>
              <w:t>）过滤器应具备在线SIP功能，开启程序后自动运行。能够自动控制</w:t>
            </w:r>
            <w:r>
              <w:rPr>
                <w:rFonts w:ascii="宋体" w:hAnsi="宋体" w:cs="Arial"/>
                <w:sz w:val="21"/>
                <w:szCs w:val="21"/>
                <w:lang w:eastAsia="zh-CN"/>
              </w:rPr>
              <w:t>SIP</w:t>
            </w:r>
            <w:r>
              <w:rPr>
                <w:rFonts w:hint="eastAsia" w:ascii="宋体" w:hAnsi="宋体" w:cs="Arial"/>
                <w:sz w:val="21"/>
                <w:szCs w:val="21"/>
                <w:lang w:eastAsia="zh-CN"/>
              </w:rPr>
              <w:t>的蒸汽压力、灭菌温度和灭菌时间，灭菌数据可在线打印；</w:t>
            </w:r>
          </w:p>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5</w:t>
            </w:r>
            <w:r>
              <w:rPr>
                <w:rFonts w:hint="eastAsia" w:ascii="宋体" w:hAnsi="宋体" w:cs="Arial"/>
                <w:sz w:val="21"/>
                <w:szCs w:val="21"/>
                <w:lang w:eastAsia="zh-CN"/>
              </w:rPr>
              <w:t>）过滤器与内室之间应装有止回阀以避免正常灭菌时柜内蒸汽倒灌进入过滤器；</w:t>
            </w:r>
          </w:p>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6</w:t>
            </w:r>
            <w:r>
              <w:rPr>
                <w:rFonts w:hint="eastAsia" w:ascii="宋体" w:hAnsi="宋体" w:cs="Arial"/>
                <w:sz w:val="21"/>
                <w:szCs w:val="21"/>
                <w:lang w:eastAsia="zh-CN"/>
              </w:rPr>
              <w:t>）滤器使用</w:t>
            </w:r>
            <w:r>
              <w:rPr>
                <w:rFonts w:ascii="宋体" w:hAnsi="宋体" w:cs="Arial"/>
                <w:sz w:val="21"/>
                <w:szCs w:val="21"/>
                <w:lang w:val="en-US" w:eastAsia="zh-CN"/>
              </w:rPr>
              <w:t>5</w:t>
            </w:r>
            <w:r>
              <w:rPr>
                <w:rFonts w:hint="eastAsia" w:ascii="宋体" w:hAnsi="宋体" w:cs="Arial"/>
                <w:sz w:val="21"/>
                <w:szCs w:val="21"/>
                <w:lang w:eastAsia="zh-CN"/>
              </w:rPr>
              <w:t>英寸</w:t>
            </w:r>
            <w:r>
              <w:rPr>
                <w:rFonts w:ascii="宋体" w:hAnsi="宋体" w:cs="Arial"/>
                <w:sz w:val="21"/>
                <w:szCs w:val="21"/>
                <w:lang w:eastAsia="zh-CN"/>
              </w:rPr>
              <w:t>0.2</w:t>
            </w:r>
            <w:r>
              <w:rPr>
                <w:rFonts w:hint="eastAsia" w:ascii="宋体" w:hAnsi="宋体" w:cs="Arial"/>
                <w:sz w:val="21"/>
                <w:szCs w:val="21"/>
                <w:lang w:eastAsia="zh-CN"/>
              </w:rPr>
              <w:t>u</w:t>
            </w:r>
            <w:r>
              <w:rPr>
                <w:rFonts w:ascii="宋体" w:hAnsi="宋体" w:cs="Arial"/>
                <w:sz w:val="21"/>
                <w:szCs w:val="21"/>
                <w:lang w:eastAsia="zh-CN"/>
              </w:rPr>
              <w:t>m</w:t>
            </w:r>
            <w:r>
              <w:rPr>
                <w:rFonts w:hint="eastAsia" w:ascii="宋体" w:hAnsi="宋体" w:cs="Arial"/>
                <w:sz w:val="21"/>
                <w:szCs w:val="21"/>
                <w:lang w:eastAsia="zh-CN"/>
              </w:rPr>
              <w:t>疏水性滤芯，滤芯可牢固简便地安装于不锈钢滤器中；</w:t>
            </w:r>
          </w:p>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7</w:t>
            </w:r>
            <w:r>
              <w:rPr>
                <w:rFonts w:hint="eastAsia" w:ascii="宋体" w:hAnsi="宋体" w:cs="Arial"/>
                <w:sz w:val="21"/>
                <w:szCs w:val="21"/>
                <w:lang w:eastAsia="zh-CN"/>
              </w:rPr>
              <w:t>）滤器易拆卸，并能够在膜完整性监测仪上进行完整性检测；</w:t>
            </w:r>
          </w:p>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8</w:t>
            </w:r>
            <w:r>
              <w:rPr>
                <w:rFonts w:hint="eastAsia" w:ascii="宋体" w:hAnsi="宋体" w:cs="Arial"/>
                <w:sz w:val="21"/>
                <w:szCs w:val="21"/>
                <w:lang w:eastAsia="zh-CN"/>
              </w:rPr>
              <w:t>）不得有水倒流进入滤器内，采用优质进口品牌疏水阀，滤器内不得有积水。</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内室纯蒸汽均匀喷出，不得通过管道无遮挡直接喷向灭菌物品表面，应考虑管道内有水喷出的特殊情况。</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灭菌柜的腔室外表面以及纯蒸汽、工业蒸汽管道必须包裹隔热材料，设备运行时外表面温度不宜超过4</w:t>
            </w:r>
            <w:r>
              <w:rPr>
                <w:rFonts w:ascii="宋体" w:hAnsi="宋体" w:cs="Arial"/>
                <w:sz w:val="21"/>
                <w:szCs w:val="21"/>
                <w:lang w:eastAsia="zh-CN"/>
              </w:rPr>
              <w:t>5</w:t>
            </w:r>
            <w:r>
              <w:rPr>
                <w:rFonts w:hint="eastAsia" w:ascii="宋体" w:hAnsi="宋体" w:cs="Arial"/>
                <w:sz w:val="21"/>
                <w:szCs w:val="21"/>
                <w:lang w:eastAsia="zh-CN"/>
              </w:rPr>
              <w:t>℃，防止热量的散发造成设备性能下降或人员烫伤。</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灭菌柜内室和夹套安装国产品牌疏水阀，能及时自动排出腔室内的积水；灭菌柜的管路设计和安装合理，管道内部的积水可以依靠重力向下自动排出，不得存在积水的死角；排水管道口径大，排水通畅不倒灌。</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4" w:edGrp="everyone"/>
          </w:p>
        </w:tc>
        <w:tc>
          <w:tcPr>
            <w:tcW w:w="7128" w:type="dxa"/>
            <w:vAlign w:val="center"/>
          </w:tcPr>
          <w:p>
            <w:pPr>
              <w:pStyle w:val="9"/>
              <w:widowControl w:val="0"/>
              <w:adjustRightInd/>
              <w:spacing w:after="0" w:line="360" w:lineRule="auto"/>
              <w:jc w:val="both"/>
              <w:textAlignment w:val="auto"/>
              <w:rPr>
                <w:sz w:val="21"/>
                <w:szCs w:val="21"/>
                <w:lang w:eastAsia="zh-CN"/>
              </w:rPr>
            </w:pPr>
            <w:r>
              <w:rPr>
                <w:rFonts w:hint="eastAsia" w:ascii="宋体" w:hAnsi="宋体" w:cs="Arial"/>
                <w:sz w:val="21"/>
                <w:szCs w:val="21"/>
                <w:lang w:eastAsia="zh-CN"/>
              </w:rPr>
              <w:t>该脉动真空灭菌柜计算机化系统至少</w:t>
            </w:r>
            <w:r>
              <w:rPr>
                <w:rFonts w:ascii="宋体" w:hAnsi="宋体" w:cs="Arial"/>
                <w:sz w:val="21"/>
                <w:szCs w:val="21"/>
                <w:lang w:eastAsia="zh-CN"/>
              </w:rPr>
              <w:t>3</w:t>
            </w:r>
            <w:r>
              <w:rPr>
                <w:rFonts w:hint="eastAsia" w:ascii="宋体" w:hAnsi="宋体" w:cs="Arial"/>
                <w:sz w:val="21"/>
                <w:szCs w:val="21"/>
                <w:lang w:eastAsia="zh-CN"/>
              </w:rPr>
              <w:t>级用户分层权限管理及密码管理的功能。</w:t>
            </w:r>
          </w:p>
        </w:tc>
        <w:tc>
          <w:tcPr>
            <w:tcW w:w="2125" w:type="dxa"/>
            <w:vAlign w:val="center"/>
          </w:tcPr>
          <w:p>
            <w:pPr>
              <w:pStyle w:val="9"/>
              <w:widowControl w:val="0"/>
              <w:adjustRightInd/>
              <w:spacing w:after="0" w:line="360" w:lineRule="auto"/>
              <w:jc w:val="both"/>
              <w:textAlignment w:val="auto"/>
              <w:rPr>
                <w:sz w:val="21"/>
                <w:szCs w:val="21"/>
                <w:lang w:eastAsia="zh-CN"/>
              </w:rPr>
            </w:pPr>
            <w:r>
              <w:rPr>
                <w:rFonts w:hint="eastAsia" w:ascii="宋体" w:hAnsi="宋体" w:cs="Arial"/>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该脉动真空灭菌柜计算机化系统三级用户分别为：管理员、工艺员、操作员，每个等级拥有相应的可设置权限，每个用户创建唯一的用户名和密码。</w:t>
            </w:r>
          </w:p>
        </w:tc>
        <w:tc>
          <w:tcPr>
            <w:tcW w:w="2125" w:type="dxa"/>
            <w:vAlign w:val="center"/>
          </w:tcPr>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 w:val="21"/>
                <w:szCs w:val="21"/>
                <w:lang w:val="en-US" w:eastAsia="zh-CN"/>
              </w:rPr>
            </w:pPr>
            <w:r>
              <w:rPr>
                <w:rFonts w:hint="eastAsia" w:ascii="宋体" w:hAnsi="宋体" w:cs="Arial"/>
                <w:sz w:val="21"/>
                <w:szCs w:val="21"/>
                <w:lang w:eastAsia="zh-CN"/>
              </w:rPr>
              <w:t>需要设置账户分级管理，至少设置满足法规要求及我公司要求的不低于三级权限，每级权限下可设置多个用户账户，每个账户可设置对应的登陆用户名及密码；操作员权限仅能进行灭菌模式的选取，不能修改温度、压力、时间等参数，工艺员增加温度、压力、时间等的设置权限；管理员再增加对探头的校验调整、取消门互锁等维修的权限。时间戳可通过管理员权限管理，不可随意修改。自动锁屏</w:t>
            </w:r>
            <w:r>
              <w:rPr>
                <w:rFonts w:ascii="宋体" w:hAnsi="宋体" w:cs="Arial"/>
                <w:sz w:val="21"/>
                <w:szCs w:val="21"/>
                <w:lang w:eastAsia="zh-CN"/>
              </w:rPr>
              <w:t>/</w:t>
            </w:r>
            <w:r>
              <w:rPr>
                <w:rFonts w:hint="eastAsia" w:ascii="宋体" w:hAnsi="宋体" w:cs="Arial"/>
                <w:sz w:val="21"/>
                <w:szCs w:val="21"/>
                <w:lang w:eastAsia="zh-CN"/>
              </w:rPr>
              <w:t>退出时限设置。</w:t>
            </w:r>
          </w:p>
        </w:tc>
        <w:tc>
          <w:tcPr>
            <w:tcW w:w="2125" w:type="dxa"/>
            <w:vAlign w:val="center"/>
          </w:tcPr>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Cs w:val="21"/>
                <w:lang w:eastAsia="zh-CN"/>
              </w:rPr>
            </w:pPr>
            <w:r>
              <w:rPr>
                <w:rFonts w:hint="eastAsia" w:ascii="宋体" w:hAnsi="宋体" w:cs="Arial"/>
                <w:sz w:val="21"/>
                <w:szCs w:val="21"/>
                <w:lang w:eastAsia="zh-CN"/>
              </w:rPr>
              <w:t>应有权限功能防止系统时间被更改。</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配优质品牌针式打印机，可打印灭菌开始至灭菌结束或者其他模式开始至结束的时间、温度数据，打印间隔可调节，最小打印间隔不大于</w:t>
            </w:r>
            <w:r>
              <w:rPr>
                <w:rFonts w:ascii="宋体" w:hAnsi="宋体" w:cs="Arial"/>
                <w:sz w:val="21"/>
                <w:szCs w:val="21"/>
                <w:lang w:eastAsia="zh-CN"/>
              </w:rPr>
              <w:t>30</w:t>
            </w:r>
            <w:r>
              <w:rPr>
                <w:rFonts w:hint="eastAsia" w:ascii="宋体" w:hAnsi="宋体" w:cs="Arial"/>
                <w:sz w:val="21"/>
                <w:szCs w:val="21"/>
                <w:lang w:eastAsia="zh-CN"/>
              </w:rPr>
              <w:t>秒、打印精度</w:t>
            </w:r>
            <w:r>
              <w:rPr>
                <w:rFonts w:ascii="宋体" w:hAnsi="宋体" w:cs="Arial"/>
                <w:sz w:val="21"/>
                <w:szCs w:val="21"/>
                <w:lang w:eastAsia="zh-CN"/>
              </w:rPr>
              <w:t>0.1</w:t>
            </w:r>
            <w:r>
              <w:rPr>
                <w:rFonts w:hint="eastAsia" w:ascii="宋体" w:hAnsi="宋体" w:cs="Arial"/>
                <w:sz w:val="21"/>
                <w:szCs w:val="21"/>
                <w:lang w:eastAsia="zh-CN"/>
              </w:rPr>
              <w:t>℃/</w:t>
            </w:r>
            <w:r>
              <w:rPr>
                <w:rFonts w:ascii="宋体" w:hAnsi="宋体" w:cs="Arial"/>
                <w:sz w:val="21"/>
                <w:szCs w:val="21"/>
                <w:lang w:eastAsia="zh-CN"/>
              </w:rPr>
              <w:t>0.1</w:t>
            </w:r>
            <w:r>
              <w:rPr>
                <w:rFonts w:hint="eastAsia" w:ascii="宋体" w:hAnsi="宋体" w:cs="Arial"/>
                <w:sz w:val="21"/>
                <w:szCs w:val="21"/>
                <w:lang w:eastAsia="zh-CN"/>
              </w:rPr>
              <w:t>KPa，非热敏纸打印。要求配温度曲线记录仪，温度曲线实时打印，打印不得采用热敏等不易长期保存的方式。具备原始记录备份恢复功能。</w:t>
            </w:r>
          </w:p>
          <w:p>
            <w:pPr>
              <w:pStyle w:val="9"/>
              <w:widowControl w:val="0"/>
              <w:adjustRightInd/>
              <w:spacing w:after="0" w:line="360" w:lineRule="auto"/>
              <w:jc w:val="both"/>
              <w:textAlignment w:val="auto"/>
              <w:rPr>
                <w:rFonts w:ascii="宋体" w:cs="Arial"/>
                <w:szCs w:val="21"/>
                <w:lang w:eastAsia="zh-CN"/>
              </w:rPr>
            </w:pPr>
            <w:r>
              <w:rPr>
                <w:rFonts w:hint="eastAsia" w:ascii="宋体" w:hAnsi="宋体" w:cs="Arial"/>
                <w:sz w:val="21"/>
                <w:szCs w:val="21"/>
                <w:lang w:eastAsia="zh-CN"/>
              </w:rPr>
              <w:t>注：在灭菌阶段，微型打印机打印出的数据与曲线记录仪在该时间段内温度误差在</w:t>
            </w:r>
            <w:r>
              <w:rPr>
                <w:rFonts w:hint="eastAsia" w:ascii="宋体" w:hAnsi="宋体" w:cs="Arial"/>
                <w:b/>
                <w:sz w:val="21"/>
                <w:szCs w:val="21"/>
                <w:lang w:eastAsia="zh-CN"/>
              </w:rPr>
              <w:t>±0.5℃</w:t>
            </w:r>
            <w:r>
              <w:rPr>
                <w:rFonts w:hint="eastAsia" w:ascii="宋体" w:hAnsi="宋体" w:cs="Arial"/>
                <w:sz w:val="21"/>
                <w:szCs w:val="21"/>
                <w:lang w:eastAsia="zh-CN"/>
              </w:rPr>
              <w:t>之内，压力值误差在</w:t>
            </w:r>
            <w:r>
              <w:rPr>
                <w:rFonts w:hint="eastAsia" w:ascii="宋体" w:hAnsi="宋体" w:cs="Arial"/>
                <w:b/>
                <w:sz w:val="21"/>
                <w:szCs w:val="21"/>
                <w:lang w:eastAsia="zh-CN"/>
              </w:rPr>
              <w:t>±2KPa</w:t>
            </w:r>
            <w:r>
              <w:rPr>
                <w:rFonts w:hint="eastAsia" w:ascii="宋体" w:hAnsi="宋体" w:cs="Arial"/>
                <w:sz w:val="21"/>
                <w:szCs w:val="21"/>
                <w:lang w:eastAsia="zh-CN"/>
              </w:rPr>
              <w:t>之内。</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Cs w:val="21"/>
                <w:lang w:eastAsia="zh-CN"/>
              </w:rPr>
            </w:pPr>
            <w:r>
              <w:rPr>
                <w:rFonts w:hint="eastAsia" w:ascii="宋体" w:hAnsi="宋体" w:cs="Arial"/>
                <w:sz w:val="21"/>
                <w:szCs w:val="21"/>
                <w:lang w:eastAsia="zh-CN"/>
              </w:rPr>
              <w:t>屏幕显示的结果、存储的电子记录与打印纸质数据应是一致的。</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Cs w:val="21"/>
                <w:lang w:eastAsia="zh-CN"/>
              </w:rPr>
            </w:pPr>
            <w:r>
              <w:rPr>
                <w:rFonts w:hint="eastAsia" w:ascii="宋体" w:hAnsi="宋体" w:cs="Arial"/>
                <w:sz w:val="21"/>
                <w:szCs w:val="21"/>
                <w:lang w:eastAsia="zh-CN"/>
              </w:rPr>
              <w:t>用户在密码输入时，电脑显示器上应不显示实际密码（比如密码会以</w:t>
            </w:r>
            <w:r>
              <w:rPr>
                <w:rFonts w:ascii="宋体" w:hAnsi="宋体" w:cs="Arial"/>
                <w:sz w:val="21"/>
                <w:szCs w:val="21"/>
                <w:lang w:eastAsia="zh-CN"/>
              </w:rPr>
              <w:t>*</w:t>
            </w:r>
            <w:r>
              <w:rPr>
                <w:rFonts w:hint="eastAsia" w:ascii="宋体" w:hAnsi="宋体" w:cs="Arial"/>
                <w:sz w:val="21"/>
                <w:szCs w:val="21"/>
                <w:lang w:eastAsia="zh-CN"/>
              </w:rPr>
              <w:t>或其他符合显示）。</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Cs w:val="21"/>
                <w:lang w:eastAsia="zh-CN"/>
              </w:rPr>
            </w:pPr>
            <w:r>
              <w:rPr>
                <w:rFonts w:hint="eastAsia" w:ascii="宋体" w:hAnsi="宋体" w:cs="Arial"/>
                <w:sz w:val="21"/>
                <w:szCs w:val="21"/>
                <w:lang w:eastAsia="zh-CN"/>
              </w:rPr>
              <w:t>系统应可以设置密码最小长度为</w:t>
            </w:r>
            <w:r>
              <w:rPr>
                <w:rFonts w:ascii="宋体" w:hAnsi="宋体" w:cs="Arial"/>
                <w:sz w:val="21"/>
                <w:szCs w:val="21"/>
                <w:lang w:eastAsia="zh-CN"/>
              </w:rPr>
              <w:t>8</w:t>
            </w:r>
            <w:r>
              <w:rPr>
                <w:rFonts w:hint="eastAsia" w:ascii="宋体" w:hAnsi="宋体" w:cs="Arial"/>
                <w:sz w:val="21"/>
                <w:szCs w:val="21"/>
                <w:lang w:eastAsia="zh-CN"/>
              </w:rPr>
              <w:t>位。</w:t>
            </w:r>
          </w:p>
        </w:tc>
        <w:tc>
          <w:tcPr>
            <w:tcW w:w="2125" w:type="dxa"/>
            <w:vAlign w:val="center"/>
          </w:tcPr>
          <w:p>
            <w:pPr>
              <w:jc w:val="both"/>
              <w:rPr>
                <w:rFonts w:ascii="宋体" w:cs="Arial"/>
                <w:szCs w:val="21"/>
                <w:lang w:eastAsia="zh-CN"/>
              </w:rPr>
            </w:pPr>
            <w:r>
              <w:rPr>
                <w:rFonts w:hint="eastAsia" w:ascii="宋体" w:hAnsi="宋体" w:cs="Arial"/>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Cs w:val="21"/>
                <w:lang w:eastAsia="zh-CN"/>
              </w:rPr>
            </w:pPr>
            <w:r>
              <w:rPr>
                <w:rFonts w:hint="eastAsia" w:ascii="宋体" w:hAnsi="宋体" w:cs="Arial"/>
                <w:sz w:val="21"/>
                <w:szCs w:val="21"/>
                <w:lang w:eastAsia="zh-CN"/>
              </w:rPr>
              <w:t>可存储电子数据，原始电子数据和曲线不可修改，可查询、输出、备份恢复、打印。</w:t>
            </w:r>
          </w:p>
        </w:tc>
        <w:tc>
          <w:tcPr>
            <w:tcW w:w="2125" w:type="dxa"/>
            <w:vAlign w:val="center"/>
          </w:tcPr>
          <w:p>
            <w:pPr>
              <w:jc w:val="both"/>
              <w:rPr>
                <w:rFonts w:ascii="宋体" w:cs="Arial"/>
                <w:szCs w:val="21"/>
                <w:lang w:eastAsia="zh-CN"/>
              </w:rPr>
            </w:pPr>
            <w:r>
              <w:rPr>
                <w:rFonts w:hint="eastAsia" w:asci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Cs w:val="21"/>
                <w:lang w:eastAsia="zh-CN"/>
              </w:rPr>
            </w:pPr>
            <w:r>
              <w:rPr>
                <w:rFonts w:hint="eastAsia" w:ascii="宋体" w:hAnsi="宋体" w:cs="Arial"/>
                <w:sz w:val="21"/>
                <w:szCs w:val="21"/>
                <w:lang w:eastAsia="zh-CN"/>
              </w:rPr>
              <w:t>系统具备报警功能，可由管理员设置报警参数，可自动存储报警记录，报警记录不可修改，可查询、输出、备份恢复、打印。</w:t>
            </w:r>
          </w:p>
        </w:tc>
        <w:tc>
          <w:tcPr>
            <w:tcW w:w="2125" w:type="dxa"/>
            <w:vAlign w:val="center"/>
          </w:tcPr>
          <w:p>
            <w:pPr>
              <w:jc w:val="both"/>
              <w:rPr>
                <w:rFonts w:ascii="宋体" w:cs="Arial"/>
                <w:szCs w:val="21"/>
                <w:lang w:eastAsia="zh-CN"/>
              </w:rPr>
            </w:pPr>
            <w:r>
              <w:rPr>
                <w:rFonts w:hint="eastAsia" w:asci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cs="Arial"/>
                <w:szCs w:val="21"/>
                <w:lang w:eastAsia="zh-CN"/>
              </w:rPr>
            </w:pPr>
            <w:r>
              <w:rPr>
                <w:rFonts w:hint="eastAsia" w:ascii="宋体" w:hAnsi="宋体" w:cs="Arial"/>
                <w:sz w:val="21"/>
                <w:szCs w:val="21"/>
                <w:lang w:eastAsia="zh-CN"/>
              </w:rPr>
              <w:t>系统应有审计追踪功能，可以记录系统和安全的事件，比如登录登出、密码更改、方法参数更改、记录删除更改、权限管理，及其操作者、日期时间、操作描述与结果、必要的原因等。确保关键操作追溯到人。</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Cs w:val="21"/>
                <w:lang w:eastAsia="zh-CN"/>
              </w:rPr>
            </w:pPr>
            <w:r>
              <w:rPr>
                <w:rFonts w:ascii="宋体" w:hAnsi="宋体" w:cs="Arial"/>
                <w:sz w:val="21"/>
                <w:szCs w:val="21"/>
                <w:lang w:eastAsia="zh-CN"/>
              </w:rPr>
              <w:t>审计追踪记录应不可被删除或更改</w:t>
            </w:r>
            <w:r>
              <w:rPr>
                <w:rFonts w:hint="eastAsia" w:ascii="宋体" w:hAnsi="宋体" w:cs="Arial"/>
                <w:sz w:val="21"/>
                <w:szCs w:val="21"/>
                <w:lang w:eastAsia="zh-CN"/>
              </w:rPr>
              <w:t>，可查询、输出、备份恢复、打印。</w:t>
            </w:r>
          </w:p>
        </w:tc>
        <w:tc>
          <w:tcPr>
            <w:tcW w:w="2125" w:type="dxa"/>
            <w:vAlign w:val="center"/>
          </w:tcPr>
          <w:p>
            <w:pPr>
              <w:jc w:val="both"/>
              <w:rPr>
                <w:rFonts w:ascii="宋体" w:hAnsi="宋体" w:cs="Arial"/>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系统应可以新增、修改和禁用账户，这些权限应</w:t>
            </w:r>
            <w:r>
              <w:rPr>
                <w:rFonts w:hint="eastAsia" w:ascii="宋体" w:hAnsi="宋体" w:cs="Arial"/>
                <w:sz w:val="21"/>
                <w:szCs w:val="21"/>
                <w:lang w:eastAsia="zh-CN"/>
              </w:rPr>
              <w:t>为系统管理员权限</w:t>
            </w:r>
            <w:r>
              <w:rPr>
                <w:rFonts w:ascii="宋体" w:hAnsi="宋体" w:cs="Arial"/>
                <w:sz w:val="21"/>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系统应允许管理员更改自己的密码和下级权限的密码。</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可实时打印灭菌数据，打印内容应包含以下内容：日期，名称，运行时间，产品名称，运行号，运行次数号（自动生成不可更改），必要的设置、灭菌数据等。</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使用者应不能修改记录结果。</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原始电子记录</w:t>
            </w:r>
            <w:r>
              <w:rPr>
                <w:rFonts w:ascii="宋体" w:hAnsi="宋体" w:cs="Arial"/>
                <w:sz w:val="21"/>
                <w:szCs w:val="21"/>
                <w:lang w:eastAsia="zh-CN"/>
              </w:rPr>
              <w:t>应为只读的格式</w:t>
            </w:r>
            <w:r>
              <w:rPr>
                <w:rFonts w:hint="eastAsia" w:ascii="宋体" w:hAnsi="宋体" w:cs="Arial"/>
                <w:sz w:val="21"/>
                <w:szCs w:val="21"/>
                <w:lang w:eastAsia="zh-CN"/>
              </w:rPr>
              <w:t>或有策略防止数据被篡改。</w:t>
            </w:r>
          </w:p>
        </w:tc>
        <w:tc>
          <w:tcPr>
            <w:tcW w:w="2125" w:type="dxa"/>
            <w:vAlign w:val="center"/>
          </w:tcPr>
          <w:p>
            <w:pPr>
              <w:jc w:val="both"/>
              <w:rPr>
                <w:rFonts w:ascii="宋体" w:hAnsi="宋体" w:cs="Arial"/>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断电恢复不影响参数设置、数据完整性、系统运行。</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厂家提供系统及程序备份与维护策略。</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系统和程序为正版，不得用测试版软件。</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厂家提供备份的电子记录读取策略，必要时提供电子记录读取软件，该软件为正版，具备读取、查询、打印功能，不具备编辑功能，且可识别对电子记录的更改。可定期备份，以基本配置为主，不需要单独配置硬盘等存储介质。</w:t>
            </w:r>
          </w:p>
        </w:tc>
        <w:tc>
          <w:tcPr>
            <w:tcW w:w="2125" w:type="dxa"/>
            <w:vAlign w:val="center"/>
          </w:tcPr>
          <w:p>
            <w:pPr>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系统存储容量应可满足存储数据不少于2</w:t>
            </w:r>
            <w:r>
              <w:rPr>
                <w:rFonts w:ascii="宋体" w:hAnsi="宋体" w:cs="Arial"/>
                <w:sz w:val="21"/>
                <w:szCs w:val="21"/>
                <w:lang w:eastAsia="zh-CN"/>
              </w:rPr>
              <w:t>0000</w:t>
            </w:r>
            <w:r>
              <w:rPr>
                <w:rFonts w:hint="eastAsia" w:ascii="宋体" w:hAnsi="宋体" w:cs="Arial"/>
                <w:sz w:val="21"/>
                <w:szCs w:val="21"/>
                <w:lang w:eastAsia="zh-CN"/>
              </w:rPr>
              <w:t>条，若为S</w:t>
            </w:r>
            <w:r>
              <w:rPr>
                <w:rFonts w:ascii="宋体" w:hAnsi="宋体" w:cs="Arial"/>
                <w:sz w:val="21"/>
                <w:szCs w:val="21"/>
                <w:lang w:eastAsia="zh-CN"/>
              </w:rPr>
              <w:t>D</w:t>
            </w:r>
            <w:r>
              <w:rPr>
                <w:rFonts w:hint="eastAsia" w:ascii="宋体" w:hAnsi="宋体" w:cs="Arial"/>
                <w:sz w:val="21"/>
                <w:szCs w:val="21"/>
                <w:lang w:eastAsia="zh-CN"/>
              </w:rPr>
              <w:t>卡存储，应可在存储满自动备份后覆盖存储。</w:t>
            </w:r>
          </w:p>
        </w:tc>
        <w:tc>
          <w:tcPr>
            <w:tcW w:w="2125" w:type="dxa"/>
            <w:vAlign w:val="center"/>
          </w:tcPr>
          <w:p>
            <w:pPr>
              <w:jc w:val="both"/>
              <w:rPr>
                <w:rFonts w:ascii="宋体" w:hAnsi="宋体" w:cs="Arial"/>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备份、恢复的电子记录应与原始电子记录一致，供应商提供一致性确认策略</w:t>
            </w:r>
            <w:r>
              <w:rPr>
                <w:rFonts w:hint="eastAsia" w:ascii="宋体" w:hAnsi="宋体" w:cs="Arial"/>
                <w:szCs w:val="21"/>
                <w:lang w:eastAsia="zh-CN"/>
              </w:rPr>
              <w:t>。</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关键参数设置由管理员控制。</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系统及软件必须为正版最新软件，若为</w:t>
            </w:r>
            <w:r>
              <w:rPr>
                <w:rFonts w:ascii="宋体" w:hAnsi="宋体" w:cs="Arial"/>
                <w:sz w:val="21"/>
                <w:szCs w:val="21"/>
                <w:lang w:eastAsia="zh-CN"/>
              </w:rPr>
              <w:t xml:space="preserve">windows </w:t>
            </w:r>
            <w:r>
              <w:rPr>
                <w:rFonts w:hint="eastAsia" w:ascii="宋体" w:hAnsi="宋体" w:cs="Arial"/>
                <w:sz w:val="21"/>
                <w:szCs w:val="21"/>
                <w:lang w:eastAsia="zh-CN"/>
              </w:rPr>
              <w:t>系统，至少是专业版以上版本。</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系统时间应准确同步，为北京时区时间，与标准时间偏差≤±</w:t>
            </w:r>
            <w:r>
              <w:rPr>
                <w:rFonts w:ascii="宋体" w:hAnsi="宋体" w:cs="Arial"/>
                <w:sz w:val="21"/>
                <w:szCs w:val="21"/>
                <w:lang w:eastAsia="zh-CN"/>
              </w:rPr>
              <w:t>5</w:t>
            </w:r>
            <w:r>
              <w:rPr>
                <w:rFonts w:hint="eastAsia" w:ascii="宋体" w:hAnsi="宋体" w:cs="Arial"/>
                <w:sz w:val="21"/>
                <w:szCs w:val="21"/>
                <w:lang w:eastAsia="zh-CN"/>
              </w:rPr>
              <w:t>s/2</w:t>
            </w:r>
            <w:r>
              <w:rPr>
                <w:rFonts w:ascii="宋体" w:hAnsi="宋体" w:cs="Arial"/>
                <w:sz w:val="21"/>
                <w:szCs w:val="21"/>
                <w:lang w:eastAsia="zh-CN"/>
              </w:rPr>
              <w:t>4h</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软件应有配方管理功能。</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断电恢复不影响参数设置、数据完整性、系统运行。</w:t>
            </w:r>
          </w:p>
        </w:tc>
        <w:tc>
          <w:tcPr>
            <w:tcW w:w="2125" w:type="dxa"/>
            <w:vAlign w:val="center"/>
          </w:tcPr>
          <w:p>
            <w:pPr>
              <w:jc w:val="both"/>
              <w:rPr>
                <w:szCs w:val="21"/>
                <w:lang w:eastAsia="zh-CN"/>
              </w:rPr>
            </w:pPr>
            <w:r>
              <w:rPr>
                <w:rFonts w:hint="eastAsia"/>
                <w:szCs w:val="21"/>
                <w:lang w:eastAsia="zh-CN"/>
              </w:rPr>
              <w:t>关键</w:t>
            </w:r>
          </w:p>
        </w:tc>
      </w:tr>
      <w:permEnd w:id="24"/>
    </w:tbl>
    <w:p>
      <w:pPr>
        <w:pStyle w:val="33"/>
        <w:numPr>
          <w:ilvl w:val="0"/>
          <w:numId w:val="3"/>
        </w:numPr>
        <w:spacing w:beforeLines="50" w:afterLines="50"/>
        <w:ind w:left="426" w:hanging="426" w:hangingChars="202"/>
        <w:outlineLvl w:val="0"/>
        <w:rPr>
          <w:rFonts w:ascii="Times New Roman" w:hAnsi="Times New Roman"/>
          <w:b/>
        </w:rPr>
      </w:pPr>
      <w:bookmarkStart w:id="41" w:name="_Toc35855954"/>
      <w:r>
        <w:rPr>
          <w:rFonts w:hint="eastAsia" w:ascii="Times New Roman" w:hAnsi="Times New Roman"/>
          <w:b/>
        </w:rPr>
        <w:t>安全要求</w:t>
      </w:r>
      <w:bookmarkEnd w:id="28"/>
      <w:bookmarkEnd w:id="41"/>
      <w:permStart w:id="25" w:edGrp="everyone"/>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w:t>
            </w:r>
            <w:permEnd w:id="25"/>
            <w:r>
              <w:rPr>
                <w:rFonts w:hint="eastAsia"/>
                <w:b/>
                <w:szCs w:val="21"/>
              </w:rPr>
              <w:t>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6"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密封门应装有安全连锁装置：正常工作条件下，当门未锁紧时，蒸汽不能进入灭菌室内，所有自动模式和手动模式下蒸汽阀门均应无法打开；应保证灭菌室内压力已被完全释放之后柜门才能打开，否则任何操作都不能打开柜门，同时设备发出报警。</w:t>
            </w:r>
            <w:r>
              <w:rPr>
                <w:rFonts w:ascii="宋体" w:hAnsi="宋体" w:cs="Arial"/>
                <w:sz w:val="21"/>
                <w:szCs w:val="21"/>
                <w:lang w:eastAsia="zh-CN"/>
              </w:rPr>
              <w:t>FAT</w:t>
            </w:r>
            <w:r>
              <w:rPr>
                <w:rFonts w:hint="eastAsia" w:ascii="宋体" w:hAnsi="宋体" w:cs="Arial"/>
                <w:sz w:val="21"/>
                <w:szCs w:val="21"/>
                <w:lang w:eastAsia="zh-CN"/>
              </w:rPr>
              <w:t>时应予以确认。</w:t>
            </w:r>
          </w:p>
        </w:tc>
        <w:tc>
          <w:tcPr>
            <w:tcW w:w="2125" w:type="dxa"/>
            <w:vAlign w:val="center"/>
          </w:tcPr>
          <w:p>
            <w:pPr>
              <w:spacing w:line="276" w:lineRule="auto"/>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在灭菌周期未开始的情况下，装载端的门应该可以被再次打开。</w:t>
            </w:r>
          </w:p>
        </w:tc>
        <w:tc>
          <w:tcPr>
            <w:tcW w:w="2125" w:type="dxa"/>
            <w:vAlign w:val="center"/>
          </w:tcPr>
          <w:p>
            <w:pPr>
              <w:spacing w:line="276" w:lineRule="auto"/>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在维修模式情况下，可以同时打开双扉门，需要对此设定相应的账号密码权限。</w:t>
            </w:r>
          </w:p>
        </w:tc>
        <w:tc>
          <w:tcPr>
            <w:tcW w:w="2125" w:type="dxa"/>
            <w:vAlign w:val="center"/>
          </w:tcPr>
          <w:p>
            <w:pPr>
              <w:spacing w:line="276" w:lineRule="auto"/>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压力验证孔和温度验证孔密封良好，长期运行不会破坏密封，且不会对内室温度造成不利影响。</w:t>
            </w:r>
          </w:p>
        </w:tc>
        <w:tc>
          <w:tcPr>
            <w:tcW w:w="2125" w:type="dxa"/>
            <w:vAlign w:val="center"/>
          </w:tcPr>
          <w:p>
            <w:pPr>
              <w:spacing w:line="276" w:lineRule="auto"/>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验证孔为快接头式设计，方便验证仪接入。</w:t>
            </w:r>
          </w:p>
        </w:tc>
        <w:tc>
          <w:tcPr>
            <w:tcW w:w="2125" w:type="dxa"/>
            <w:vAlign w:val="center"/>
          </w:tcPr>
          <w:p>
            <w:pPr>
              <w:spacing w:line="276" w:lineRule="auto"/>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压力变送器和温度传感器与柜体及滤器的连接必须良好，避免使用时产生破坏密封和破坏传感器的情况发生。</w:t>
            </w:r>
          </w:p>
        </w:tc>
        <w:tc>
          <w:tcPr>
            <w:tcW w:w="2125" w:type="dxa"/>
            <w:vAlign w:val="center"/>
          </w:tcPr>
          <w:p>
            <w:pPr>
              <w:spacing w:line="276" w:lineRule="auto"/>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安全阀能够保护灭菌腔室和夹套的压力不至于超过国标和设计安全值。</w:t>
            </w:r>
          </w:p>
        </w:tc>
        <w:tc>
          <w:tcPr>
            <w:tcW w:w="2125" w:type="dxa"/>
            <w:vAlign w:val="center"/>
          </w:tcPr>
          <w:p>
            <w:pPr>
              <w:spacing w:line="276" w:lineRule="auto"/>
              <w:jc w:val="both"/>
              <w:rPr>
                <w:rFonts w:asci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设备工作噪音低于75分贝；</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真空泵运行时1m外噪音低于75分贝。</w:t>
            </w:r>
          </w:p>
        </w:tc>
        <w:tc>
          <w:tcPr>
            <w:tcW w:w="2125"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kern w:val="0"/>
                <w:szCs w:val="21"/>
                <w:lang/>
              </w:rPr>
            </w:pPr>
            <w:permStart w:id="27" w:edGrp="everyone"/>
            <w:r>
              <w:rPr>
                <w:rFonts w:ascii="Times New Roman" w:hAnsi="Times New Roman"/>
                <w:kern w:val="0"/>
                <w:szCs w:val="21"/>
                <w:lang/>
              </w:rPr>
              <w:t>2</w:t>
            </w: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电气安全应符合</w:t>
            </w:r>
            <w:r>
              <w:rPr>
                <w:rFonts w:ascii="宋体" w:hAnsi="宋体" w:cs="Arial"/>
                <w:sz w:val="21"/>
                <w:szCs w:val="21"/>
                <w:lang w:eastAsia="zh-CN"/>
              </w:rPr>
              <w:t>GB4793.1</w:t>
            </w:r>
            <w:r>
              <w:rPr>
                <w:rFonts w:hint="eastAsia" w:ascii="宋体" w:hAnsi="宋体" w:cs="Arial"/>
                <w:sz w:val="21"/>
                <w:szCs w:val="21"/>
                <w:lang w:eastAsia="zh-CN"/>
              </w:rPr>
              <w:t>的要求，电磁兼容性应符合</w:t>
            </w:r>
            <w:r>
              <w:rPr>
                <w:rFonts w:ascii="宋体" w:hAnsi="宋体" w:cs="Arial"/>
                <w:sz w:val="21"/>
                <w:szCs w:val="21"/>
                <w:lang w:eastAsia="zh-CN"/>
              </w:rPr>
              <w:t>GB/T18268—2000</w:t>
            </w:r>
            <w:r>
              <w:rPr>
                <w:rFonts w:hint="eastAsia" w:ascii="宋体" w:hAnsi="宋体" w:cs="Arial"/>
                <w:sz w:val="21"/>
                <w:szCs w:val="21"/>
                <w:lang w:eastAsia="zh-CN"/>
              </w:rPr>
              <w:t>《测量、控制和实验室用电设备电磁兼容性要求》。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kern w:val="0"/>
                <w:szCs w:val="21"/>
                <w:lang/>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有断电保护：正常使用时，设备突然断电不破坏软件、硬件、数据。</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kern w:val="0"/>
                <w:szCs w:val="21"/>
                <w:lang/>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控制系统安全装置：灭菌室的温度指示仪器以及压力指示仪器应配备传感器故障保护装置，当故障或短路时，系统应该提供故障指示，并发出声光报警；当自动控制器发生故障时，应有手动操作使灭菌室内的压力安全的恢复到大气压力的状态，之后允许装载门打开。</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kern w:val="0"/>
                <w:szCs w:val="21"/>
                <w:lang/>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电控箱、触摸屏、真空泵等电气防水等级为</w:t>
            </w:r>
            <w:r>
              <w:rPr>
                <w:rFonts w:ascii="宋体" w:hAnsi="宋体" w:cs="Arial"/>
                <w:sz w:val="21"/>
                <w:szCs w:val="21"/>
                <w:lang w:eastAsia="zh-CN"/>
              </w:rPr>
              <w:t>IP54</w:t>
            </w:r>
            <w:r>
              <w:rPr>
                <w:rFonts w:hint="eastAsia" w:ascii="宋体" w:hAnsi="宋体" w:cs="Arial"/>
                <w:sz w:val="21"/>
                <w:szCs w:val="21"/>
                <w:lang w:eastAsia="zh-CN"/>
              </w:rPr>
              <w:t>。</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kern w:val="0"/>
                <w:szCs w:val="21"/>
                <w:lang/>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柜体接地良好，有良好的漏电保护。</w:t>
            </w:r>
          </w:p>
        </w:tc>
        <w:tc>
          <w:tcPr>
            <w:tcW w:w="2125" w:type="dxa"/>
            <w:vAlign w:val="center"/>
          </w:tcPr>
          <w:p>
            <w:pPr>
              <w:jc w:val="both"/>
              <w:rPr>
                <w:szCs w:val="21"/>
                <w:lang w:eastAsia="zh-CN"/>
              </w:rPr>
            </w:pPr>
            <w:r>
              <w:rPr>
                <w:rFonts w:hint="eastAsia" w:ascii="宋体" w:hAnsi="宋体" w:cs="Arial"/>
                <w:szCs w:val="21"/>
                <w:lang w:eastAsia="zh-CN"/>
              </w:rPr>
              <w:t>关键</w:t>
            </w:r>
          </w:p>
        </w:tc>
      </w:tr>
      <w:permEnd w:id="27"/>
    </w:tbl>
    <w:p>
      <w:pPr>
        <w:pStyle w:val="33"/>
        <w:numPr>
          <w:ilvl w:val="0"/>
          <w:numId w:val="3"/>
        </w:numPr>
        <w:spacing w:beforeLines="50" w:afterLines="50"/>
        <w:ind w:left="426" w:hanging="426" w:hangingChars="202"/>
        <w:outlineLvl w:val="0"/>
        <w:rPr>
          <w:rFonts w:ascii="Times New Roman" w:hAnsi="Times New Roman"/>
          <w:b/>
        </w:rPr>
      </w:pPr>
      <w:bookmarkStart w:id="42" w:name="_Toc522107743"/>
      <w:bookmarkStart w:id="43" w:name="_Toc35855955"/>
      <w:r>
        <w:rPr>
          <w:rFonts w:hint="eastAsia" w:ascii="Times New Roman" w:hAnsi="Times New Roman"/>
          <w:b/>
        </w:rPr>
        <w:t>文件要求</w:t>
      </w:r>
      <w:bookmarkEnd w:id="42"/>
      <w:bookmarkEnd w:id="43"/>
    </w:p>
    <w:p>
      <w:pPr>
        <w:pStyle w:val="37"/>
        <w:spacing w:before="0" w:line="360" w:lineRule="auto"/>
        <w:ind w:left="357"/>
        <w:jc w:val="left"/>
        <w:rPr>
          <w:i/>
          <w:szCs w:val="21"/>
          <w:lang w:eastAsia="zh-CN"/>
        </w:rPr>
      </w:pPr>
      <w:permStart w:id="28" w:edGrp="everyone"/>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w:t>
            </w:r>
            <w:permEnd w:id="28"/>
            <w:r>
              <w:rPr>
                <w:rFonts w:hint="eastAsia"/>
                <w:b/>
                <w:szCs w:val="21"/>
              </w:rPr>
              <w:t>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9" w:edGrp="everyone"/>
          </w:p>
        </w:tc>
        <w:tc>
          <w:tcPr>
            <w:tcW w:w="7128" w:type="dxa"/>
            <w:vAlign w:val="center"/>
          </w:tcPr>
          <w:p>
            <w:pPr>
              <w:pStyle w:val="9"/>
              <w:widowControl w:val="0"/>
              <w:adjustRightInd/>
              <w:spacing w:after="0" w:line="360" w:lineRule="auto"/>
              <w:jc w:val="both"/>
              <w:textAlignment w:val="auto"/>
              <w:rPr>
                <w:rFonts w:ascii="宋体" w:cs="Arial"/>
                <w:sz w:val="21"/>
                <w:szCs w:val="21"/>
                <w:lang w:eastAsia="zh-CN"/>
              </w:rPr>
            </w:pPr>
            <w:r>
              <w:rPr>
                <w:rFonts w:hint="eastAsia" w:ascii="宋体" w:hAnsi="宋体" w:cs="Arial"/>
                <w:sz w:val="21"/>
                <w:szCs w:val="21"/>
                <w:lang w:eastAsia="zh-CN"/>
              </w:rPr>
              <w:t>投标文件、合同及订单。（文件提交时间：设备开箱验收时提交）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卖方发运清单及相关检验报告。（文件提交时间：设备开箱验收时提交。）</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系统功能配置清单及说明，包含各组件名称、编号、型号、规格、品牌、材质等。（文件提交时间：设备开箱验收时提交）</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系统选型文件，包括设备标准技术文件、功能说明、设计说明、配置清单与说明，报警清单、权限清单、I</w:t>
            </w:r>
            <w:r>
              <w:rPr>
                <w:rFonts w:ascii="宋体" w:hAnsi="宋体" w:cs="Arial"/>
                <w:sz w:val="21"/>
                <w:szCs w:val="21"/>
                <w:lang w:eastAsia="zh-CN"/>
              </w:rPr>
              <w:t>/O</w:t>
            </w:r>
            <w:r>
              <w:rPr>
                <w:rFonts w:hint="eastAsia" w:ascii="宋体" w:hAnsi="宋体" w:cs="Arial"/>
                <w:sz w:val="21"/>
                <w:szCs w:val="21"/>
                <w:lang w:eastAsia="zh-CN"/>
              </w:rPr>
              <w:t>清单。</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（文件提交时间：设备开箱验收时提交）</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图纸：实物图；各种确认、维修等活动所需的电子版及打印版图纸（</w:t>
            </w:r>
            <w:r>
              <w:rPr>
                <w:rFonts w:ascii="宋体" w:hAnsi="宋体" w:cs="Arial"/>
                <w:sz w:val="21"/>
                <w:szCs w:val="21"/>
                <w:lang w:eastAsia="zh-CN"/>
              </w:rPr>
              <w:t>P&amp;ID</w:t>
            </w:r>
            <w:r>
              <w:rPr>
                <w:rFonts w:hint="eastAsia" w:ascii="宋体" w:hAnsi="宋体" w:cs="Arial"/>
                <w:sz w:val="21"/>
                <w:szCs w:val="21"/>
                <w:lang w:eastAsia="zh-CN"/>
              </w:rPr>
              <w:t>图、尺寸图、安装图、必要的细节图、控制原理图、设备装配图、设备工作原理图、气动原理图、电气原理图等线图、控制盘面仪表、开关配置图、</w:t>
            </w:r>
            <w:r>
              <w:rPr>
                <w:rFonts w:ascii="宋体" w:hAnsi="宋体" w:cs="Arial"/>
                <w:sz w:val="21"/>
                <w:szCs w:val="21"/>
                <w:lang w:eastAsia="zh-CN"/>
              </w:rPr>
              <w:t>PLC</w:t>
            </w:r>
            <w:r>
              <w:rPr>
                <w:rFonts w:hint="eastAsia" w:ascii="宋体" w:hAnsi="宋体" w:cs="Arial"/>
                <w:sz w:val="21"/>
                <w:szCs w:val="21"/>
                <w:lang w:eastAsia="zh-CN"/>
              </w:rPr>
              <w:t>相关图纸、计算机化系统相关图纸等）；注释参考等；图纸清单。（文件提交时间：设备开箱验收时提交）</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配件清单、易损件清单、备件、消耗品、仪表清单：包括名称、编号、对应厂家名称、生产地、规格及必要说明。</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（文件提交时间：设备开箱验收时提交）</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设备厂家文件：出厂测试合格证、相关检测报告、各种标示。</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（文件提交时间：设备开箱验收时提交）</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设备安装文件：焊接证书、各种安装处理记录及报告</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（文件提交时间：不晚于IQ开始前提交）</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设备操作手册（</w:t>
            </w:r>
            <w:r>
              <w:rPr>
                <w:rFonts w:ascii="宋体" w:hAnsi="宋体" w:cs="Arial"/>
                <w:sz w:val="21"/>
                <w:szCs w:val="21"/>
                <w:lang w:eastAsia="zh-CN"/>
              </w:rPr>
              <w:t>SOP</w:t>
            </w:r>
            <w:r>
              <w:rPr>
                <w:rFonts w:hint="eastAsia" w:ascii="宋体" w:hAnsi="宋体" w:cs="Arial"/>
                <w:sz w:val="21"/>
                <w:szCs w:val="21"/>
                <w:lang w:eastAsia="zh-CN"/>
              </w:rPr>
              <w:t>）：语言为中文并说明校准周期，并能提供校准服务。（文件提交时间：设备开箱验收时提交）</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安全报告。</w:t>
            </w:r>
          </w:p>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 xml:space="preserve">1. </w:t>
            </w:r>
            <w:r>
              <w:rPr>
                <w:rFonts w:hint="eastAsia" w:ascii="宋体" w:hAnsi="宋体" w:cs="Arial"/>
                <w:sz w:val="21"/>
                <w:szCs w:val="21"/>
                <w:lang w:eastAsia="zh-CN"/>
              </w:rPr>
              <w:t>产品质量证明书</w:t>
            </w:r>
          </w:p>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 xml:space="preserve">2. </w:t>
            </w:r>
            <w:r>
              <w:rPr>
                <w:rFonts w:hint="eastAsia" w:ascii="宋体" w:hAnsi="宋体" w:cs="Arial"/>
                <w:sz w:val="21"/>
                <w:szCs w:val="21"/>
                <w:lang w:eastAsia="zh-CN"/>
              </w:rPr>
              <w:t>产品制造监督检验证书</w:t>
            </w:r>
          </w:p>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 xml:space="preserve">3. </w:t>
            </w:r>
            <w:r>
              <w:rPr>
                <w:rFonts w:hint="eastAsia" w:ascii="宋体" w:hAnsi="宋体" w:cs="Arial"/>
                <w:sz w:val="21"/>
                <w:szCs w:val="21"/>
                <w:lang w:eastAsia="zh-CN"/>
              </w:rPr>
              <w:t>产品合格证</w:t>
            </w:r>
          </w:p>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4.</w:t>
            </w:r>
            <w:r>
              <w:rPr>
                <w:rFonts w:hint="eastAsia" w:ascii="宋体" w:hAnsi="宋体" w:cs="Arial"/>
                <w:sz w:val="21"/>
                <w:szCs w:val="21"/>
                <w:lang w:eastAsia="zh-CN"/>
              </w:rPr>
              <w:t xml:space="preserve"> 产品数据表</w:t>
            </w:r>
          </w:p>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5.</w:t>
            </w:r>
            <w:r>
              <w:rPr>
                <w:rFonts w:hint="eastAsia" w:ascii="宋体" w:hAnsi="宋体" w:cs="Arial"/>
                <w:sz w:val="21"/>
                <w:szCs w:val="21"/>
                <w:lang w:eastAsia="zh-CN"/>
              </w:rPr>
              <w:t xml:space="preserve"> 压力容器强度计算书</w:t>
            </w:r>
          </w:p>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6.</w:t>
            </w:r>
            <w:r>
              <w:rPr>
                <w:rFonts w:hint="eastAsia" w:ascii="宋体" w:hAnsi="宋体" w:cs="Arial"/>
                <w:sz w:val="21"/>
                <w:szCs w:val="21"/>
                <w:lang w:eastAsia="zh-CN"/>
              </w:rPr>
              <w:t xml:space="preserve"> 特种设备制造许可证</w:t>
            </w:r>
          </w:p>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7.</w:t>
            </w:r>
            <w:r>
              <w:rPr>
                <w:rFonts w:hint="eastAsia" w:ascii="宋体" w:hAnsi="宋体" w:cs="Arial"/>
                <w:sz w:val="21"/>
                <w:szCs w:val="21"/>
                <w:lang w:eastAsia="zh-CN"/>
              </w:rPr>
              <w:t xml:space="preserve"> 设备图纸</w:t>
            </w:r>
          </w:p>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8.</w:t>
            </w:r>
            <w:r>
              <w:rPr>
                <w:rFonts w:hint="eastAsia" w:ascii="宋体" w:hAnsi="宋体" w:cs="Arial"/>
                <w:sz w:val="21"/>
                <w:szCs w:val="21"/>
                <w:lang w:eastAsia="zh-CN"/>
              </w:rPr>
              <w:t xml:space="preserve"> 安全阀等安全附件的第三方检验证书</w:t>
            </w:r>
          </w:p>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9.</w:t>
            </w:r>
            <w:r>
              <w:rPr>
                <w:rFonts w:hint="eastAsia" w:ascii="宋体" w:hAnsi="宋体" w:cs="Arial"/>
                <w:sz w:val="21"/>
                <w:szCs w:val="21"/>
                <w:lang w:eastAsia="zh-CN"/>
              </w:rPr>
              <w:t xml:space="preserve"> 特种设备安装告知书</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（文件提交时间：设备开箱验收时提交）</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各种必要的合格证，包括部件合格证、校准合格证、材质证书等。</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（文件提交时间：设备开箱验收时提交）</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工厂验收测试（</w:t>
            </w:r>
            <w:r>
              <w:rPr>
                <w:rFonts w:ascii="宋体" w:hAnsi="宋体" w:cs="Arial"/>
                <w:sz w:val="21"/>
                <w:szCs w:val="21"/>
                <w:lang w:eastAsia="zh-CN"/>
              </w:rPr>
              <w:t>FAT</w:t>
            </w:r>
            <w:r>
              <w:rPr>
                <w:rFonts w:hint="eastAsia" w:ascii="宋体" w:hAnsi="宋体" w:cs="Arial"/>
                <w:sz w:val="21"/>
                <w:szCs w:val="21"/>
                <w:lang w:eastAsia="zh-CN"/>
              </w:rPr>
              <w:t>）和现场验收测试（</w:t>
            </w:r>
            <w:r>
              <w:rPr>
                <w:rFonts w:ascii="宋体" w:hAnsi="宋体" w:cs="Arial"/>
                <w:sz w:val="21"/>
                <w:szCs w:val="21"/>
                <w:lang w:eastAsia="zh-CN"/>
              </w:rPr>
              <w:t>SAT</w:t>
            </w:r>
            <w:r>
              <w:rPr>
                <w:rFonts w:hint="eastAsia" w:ascii="宋体" w:hAnsi="宋体" w:cs="Arial"/>
                <w:sz w:val="21"/>
                <w:szCs w:val="21"/>
                <w:lang w:eastAsia="zh-CN"/>
              </w:rPr>
              <w:t>）报告。</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（文件提交时间：FAT应在设备制造完成后出厂发货前完成审批并提交；SAT在设备安装调试后IQ开始前完成审批并提交）</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调试文件：调试计划、调试方案、设备测试记录，检测清单，测试报告，调试总结报告、现场验收报告等。</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（文件提交时间：不晚于IQ开始前提交）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验证文件：</w:t>
            </w:r>
          </w:p>
          <w:p>
            <w:pPr>
              <w:widowControl w:val="0"/>
              <w:adjustRightInd/>
              <w:spacing w:line="360" w:lineRule="auto"/>
              <w:jc w:val="both"/>
              <w:textAlignment w:val="auto"/>
              <w:rPr>
                <w:rFonts w:ascii="宋体" w:hAnsi="宋体" w:cs="Arial"/>
                <w:szCs w:val="21"/>
                <w:lang w:eastAsia="zh-CN"/>
              </w:rPr>
            </w:pPr>
            <w:r>
              <w:rPr>
                <w:rFonts w:hint="eastAsia" w:ascii="宋体" w:hAnsi="宋体" w:cs="Arial"/>
                <w:szCs w:val="21"/>
                <w:lang w:eastAsia="zh-CN"/>
              </w:rPr>
              <w:t>（</w:t>
            </w:r>
            <w:r>
              <w:rPr>
                <w:rFonts w:ascii="宋体" w:hAnsi="宋体" w:cs="Arial"/>
                <w:szCs w:val="21"/>
                <w:lang w:eastAsia="zh-CN"/>
              </w:rPr>
              <w:t>1</w:t>
            </w:r>
            <w:r>
              <w:rPr>
                <w:rFonts w:hint="eastAsia" w:ascii="宋体" w:hAnsi="宋体" w:cs="Arial"/>
                <w:szCs w:val="21"/>
                <w:lang w:eastAsia="zh-CN"/>
              </w:rPr>
              <w:t>）验证计划；(文件提交时间：设计阶段，设计确认开始前)</w:t>
            </w:r>
          </w:p>
          <w:p>
            <w:pPr>
              <w:widowControl w:val="0"/>
              <w:adjustRightInd/>
              <w:spacing w:line="360" w:lineRule="auto"/>
              <w:jc w:val="both"/>
              <w:textAlignment w:val="auto"/>
              <w:rPr>
                <w:rFonts w:ascii="宋体" w:hAnsi="宋体" w:cs="Arial"/>
                <w:szCs w:val="21"/>
                <w:lang w:eastAsia="zh-CN"/>
              </w:rPr>
            </w:pPr>
            <w:r>
              <w:rPr>
                <w:rFonts w:hint="eastAsia" w:ascii="宋体" w:hAnsi="宋体" w:cs="Arial"/>
                <w:szCs w:val="21"/>
                <w:lang w:eastAsia="zh-CN"/>
              </w:rPr>
              <w:t>（</w:t>
            </w:r>
            <w:r>
              <w:rPr>
                <w:rFonts w:ascii="宋体" w:hAnsi="宋体" w:cs="Arial"/>
                <w:szCs w:val="21"/>
                <w:lang w:eastAsia="zh-CN"/>
              </w:rPr>
              <w:t>2</w:t>
            </w:r>
            <w:r>
              <w:rPr>
                <w:rFonts w:hint="eastAsia" w:ascii="宋体" w:hAnsi="宋体" w:cs="Arial"/>
                <w:szCs w:val="21"/>
                <w:lang w:eastAsia="zh-CN"/>
              </w:rPr>
              <w:t>）满足</w:t>
            </w:r>
            <w:r>
              <w:rPr>
                <w:rFonts w:ascii="宋体" w:hAnsi="宋体" w:cs="Arial"/>
                <w:szCs w:val="21"/>
                <w:lang w:eastAsia="zh-CN"/>
              </w:rPr>
              <w:t>GMP</w:t>
            </w:r>
            <w:r>
              <w:rPr>
                <w:rFonts w:hint="eastAsia" w:ascii="宋体" w:hAnsi="宋体" w:cs="Arial"/>
                <w:szCs w:val="21"/>
                <w:lang w:eastAsia="zh-CN"/>
              </w:rPr>
              <w:t>和</w:t>
            </w:r>
            <w:r>
              <w:rPr>
                <w:rFonts w:ascii="宋体" w:hAnsi="宋体" w:cs="Arial"/>
                <w:szCs w:val="21"/>
                <w:lang w:eastAsia="zh-CN"/>
              </w:rPr>
              <w:t>GAMP5</w:t>
            </w:r>
            <w:r>
              <w:rPr>
                <w:rFonts w:hint="eastAsia" w:ascii="宋体" w:hAnsi="宋体" w:cs="Arial"/>
                <w:szCs w:val="21"/>
                <w:lang w:eastAsia="zh-CN"/>
              </w:rPr>
              <w:t>等相关法规的评估文件；</w:t>
            </w:r>
          </w:p>
          <w:p>
            <w:pPr>
              <w:widowControl w:val="0"/>
              <w:adjustRightInd/>
              <w:spacing w:line="360" w:lineRule="auto"/>
              <w:jc w:val="both"/>
              <w:textAlignment w:val="auto"/>
              <w:rPr>
                <w:rFonts w:ascii="宋体" w:hAnsi="宋体" w:cs="Arial"/>
                <w:szCs w:val="21"/>
                <w:lang w:eastAsia="zh-CN"/>
              </w:rPr>
            </w:pPr>
            <w:r>
              <w:rPr>
                <w:rFonts w:hint="eastAsia" w:ascii="宋体" w:hAnsi="宋体" w:cs="Arial"/>
                <w:szCs w:val="21"/>
                <w:lang w:eastAsia="zh-CN"/>
              </w:rPr>
              <w:t>（</w:t>
            </w:r>
            <w:r>
              <w:rPr>
                <w:rFonts w:ascii="宋体" w:hAnsi="宋体" w:cs="Arial"/>
                <w:szCs w:val="21"/>
                <w:lang w:eastAsia="zh-CN"/>
              </w:rPr>
              <w:t>3</w:t>
            </w:r>
            <w:r>
              <w:rPr>
                <w:rFonts w:hint="eastAsia" w:ascii="宋体" w:hAnsi="宋体" w:cs="Arial"/>
                <w:szCs w:val="21"/>
                <w:lang w:eastAsia="zh-CN"/>
              </w:rPr>
              <w:t>）设计确认及文件（</w:t>
            </w:r>
            <w:r>
              <w:rPr>
                <w:rFonts w:ascii="宋体" w:hAnsi="宋体" w:cs="Arial"/>
                <w:szCs w:val="21"/>
                <w:lang w:eastAsia="zh-CN"/>
              </w:rPr>
              <w:t>DQ</w:t>
            </w:r>
            <w:r>
              <w:rPr>
                <w:rFonts w:hint="eastAsia" w:ascii="宋体" w:hAnsi="宋体" w:cs="Arial"/>
                <w:szCs w:val="21"/>
                <w:lang w:eastAsia="zh-CN"/>
              </w:rPr>
              <w:t>）；（</w:t>
            </w:r>
            <w:r>
              <w:rPr>
                <w:rFonts w:ascii="宋体" w:hAnsi="宋体" w:cs="Arial"/>
                <w:szCs w:val="21"/>
                <w:lang w:eastAsia="zh-CN"/>
              </w:rPr>
              <w:t>4</w:t>
            </w:r>
            <w:r>
              <w:rPr>
                <w:rFonts w:hint="eastAsia" w:ascii="宋体" w:hAnsi="宋体" w:cs="Arial"/>
                <w:szCs w:val="21"/>
                <w:lang w:eastAsia="zh-CN"/>
              </w:rPr>
              <w:t>）安装确认及文件（</w:t>
            </w:r>
            <w:r>
              <w:rPr>
                <w:rFonts w:ascii="宋体" w:hAnsi="宋体" w:cs="Arial"/>
                <w:szCs w:val="21"/>
                <w:lang w:eastAsia="zh-CN"/>
              </w:rPr>
              <w:t>IQ</w:t>
            </w:r>
            <w:r>
              <w:rPr>
                <w:rFonts w:hint="eastAsia" w:ascii="宋体" w:hAnsi="宋体" w:cs="Arial"/>
                <w:szCs w:val="21"/>
                <w:lang w:eastAsia="zh-CN"/>
              </w:rPr>
              <w:t>）；</w:t>
            </w:r>
          </w:p>
          <w:p>
            <w:pPr>
              <w:widowControl w:val="0"/>
              <w:adjustRightInd/>
              <w:spacing w:line="360" w:lineRule="auto"/>
              <w:jc w:val="both"/>
              <w:textAlignment w:val="auto"/>
              <w:rPr>
                <w:rFonts w:ascii="宋体" w:hAnsi="宋体" w:cs="Arial"/>
                <w:szCs w:val="21"/>
                <w:lang w:eastAsia="zh-CN"/>
              </w:rPr>
            </w:pPr>
            <w:r>
              <w:rPr>
                <w:rFonts w:hint="eastAsia" w:ascii="宋体" w:hAnsi="宋体" w:cs="Arial"/>
                <w:szCs w:val="21"/>
                <w:lang w:eastAsia="zh-CN"/>
              </w:rPr>
              <w:t>（</w:t>
            </w:r>
            <w:r>
              <w:rPr>
                <w:rFonts w:ascii="宋体" w:hAnsi="宋体" w:cs="Arial"/>
                <w:szCs w:val="21"/>
                <w:lang w:eastAsia="zh-CN"/>
              </w:rPr>
              <w:t>5</w:t>
            </w:r>
            <w:r>
              <w:rPr>
                <w:rFonts w:hint="eastAsia" w:ascii="宋体" w:hAnsi="宋体" w:cs="Arial"/>
                <w:szCs w:val="21"/>
                <w:lang w:eastAsia="zh-CN"/>
              </w:rPr>
              <w:t>）运行确认及文件（</w:t>
            </w:r>
            <w:r>
              <w:rPr>
                <w:rFonts w:ascii="宋体" w:hAnsi="宋体" w:cs="Arial"/>
                <w:szCs w:val="21"/>
                <w:lang w:eastAsia="zh-CN"/>
              </w:rPr>
              <w:t>OQ</w:t>
            </w:r>
            <w:r>
              <w:rPr>
                <w:rFonts w:hint="eastAsia" w:ascii="宋体" w:hAnsi="宋体" w:cs="Arial"/>
                <w:szCs w:val="21"/>
                <w:lang w:eastAsia="zh-CN"/>
              </w:rPr>
              <w:t>）；</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6</w:t>
            </w:r>
            <w:r>
              <w:rPr>
                <w:rFonts w:hint="eastAsia" w:ascii="宋体" w:hAnsi="宋体" w:cs="Arial"/>
                <w:sz w:val="21"/>
                <w:szCs w:val="21"/>
                <w:lang w:eastAsia="zh-CN"/>
              </w:rPr>
              <w:t>）设备生产商负责制定设备验证计划、评估文件、</w:t>
            </w:r>
            <w:r>
              <w:rPr>
                <w:rFonts w:ascii="宋体" w:hAnsi="宋体" w:cs="Arial"/>
                <w:sz w:val="21"/>
                <w:szCs w:val="21"/>
                <w:lang w:eastAsia="zh-CN"/>
              </w:rPr>
              <w:t>DQ/IQ/OQ</w:t>
            </w:r>
            <w:r>
              <w:rPr>
                <w:rFonts w:hint="eastAsia" w:ascii="宋体" w:hAnsi="宋体" w:cs="Arial"/>
                <w:sz w:val="21"/>
                <w:szCs w:val="21"/>
                <w:lang w:eastAsia="zh-CN"/>
              </w:rPr>
              <w:t>验证文件、验证总结报告，并负责验证工作的实施，该验证文件作为设备必备文件。</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（验证计划文件提交时间：设计阶段，设计确认开始前）</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（评估文件提交时间：系统影响性评估、计算机化系统影响性评估在DQ开始前）</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（DQ文件提交时间：设计完成后，制造及安装开始前完成审批并提交）</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（IQ文件提交时间：SAT批准后开始执行，OQ开始前完成审批并提交）</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（OQ文件提交时间：IQ批准后开始执行，PQ开始前完成审批并提交）</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（验证总结报告文件提交时间：在PQ完成后开始起草，最终验收前提交）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追溯矩阵。</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（文件提交时间：在PQ完成后开始起草，最终验收前提交）</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设备交付计划表。</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（文件提交时间：设备开箱验收时提交）</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使用操作说明书及维护保养说明（即运行及维护手册）</w:t>
            </w:r>
            <w:r>
              <w:rPr>
                <w:rFonts w:ascii="宋体" w:hAnsi="宋体" w:cs="Arial"/>
                <w:sz w:val="21"/>
                <w:szCs w:val="21"/>
                <w:lang w:eastAsia="zh-CN"/>
              </w:rPr>
              <w:t>3</w:t>
            </w:r>
            <w:r>
              <w:rPr>
                <w:rFonts w:hint="eastAsia" w:ascii="宋体" w:hAnsi="宋体" w:cs="Arial"/>
                <w:sz w:val="21"/>
                <w:szCs w:val="21"/>
                <w:lang w:eastAsia="zh-CN"/>
              </w:rPr>
              <w:t>份。</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（文件提交时间：设备开箱验收时提交）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提供设备及其零部件使用寿命清单。</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（文件提交时间：设备开箱验收时提交）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应有针对每一部件所作序号的简明图册，以便于维修人员查找和辩识。（文件提交时间：设备开箱验收时提交）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满足</w:t>
            </w:r>
            <w:r>
              <w:rPr>
                <w:rFonts w:ascii="宋体" w:hAnsi="宋体" w:cs="Arial"/>
                <w:sz w:val="21"/>
                <w:szCs w:val="21"/>
                <w:lang w:eastAsia="zh-CN"/>
              </w:rPr>
              <w:t>GEP</w:t>
            </w:r>
            <w:r>
              <w:rPr>
                <w:rFonts w:hint="eastAsia" w:ascii="宋体" w:hAnsi="宋体" w:cs="Arial"/>
                <w:sz w:val="21"/>
                <w:szCs w:val="21"/>
                <w:lang w:eastAsia="zh-CN"/>
              </w:rPr>
              <w:t>要求的项目文件交付包。</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（文件提交时间：不晚于IQ开始</w:t>
            </w:r>
            <w:r>
              <w:rPr>
                <w:rFonts w:ascii="宋体" w:hAnsi="宋体" w:cs="Arial"/>
                <w:sz w:val="21"/>
                <w:szCs w:val="21"/>
                <w:lang w:val="en-US" w:eastAsia="zh-CN"/>
              </w:rPr>
              <w:t>前</w:t>
            </w:r>
            <w:r>
              <w:rPr>
                <w:rFonts w:hint="eastAsia" w:ascii="宋体" w:hAnsi="宋体" w:cs="Arial"/>
                <w:sz w:val="21"/>
                <w:szCs w:val="21"/>
                <w:lang w:val="en-US" w:eastAsia="zh-CN"/>
              </w:rPr>
              <w:t>提交</w:t>
            </w:r>
            <w:r>
              <w:rPr>
                <w:rFonts w:hint="eastAsia" w:ascii="宋体" w:hAnsi="宋体" w:cs="Arial"/>
                <w:sz w:val="21"/>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文件具体要求：</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1</w:t>
            </w:r>
            <w:r>
              <w:rPr>
                <w:rFonts w:hint="eastAsia" w:ascii="宋体" w:hAnsi="宋体" w:cs="Arial"/>
                <w:sz w:val="21"/>
                <w:szCs w:val="21"/>
                <w:lang w:eastAsia="zh-CN"/>
              </w:rPr>
              <w:t>）系统相关方案中，应明确本系统的配置、规格，并且通过分析阐述每一个系统环节的必要性；</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2</w:t>
            </w:r>
            <w:r>
              <w:rPr>
                <w:rFonts w:hint="eastAsia" w:ascii="宋体" w:hAnsi="宋体" w:cs="Arial"/>
                <w:sz w:val="21"/>
                <w:szCs w:val="21"/>
                <w:lang w:eastAsia="zh-CN"/>
              </w:rPr>
              <w:t>）标书中明确系统所有组件的品牌、材质、型号，并且注明每一个组件的保修期。</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3</w:t>
            </w:r>
            <w:r>
              <w:rPr>
                <w:rFonts w:hint="eastAsia" w:ascii="宋体" w:hAnsi="宋体" w:cs="Arial"/>
                <w:sz w:val="21"/>
                <w:szCs w:val="21"/>
                <w:lang w:eastAsia="zh-CN"/>
              </w:rPr>
              <w:t>）需要提供主要配件清单，并作单项报价备案，列在合同方案之内。</w:t>
            </w:r>
          </w:p>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4</w:t>
            </w:r>
            <w:r>
              <w:rPr>
                <w:rFonts w:hint="eastAsia" w:ascii="宋体" w:hAnsi="宋体" w:cs="Arial"/>
                <w:sz w:val="21"/>
                <w:szCs w:val="21"/>
                <w:lang w:eastAsia="zh-CN"/>
              </w:rPr>
              <w:t>）供应商应在制造安装前需要就实际尺寸，管路、器件布局与我方沟通确认无误后方可执行。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29"/>
    </w:tbl>
    <w:p>
      <w:pPr>
        <w:pStyle w:val="33"/>
        <w:numPr>
          <w:ilvl w:val="0"/>
          <w:numId w:val="3"/>
        </w:numPr>
        <w:spacing w:beforeLines="50" w:afterLines="50"/>
        <w:ind w:left="426" w:hanging="426" w:hangingChars="202"/>
        <w:outlineLvl w:val="0"/>
        <w:rPr>
          <w:rFonts w:ascii="Times New Roman" w:hAnsi="Times New Roman"/>
          <w:b/>
        </w:rPr>
      </w:pPr>
      <w:bookmarkStart w:id="44" w:name="_Toc35855956"/>
      <w:r>
        <w:rPr>
          <w:rFonts w:hint="eastAsia" w:ascii="Times New Roman" w:hAnsi="Times New Roman"/>
          <w:b/>
          <w:szCs w:val="21"/>
        </w:rPr>
        <w:t>服务要求</w:t>
      </w:r>
      <w:bookmarkEnd w:id="44"/>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3"/>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0"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1"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2"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3"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设备运输在运输途中需做好防护措施，不得有任何损伤。</w:t>
            </w:r>
          </w:p>
          <w:p>
            <w:pPr>
              <w:pStyle w:val="9"/>
              <w:widowControl w:val="0"/>
              <w:adjustRightInd/>
              <w:spacing w:after="0" w:line="360" w:lineRule="auto"/>
              <w:jc w:val="both"/>
              <w:textAlignment w:val="auto"/>
              <w:rPr>
                <w:szCs w:val="21"/>
                <w:lang w:eastAsia="zh-CN"/>
              </w:rPr>
            </w:pPr>
            <w:r>
              <w:rPr>
                <w:rFonts w:hint="eastAsia" w:ascii="宋体" w:hAnsi="宋体" w:cs="Arial"/>
                <w:sz w:val="21"/>
                <w:szCs w:val="21"/>
                <w:lang w:eastAsia="zh-CN"/>
              </w:rPr>
              <w:t>吊装费用含在设备合同内，由设备供应商提供费用。</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4"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验证要求包括硬件和软件（计算机系统）</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5"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验证包括验证计划、系统评估、计算机化系统评估、风险评估、</w:t>
            </w:r>
            <w:r>
              <w:rPr>
                <w:rFonts w:ascii="宋体" w:hAnsi="宋体" w:cs="Arial"/>
                <w:sz w:val="21"/>
                <w:szCs w:val="21"/>
                <w:lang w:eastAsia="zh-CN"/>
              </w:rPr>
              <w:t>DQ</w:t>
            </w:r>
            <w:r>
              <w:rPr>
                <w:rFonts w:hint="eastAsia" w:ascii="宋体" w:hAnsi="宋体" w:cs="Arial"/>
                <w:sz w:val="21"/>
                <w:szCs w:val="21"/>
                <w:lang w:eastAsia="zh-CN"/>
              </w:rPr>
              <w:t>、FAT、</w:t>
            </w:r>
            <w:r>
              <w:rPr>
                <w:rFonts w:ascii="宋体" w:hAnsi="宋体" w:cs="Arial"/>
                <w:sz w:val="21"/>
                <w:szCs w:val="21"/>
                <w:lang w:eastAsia="zh-CN"/>
              </w:rPr>
              <w:t>SAT</w:t>
            </w:r>
            <w:r>
              <w:rPr>
                <w:rFonts w:hint="eastAsia" w:ascii="宋体" w:hAnsi="宋体" w:cs="Arial"/>
                <w:sz w:val="21"/>
                <w:szCs w:val="21"/>
                <w:lang w:eastAsia="zh-CN"/>
              </w:rPr>
              <w:t>、</w:t>
            </w:r>
            <w:r>
              <w:rPr>
                <w:rFonts w:ascii="宋体" w:hAnsi="宋体" w:cs="Arial"/>
                <w:sz w:val="21"/>
                <w:szCs w:val="21"/>
                <w:lang w:eastAsia="zh-CN"/>
              </w:rPr>
              <w:t>IQ</w:t>
            </w:r>
            <w:r>
              <w:rPr>
                <w:rFonts w:hint="eastAsia" w:ascii="宋体" w:hAnsi="宋体" w:cs="Arial"/>
                <w:sz w:val="21"/>
                <w:szCs w:val="21"/>
                <w:lang w:eastAsia="zh-CN"/>
              </w:rPr>
              <w:t>、</w:t>
            </w:r>
            <w:r>
              <w:rPr>
                <w:rFonts w:ascii="宋体" w:hAnsi="宋体" w:cs="Arial"/>
                <w:sz w:val="21"/>
                <w:szCs w:val="21"/>
                <w:lang w:eastAsia="zh-CN"/>
              </w:rPr>
              <w:t>OQ</w:t>
            </w:r>
            <w:r>
              <w:rPr>
                <w:rFonts w:hint="eastAsia" w:ascii="宋体" w:hAnsi="宋体" w:cs="Arial"/>
                <w:sz w:val="21"/>
                <w:szCs w:val="21"/>
                <w:lang w:eastAsia="zh-CN"/>
              </w:rPr>
              <w:t>、P</w:t>
            </w:r>
            <w:r>
              <w:rPr>
                <w:rFonts w:ascii="宋体" w:hAnsi="宋体" w:cs="Arial"/>
                <w:sz w:val="21"/>
                <w:szCs w:val="21"/>
                <w:lang w:eastAsia="zh-CN"/>
              </w:rPr>
              <w:t>Q</w:t>
            </w:r>
            <w:r>
              <w:rPr>
                <w:rFonts w:hint="eastAsia" w:ascii="宋体" w:hAnsi="宋体" w:cs="Arial"/>
                <w:sz w:val="21"/>
                <w:szCs w:val="21"/>
                <w:lang w:eastAsia="zh-CN"/>
              </w:rPr>
              <w:t>（至少一个装载）文件与服务，供应商必须派出具备该类系统验证经验，且熟悉验证相关文件编写及验证工作实施的验证工程师开展验证工作。供应商协助完成</w:t>
            </w:r>
            <w:r>
              <w:rPr>
                <w:rFonts w:ascii="宋体" w:hAnsi="宋体" w:cs="Arial"/>
                <w:sz w:val="21"/>
                <w:szCs w:val="21"/>
                <w:lang w:eastAsia="zh-CN"/>
              </w:rPr>
              <w:t>PQ</w:t>
            </w:r>
            <w:r>
              <w:rPr>
                <w:rFonts w:hint="eastAsia" w:ascii="宋体" w:hAnsi="宋体" w:cs="Arial"/>
                <w:sz w:val="21"/>
                <w:szCs w:val="21"/>
                <w:lang w:eastAsia="zh-CN"/>
              </w:rPr>
              <w:t>。</w:t>
            </w:r>
          </w:p>
        </w:tc>
        <w:tc>
          <w:tcPr>
            <w:tcW w:w="2125" w:type="dxa"/>
            <w:vAlign w:val="center"/>
          </w:tcPr>
          <w:p>
            <w:pPr>
              <w:jc w:val="both"/>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投标方按</w:t>
            </w:r>
            <w:r>
              <w:rPr>
                <w:rFonts w:ascii="宋体" w:hAnsi="宋体" w:cs="Arial"/>
                <w:sz w:val="21"/>
                <w:szCs w:val="21"/>
                <w:lang w:eastAsia="zh-CN"/>
              </w:rPr>
              <w:t>GMP</w:t>
            </w:r>
            <w:r>
              <w:rPr>
                <w:rFonts w:hint="eastAsia" w:ascii="宋体" w:hAnsi="宋体" w:cs="Arial"/>
                <w:sz w:val="21"/>
                <w:szCs w:val="21"/>
                <w:lang w:eastAsia="zh-CN"/>
              </w:rPr>
              <w:t>规范及</w:t>
            </w:r>
            <w:r>
              <w:rPr>
                <w:rFonts w:ascii="宋体" w:hAnsi="宋体" w:cs="Arial"/>
                <w:sz w:val="21"/>
                <w:szCs w:val="21"/>
                <w:lang w:eastAsia="zh-CN"/>
              </w:rPr>
              <w:t>GAMP5</w:t>
            </w:r>
            <w:r>
              <w:rPr>
                <w:rFonts w:hint="eastAsia" w:ascii="宋体" w:hAnsi="宋体" w:cs="Arial"/>
                <w:sz w:val="21"/>
                <w:szCs w:val="21"/>
                <w:lang w:eastAsia="zh-CN"/>
              </w:rPr>
              <w:t>要求完成上述所有验证工作，并提供相应文件（文件必须符合我所</w:t>
            </w:r>
            <w:r>
              <w:rPr>
                <w:rFonts w:ascii="宋体" w:hAnsi="宋体" w:cs="Arial"/>
                <w:sz w:val="21"/>
                <w:szCs w:val="21"/>
                <w:lang w:eastAsia="zh-CN"/>
              </w:rPr>
              <w:t>QA</w:t>
            </w:r>
            <w:r>
              <w:rPr>
                <w:rFonts w:hint="eastAsia" w:ascii="宋体" w:hAnsi="宋体" w:cs="Arial"/>
                <w:sz w:val="21"/>
                <w:szCs w:val="21"/>
                <w:lang w:eastAsia="zh-CN"/>
              </w:rPr>
              <w:t>要求）。各验证工作开始前验证方案需经过本公司相关部门审核，并经质量保证部批准。</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验证工作应按时保质完成，供应商需提供验证工作计划表。</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验证项目应包含法规要求的测试项目，以及本公司提出的测试项目。</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验证工作完成后，验证记录经本公司相关部门审核，并经质量保证部批准。</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79"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验收前，验证工作已成功完成，验证最终报告已经本公司相关部门审核，并经质量保证部批准。</w:t>
            </w:r>
          </w:p>
        </w:tc>
        <w:tc>
          <w:tcPr>
            <w:tcW w:w="2125" w:type="dxa"/>
            <w:vAlign w:val="center"/>
          </w:tcPr>
          <w:p>
            <w:pPr>
              <w:rPr>
                <w:szCs w:val="21"/>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ascii="宋体" w:hAnsi="宋体" w:cs="Arial"/>
                <w:sz w:val="21"/>
                <w:szCs w:val="21"/>
                <w:lang w:eastAsia="zh-CN"/>
              </w:rPr>
              <w:t>PQ</w:t>
            </w:r>
            <w:r>
              <w:rPr>
                <w:rFonts w:hint="eastAsia" w:ascii="宋体" w:hAnsi="宋体" w:cs="Arial"/>
                <w:sz w:val="21"/>
                <w:szCs w:val="21"/>
                <w:lang w:eastAsia="zh-CN"/>
              </w:rPr>
              <w:t>由供应商协助我公司完成。</w:t>
            </w:r>
          </w:p>
        </w:tc>
        <w:tc>
          <w:tcPr>
            <w:tcW w:w="2125" w:type="dxa"/>
            <w:vAlign w:val="center"/>
          </w:tcPr>
          <w:p>
            <w:pPr>
              <w:rPr>
                <w:szCs w:val="21"/>
              </w:rPr>
            </w:pPr>
            <w:r>
              <w:rPr>
                <w:rFonts w:hint="eastAsia" w:ascii="宋体" w:hAnsi="宋体" w:cs="Arial"/>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12"/>
              </w:numPr>
              <w:ind w:firstLineChars="0"/>
              <w:rPr>
                <w:rFonts w:ascii="Times New Roman" w:hAnsi="Times New Roman"/>
                <w:szCs w:val="21"/>
              </w:rPr>
            </w:pPr>
          </w:p>
        </w:tc>
        <w:tc>
          <w:tcPr>
            <w:tcW w:w="9253" w:type="dxa"/>
            <w:gridSpan w:val="2"/>
            <w:shd w:val="clear" w:color="auto" w:fill="D9D9D9"/>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6"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设备保质期从确认验收文件签署之后开始计算。</w:t>
            </w:r>
          </w:p>
        </w:tc>
        <w:tc>
          <w:tcPr>
            <w:tcW w:w="2125" w:type="dxa"/>
            <w:vAlign w:val="center"/>
          </w:tcPr>
          <w:p>
            <w:pPr>
              <w:pStyle w:val="9"/>
              <w:spacing w:line="360" w:lineRule="auto"/>
              <w:rPr>
                <w:sz w:val="21"/>
                <w:szCs w:val="21"/>
                <w:lang w:eastAsia="zh-CN"/>
              </w:rPr>
            </w:pPr>
            <w:r>
              <w:rPr>
                <w:rFonts w:hint="eastAsia" w:ascii="宋体" w:hAnsi="宋体" w:cs="Arial"/>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设备整机质保期为1年，保质期内免费保修并免费更换所有配件，保质期后应提供良好的售后服务；灭菌柜的柜体</w:t>
            </w:r>
            <w:r>
              <w:rPr>
                <w:rFonts w:ascii="宋体" w:hAnsi="宋体" w:cs="Arial"/>
                <w:sz w:val="21"/>
                <w:szCs w:val="21"/>
                <w:lang w:eastAsia="zh-CN"/>
              </w:rPr>
              <w:t>10</w:t>
            </w:r>
            <w:r>
              <w:rPr>
                <w:rFonts w:hint="eastAsia" w:ascii="宋体" w:hAnsi="宋体" w:cs="Arial"/>
                <w:sz w:val="21"/>
                <w:szCs w:val="21"/>
                <w:lang w:eastAsia="zh-CN"/>
              </w:rPr>
              <w:t>年质保，不得出现开裂和沙眼，否则供应商应在开裂后半年内免费为我公司更换新的柜体。</w:t>
            </w:r>
          </w:p>
        </w:tc>
        <w:tc>
          <w:tcPr>
            <w:tcW w:w="2125" w:type="dxa"/>
            <w:vAlign w:val="center"/>
          </w:tcPr>
          <w:p>
            <w:pPr>
              <w:pStyle w:val="9"/>
              <w:spacing w:line="360" w:lineRule="auto"/>
              <w:rPr>
                <w:rFonts w:ascii="宋体" w:cs="Arial"/>
                <w:sz w:val="21"/>
                <w:szCs w:val="21"/>
                <w:lang w:eastAsia="zh-CN"/>
              </w:rPr>
            </w:pPr>
            <w:r>
              <w:rPr>
                <w:rFonts w:hint="eastAsia" w:ascii="宋体" w:hAnsi="宋体" w:cs="Arial"/>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供应商应</w:t>
            </w:r>
            <w:bookmarkStart w:id="45" w:name="_Hlk30510878"/>
            <w:r>
              <w:rPr>
                <w:rFonts w:hint="eastAsia" w:ascii="宋体" w:hAnsi="宋体" w:cs="Arial"/>
                <w:sz w:val="21"/>
                <w:szCs w:val="21"/>
                <w:lang w:eastAsia="zh-CN"/>
              </w:rPr>
              <w:t>为设备另提供安全阀、压力表以及双芯探头一套作为备用件。</w:t>
            </w:r>
            <w:bookmarkEnd w:id="45"/>
          </w:p>
        </w:tc>
        <w:tc>
          <w:tcPr>
            <w:tcW w:w="2125" w:type="dxa"/>
            <w:vAlign w:val="center"/>
          </w:tcPr>
          <w:p>
            <w:pP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售后服务必须响应及时，要求仪器出现须厂家维修的故障后，应在</w:t>
            </w:r>
            <w:r>
              <w:rPr>
                <w:rFonts w:ascii="宋体" w:hAnsi="宋体" w:cs="Arial"/>
                <w:sz w:val="21"/>
                <w:szCs w:val="21"/>
                <w:lang w:eastAsia="zh-CN"/>
              </w:rPr>
              <w:t>4</w:t>
            </w:r>
            <w:r>
              <w:rPr>
                <w:rFonts w:hint="eastAsia" w:ascii="宋体" w:hAnsi="宋体" w:cs="Arial"/>
                <w:sz w:val="21"/>
                <w:szCs w:val="21"/>
                <w:lang w:eastAsia="zh-CN"/>
              </w:rPr>
              <w:t>小时内明确答复，当电话沟通无法解决时，须</w:t>
            </w:r>
            <w:r>
              <w:rPr>
                <w:rFonts w:ascii="宋体" w:hAnsi="宋体" w:cs="Arial"/>
                <w:sz w:val="21"/>
                <w:szCs w:val="21"/>
                <w:lang w:eastAsia="zh-CN"/>
              </w:rPr>
              <w:t>24</w:t>
            </w:r>
            <w:r>
              <w:rPr>
                <w:rFonts w:hint="eastAsia" w:ascii="宋体" w:hAnsi="宋体" w:cs="Arial"/>
                <w:sz w:val="21"/>
                <w:szCs w:val="21"/>
                <w:lang w:eastAsia="zh-CN"/>
              </w:rPr>
              <w:t>小时内派人至现场解决。</w:t>
            </w:r>
          </w:p>
        </w:tc>
        <w:tc>
          <w:tcPr>
            <w:tcW w:w="2125" w:type="dxa"/>
            <w:vAlign w:val="center"/>
          </w:tcPr>
          <w:p>
            <w:pP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免费保修期后，厂家应终生提供及时的维修、维护，厂家应定期回访，解决仪器运行当中可能出现的疑问，排除潜在故障，使设备保持良好工作状态。</w:t>
            </w:r>
          </w:p>
        </w:tc>
        <w:tc>
          <w:tcPr>
            <w:tcW w:w="2125" w:type="dxa"/>
            <w:vAlign w:val="center"/>
          </w:tcPr>
          <w:p>
            <w:pP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供应商可以提供所有合格的备件，用于设备相应部件的维修、更换。</w:t>
            </w:r>
          </w:p>
        </w:tc>
        <w:tc>
          <w:tcPr>
            <w:tcW w:w="2125" w:type="dxa"/>
            <w:vAlign w:val="center"/>
          </w:tcPr>
          <w:p>
            <w:pPr>
              <w:rPr>
                <w:szCs w:val="21"/>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3"/>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7" w:edGrp="everyone"/>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供应商进厂安装需遵守施工和施工规定。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确认调试验收合格后，买卖双方签订验收报告。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9"/>
              <w:widowControl w:val="0"/>
              <w:adjustRightInd/>
              <w:spacing w:after="0" w:line="360" w:lineRule="auto"/>
              <w:jc w:val="both"/>
              <w:textAlignment w:val="auto"/>
              <w:rPr>
                <w:rFonts w:ascii="宋体" w:hAnsi="宋体" w:cs="Arial"/>
                <w:sz w:val="21"/>
                <w:szCs w:val="21"/>
                <w:lang w:eastAsia="zh-CN"/>
              </w:rPr>
            </w:pPr>
            <w:r>
              <w:rPr>
                <w:rFonts w:hint="eastAsia" w:ascii="宋体" w:hAnsi="宋体" w:cs="Arial"/>
                <w:sz w:val="21"/>
                <w:szCs w:val="21"/>
                <w:lang w:eastAsia="zh-CN"/>
              </w:rPr>
              <w:t>特种设备供货商在特种设备投入使用前或者投入使用后</w:t>
            </w:r>
            <w:r>
              <w:rPr>
                <w:rFonts w:ascii="宋体" w:hAnsi="宋体" w:cs="Arial"/>
                <w:sz w:val="21"/>
                <w:szCs w:val="21"/>
                <w:lang w:eastAsia="zh-CN"/>
              </w:rPr>
              <w:t>30</w:t>
            </w:r>
            <w:r>
              <w:rPr>
                <w:rFonts w:hint="eastAsia" w:ascii="宋体" w:hAnsi="宋体" w:cs="Arial"/>
                <w:sz w:val="21"/>
                <w:szCs w:val="21"/>
                <w:lang w:eastAsia="zh-CN"/>
              </w:rPr>
              <w:t xml:space="preserve">日内，向负责武汉市特种设备安全监督管理的部门办理检验登记，取得使用登记证书，将检验报告和使用登记证交于安全部。 </w:t>
            </w:r>
          </w:p>
        </w:tc>
        <w:tc>
          <w:tcPr>
            <w:tcW w:w="2125" w:type="dxa"/>
            <w:vAlign w:val="center"/>
          </w:tcPr>
          <w:p>
            <w:pPr>
              <w:jc w:val="both"/>
              <w:rPr>
                <w:szCs w:val="21"/>
                <w:lang w:eastAsia="zh-CN"/>
              </w:rPr>
            </w:pPr>
            <w:r>
              <w:rPr>
                <w:rFonts w:hint="eastAsia"/>
                <w:szCs w:val="21"/>
                <w:lang w:eastAsia="zh-CN"/>
              </w:rPr>
              <w:t>关键</w:t>
            </w:r>
          </w:p>
        </w:tc>
      </w:tr>
      <w:permEnd w:id="37"/>
    </w:tbl>
    <w:p>
      <w:pPr>
        <w:pStyle w:val="33"/>
        <w:numPr>
          <w:ilvl w:val="0"/>
          <w:numId w:val="3"/>
        </w:numPr>
        <w:spacing w:beforeLines="50" w:afterLines="50"/>
        <w:ind w:left="426" w:hanging="426" w:hangingChars="202"/>
        <w:outlineLvl w:val="0"/>
        <w:rPr>
          <w:rFonts w:ascii="Times New Roman" w:hAnsi="Times New Roman"/>
          <w:b/>
        </w:rPr>
      </w:pPr>
      <w:bookmarkStart w:id="46" w:name="_Toc35855957"/>
      <w:bookmarkStart w:id="47" w:name="_Toc522107746"/>
      <w:r>
        <w:rPr>
          <w:rFonts w:hint="eastAsia" w:ascii="Times New Roman" w:hAnsi="Times New Roman"/>
          <w:b/>
        </w:rPr>
        <w:t>附件</w:t>
      </w:r>
      <w:bookmarkEnd w:id="46"/>
      <w:bookmarkEnd w:id="47"/>
    </w:p>
    <w:bookmarkEnd w:id="29"/>
    <w:bookmarkEnd w:id="30"/>
    <w:bookmarkEnd w:id="31"/>
    <w:bookmarkEnd w:id="32"/>
    <w:bookmarkEnd w:id="33"/>
    <w:bookmarkEnd w:id="34"/>
    <w:bookmarkEnd w:id="35"/>
    <w:bookmarkEnd w:id="36"/>
    <w:bookmarkEnd w:id="37"/>
    <w:bookmarkEnd w:id="38"/>
    <w:bookmarkEnd w:id="39"/>
    <w:bookmarkEnd w:id="40"/>
    <w:p>
      <w:pPr>
        <w:pStyle w:val="33"/>
        <w:spacing w:afterLines="50"/>
        <w:ind w:left="425" w:firstLine="0" w:firstLineChars="0"/>
        <w:jc w:val="center"/>
        <w:outlineLvl w:val="0"/>
        <w:rPr>
          <w:rFonts w:ascii="Times New Roman" w:hAnsi="Times New Roman"/>
          <w:b/>
        </w:rPr>
      </w:pPr>
      <w:r>
        <w:rPr>
          <w:rFonts w:hint="eastAsia"/>
          <w:szCs w:val="21"/>
        </w:rPr>
        <w:t>备注：所有配件均为标准品牌</w:t>
      </w:r>
    </w:p>
    <w:tbl>
      <w:tblPr>
        <w:tblStyle w:val="26"/>
        <w:tblW w:w="10348" w:type="dxa"/>
        <w:jc w:val="center"/>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268"/>
        <w:gridCol w:w="5104"/>
        <w:gridCol w:w="2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0" w:hRule="atLeast"/>
          <w:tblHeader/>
          <w:jc w:val="center"/>
        </w:trPr>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7"/>
              <w:ind w:left="357"/>
              <w:jc w:val="left"/>
              <w:rPr>
                <w:b/>
                <w:bCs/>
                <w:szCs w:val="21"/>
                <w:lang w:eastAsia="zh-CN"/>
              </w:rPr>
            </w:pPr>
            <w:r>
              <w:rPr>
                <w:rFonts w:hint="eastAsia"/>
                <w:b/>
                <w:bCs/>
                <w:szCs w:val="21"/>
                <w:lang w:eastAsia="zh-CN"/>
              </w:rPr>
              <w:t>设备名称</w:t>
            </w:r>
          </w:p>
        </w:tc>
        <w:tc>
          <w:tcPr>
            <w:tcW w:w="5104"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7"/>
              <w:ind w:left="357"/>
              <w:jc w:val="left"/>
              <w:rPr>
                <w:b/>
                <w:bCs/>
                <w:szCs w:val="21"/>
                <w:lang w:eastAsia="zh-CN"/>
              </w:rPr>
            </w:pPr>
            <w:r>
              <w:rPr>
                <w:rFonts w:hint="eastAsia"/>
                <w:b/>
                <w:bCs/>
                <w:szCs w:val="21"/>
                <w:lang w:eastAsia="zh-CN"/>
              </w:rPr>
              <w:t>技术要求</w:t>
            </w:r>
          </w:p>
        </w:tc>
        <w:tc>
          <w:tcPr>
            <w:tcW w:w="2976" w:type="dxa"/>
            <w:tcBorders>
              <w:top w:val="single" w:color="auto" w:sz="4" w:space="0"/>
              <w:left w:val="single" w:color="auto" w:sz="4" w:space="0"/>
              <w:bottom w:val="single" w:color="auto" w:sz="4" w:space="0"/>
              <w:right w:val="single" w:color="auto" w:sz="4" w:space="0"/>
            </w:tcBorders>
            <w:shd w:val="clear" w:color="auto" w:fill="D9D9D9"/>
            <w:vAlign w:val="top"/>
          </w:tcPr>
          <w:p>
            <w:pPr>
              <w:pStyle w:val="37"/>
              <w:jc w:val="left"/>
              <w:rPr>
                <w:b/>
                <w:bCs/>
                <w:szCs w:val="21"/>
                <w:lang w:eastAsia="zh-CN"/>
              </w:rPr>
            </w:pPr>
            <w:r>
              <w:rPr>
                <w:rFonts w:hint="eastAsia"/>
                <w:b/>
                <w:bCs/>
                <w:szCs w:val="21"/>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spacing w:line="360" w:lineRule="auto"/>
              <w:ind w:left="35"/>
              <w:jc w:val="left"/>
              <w:rPr>
                <w:szCs w:val="21"/>
                <w:lang w:eastAsia="zh-CN"/>
              </w:rPr>
            </w:pPr>
            <w:r>
              <w:rPr>
                <w:rFonts w:hint="eastAsia"/>
                <w:szCs w:val="21"/>
                <w:lang w:eastAsia="zh-CN"/>
              </w:rPr>
              <w:t>内室柜体</w:t>
            </w:r>
          </w:p>
        </w:tc>
        <w:tc>
          <w:tcPr>
            <w:tcW w:w="5104" w:type="dxa"/>
            <w:tcBorders>
              <w:top w:val="nil"/>
              <w:left w:val="nil"/>
              <w:bottom w:val="single" w:color="auto" w:sz="4" w:space="0"/>
              <w:right w:val="single" w:color="auto" w:sz="4" w:space="0"/>
            </w:tcBorders>
            <w:vAlign w:val="center"/>
          </w:tcPr>
          <w:p>
            <w:pPr>
              <w:pStyle w:val="37"/>
              <w:spacing w:line="360" w:lineRule="auto"/>
              <w:ind w:left="357"/>
              <w:jc w:val="left"/>
              <w:rPr>
                <w:szCs w:val="21"/>
                <w:lang w:eastAsia="zh-CN"/>
              </w:rPr>
            </w:pPr>
            <w:r>
              <w:rPr>
                <w:bCs/>
                <w:szCs w:val="21"/>
                <w:lang w:eastAsia="zh-CN"/>
              </w:rPr>
              <w:t>316L</w:t>
            </w:r>
            <w:r>
              <w:rPr>
                <w:rFonts w:hint="eastAsia"/>
                <w:szCs w:val="21"/>
                <w:lang w:eastAsia="zh-CN"/>
              </w:rPr>
              <w:t>不锈钢</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rFonts w:hint="eastAsia"/>
                <w:bCs/>
                <w:sz w:val="24"/>
                <w:szCs w:val="21"/>
                <w:lang w:eastAsia="zh-CN"/>
              </w:rPr>
              <w:t>太钢、宝钢、奥托昆普或其他标准品牌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spacing w:line="360" w:lineRule="auto"/>
              <w:ind w:left="35"/>
              <w:jc w:val="left"/>
              <w:rPr>
                <w:szCs w:val="21"/>
                <w:lang w:eastAsia="zh-CN"/>
              </w:rPr>
            </w:pPr>
            <w:r>
              <w:rPr>
                <w:rFonts w:hint="eastAsia"/>
                <w:szCs w:val="21"/>
                <w:lang w:eastAsia="zh-CN"/>
              </w:rPr>
              <w:t>柜体保温材板</w:t>
            </w:r>
          </w:p>
        </w:tc>
        <w:tc>
          <w:tcPr>
            <w:tcW w:w="5104" w:type="dxa"/>
            <w:tcBorders>
              <w:top w:val="nil"/>
              <w:left w:val="nil"/>
              <w:bottom w:val="single" w:color="auto" w:sz="4" w:space="0"/>
              <w:right w:val="single" w:color="auto" w:sz="4" w:space="0"/>
            </w:tcBorders>
            <w:vAlign w:val="center"/>
          </w:tcPr>
          <w:p>
            <w:pPr>
              <w:pStyle w:val="37"/>
              <w:spacing w:line="360" w:lineRule="auto"/>
              <w:ind w:left="357"/>
              <w:jc w:val="left"/>
              <w:rPr>
                <w:szCs w:val="21"/>
                <w:lang w:eastAsia="zh-CN"/>
              </w:rPr>
            </w:pPr>
            <w:r>
              <w:rPr>
                <w:bCs/>
                <w:szCs w:val="21"/>
                <w:lang w:eastAsia="zh-CN"/>
              </w:rPr>
              <w:t>304</w:t>
            </w:r>
            <w:r>
              <w:rPr>
                <w:rFonts w:hint="eastAsia"/>
                <w:szCs w:val="21"/>
                <w:lang w:eastAsia="zh-CN"/>
              </w:rPr>
              <w:t>不锈钢</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rFonts w:hint="eastAsia"/>
                <w:bCs/>
                <w:sz w:val="24"/>
                <w:szCs w:val="21"/>
                <w:lang w:eastAsia="zh-CN"/>
              </w:rPr>
              <w:t>太钢、宝钢、奥托昆普或其他标准品牌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spacing w:line="360" w:lineRule="auto"/>
              <w:ind w:left="35"/>
              <w:jc w:val="left"/>
              <w:rPr>
                <w:szCs w:val="21"/>
                <w:lang w:eastAsia="zh-CN"/>
              </w:rPr>
            </w:pPr>
            <w:r>
              <w:rPr>
                <w:rFonts w:hint="eastAsia"/>
                <w:szCs w:val="21"/>
                <w:lang w:eastAsia="zh-CN"/>
              </w:rPr>
              <w:t>夹套</w:t>
            </w:r>
          </w:p>
        </w:tc>
        <w:tc>
          <w:tcPr>
            <w:tcW w:w="5104" w:type="dxa"/>
            <w:tcBorders>
              <w:top w:val="nil"/>
              <w:left w:val="nil"/>
              <w:bottom w:val="single" w:color="auto" w:sz="4" w:space="0"/>
              <w:right w:val="single" w:color="auto" w:sz="4" w:space="0"/>
            </w:tcBorders>
            <w:vAlign w:val="center"/>
          </w:tcPr>
          <w:p>
            <w:pPr>
              <w:pStyle w:val="37"/>
              <w:spacing w:line="360" w:lineRule="auto"/>
              <w:ind w:left="357"/>
              <w:jc w:val="left"/>
              <w:rPr>
                <w:szCs w:val="21"/>
                <w:lang w:eastAsia="zh-CN"/>
              </w:rPr>
            </w:pPr>
            <w:r>
              <w:rPr>
                <w:bCs/>
                <w:szCs w:val="21"/>
                <w:lang w:eastAsia="zh-CN"/>
              </w:rPr>
              <w:t>304</w:t>
            </w:r>
            <w:r>
              <w:rPr>
                <w:rFonts w:hint="eastAsia"/>
                <w:szCs w:val="21"/>
                <w:lang w:eastAsia="zh-CN"/>
              </w:rPr>
              <w:t>不锈钢</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rFonts w:hint="eastAsia"/>
                <w:bCs/>
                <w:sz w:val="24"/>
                <w:szCs w:val="21"/>
                <w:lang w:eastAsia="zh-CN"/>
              </w:rPr>
              <w:t>太钢、宝钢、奥托昆普或其他标准品牌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rFonts w:hint="eastAsia"/>
                <w:szCs w:val="21"/>
                <w:lang w:eastAsia="zh-CN"/>
              </w:rPr>
              <w:t>压力表</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rFonts w:hint="eastAsia"/>
                <w:szCs w:val="21"/>
                <w:lang w:eastAsia="zh-CN"/>
              </w:rPr>
              <w:t>显示范围：</w:t>
            </w:r>
            <w:r>
              <w:rPr>
                <w:szCs w:val="21"/>
                <w:lang w:eastAsia="zh-CN"/>
              </w:rPr>
              <w:t>-0.1-0.5MPa/-0.1-0.9MPa</w:t>
            </w:r>
            <w:r>
              <w:rPr>
                <w:rFonts w:hint="eastAsia"/>
                <w:szCs w:val="21"/>
                <w:lang w:eastAsia="zh-CN"/>
              </w:rPr>
              <w:t>，</w:t>
            </w:r>
            <w:r>
              <w:rPr>
                <w:rFonts w:hint="eastAsia"/>
                <w:lang w:eastAsia="zh-CN"/>
              </w:rPr>
              <w:t>螺纹式</w:t>
            </w:r>
            <w:r>
              <w:rPr>
                <w:rFonts w:hint="eastAsia"/>
                <w:szCs w:val="21"/>
                <w:lang w:eastAsia="zh-CN"/>
              </w:rPr>
              <w:t>，误差：</w:t>
            </w:r>
            <w:r>
              <w:rPr>
                <w:szCs w:val="21"/>
                <w:lang w:eastAsia="zh-CN"/>
              </w:rPr>
              <w:t>±0.01MPa</w:t>
            </w:r>
            <w:r>
              <w:rPr>
                <w:rFonts w:hint="eastAsia"/>
                <w:szCs w:val="21"/>
                <w:lang w:eastAsia="zh-CN"/>
              </w:rPr>
              <w:t>，分辨率：</w:t>
            </w:r>
            <w:r>
              <w:rPr>
                <w:szCs w:val="21"/>
                <w:lang w:eastAsia="zh-CN"/>
              </w:rPr>
              <w:t xml:space="preserve">0.001MPa </w:t>
            </w:r>
            <w:r>
              <w:rPr>
                <w:rFonts w:hint="eastAsia"/>
                <w:szCs w:val="21"/>
                <w:lang w:eastAsia="zh-CN"/>
              </w:rPr>
              <w:t>，</w:t>
            </w:r>
            <w:r>
              <w:rPr>
                <w:bCs/>
                <w:szCs w:val="21"/>
                <w:lang w:eastAsia="zh-CN"/>
              </w:rPr>
              <w:t>316L</w:t>
            </w:r>
            <w:r>
              <w:rPr>
                <w:rFonts w:hint="eastAsia"/>
                <w:szCs w:val="21"/>
                <w:lang w:eastAsia="zh-CN"/>
              </w:rPr>
              <w:t>不锈钢。</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bCs/>
                <w:sz w:val="24"/>
                <w:szCs w:val="21"/>
                <w:lang w:eastAsia="zh-CN"/>
              </w:rPr>
              <w:t>Brighty</w:t>
            </w:r>
            <w:r>
              <w:rPr>
                <w:rFonts w:hint="eastAsia"/>
                <w:bCs/>
                <w:sz w:val="24"/>
                <w:szCs w:val="21"/>
                <w:lang w:eastAsia="zh-CN"/>
              </w:rPr>
              <w:t>（布莱迪）、</w:t>
            </w:r>
            <w:r>
              <w:rPr>
                <w:bCs/>
                <w:sz w:val="24"/>
                <w:szCs w:val="21"/>
                <w:lang w:eastAsia="zh-CN"/>
              </w:rPr>
              <w:t>WIKA</w:t>
            </w:r>
            <w:r>
              <w:rPr>
                <w:rFonts w:hint="eastAsia"/>
                <w:bCs/>
                <w:sz w:val="24"/>
                <w:szCs w:val="21"/>
                <w:lang w:eastAsia="zh-CN"/>
              </w:rPr>
              <w:t>（威卡）、</w:t>
            </w:r>
            <w:r>
              <w:rPr>
                <w:bCs/>
                <w:sz w:val="24"/>
                <w:szCs w:val="21"/>
                <w:lang w:eastAsia="zh-CN"/>
              </w:rPr>
              <w:t>Ashcroft</w:t>
            </w:r>
            <w:r>
              <w:rPr>
                <w:rFonts w:hint="eastAsia"/>
                <w:bCs/>
                <w:sz w:val="24"/>
                <w:szCs w:val="21"/>
                <w:lang w:eastAsia="zh-CN"/>
              </w:rPr>
              <w:t>（雅斯科）或其他标准品牌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rFonts w:hint="eastAsia"/>
                <w:szCs w:val="21"/>
                <w:lang w:eastAsia="zh-CN"/>
              </w:rPr>
              <w:t>压力变送器</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rFonts w:hint="eastAsia"/>
                <w:szCs w:val="21"/>
                <w:lang w:eastAsia="zh-CN"/>
              </w:rPr>
              <w:t>测量范围：</w:t>
            </w:r>
            <w:r>
              <w:rPr>
                <w:szCs w:val="21"/>
                <w:lang w:eastAsia="zh-CN"/>
              </w:rPr>
              <w:t>-0.1-0.5MPa/-0.1-0.9MPa</w:t>
            </w:r>
            <w:r>
              <w:rPr>
                <w:rFonts w:hint="eastAsia"/>
                <w:szCs w:val="21"/>
                <w:lang w:eastAsia="zh-CN"/>
              </w:rPr>
              <w:t>，隔膜式，精确度等级优于或等于0.5级，压力记录精确到0.1KPa，</w:t>
            </w:r>
            <w:r>
              <w:rPr>
                <w:bCs/>
                <w:szCs w:val="21"/>
                <w:lang w:eastAsia="zh-CN"/>
              </w:rPr>
              <w:t>316L</w:t>
            </w:r>
            <w:r>
              <w:rPr>
                <w:rFonts w:hint="eastAsia"/>
                <w:szCs w:val="21"/>
                <w:lang w:eastAsia="zh-CN"/>
              </w:rPr>
              <w:t>不锈钢，具有零点和量程调节，</w:t>
            </w:r>
            <w:r>
              <w:rPr>
                <w:szCs w:val="21"/>
                <w:lang w:eastAsia="zh-CN"/>
              </w:rPr>
              <w:t>4~20mA</w:t>
            </w:r>
            <w:r>
              <w:rPr>
                <w:rFonts w:hint="eastAsia"/>
                <w:szCs w:val="21"/>
                <w:lang w:eastAsia="zh-CN"/>
              </w:rPr>
              <w:t>直流、1-5V电压。</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bCs/>
                <w:sz w:val="24"/>
                <w:szCs w:val="21"/>
                <w:lang w:eastAsia="zh-CN"/>
              </w:rPr>
              <w:t>LABOM</w:t>
            </w:r>
            <w:r>
              <w:rPr>
                <w:rFonts w:hint="eastAsia"/>
                <w:bCs/>
                <w:sz w:val="24"/>
                <w:szCs w:val="21"/>
                <w:lang w:eastAsia="zh-CN"/>
              </w:rPr>
              <w:t>（朗博）、WIKA（威卡）、</w:t>
            </w:r>
            <w:r>
              <w:rPr>
                <w:bCs/>
                <w:sz w:val="24"/>
                <w:szCs w:val="21"/>
                <w:lang w:eastAsia="zh-CN"/>
              </w:rPr>
              <w:t>jumo</w:t>
            </w:r>
            <w:r>
              <w:rPr>
                <w:rFonts w:hint="eastAsia"/>
                <w:bCs/>
                <w:sz w:val="24"/>
                <w:szCs w:val="21"/>
                <w:lang w:eastAsia="zh-CN"/>
              </w:rPr>
              <w:t>（久茂）、</w:t>
            </w:r>
            <w:r>
              <w:rPr>
                <w:bCs/>
                <w:sz w:val="24"/>
                <w:szCs w:val="21"/>
                <w:lang w:eastAsia="zh-CN"/>
              </w:rPr>
              <w:t>E+H</w:t>
            </w:r>
            <w:r>
              <w:rPr>
                <w:rFonts w:hint="eastAsia"/>
                <w:bCs/>
                <w:sz w:val="24"/>
                <w:szCs w:val="21"/>
                <w:lang w:eastAsia="zh-CN"/>
              </w:rPr>
              <w:t>或其他标准品牌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04"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rFonts w:hint="eastAsia"/>
                <w:szCs w:val="21"/>
                <w:lang w:eastAsia="zh-CN"/>
              </w:rPr>
              <w:t>温度传感器</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rFonts w:hint="eastAsia"/>
                <w:szCs w:val="21"/>
                <w:lang w:eastAsia="zh-CN"/>
              </w:rPr>
              <w:t>测量范围</w:t>
            </w:r>
            <w:r>
              <w:rPr>
                <w:szCs w:val="21"/>
                <w:lang w:eastAsia="zh-CN"/>
              </w:rPr>
              <w:t>: -50~150</w:t>
            </w:r>
            <w:r>
              <w:rPr>
                <w:rFonts w:hint="eastAsia" w:ascii="宋体" w:hAnsi="宋体" w:cs="宋体"/>
                <w:szCs w:val="21"/>
                <w:lang w:eastAsia="zh-CN"/>
              </w:rPr>
              <w:t>℃</w:t>
            </w:r>
            <w:r>
              <w:rPr>
                <w:rFonts w:hint="eastAsia"/>
                <w:szCs w:val="21"/>
                <w:lang w:eastAsia="zh-CN"/>
              </w:rPr>
              <w:t>，控制精度：</w:t>
            </w:r>
            <w:r>
              <w:rPr>
                <w:szCs w:val="21"/>
                <w:lang w:eastAsia="zh-CN"/>
              </w:rPr>
              <w:t>±0.2°C</w:t>
            </w:r>
            <w:r>
              <w:rPr>
                <w:rFonts w:hint="eastAsia"/>
                <w:szCs w:val="21"/>
                <w:lang w:eastAsia="zh-CN"/>
              </w:rPr>
              <w:t>，分辨率</w:t>
            </w:r>
            <w:r>
              <w:rPr>
                <w:szCs w:val="21"/>
                <w:lang w:eastAsia="zh-CN"/>
              </w:rPr>
              <w:t xml:space="preserve">0.1°C  </w:t>
            </w:r>
            <w:r>
              <w:rPr>
                <w:rFonts w:hint="eastAsia"/>
                <w:szCs w:val="21"/>
                <w:lang w:eastAsia="zh-CN"/>
              </w:rPr>
              <w:t>，</w:t>
            </w:r>
            <w:r>
              <w:rPr>
                <w:bCs/>
                <w:szCs w:val="21"/>
                <w:lang w:eastAsia="zh-CN"/>
              </w:rPr>
              <w:t>316L</w:t>
            </w:r>
            <w:r>
              <w:rPr>
                <w:rFonts w:hint="eastAsia"/>
                <w:szCs w:val="21"/>
                <w:lang w:eastAsia="zh-CN"/>
              </w:rPr>
              <w:t>不锈钢，具有零点和量程调节，</w:t>
            </w:r>
            <w:r>
              <w:rPr>
                <w:szCs w:val="21"/>
                <w:lang w:eastAsia="zh-CN"/>
              </w:rPr>
              <w:t>4~20mA</w:t>
            </w:r>
            <w:r>
              <w:rPr>
                <w:rFonts w:hint="eastAsia"/>
                <w:szCs w:val="21"/>
                <w:lang w:eastAsia="zh-CN"/>
              </w:rPr>
              <w:t>直流输出。</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bCs/>
                <w:sz w:val="24"/>
                <w:szCs w:val="21"/>
                <w:lang w:eastAsia="zh-CN"/>
              </w:rPr>
              <w:t>LABOM</w:t>
            </w:r>
            <w:r>
              <w:rPr>
                <w:rFonts w:hint="eastAsia"/>
                <w:bCs/>
                <w:sz w:val="24"/>
                <w:szCs w:val="21"/>
                <w:lang w:eastAsia="zh-CN"/>
              </w:rPr>
              <w:t>（朗博）、</w:t>
            </w:r>
            <w:r>
              <w:rPr>
                <w:bCs/>
                <w:sz w:val="24"/>
                <w:szCs w:val="21"/>
                <w:lang w:eastAsia="zh-CN"/>
              </w:rPr>
              <w:t>jumo</w:t>
            </w:r>
            <w:r>
              <w:rPr>
                <w:rFonts w:hint="eastAsia"/>
                <w:bCs/>
                <w:sz w:val="24"/>
                <w:szCs w:val="21"/>
                <w:lang w:eastAsia="zh-CN"/>
              </w:rPr>
              <w:t>（久茂）、</w:t>
            </w:r>
            <w:r>
              <w:rPr>
                <w:bCs/>
                <w:sz w:val="24"/>
                <w:szCs w:val="21"/>
                <w:lang w:eastAsia="zh-CN"/>
              </w:rPr>
              <w:t>WIKA</w:t>
            </w:r>
            <w:r>
              <w:rPr>
                <w:rFonts w:hint="eastAsia"/>
                <w:bCs/>
                <w:sz w:val="24"/>
                <w:szCs w:val="21"/>
                <w:lang w:eastAsia="zh-CN"/>
              </w:rPr>
              <w:t>（威卡）或其他标准品牌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6"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rFonts w:hint="eastAsia"/>
                <w:lang w:eastAsia="zh-CN"/>
              </w:rPr>
              <w:t>气动角座阀</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rFonts w:hint="eastAsia"/>
                <w:szCs w:val="21"/>
                <w:lang w:eastAsia="zh-CN"/>
              </w:rPr>
              <w:t>原装，</w:t>
            </w:r>
            <w:r>
              <w:rPr>
                <w:szCs w:val="21"/>
                <w:lang w:eastAsia="zh-CN"/>
              </w:rPr>
              <w:t>316L</w:t>
            </w:r>
            <w:r>
              <w:rPr>
                <w:rFonts w:hint="eastAsia"/>
                <w:szCs w:val="21"/>
                <w:lang w:eastAsia="zh-CN"/>
              </w:rPr>
              <w:t>不锈钢，</w:t>
            </w:r>
            <w:r>
              <w:rPr>
                <w:szCs w:val="21"/>
                <w:lang w:eastAsia="zh-CN"/>
              </w:rPr>
              <w:t>EPDM/PTFE</w:t>
            </w:r>
            <w:r>
              <w:rPr>
                <w:rFonts w:hint="eastAsia"/>
                <w:szCs w:val="21"/>
                <w:lang w:eastAsia="zh-CN"/>
              </w:rPr>
              <w:t>，气动阀门带有开闭状态指示装置；</w:t>
            </w:r>
          </w:p>
        </w:tc>
        <w:tc>
          <w:tcPr>
            <w:tcW w:w="2976" w:type="dxa"/>
            <w:tcBorders>
              <w:top w:val="nil"/>
              <w:left w:val="nil"/>
              <w:bottom w:val="single" w:color="auto" w:sz="4" w:space="0"/>
              <w:right w:val="single" w:color="auto" w:sz="4" w:space="0"/>
            </w:tcBorders>
            <w:vAlign w:val="center"/>
          </w:tcPr>
          <w:p>
            <w:pPr>
              <w:jc w:val="both"/>
              <w:rPr>
                <w:bCs/>
                <w:sz w:val="24"/>
                <w:szCs w:val="21"/>
                <w:lang w:eastAsia="zh-CN"/>
              </w:rPr>
            </w:pPr>
            <w:r>
              <w:rPr>
                <w:rFonts w:hint="eastAsia"/>
                <w:bCs/>
                <w:sz w:val="24"/>
                <w:szCs w:val="21"/>
                <w:lang w:eastAsia="zh-CN"/>
              </w:rPr>
              <w:t>备份1套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0"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rFonts w:hint="eastAsia"/>
                <w:szCs w:val="21"/>
                <w:lang w:eastAsia="zh-CN"/>
              </w:rPr>
              <w:t>压缩空气减压阀</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rFonts w:hint="eastAsia"/>
                <w:szCs w:val="21"/>
                <w:lang w:eastAsia="zh-CN"/>
              </w:rPr>
              <w:t>卫生级，压力范围：</w:t>
            </w:r>
            <w:r>
              <w:rPr>
                <w:szCs w:val="21"/>
                <w:lang w:eastAsia="zh-CN"/>
              </w:rPr>
              <w:t>0-0.6Mpa</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rFonts w:hint="eastAsia"/>
                <w:bCs/>
                <w:sz w:val="24"/>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rFonts w:hint="eastAsia"/>
                <w:szCs w:val="21"/>
                <w:lang w:eastAsia="zh-CN"/>
              </w:rPr>
              <w:t>蒸汽减压阀</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szCs w:val="21"/>
                <w:lang w:eastAsia="zh-CN"/>
              </w:rPr>
              <w:t>316L</w:t>
            </w:r>
            <w:r>
              <w:rPr>
                <w:rFonts w:hint="eastAsia"/>
                <w:szCs w:val="21"/>
                <w:lang w:eastAsia="zh-CN"/>
              </w:rPr>
              <w:t>不锈钢最大压力</w:t>
            </w:r>
            <w:r>
              <w:rPr>
                <w:szCs w:val="21"/>
                <w:lang w:eastAsia="zh-CN"/>
              </w:rPr>
              <w:t>10Bar</w:t>
            </w:r>
            <w:r>
              <w:rPr>
                <w:rFonts w:hint="eastAsia"/>
                <w:szCs w:val="21"/>
                <w:lang w:eastAsia="zh-CN"/>
              </w:rPr>
              <w:t>调节范围：</w:t>
            </w:r>
            <w:r>
              <w:rPr>
                <w:szCs w:val="21"/>
                <w:lang w:eastAsia="zh-CN"/>
              </w:rPr>
              <w:t>0.8-2.5Bar</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rFonts w:hint="eastAsia"/>
                <w:bCs/>
                <w:sz w:val="24"/>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szCs w:val="21"/>
                <w:lang w:eastAsia="zh-CN"/>
              </w:rPr>
              <w:t>PLC</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rFonts w:hint="eastAsia"/>
                <w:szCs w:val="21"/>
                <w:lang w:eastAsia="zh-CN"/>
              </w:rPr>
              <w:t>符合国际相关标准。</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rFonts w:hint="eastAsia"/>
                <w:bCs/>
                <w:sz w:val="24"/>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rFonts w:hint="eastAsia"/>
                <w:szCs w:val="21"/>
                <w:lang w:eastAsia="zh-CN"/>
              </w:rPr>
              <w:t>电源模块、通讯模块、数字量输入输出和模拟量输入输出等功能模块</w:t>
            </w:r>
            <w:r>
              <w:rPr>
                <w:szCs w:val="21"/>
                <w:lang w:eastAsia="zh-CN"/>
              </w:rPr>
              <w:t>PLC</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rFonts w:hint="eastAsia"/>
                <w:szCs w:val="21"/>
                <w:lang w:eastAsia="zh-CN"/>
              </w:rPr>
              <w:t>符合国际相关标准。</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bCs/>
                <w:sz w:val="24"/>
                <w:szCs w:val="21"/>
                <w:lang w:eastAsia="zh-CN"/>
              </w:rPr>
              <w:t>Siemens</w:t>
            </w:r>
            <w:r>
              <w:rPr>
                <w:rFonts w:hint="eastAsia"/>
                <w:bCs/>
                <w:sz w:val="24"/>
                <w:szCs w:val="21"/>
                <w:lang w:eastAsia="zh-CN"/>
              </w:rPr>
              <w:t>（西门子）、爱默生、罗克韦尔或其他标准品牌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rFonts w:hint="eastAsia"/>
                <w:szCs w:val="21"/>
                <w:lang w:eastAsia="zh-CN"/>
              </w:rPr>
              <w:t>触摸屏</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rFonts w:hint="eastAsia" w:ascii="Arial" w:hAnsi="Arial" w:cs="Arial"/>
                <w:szCs w:val="24"/>
                <w:lang w:eastAsia="zh-CN"/>
              </w:rPr>
              <w:t>尺寸不小于9英寸，</w:t>
            </w:r>
            <w:r>
              <w:rPr>
                <w:rFonts w:ascii="Arial" w:hAnsi="Arial" w:cs="Arial"/>
                <w:szCs w:val="24"/>
                <w:lang w:eastAsia="zh-CN"/>
              </w:rPr>
              <w:t>10</w:t>
            </w:r>
            <w:r>
              <w:rPr>
                <w:rFonts w:hint="eastAsia" w:ascii="Arial" w:hAnsi="Arial" w:cs="Arial"/>
                <w:szCs w:val="24"/>
                <w:lang w:eastAsia="zh-CN"/>
              </w:rPr>
              <w:t>年之内使用不卡屏，</w:t>
            </w:r>
            <w:r>
              <w:rPr>
                <w:rFonts w:hint="eastAsia"/>
                <w:bCs/>
                <w:szCs w:val="21"/>
                <w:lang w:eastAsia="zh-CN"/>
              </w:rPr>
              <w:t>防水等级为</w:t>
            </w:r>
            <w:r>
              <w:rPr>
                <w:bCs/>
                <w:szCs w:val="21"/>
                <w:lang w:eastAsia="zh-CN"/>
              </w:rPr>
              <w:t>IP54</w:t>
            </w:r>
            <w:r>
              <w:rPr>
                <w:rFonts w:hint="eastAsia"/>
                <w:bCs/>
                <w:szCs w:val="21"/>
                <w:lang w:eastAsia="zh-CN"/>
              </w:rPr>
              <w:t>。</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bCs/>
                <w:sz w:val="24"/>
                <w:szCs w:val="21"/>
                <w:lang w:eastAsia="zh-CN"/>
              </w:rPr>
              <w:t>Siemens</w:t>
            </w:r>
            <w:r>
              <w:rPr>
                <w:rFonts w:hint="eastAsia"/>
                <w:bCs/>
                <w:sz w:val="24"/>
                <w:szCs w:val="21"/>
                <w:lang w:eastAsia="zh-CN"/>
              </w:rPr>
              <w:t>（西门子）、爱默生、罗克韦尔或其他标准品牌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rFonts w:hint="eastAsia"/>
                <w:szCs w:val="21"/>
                <w:lang w:eastAsia="zh-CN"/>
              </w:rPr>
              <w:t>阀岛模块</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rFonts w:hint="eastAsia"/>
                <w:szCs w:val="21"/>
                <w:lang w:eastAsia="zh-CN"/>
              </w:rPr>
              <w:t>符合国际相关标准</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rFonts w:hint="eastAsia"/>
                <w:bCs/>
                <w:sz w:val="24"/>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rFonts w:hint="eastAsia"/>
                <w:szCs w:val="21"/>
                <w:lang w:eastAsia="zh-CN"/>
              </w:rPr>
              <w:t>漏电断路器、接触器、热继器和中间继电器等主要电器元件</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rFonts w:hint="eastAsia"/>
                <w:szCs w:val="21"/>
                <w:lang w:eastAsia="zh-CN"/>
              </w:rPr>
              <w:t>符合国际相关标准。</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rFonts w:hint="eastAsia"/>
                <w:bCs/>
                <w:sz w:val="24"/>
                <w:szCs w:val="21"/>
                <w:lang w:eastAsia="zh-CN"/>
              </w:rPr>
              <w:t>西门子、施耐德、</w:t>
            </w:r>
            <w:r>
              <w:rPr>
                <w:bCs/>
                <w:sz w:val="24"/>
                <w:szCs w:val="21"/>
                <w:lang w:eastAsia="zh-CN"/>
              </w:rPr>
              <w:t>ABB</w:t>
            </w:r>
            <w:r>
              <w:rPr>
                <w:rFonts w:hint="eastAsia"/>
                <w:bCs/>
                <w:sz w:val="24"/>
                <w:szCs w:val="21"/>
                <w:lang w:eastAsia="zh-CN"/>
              </w:rPr>
              <w:t>或其他标准品牌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jc w:val="center"/>
        </w:trPr>
        <w:tc>
          <w:tcPr>
            <w:tcW w:w="2268" w:type="dxa"/>
            <w:tcBorders>
              <w:top w:val="nil"/>
              <w:left w:val="single" w:color="auto" w:sz="4" w:space="0"/>
              <w:bottom w:val="single" w:color="auto" w:sz="4" w:space="0"/>
              <w:right w:val="single" w:color="auto" w:sz="4" w:space="0"/>
            </w:tcBorders>
            <w:vAlign w:val="center"/>
          </w:tcPr>
          <w:p>
            <w:pPr>
              <w:pStyle w:val="37"/>
              <w:ind w:left="35"/>
              <w:jc w:val="left"/>
              <w:rPr>
                <w:szCs w:val="21"/>
                <w:lang w:eastAsia="zh-CN"/>
              </w:rPr>
            </w:pPr>
            <w:r>
              <w:rPr>
                <w:rFonts w:hint="eastAsia"/>
                <w:szCs w:val="21"/>
                <w:lang w:eastAsia="zh-CN"/>
              </w:rPr>
              <w:t>内外一体转运车</w:t>
            </w:r>
          </w:p>
        </w:tc>
        <w:tc>
          <w:tcPr>
            <w:tcW w:w="5104" w:type="dxa"/>
            <w:tcBorders>
              <w:top w:val="nil"/>
              <w:left w:val="nil"/>
              <w:bottom w:val="single" w:color="auto" w:sz="4" w:space="0"/>
              <w:right w:val="single" w:color="auto" w:sz="4" w:space="0"/>
            </w:tcBorders>
            <w:vAlign w:val="center"/>
          </w:tcPr>
          <w:p>
            <w:pPr>
              <w:pStyle w:val="37"/>
              <w:ind w:left="357"/>
              <w:rPr>
                <w:szCs w:val="21"/>
                <w:lang w:eastAsia="zh-CN"/>
              </w:rPr>
            </w:pPr>
            <w:r>
              <w:rPr>
                <w:rFonts w:hint="eastAsia"/>
                <w:szCs w:val="21"/>
                <w:lang w:eastAsia="zh-CN"/>
              </w:rPr>
              <w:t>与灭菌柜内腔相匹配</w:t>
            </w:r>
          </w:p>
        </w:tc>
        <w:tc>
          <w:tcPr>
            <w:tcW w:w="2976" w:type="dxa"/>
            <w:tcBorders>
              <w:top w:val="nil"/>
              <w:left w:val="nil"/>
              <w:bottom w:val="single" w:color="auto" w:sz="4" w:space="0"/>
              <w:right w:val="single" w:color="auto" w:sz="4" w:space="0"/>
            </w:tcBorders>
            <w:vAlign w:val="top"/>
          </w:tcPr>
          <w:p>
            <w:pPr>
              <w:rPr>
                <w:bCs/>
                <w:sz w:val="24"/>
                <w:szCs w:val="21"/>
                <w:lang w:eastAsia="zh-CN"/>
              </w:rPr>
            </w:pPr>
            <w:r>
              <w:rPr>
                <w:rFonts w:hint="eastAsia"/>
                <w:bCs/>
                <w:sz w:val="24"/>
                <w:szCs w:val="21"/>
                <w:lang w:eastAsia="zh-CN"/>
              </w:rPr>
              <w:t>内车两台，外车两台</w:t>
            </w:r>
          </w:p>
        </w:tc>
      </w:tr>
    </w:tbl>
    <w:p>
      <w:pPr>
        <w:pStyle w:val="37"/>
        <w:spacing w:before="0" w:line="360" w:lineRule="auto"/>
        <w:jc w:val="left"/>
        <w:rPr>
          <w:rFonts w:ascii="宋体" w:cs="Arial"/>
          <w:sz w:val="21"/>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cs="Times New Roman"/>
        <w:sz w:val="22"/>
      </w:rPr>
    </w:lvl>
    <w:lvl w:ilvl="1" w:tentative="1">
      <w:start w:val="1"/>
      <w:numFmt w:val="decimal"/>
      <w:lvlText w:val="%1.%2."/>
      <w:lvlJc w:val="left"/>
      <w:pPr>
        <w:tabs>
          <w:tab w:val="left" w:pos="567"/>
        </w:tabs>
        <w:ind w:left="567" w:hanging="567"/>
      </w:pPr>
      <w:rPr>
        <w:rFonts w:hint="default" w:cs="Times New Roman"/>
        <w:sz w:val="22"/>
      </w:rPr>
    </w:lvl>
    <w:lvl w:ilvl="2" w:tentative="1">
      <w:start w:val="1"/>
      <w:numFmt w:val="decimal"/>
      <w:lvlText w:val="%1.%2.%3."/>
      <w:lvlJc w:val="left"/>
      <w:pPr>
        <w:tabs>
          <w:tab w:val="left" w:pos="709"/>
        </w:tabs>
        <w:ind w:left="709" w:hanging="709"/>
      </w:pPr>
      <w:rPr>
        <w:rFonts w:hint="default" w:cs="Times New Roman"/>
      </w:rPr>
    </w:lvl>
    <w:lvl w:ilvl="3" w:tentative="1">
      <w:start w:val="1"/>
      <w:numFmt w:val="decimal"/>
      <w:lvlText w:val="%1.%2.%3.%4."/>
      <w:lvlJc w:val="left"/>
      <w:pPr>
        <w:tabs>
          <w:tab w:val="left" w:pos="851"/>
        </w:tabs>
        <w:ind w:left="851" w:hanging="851"/>
      </w:pPr>
      <w:rPr>
        <w:rFonts w:hint="default" w:cs="Times New Roman"/>
      </w:rPr>
    </w:lvl>
    <w:lvl w:ilvl="4" w:tentative="1">
      <w:start w:val="1"/>
      <w:numFmt w:val="decimal"/>
      <w:lvlText w:val="%1.%2.%3.%4.%5."/>
      <w:lvlJc w:val="left"/>
      <w:pPr>
        <w:tabs>
          <w:tab w:val="left" w:pos="992"/>
        </w:tabs>
        <w:ind w:left="992" w:hanging="992"/>
      </w:pPr>
      <w:rPr>
        <w:rFonts w:hint="default" w:cs="Times New Roman"/>
      </w:rPr>
    </w:lvl>
    <w:lvl w:ilvl="5" w:tentative="1">
      <w:start w:val="1"/>
      <w:numFmt w:val="decimal"/>
      <w:lvlText w:val="%1.%2.%3.%4.%5.%6."/>
      <w:lvlJc w:val="left"/>
      <w:pPr>
        <w:tabs>
          <w:tab w:val="left" w:pos="1134"/>
        </w:tabs>
        <w:ind w:left="1134" w:hanging="1134"/>
      </w:pPr>
      <w:rPr>
        <w:rFonts w:hint="default" w:cs="Times New Roman"/>
      </w:rPr>
    </w:lvl>
    <w:lvl w:ilvl="6" w:tentative="1">
      <w:start w:val="1"/>
      <w:numFmt w:val="decimal"/>
      <w:lvlText w:val="%1.%2.%3.%4.%5.%6.%7."/>
      <w:lvlJc w:val="left"/>
      <w:pPr>
        <w:tabs>
          <w:tab w:val="left" w:pos="1276"/>
        </w:tabs>
        <w:ind w:left="1276" w:hanging="1276"/>
      </w:pPr>
      <w:rPr>
        <w:rFonts w:hint="default" w:cs="Times New Roman"/>
      </w:rPr>
    </w:lvl>
    <w:lvl w:ilvl="7" w:tentative="1">
      <w:start w:val="1"/>
      <w:numFmt w:val="decimal"/>
      <w:lvlText w:val="%1.%2.%3.%4.%5.%6.%7.%8."/>
      <w:lvlJc w:val="left"/>
      <w:pPr>
        <w:tabs>
          <w:tab w:val="left" w:pos="1418"/>
        </w:tabs>
        <w:ind w:left="1418" w:hanging="1418"/>
      </w:pPr>
      <w:rPr>
        <w:rFonts w:hint="default" w:cs="Times New Roman"/>
      </w:rPr>
    </w:lvl>
    <w:lvl w:ilvl="8" w:tentative="1">
      <w:start w:val="1"/>
      <w:numFmt w:val="decimal"/>
      <w:lvlText w:val="%1.%2.%3.%4.%5.%6.%7.%8.%9."/>
      <w:lvlJc w:val="left"/>
      <w:pPr>
        <w:tabs>
          <w:tab w:val="left" w:pos="1559"/>
        </w:tabs>
        <w:ind w:left="1559" w:hanging="1559"/>
      </w:pPr>
      <w:rPr>
        <w:rFonts w:hint="default" w:cs="Times New Roman"/>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82943692">
    <w:nsid w:val="16D341CC"/>
    <w:multiLevelType w:val="multilevel"/>
    <w:tmpl w:val="16D341CC"/>
    <w:lvl w:ilvl="0" w:tentative="1">
      <w:start w:val="1"/>
      <w:numFmt w:val="decimal"/>
      <w:lvlText w:val="URS %1"/>
      <w:lvlJc w:val="left"/>
      <w:pPr>
        <w:ind w:left="1130" w:hanging="420"/>
      </w:pPr>
      <w:rPr>
        <w:rFonts w:hint="default" w:ascii="Times New Roman" w:hAnsi="Times New Roman" w:cs="Times New Roman"/>
      </w:rPr>
    </w:lvl>
    <w:lvl w:ilvl="1" w:tentative="1">
      <w:start w:val="1"/>
      <w:numFmt w:val="lowerLetter"/>
      <w:lvlText w:val="%2)"/>
      <w:lvlJc w:val="left"/>
      <w:pPr>
        <w:ind w:left="1440" w:hanging="420"/>
      </w:pPr>
      <w:rPr>
        <w:rFonts w:cs="Times New Roman"/>
      </w:rPr>
    </w:lvl>
    <w:lvl w:ilvl="2" w:tentative="1">
      <w:start w:val="1"/>
      <w:numFmt w:val="lowerRoman"/>
      <w:lvlText w:val="%3."/>
      <w:lvlJc w:val="right"/>
      <w:pPr>
        <w:ind w:left="1860" w:hanging="420"/>
      </w:pPr>
      <w:rPr>
        <w:rFonts w:cs="Times New Roman"/>
      </w:rPr>
    </w:lvl>
    <w:lvl w:ilvl="3" w:tentative="1">
      <w:start w:val="1"/>
      <w:numFmt w:val="decimal"/>
      <w:lvlText w:val="%4."/>
      <w:lvlJc w:val="left"/>
      <w:pPr>
        <w:ind w:left="2280" w:hanging="420"/>
      </w:pPr>
      <w:rPr>
        <w:rFonts w:cs="Times New Roman"/>
      </w:rPr>
    </w:lvl>
    <w:lvl w:ilvl="4" w:tentative="1">
      <w:start w:val="1"/>
      <w:numFmt w:val="lowerLetter"/>
      <w:lvlText w:val="%5)"/>
      <w:lvlJc w:val="left"/>
      <w:pPr>
        <w:ind w:left="2700" w:hanging="420"/>
      </w:pPr>
      <w:rPr>
        <w:rFonts w:cs="Times New Roman"/>
      </w:rPr>
    </w:lvl>
    <w:lvl w:ilvl="5" w:tentative="1">
      <w:start w:val="1"/>
      <w:numFmt w:val="lowerRoman"/>
      <w:lvlText w:val="%6."/>
      <w:lvlJc w:val="right"/>
      <w:pPr>
        <w:ind w:left="3120" w:hanging="420"/>
      </w:pPr>
      <w:rPr>
        <w:rFonts w:cs="Times New Roman"/>
      </w:rPr>
    </w:lvl>
    <w:lvl w:ilvl="6" w:tentative="1">
      <w:start w:val="1"/>
      <w:numFmt w:val="decimal"/>
      <w:lvlText w:val="%7."/>
      <w:lvlJc w:val="left"/>
      <w:pPr>
        <w:ind w:left="3540" w:hanging="420"/>
      </w:pPr>
      <w:rPr>
        <w:rFonts w:cs="Times New Roman"/>
      </w:rPr>
    </w:lvl>
    <w:lvl w:ilvl="7" w:tentative="1">
      <w:start w:val="1"/>
      <w:numFmt w:val="lowerLetter"/>
      <w:lvlText w:val="%8)"/>
      <w:lvlJc w:val="left"/>
      <w:pPr>
        <w:ind w:left="3960" w:hanging="420"/>
      </w:pPr>
      <w:rPr>
        <w:rFonts w:cs="Times New Roman"/>
      </w:rPr>
    </w:lvl>
    <w:lvl w:ilvl="8" w:tentative="1">
      <w:start w:val="1"/>
      <w:numFmt w:val="lowerRoman"/>
      <w:lvlText w:val="%9."/>
      <w:lvlJc w:val="right"/>
      <w:pPr>
        <w:ind w:left="4380" w:hanging="420"/>
      </w:pPr>
      <w:rPr>
        <w:rFonts w:cs="Times New Roman"/>
      </w:r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rPr>
        <w:rFonts w:cs="Times New Roman"/>
      </w:rPr>
    </w:lvl>
    <w:lvl w:ilvl="1" w:tentative="1">
      <w:start w:val="1"/>
      <w:numFmt w:val="decimal"/>
      <w:lvlText w:val="%1.%2"/>
      <w:lvlJc w:val="left"/>
      <w:pPr>
        <w:ind w:left="992" w:hanging="567"/>
      </w:pPr>
      <w:rPr>
        <w:rFonts w:cs="Times New Roman"/>
      </w:rPr>
    </w:lvl>
    <w:lvl w:ilvl="2" w:tentative="1">
      <w:start w:val="1"/>
      <w:numFmt w:val="decimal"/>
      <w:lvlText w:val="%1.%2.%3"/>
      <w:lvlJc w:val="left"/>
      <w:pPr>
        <w:ind w:left="1418" w:hanging="567"/>
      </w:pPr>
      <w:rPr>
        <w:rFonts w:cs="Times New Roman"/>
      </w:rPr>
    </w:lvl>
    <w:lvl w:ilvl="3" w:tentative="1">
      <w:start w:val="1"/>
      <w:numFmt w:val="decimal"/>
      <w:lvlText w:val="%1.%2.%3.%4"/>
      <w:lvlJc w:val="left"/>
      <w:pPr>
        <w:ind w:left="1984" w:hanging="708"/>
      </w:pPr>
      <w:rPr>
        <w:rFonts w:cs="Times New Roman"/>
      </w:rPr>
    </w:lvl>
    <w:lvl w:ilvl="4" w:tentative="1">
      <w:start w:val="1"/>
      <w:numFmt w:val="decimal"/>
      <w:lvlText w:val="%1.%2.%3.%4.%5"/>
      <w:lvlJc w:val="left"/>
      <w:pPr>
        <w:ind w:left="2551" w:hanging="850"/>
      </w:pPr>
      <w:rPr>
        <w:rFonts w:cs="Times New Roman"/>
      </w:rPr>
    </w:lvl>
    <w:lvl w:ilvl="5" w:tentative="1">
      <w:start w:val="1"/>
      <w:numFmt w:val="decimal"/>
      <w:lvlText w:val="%1.%2.%3.%4.%5.%6"/>
      <w:lvlJc w:val="left"/>
      <w:pPr>
        <w:ind w:left="3260" w:hanging="1134"/>
      </w:pPr>
      <w:rPr>
        <w:rFonts w:cs="Times New Roman"/>
      </w:rPr>
    </w:lvl>
    <w:lvl w:ilvl="6" w:tentative="1">
      <w:start w:val="1"/>
      <w:numFmt w:val="decimal"/>
      <w:lvlText w:val="%1.%2.%3.%4.%5.%6.%7"/>
      <w:lvlJc w:val="left"/>
      <w:pPr>
        <w:ind w:left="3827" w:hanging="1276"/>
      </w:pPr>
      <w:rPr>
        <w:rFonts w:cs="Times New Roman"/>
      </w:rPr>
    </w:lvl>
    <w:lvl w:ilvl="7" w:tentative="1">
      <w:start w:val="1"/>
      <w:numFmt w:val="decimal"/>
      <w:lvlText w:val="%1.%2.%3.%4.%5.%6.%7.%8"/>
      <w:lvlJc w:val="left"/>
      <w:pPr>
        <w:ind w:left="4394" w:hanging="1418"/>
      </w:pPr>
      <w:rPr>
        <w:rFonts w:cs="Times New Roman"/>
      </w:rPr>
    </w:lvl>
    <w:lvl w:ilvl="8" w:tentative="1">
      <w:start w:val="1"/>
      <w:numFmt w:val="decimal"/>
      <w:lvlText w:val="%1.%2.%3.%4.%5.%6.%7.%8.%9"/>
      <w:lvlJc w:val="left"/>
      <w:pPr>
        <w:ind w:left="5102" w:hanging="1700"/>
      </w:pPr>
      <w:rPr>
        <w:rFonts w:cs="Times New Roman"/>
      </w:r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decimal"/>
      <w:lvlText w:val="8.%3"/>
      <w:lvlJc w:val="right"/>
      <w:pPr>
        <w:ind w:left="1260" w:hanging="420"/>
      </w:pPr>
      <w:rPr>
        <w:rFonts w:hint="eastAsia"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297763143">
    <w:nsid w:val="4D5A4B47"/>
    <w:multiLevelType w:val="multilevel"/>
    <w:tmpl w:val="4D5A4B47"/>
    <w:lvl w:ilvl="0" w:tentative="1">
      <w:start w:val="1"/>
      <w:numFmt w:val="decimal"/>
      <w:lvlText w:val="(%1)"/>
      <w:lvlJc w:val="left"/>
      <w:pPr>
        <w:ind w:left="4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751467757">
    <w:nsid w:val="686546ED"/>
    <w:multiLevelType w:val="multilevel"/>
    <w:tmpl w:val="686546ED"/>
    <w:lvl w:ilvl="0" w:tentative="1">
      <w:start w:val="1"/>
      <w:numFmt w:val="decimal"/>
      <w:pStyle w:val="35"/>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1297763143"/>
  </w:num>
  <w:num w:numId="10">
    <w:abstractNumId w:val="839589741"/>
  </w:num>
  <w:num w:numId="11">
    <w:abstractNumId w:val="196115971"/>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4BFB"/>
    <w:rsid w:val="0000520B"/>
    <w:rsid w:val="000059AD"/>
    <w:rsid w:val="00005CB9"/>
    <w:rsid w:val="00005E76"/>
    <w:rsid w:val="00006273"/>
    <w:rsid w:val="00006FD5"/>
    <w:rsid w:val="0000751A"/>
    <w:rsid w:val="00007CC8"/>
    <w:rsid w:val="00010774"/>
    <w:rsid w:val="0001160E"/>
    <w:rsid w:val="0001177D"/>
    <w:rsid w:val="000117C7"/>
    <w:rsid w:val="000120B9"/>
    <w:rsid w:val="00014D2A"/>
    <w:rsid w:val="00016148"/>
    <w:rsid w:val="000169DD"/>
    <w:rsid w:val="00020FEA"/>
    <w:rsid w:val="00021BAD"/>
    <w:rsid w:val="00021E93"/>
    <w:rsid w:val="00022818"/>
    <w:rsid w:val="000233DE"/>
    <w:rsid w:val="00023B07"/>
    <w:rsid w:val="00023CAD"/>
    <w:rsid w:val="0002457E"/>
    <w:rsid w:val="000245CD"/>
    <w:rsid w:val="00025A39"/>
    <w:rsid w:val="000275E7"/>
    <w:rsid w:val="000303D0"/>
    <w:rsid w:val="00031243"/>
    <w:rsid w:val="00031900"/>
    <w:rsid w:val="00032BC8"/>
    <w:rsid w:val="0003496F"/>
    <w:rsid w:val="000355F3"/>
    <w:rsid w:val="00035BD2"/>
    <w:rsid w:val="00037987"/>
    <w:rsid w:val="00037F15"/>
    <w:rsid w:val="00037F55"/>
    <w:rsid w:val="000404F1"/>
    <w:rsid w:val="00041104"/>
    <w:rsid w:val="000411D3"/>
    <w:rsid w:val="00041A2A"/>
    <w:rsid w:val="00041D89"/>
    <w:rsid w:val="0004243B"/>
    <w:rsid w:val="000441C2"/>
    <w:rsid w:val="00044DFD"/>
    <w:rsid w:val="00045C19"/>
    <w:rsid w:val="000467C2"/>
    <w:rsid w:val="00046B5E"/>
    <w:rsid w:val="00047038"/>
    <w:rsid w:val="00047BA8"/>
    <w:rsid w:val="00047CAF"/>
    <w:rsid w:val="00052E7A"/>
    <w:rsid w:val="00053A4C"/>
    <w:rsid w:val="00054BB1"/>
    <w:rsid w:val="00055ED6"/>
    <w:rsid w:val="00056478"/>
    <w:rsid w:val="00056A0A"/>
    <w:rsid w:val="00056AE2"/>
    <w:rsid w:val="00056E9E"/>
    <w:rsid w:val="00057046"/>
    <w:rsid w:val="000576C2"/>
    <w:rsid w:val="000601A7"/>
    <w:rsid w:val="00060256"/>
    <w:rsid w:val="00063572"/>
    <w:rsid w:val="00063B90"/>
    <w:rsid w:val="00064A43"/>
    <w:rsid w:val="000662D2"/>
    <w:rsid w:val="00071DD4"/>
    <w:rsid w:val="00072340"/>
    <w:rsid w:val="00072945"/>
    <w:rsid w:val="00073B81"/>
    <w:rsid w:val="0007673E"/>
    <w:rsid w:val="00077AE1"/>
    <w:rsid w:val="000818AC"/>
    <w:rsid w:val="00082C13"/>
    <w:rsid w:val="000832B9"/>
    <w:rsid w:val="00083728"/>
    <w:rsid w:val="00083D58"/>
    <w:rsid w:val="000844A8"/>
    <w:rsid w:val="00084F90"/>
    <w:rsid w:val="00086CA0"/>
    <w:rsid w:val="00087002"/>
    <w:rsid w:val="00092C03"/>
    <w:rsid w:val="00093CE9"/>
    <w:rsid w:val="00096510"/>
    <w:rsid w:val="00097A7D"/>
    <w:rsid w:val="00097CA2"/>
    <w:rsid w:val="000A1D9E"/>
    <w:rsid w:val="000A2664"/>
    <w:rsid w:val="000A2C3C"/>
    <w:rsid w:val="000A41DA"/>
    <w:rsid w:val="000A55CC"/>
    <w:rsid w:val="000A5CEE"/>
    <w:rsid w:val="000A6423"/>
    <w:rsid w:val="000A6661"/>
    <w:rsid w:val="000A73E3"/>
    <w:rsid w:val="000B02ED"/>
    <w:rsid w:val="000B02FD"/>
    <w:rsid w:val="000B068C"/>
    <w:rsid w:val="000B3E21"/>
    <w:rsid w:val="000B417D"/>
    <w:rsid w:val="000B45E0"/>
    <w:rsid w:val="000B4EC4"/>
    <w:rsid w:val="000B5888"/>
    <w:rsid w:val="000B6D4F"/>
    <w:rsid w:val="000C05A4"/>
    <w:rsid w:val="000C0A41"/>
    <w:rsid w:val="000C0DD3"/>
    <w:rsid w:val="000C0FA5"/>
    <w:rsid w:val="000C3C81"/>
    <w:rsid w:val="000C41B6"/>
    <w:rsid w:val="000C4249"/>
    <w:rsid w:val="000C7137"/>
    <w:rsid w:val="000D0C27"/>
    <w:rsid w:val="000D112B"/>
    <w:rsid w:val="000D17A9"/>
    <w:rsid w:val="000D1A79"/>
    <w:rsid w:val="000D3959"/>
    <w:rsid w:val="000D3B24"/>
    <w:rsid w:val="000D3F79"/>
    <w:rsid w:val="000D43C9"/>
    <w:rsid w:val="000D48C0"/>
    <w:rsid w:val="000D517D"/>
    <w:rsid w:val="000D5A50"/>
    <w:rsid w:val="000D5BCC"/>
    <w:rsid w:val="000D6D1E"/>
    <w:rsid w:val="000D6FF9"/>
    <w:rsid w:val="000D7C49"/>
    <w:rsid w:val="000E0DDB"/>
    <w:rsid w:val="000E17B5"/>
    <w:rsid w:val="000E41B5"/>
    <w:rsid w:val="000E51FF"/>
    <w:rsid w:val="000E5684"/>
    <w:rsid w:val="000E5B57"/>
    <w:rsid w:val="000E7AD0"/>
    <w:rsid w:val="000F0B1F"/>
    <w:rsid w:val="000F0D08"/>
    <w:rsid w:val="000F29F4"/>
    <w:rsid w:val="000F2CD3"/>
    <w:rsid w:val="000F36B9"/>
    <w:rsid w:val="000F39A4"/>
    <w:rsid w:val="000F3A00"/>
    <w:rsid w:val="000F4E03"/>
    <w:rsid w:val="000F606A"/>
    <w:rsid w:val="000F706D"/>
    <w:rsid w:val="00100F65"/>
    <w:rsid w:val="0010110F"/>
    <w:rsid w:val="00101513"/>
    <w:rsid w:val="00102BE7"/>
    <w:rsid w:val="00102DC9"/>
    <w:rsid w:val="001031DF"/>
    <w:rsid w:val="001034E3"/>
    <w:rsid w:val="00103F05"/>
    <w:rsid w:val="00104160"/>
    <w:rsid w:val="0010503D"/>
    <w:rsid w:val="00106337"/>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36EA"/>
    <w:rsid w:val="00124244"/>
    <w:rsid w:val="00124E69"/>
    <w:rsid w:val="00125C2D"/>
    <w:rsid w:val="00125CC1"/>
    <w:rsid w:val="001273B0"/>
    <w:rsid w:val="00127CB8"/>
    <w:rsid w:val="001313C3"/>
    <w:rsid w:val="00132F4C"/>
    <w:rsid w:val="00134C68"/>
    <w:rsid w:val="00135FD6"/>
    <w:rsid w:val="001374CF"/>
    <w:rsid w:val="001405E8"/>
    <w:rsid w:val="00143952"/>
    <w:rsid w:val="001442AB"/>
    <w:rsid w:val="0014477D"/>
    <w:rsid w:val="00144D00"/>
    <w:rsid w:val="00145034"/>
    <w:rsid w:val="001456F1"/>
    <w:rsid w:val="00145DC7"/>
    <w:rsid w:val="00145F74"/>
    <w:rsid w:val="00146325"/>
    <w:rsid w:val="00146568"/>
    <w:rsid w:val="001467D1"/>
    <w:rsid w:val="001503B9"/>
    <w:rsid w:val="00150BCC"/>
    <w:rsid w:val="001541A9"/>
    <w:rsid w:val="001549D1"/>
    <w:rsid w:val="00154CD3"/>
    <w:rsid w:val="001560AD"/>
    <w:rsid w:val="001562AB"/>
    <w:rsid w:val="0015633E"/>
    <w:rsid w:val="0015752C"/>
    <w:rsid w:val="001605F0"/>
    <w:rsid w:val="0016077F"/>
    <w:rsid w:val="00161486"/>
    <w:rsid w:val="00161890"/>
    <w:rsid w:val="0016194A"/>
    <w:rsid w:val="00161F7F"/>
    <w:rsid w:val="00162A78"/>
    <w:rsid w:val="00163A08"/>
    <w:rsid w:val="0016406D"/>
    <w:rsid w:val="00164CDC"/>
    <w:rsid w:val="00164E0D"/>
    <w:rsid w:val="00166311"/>
    <w:rsid w:val="00166478"/>
    <w:rsid w:val="001678BF"/>
    <w:rsid w:val="00167B0E"/>
    <w:rsid w:val="00171A51"/>
    <w:rsid w:val="001746E7"/>
    <w:rsid w:val="001757AB"/>
    <w:rsid w:val="00175CC8"/>
    <w:rsid w:val="001769A8"/>
    <w:rsid w:val="001814FA"/>
    <w:rsid w:val="001815A9"/>
    <w:rsid w:val="00182A27"/>
    <w:rsid w:val="00182F69"/>
    <w:rsid w:val="00184DDD"/>
    <w:rsid w:val="00184FFD"/>
    <w:rsid w:val="00185449"/>
    <w:rsid w:val="00186314"/>
    <w:rsid w:val="00187B04"/>
    <w:rsid w:val="00190000"/>
    <w:rsid w:val="001918C8"/>
    <w:rsid w:val="001929C2"/>
    <w:rsid w:val="00192B8F"/>
    <w:rsid w:val="00192EF1"/>
    <w:rsid w:val="00193D66"/>
    <w:rsid w:val="00194BB7"/>
    <w:rsid w:val="001969F4"/>
    <w:rsid w:val="001A1DE7"/>
    <w:rsid w:val="001A3BB0"/>
    <w:rsid w:val="001A4947"/>
    <w:rsid w:val="001A5094"/>
    <w:rsid w:val="001A64C0"/>
    <w:rsid w:val="001A685F"/>
    <w:rsid w:val="001A7EB6"/>
    <w:rsid w:val="001A7FE4"/>
    <w:rsid w:val="001B0278"/>
    <w:rsid w:val="001B28C8"/>
    <w:rsid w:val="001B398D"/>
    <w:rsid w:val="001B4102"/>
    <w:rsid w:val="001B4654"/>
    <w:rsid w:val="001C017B"/>
    <w:rsid w:val="001C0CF7"/>
    <w:rsid w:val="001C20F0"/>
    <w:rsid w:val="001C239E"/>
    <w:rsid w:val="001C2D7E"/>
    <w:rsid w:val="001C50CE"/>
    <w:rsid w:val="001C517C"/>
    <w:rsid w:val="001D1FA0"/>
    <w:rsid w:val="001D32D4"/>
    <w:rsid w:val="001D3C96"/>
    <w:rsid w:val="001D4383"/>
    <w:rsid w:val="001D4742"/>
    <w:rsid w:val="001D474B"/>
    <w:rsid w:val="001D48B0"/>
    <w:rsid w:val="001D5549"/>
    <w:rsid w:val="001D7541"/>
    <w:rsid w:val="001E0376"/>
    <w:rsid w:val="001E13E0"/>
    <w:rsid w:val="001E2B2B"/>
    <w:rsid w:val="001E353E"/>
    <w:rsid w:val="001E3CBE"/>
    <w:rsid w:val="001E5657"/>
    <w:rsid w:val="001E5F94"/>
    <w:rsid w:val="001E6977"/>
    <w:rsid w:val="001E744F"/>
    <w:rsid w:val="001F065A"/>
    <w:rsid w:val="001F1FE7"/>
    <w:rsid w:val="001F25DD"/>
    <w:rsid w:val="001F3552"/>
    <w:rsid w:val="001F473D"/>
    <w:rsid w:val="001F4BFD"/>
    <w:rsid w:val="001F7405"/>
    <w:rsid w:val="001F7D01"/>
    <w:rsid w:val="001F7E95"/>
    <w:rsid w:val="002010CC"/>
    <w:rsid w:val="00201487"/>
    <w:rsid w:val="00203D68"/>
    <w:rsid w:val="00203E89"/>
    <w:rsid w:val="0020539A"/>
    <w:rsid w:val="002059AE"/>
    <w:rsid w:val="00205E00"/>
    <w:rsid w:val="00206107"/>
    <w:rsid w:val="00207075"/>
    <w:rsid w:val="002070B2"/>
    <w:rsid w:val="0020756B"/>
    <w:rsid w:val="00210177"/>
    <w:rsid w:val="00212297"/>
    <w:rsid w:val="002129BC"/>
    <w:rsid w:val="00212BD9"/>
    <w:rsid w:val="00212ECF"/>
    <w:rsid w:val="00213AA9"/>
    <w:rsid w:val="00216260"/>
    <w:rsid w:val="002168FE"/>
    <w:rsid w:val="00217048"/>
    <w:rsid w:val="002178C5"/>
    <w:rsid w:val="00220757"/>
    <w:rsid w:val="00222993"/>
    <w:rsid w:val="00223661"/>
    <w:rsid w:val="002239A8"/>
    <w:rsid w:val="00224129"/>
    <w:rsid w:val="00224330"/>
    <w:rsid w:val="00225DD2"/>
    <w:rsid w:val="002279A2"/>
    <w:rsid w:val="00227A0D"/>
    <w:rsid w:val="002320D9"/>
    <w:rsid w:val="00234C07"/>
    <w:rsid w:val="002355FF"/>
    <w:rsid w:val="00235D3C"/>
    <w:rsid w:val="002367A6"/>
    <w:rsid w:val="00236BE9"/>
    <w:rsid w:val="00237E62"/>
    <w:rsid w:val="00237E6C"/>
    <w:rsid w:val="00240A09"/>
    <w:rsid w:val="00240B1E"/>
    <w:rsid w:val="00241437"/>
    <w:rsid w:val="00243851"/>
    <w:rsid w:val="00245088"/>
    <w:rsid w:val="00253242"/>
    <w:rsid w:val="00253B91"/>
    <w:rsid w:val="002545C0"/>
    <w:rsid w:val="002547BF"/>
    <w:rsid w:val="002548CA"/>
    <w:rsid w:val="0025531B"/>
    <w:rsid w:val="002560F9"/>
    <w:rsid w:val="00257517"/>
    <w:rsid w:val="00257FA9"/>
    <w:rsid w:val="00261CD0"/>
    <w:rsid w:val="00261F30"/>
    <w:rsid w:val="002637FB"/>
    <w:rsid w:val="00263CB5"/>
    <w:rsid w:val="002640B7"/>
    <w:rsid w:val="0026571F"/>
    <w:rsid w:val="00265AF4"/>
    <w:rsid w:val="0027137F"/>
    <w:rsid w:val="002723D2"/>
    <w:rsid w:val="002732E5"/>
    <w:rsid w:val="002745D9"/>
    <w:rsid w:val="00274823"/>
    <w:rsid w:val="0027577D"/>
    <w:rsid w:val="00275F43"/>
    <w:rsid w:val="002810E3"/>
    <w:rsid w:val="00282EAA"/>
    <w:rsid w:val="0028384D"/>
    <w:rsid w:val="0028525D"/>
    <w:rsid w:val="002860DB"/>
    <w:rsid w:val="00286CE5"/>
    <w:rsid w:val="00287A81"/>
    <w:rsid w:val="0029023F"/>
    <w:rsid w:val="002913B7"/>
    <w:rsid w:val="00291541"/>
    <w:rsid w:val="00291C5E"/>
    <w:rsid w:val="002924C2"/>
    <w:rsid w:val="00293E83"/>
    <w:rsid w:val="0029741F"/>
    <w:rsid w:val="00297DDC"/>
    <w:rsid w:val="002A18C8"/>
    <w:rsid w:val="002A42F8"/>
    <w:rsid w:val="002A547B"/>
    <w:rsid w:val="002A588E"/>
    <w:rsid w:val="002A5D16"/>
    <w:rsid w:val="002A7980"/>
    <w:rsid w:val="002B0A7C"/>
    <w:rsid w:val="002B14F3"/>
    <w:rsid w:val="002B32B2"/>
    <w:rsid w:val="002B3B1E"/>
    <w:rsid w:val="002B480A"/>
    <w:rsid w:val="002B67A2"/>
    <w:rsid w:val="002B6854"/>
    <w:rsid w:val="002C08BF"/>
    <w:rsid w:val="002C1817"/>
    <w:rsid w:val="002C1DAB"/>
    <w:rsid w:val="002C4FCF"/>
    <w:rsid w:val="002C527C"/>
    <w:rsid w:val="002D0253"/>
    <w:rsid w:val="002D03CD"/>
    <w:rsid w:val="002D2477"/>
    <w:rsid w:val="002D2AAB"/>
    <w:rsid w:val="002D3B3D"/>
    <w:rsid w:val="002D691F"/>
    <w:rsid w:val="002D6A50"/>
    <w:rsid w:val="002D6D1C"/>
    <w:rsid w:val="002E1D21"/>
    <w:rsid w:val="002E3B36"/>
    <w:rsid w:val="002E3CE9"/>
    <w:rsid w:val="002E59BF"/>
    <w:rsid w:val="002E63F6"/>
    <w:rsid w:val="002E69A1"/>
    <w:rsid w:val="002E6ABE"/>
    <w:rsid w:val="002F1C5E"/>
    <w:rsid w:val="002F1D63"/>
    <w:rsid w:val="002F340E"/>
    <w:rsid w:val="002F4392"/>
    <w:rsid w:val="002F4641"/>
    <w:rsid w:val="002F4B22"/>
    <w:rsid w:val="002F7C78"/>
    <w:rsid w:val="00302176"/>
    <w:rsid w:val="00302AF8"/>
    <w:rsid w:val="00304F96"/>
    <w:rsid w:val="00306131"/>
    <w:rsid w:val="003104C4"/>
    <w:rsid w:val="00311B2C"/>
    <w:rsid w:val="00311EE4"/>
    <w:rsid w:val="0031318B"/>
    <w:rsid w:val="003137B7"/>
    <w:rsid w:val="0031440F"/>
    <w:rsid w:val="003148D1"/>
    <w:rsid w:val="00314CFF"/>
    <w:rsid w:val="00315038"/>
    <w:rsid w:val="00315C3E"/>
    <w:rsid w:val="00316EEF"/>
    <w:rsid w:val="003172B7"/>
    <w:rsid w:val="00317D35"/>
    <w:rsid w:val="00321298"/>
    <w:rsid w:val="00321586"/>
    <w:rsid w:val="00321D97"/>
    <w:rsid w:val="00323423"/>
    <w:rsid w:val="003240E5"/>
    <w:rsid w:val="00324B23"/>
    <w:rsid w:val="003257E0"/>
    <w:rsid w:val="00325CE7"/>
    <w:rsid w:val="00325FFA"/>
    <w:rsid w:val="00330D16"/>
    <w:rsid w:val="00330FFF"/>
    <w:rsid w:val="00332C56"/>
    <w:rsid w:val="00333C91"/>
    <w:rsid w:val="00333D18"/>
    <w:rsid w:val="003352D5"/>
    <w:rsid w:val="0033695C"/>
    <w:rsid w:val="00341042"/>
    <w:rsid w:val="00341B2F"/>
    <w:rsid w:val="00342524"/>
    <w:rsid w:val="00342915"/>
    <w:rsid w:val="00344B04"/>
    <w:rsid w:val="00345847"/>
    <w:rsid w:val="00347576"/>
    <w:rsid w:val="003475CF"/>
    <w:rsid w:val="00347772"/>
    <w:rsid w:val="00347A51"/>
    <w:rsid w:val="00347B19"/>
    <w:rsid w:val="003531FA"/>
    <w:rsid w:val="0035416F"/>
    <w:rsid w:val="003549FE"/>
    <w:rsid w:val="00354E5B"/>
    <w:rsid w:val="00355AAC"/>
    <w:rsid w:val="00355D7D"/>
    <w:rsid w:val="003647CA"/>
    <w:rsid w:val="00365D44"/>
    <w:rsid w:val="00370514"/>
    <w:rsid w:val="0037056A"/>
    <w:rsid w:val="003726DF"/>
    <w:rsid w:val="0037345A"/>
    <w:rsid w:val="00373FFA"/>
    <w:rsid w:val="0037455F"/>
    <w:rsid w:val="00376C31"/>
    <w:rsid w:val="00376D46"/>
    <w:rsid w:val="00380EB7"/>
    <w:rsid w:val="003810F5"/>
    <w:rsid w:val="00381C39"/>
    <w:rsid w:val="00381CF6"/>
    <w:rsid w:val="0038326A"/>
    <w:rsid w:val="0038367F"/>
    <w:rsid w:val="00383EE5"/>
    <w:rsid w:val="00387B81"/>
    <w:rsid w:val="00391016"/>
    <w:rsid w:val="00391314"/>
    <w:rsid w:val="00391EDB"/>
    <w:rsid w:val="00393529"/>
    <w:rsid w:val="00393B6A"/>
    <w:rsid w:val="003946C3"/>
    <w:rsid w:val="00395CE1"/>
    <w:rsid w:val="00395D47"/>
    <w:rsid w:val="00396425"/>
    <w:rsid w:val="003970BE"/>
    <w:rsid w:val="00397C18"/>
    <w:rsid w:val="003A01B8"/>
    <w:rsid w:val="003A04A8"/>
    <w:rsid w:val="003A091B"/>
    <w:rsid w:val="003A1311"/>
    <w:rsid w:val="003A1B10"/>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08F6"/>
    <w:rsid w:val="003C17A7"/>
    <w:rsid w:val="003C2F1E"/>
    <w:rsid w:val="003C558E"/>
    <w:rsid w:val="003C6ECF"/>
    <w:rsid w:val="003C73BC"/>
    <w:rsid w:val="003D2243"/>
    <w:rsid w:val="003D2654"/>
    <w:rsid w:val="003D2D3E"/>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04AD"/>
    <w:rsid w:val="00401854"/>
    <w:rsid w:val="0040240E"/>
    <w:rsid w:val="00402756"/>
    <w:rsid w:val="00405B3A"/>
    <w:rsid w:val="004074DC"/>
    <w:rsid w:val="004111CC"/>
    <w:rsid w:val="004122A3"/>
    <w:rsid w:val="00412D4E"/>
    <w:rsid w:val="00416E8B"/>
    <w:rsid w:val="00420273"/>
    <w:rsid w:val="00420AA0"/>
    <w:rsid w:val="0042116C"/>
    <w:rsid w:val="00422D19"/>
    <w:rsid w:val="00422DFE"/>
    <w:rsid w:val="00424D83"/>
    <w:rsid w:val="00424E29"/>
    <w:rsid w:val="00427D22"/>
    <w:rsid w:val="00427E2D"/>
    <w:rsid w:val="00430FAE"/>
    <w:rsid w:val="00432568"/>
    <w:rsid w:val="00432D3A"/>
    <w:rsid w:val="00436C7C"/>
    <w:rsid w:val="00437440"/>
    <w:rsid w:val="00440378"/>
    <w:rsid w:val="00442B53"/>
    <w:rsid w:val="00443256"/>
    <w:rsid w:val="00444D2D"/>
    <w:rsid w:val="004459B1"/>
    <w:rsid w:val="004510B1"/>
    <w:rsid w:val="00451C5D"/>
    <w:rsid w:val="00451D74"/>
    <w:rsid w:val="00452E73"/>
    <w:rsid w:val="004565EF"/>
    <w:rsid w:val="00457FF9"/>
    <w:rsid w:val="004601ED"/>
    <w:rsid w:val="00460711"/>
    <w:rsid w:val="0046108B"/>
    <w:rsid w:val="004626FD"/>
    <w:rsid w:val="00464631"/>
    <w:rsid w:val="00467AE6"/>
    <w:rsid w:val="00467EC9"/>
    <w:rsid w:val="00473A67"/>
    <w:rsid w:val="00474666"/>
    <w:rsid w:val="00477791"/>
    <w:rsid w:val="00480286"/>
    <w:rsid w:val="00480C3B"/>
    <w:rsid w:val="00480FE3"/>
    <w:rsid w:val="00481C94"/>
    <w:rsid w:val="00481D80"/>
    <w:rsid w:val="004830FF"/>
    <w:rsid w:val="00483CC1"/>
    <w:rsid w:val="00484A8D"/>
    <w:rsid w:val="00486A4E"/>
    <w:rsid w:val="00486B09"/>
    <w:rsid w:val="00486E55"/>
    <w:rsid w:val="0049139F"/>
    <w:rsid w:val="00494F07"/>
    <w:rsid w:val="00496116"/>
    <w:rsid w:val="004965A0"/>
    <w:rsid w:val="00497335"/>
    <w:rsid w:val="004A05A7"/>
    <w:rsid w:val="004A0BE8"/>
    <w:rsid w:val="004A3F98"/>
    <w:rsid w:val="004A5532"/>
    <w:rsid w:val="004A5958"/>
    <w:rsid w:val="004A5C10"/>
    <w:rsid w:val="004A6CEF"/>
    <w:rsid w:val="004A76DF"/>
    <w:rsid w:val="004B0A75"/>
    <w:rsid w:val="004B2190"/>
    <w:rsid w:val="004B3476"/>
    <w:rsid w:val="004B69B2"/>
    <w:rsid w:val="004B7507"/>
    <w:rsid w:val="004B7DC4"/>
    <w:rsid w:val="004B7F85"/>
    <w:rsid w:val="004C0817"/>
    <w:rsid w:val="004C099B"/>
    <w:rsid w:val="004C280D"/>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32D2"/>
    <w:rsid w:val="004E3CC5"/>
    <w:rsid w:val="004E4C2D"/>
    <w:rsid w:val="004F0539"/>
    <w:rsid w:val="004F10A4"/>
    <w:rsid w:val="004F1208"/>
    <w:rsid w:val="004F342E"/>
    <w:rsid w:val="004F4C63"/>
    <w:rsid w:val="004F5AE6"/>
    <w:rsid w:val="004F5C19"/>
    <w:rsid w:val="004F6106"/>
    <w:rsid w:val="004F75F5"/>
    <w:rsid w:val="004F7B6A"/>
    <w:rsid w:val="0050090F"/>
    <w:rsid w:val="0050208D"/>
    <w:rsid w:val="0050284B"/>
    <w:rsid w:val="00502F99"/>
    <w:rsid w:val="00504B71"/>
    <w:rsid w:val="00507991"/>
    <w:rsid w:val="00507C94"/>
    <w:rsid w:val="00507EB2"/>
    <w:rsid w:val="00510111"/>
    <w:rsid w:val="00511AB4"/>
    <w:rsid w:val="00512690"/>
    <w:rsid w:val="00512A4E"/>
    <w:rsid w:val="00513459"/>
    <w:rsid w:val="005149FB"/>
    <w:rsid w:val="00514EA4"/>
    <w:rsid w:val="00516BB4"/>
    <w:rsid w:val="00517A5D"/>
    <w:rsid w:val="00517E1E"/>
    <w:rsid w:val="00520EEF"/>
    <w:rsid w:val="005217E8"/>
    <w:rsid w:val="005220FE"/>
    <w:rsid w:val="005247DE"/>
    <w:rsid w:val="00525CBA"/>
    <w:rsid w:val="0052631F"/>
    <w:rsid w:val="00530B8F"/>
    <w:rsid w:val="00531434"/>
    <w:rsid w:val="00531754"/>
    <w:rsid w:val="00532BE7"/>
    <w:rsid w:val="00534840"/>
    <w:rsid w:val="00534D08"/>
    <w:rsid w:val="00536973"/>
    <w:rsid w:val="00536C6B"/>
    <w:rsid w:val="00544652"/>
    <w:rsid w:val="0054625B"/>
    <w:rsid w:val="005474E5"/>
    <w:rsid w:val="00547A76"/>
    <w:rsid w:val="00551539"/>
    <w:rsid w:val="00552714"/>
    <w:rsid w:val="00552EFE"/>
    <w:rsid w:val="00554ABB"/>
    <w:rsid w:val="0055552D"/>
    <w:rsid w:val="00555668"/>
    <w:rsid w:val="0055679E"/>
    <w:rsid w:val="00560677"/>
    <w:rsid w:val="0056090D"/>
    <w:rsid w:val="00561E9C"/>
    <w:rsid w:val="00565C7A"/>
    <w:rsid w:val="00567E14"/>
    <w:rsid w:val="005705A7"/>
    <w:rsid w:val="005712B2"/>
    <w:rsid w:val="0057195E"/>
    <w:rsid w:val="0057277E"/>
    <w:rsid w:val="00572F0E"/>
    <w:rsid w:val="0057410F"/>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59FC"/>
    <w:rsid w:val="005962ED"/>
    <w:rsid w:val="005964B1"/>
    <w:rsid w:val="005965FD"/>
    <w:rsid w:val="00597FCC"/>
    <w:rsid w:val="005A132A"/>
    <w:rsid w:val="005A216E"/>
    <w:rsid w:val="005A30ED"/>
    <w:rsid w:val="005A337C"/>
    <w:rsid w:val="005A34B0"/>
    <w:rsid w:val="005A3ECF"/>
    <w:rsid w:val="005A6821"/>
    <w:rsid w:val="005A7722"/>
    <w:rsid w:val="005B2393"/>
    <w:rsid w:val="005B4342"/>
    <w:rsid w:val="005B4964"/>
    <w:rsid w:val="005B750A"/>
    <w:rsid w:val="005C2B89"/>
    <w:rsid w:val="005C2FA7"/>
    <w:rsid w:val="005C386F"/>
    <w:rsid w:val="005C42AC"/>
    <w:rsid w:val="005C4D05"/>
    <w:rsid w:val="005C4EC4"/>
    <w:rsid w:val="005C506B"/>
    <w:rsid w:val="005C71BF"/>
    <w:rsid w:val="005C723D"/>
    <w:rsid w:val="005C7601"/>
    <w:rsid w:val="005D0921"/>
    <w:rsid w:val="005D1094"/>
    <w:rsid w:val="005D3394"/>
    <w:rsid w:val="005D3989"/>
    <w:rsid w:val="005D42FF"/>
    <w:rsid w:val="005D4E81"/>
    <w:rsid w:val="005E15F0"/>
    <w:rsid w:val="005E2725"/>
    <w:rsid w:val="005E4F36"/>
    <w:rsid w:val="005E65FA"/>
    <w:rsid w:val="005F08AC"/>
    <w:rsid w:val="005F19CE"/>
    <w:rsid w:val="005F28F4"/>
    <w:rsid w:val="005F43BB"/>
    <w:rsid w:val="005F503E"/>
    <w:rsid w:val="005F688D"/>
    <w:rsid w:val="005F6CB3"/>
    <w:rsid w:val="005F7612"/>
    <w:rsid w:val="005F7663"/>
    <w:rsid w:val="005F7D63"/>
    <w:rsid w:val="00600BE8"/>
    <w:rsid w:val="00607170"/>
    <w:rsid w:val="00607408"/>
    <w:rsid w:val="00610AEE"/>
    <w:rsid w:val="00611BC3"/>
    <w:rsid w:val="00612E1D"/>
    <w:rsid w:val="00615703"/>
    <w:rsid w:val="00616BAC"/>
    <w:rsid w:val="00620598"/>
    <w:rsid w:val="00620FEC"/>
    <w:rsid w:val="00621215"/>
    <w:rsid w:val="006214DC"/>
    <w:rsid w:val="00621574"/>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7066"/>
    <w:rsid w:val="006506CF"/>
    <w:rsid w:val="00650A76"/>
    <w:rsid w:val="00650CD0"/>
    <w:rsid w:val="00650DA4"/>
    <w:rsid w:val="00651DA5"/>
    <w:rsid w:val="00652D22"/>
    <w:rsid w:val="0065312D"/>
    <w:rsid w:val="00656797"/>
    <w:rsid w:val="006571EC"/>
    <w:rsid w:val="0066086B"/>
    <w:rsid w:val="00660A8C"/>
    <w:rsid w:val="006632B2"/>
    <w:rsid w:val="00664084"/>
    <w:rsid w:val="0066445E"/>
    <w:rsid w:val="006665E6"/>
    <w:rsid w:val="00667045"/>
    <w:rsid w:val="00670A00"/>
    <w:rsid w:val="00670C23"/>
    <w:rsid w:val="00672B86"/>
    <w:rsid w:val="00673031"/>
    <w:rsid w:val="00673EB3"/>
    <w:rsid w:val="00680BE8"/>
    <w:rsid w:val="00686409"/>
    <w:rsid w:val="00686D19"/>
    <w:rsid w:val="0068777F"/>
    <w:rsid w:val="00693018"/>
    <w:rsid w:val="00696CBF"/>
    <w:rsid w:val="006A0059"/>
    <w:rsid w:val="006A7425"/>
    <w:rsid w:val="006B058A"/>
    <w:rsid w:val="006B1299"/>
    <w:rsid w:val="006B26D9"/>
    <w:rsid w:val="006B310C"/>
    <w:rsid w:val="006B664C"/>
    <w:rsid w:val="006C078B"/>
    <w:rsid w:val="006C1125"/>
    <w:rsid w:val="006C1C83"/>
    <w:rsid w:val="006C3E78"/>
    <w:rsid w:val="006C54E6"/>
    <w:rsid w:val="006C5762"/>
    <w:rsid w:val="006C690D"/>
    <w:rsid w:val="006C7A4C"/>
    <w:rsid w:val="006C7B9F"/>
    <w:rsid w:val="006D00F4"/>
    <w:rsid w:val="006D149F"/>
    <w:rsid w:val="006D3396"/>
    <w:rsid w:val="006D5AFF"/>
    <w:rsid w:val="006E050C"/>
    <w:rsid w:val="006E152B"/>
    <w:rsid w:val="006E36D1"/>
    <w:rsid w:val="006E4002"/>
    <w:rsid w:val="006E47C9"/>
    <w:rsid w:val="006E4DB6"/>
    <w:rsid w:val="006E622E"/>
    <w:rsid w:val="006E7938"/>
    <w:rsid w:val="006E79FB"/>
    <w:rsid w:val="006F229A"/>
    <w:rsid w:val="006F2ECA"/>
    <w:rsid w:val="006F3BB9"/>
    <w:rsid w:val="006F4AA6"/>
    <w:rsid w:val="006F517E"/>
    <w:rsid w:val="006F7573"/>
    <w:rsid w:val="006F7830"/>
    <w:rsid w:val="007007FA"/>
    <w:rsid w:val="00700D7B"/>
    <w:rsid w:val="007036CA"/>
    <w:rsid w:val="007041CB"/>
    <w:rsid w:val="00705090"/>
    <w:rsid w:val="00705102"/>
    <w:rsid w:val="00705DDB"/>
    <w:rsid w:val="0070675E"/>
    <w:rsid w:val="00706A0E"/>
    <w:rsid w:val="00710252"/>
    <w:rsid w:val="00710573"/>
    <w:rsid w:val="00710808"/>
    <w:rsid w:val="007116CB"/>
    <w:rsid w:val="00711D56"/>
    <w:rsid w:val="0071211E"/>
    <w:rsid w:val="00712B1B"/>
    <w:rsid w:val="0071622D"/>
    <w:rsid w:val="00716620"/>
    <w:rsid w:val="007168B7"/>
    <w:rsid w:val="007168CC"/>
    <w:rsid w:val="007176BB"/>
    <w:rsid w:val="00717811"/>
    <w:rsid w:val="00717837"/>
    <w:rsid w:val="00720A17"/>
    <w:rsid w:val="00720D4B"/>
    <w:rsid w:val="00723A0F"/>
    <w:rsid w:val="00723CA6"/>
    <w:rsid w:val="00726433"/>
    <w:rsid w:val="00726CB6"/>
    <w:rsid w:val="00727227"/>
    <w:rsid w:val="00727255"/>
    <w:rsid w:val="007276E7"/>
    <w:rsid w:val="0072779B"/>
    <w:rsid w:val="00727CCF"/>
    <w:rsid w:val="00731AEF"/>
    <w:rsid w:val="00733055"/>
    <w:rsid w:val="007337EE"/>
    <w:rsid w:val="0073446D"/>
    <w:rsid w:val="007349FF"/>
    <w:rsid w:val="00734B45"/>
    <w:rsid w:val="0073568C"/>
    <w:rsid w:val="00736FFB"/>
    <w:rsid w:val="00740080"/>
    <w:rsid w:val="00741A30"/>
    <w:rsid w:val="007504DC"/>
    <w:rsid w:val="0075142F"/>
    <w:rsid w:val="00751965"/>
    <w:rsid w:val="00752227"/>
    <w:rsid w:val="00752229"/>
    <w:rsid w:val="007524EF"/>
    <w:rsid w:val="00752689"/>
    <w:rsid w:val="00752C5D"/>
    <w:rsid w:val="00756D1D"/>
    <w:rsid w:val="00760094"/>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7A7"/>
    <w:rsid w:val="00784913"/>
    <w:rsid w:val="00785B90"/>
    <w:rsid w:val="0078639C"/>
    <w:rsid w:val="007913D3"/>
    <w:rsid w:val="00791C1E"/>
    <w:rsid w:val="0079790C"/>
    <w:rsid w:val="007A102A"/>
    <w:rsid w:val="007A15E6"/>
    <w:rsid w:val="007A194B"/>
    <w:rsid w:val="007A21CC"/>
    <w:rsid w:val="007A26E4"/>
    <w:rsid w:val="007A4BCD"/>
    <w:rsid w:val="007A5714"/>
    <w:rsid w:val="007A5EFA"/>
    <w:rsid w:val="007A6821"/>
    <w:rsid w:val="007A75EF"/>
    <w:rsid w:val="007B03B6"/>
    <w:rsid w:val="007B1257"/>
    <w:rsid w:val="007B33CC"/>
    <w:rsid w:val="007B3EC0"/>
    <w:rsid w:val="007B4133"/>
    <w:rsid w:val="007B49F4"/>
    <w:rsid w:val="007B512D"/>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034"/>
    <w:rsid w:val="007D2DF5"/>
    <w:rsid w:val="007D3691"/>
    <w:rsid w:val="007D4994"/>
    <w:rsid w:val="007D4BB3"/>
    <w:rsid w:val="007D4F6E"/>
    <w:rsid w:val="007D5ECD"/>
    <w:rsid w:val="007D61CA"/>
    <w:rsid w:val="007D6DCF"/>
    <w:rsid w:val="007D6F0D"/>
    <w:rsid w:val="007D7963"/>
    <w:rsid w:val="007E0A71"/>
    <w:rsid w:val="007E11DF"/>
    <w:rsid w:val="007E3532"/>
    <w:rsid w:val="007E5FE3"/>
    <w:rsid w:val="007E64DF"/>
    <w:rsid w:val="007E657D"/>
    <w:rsid w:val="007E688D"/>
    <w:rsid w:val="007E7119"/>
    <w:rsid w:val="007E71BB"/>
    <w:rsid w:val="007E7B90"/>
    <w:rsid w:val="007E7C13"/>
    <w:rsid w:val="007F2464"/>
    <w:rsid w:val="007F4A64"/>
    <w:rsid w:val="007F4ADE"/>
    <w:rsid w:val="007F5A5A"/>
    <w:rsid w:val="007F5EDC"/>
    <w:rsid w:val="00800742"/>
    <w:rsid w:val="00800AFD"/>
    <w:rsid w:val="00800BD7"/>
    <w:rsid w:val="00800C1B"/>
    <w:rsid w:val="0080239D"/>
    <w:rsid w:val="008027CD"/>
    <w:rsid w:val="00803CF3"/>
    <w:rsid w:val="00803FB8"/>
    <w:rsid w:val="00804252"/>
    <w:rsid w:val="008060A8"/>
    <w:rsid w:val="008062DD"/>
    <w:rsid w:val="00806BD5"/>
    <w:rsid w:val="00806EAB"/>
    <w:rsid w:val="00810E52"/>
    <w:rsid w:val="0081198B"/>
    <w:rsid w:val="00811CA7"/>
    <w:rsid w:val="0081636E"/>
    <w:rsid w:val="00816DA4"/>
    <w:rsid w:val="0082112E"/>
    <w:rsid w:val="00822F2B"/>
    <w:rsid w:val="00823D9A"/>
    <w:rsid w:val="00826033"/>
    <w:rsid w:val="00827EA4"/>
    <w:rsid w:val="008301D6"/>
    <w:rsid w:val="008305B7"/>
    <w:rsid w:val="00830C78"/>
    <w:rsid w:val="00830FB9"/>
    <w:rsid w:val="00834968"/>
    <w:rsid w:val="00834B53"/>
    <w:rsid w:val="00835C34"/>
    <w:rsid w:val="008378E1"/>
    <w:rsid w:val="00840298"/>
    <w:rsid w:val="00841BE4"/>
    <w:rsid w:val="00841D3B"/>
    <w:rsid w:val="00845A53"/>
    <w:rsid w:val="00847E8C"/>
    <w:rsid w:val="008505E1"/>
    <w:rsid w:val="00850B19"/>
    <w:rsid w:val="00851885"/>
    <w:rsid w:val="00852488"/>
    <w:rsid w:val="0085405E"/>
    <w:rsid w:val="00855B75"/>
    <w:rsid w:val="008571DD"/>
    <w:rsid w:val="0085772E"/>
    <w:rsid w:val="00860344"/>
    <w:rsid w:val="00860E2C"/>
    <w:rsid w:val="00861CE4"/>
    <w:rsid w:val="00864BC6"/>
    <w:rsid w:val="00865EE6"/>
    <w:rsid w:val="00870D23"/>
    <w:rsid w:val="00872B72"/>
    <w:rsid w:val="00873022"/>
    <w:rsid w:val="008745B4"/>
    <w:rsid w:val="00876468"/>
    <w:rsid w:val="008767E1"/>
    <w:rsid w:val="00876CC7"/>
    <w:rsid w:val="00876DA1"/>
    <w:rsid w:val="008823E4"/>
    <w:rsid w:val="008837C4"/>
    <w:rsid w:val="00883D14"/>
    <w:rsid w:val="008849F3"/>
    <w:rsid w:val="00884E78"/>
    <w:rsid w:val="0088673B"/>
    <w:rsid w:val="00887265"/>
    <w:rsid w:val="00887500"/>
    <w:rsid w:val="00887B8A"/>
    <w:rsid w:val="008905AD"/>
    <w:rsid w:val="008920F2"/>
    <w:rsid w:val="0089348A"/>
    <w:rsid w:val="00894E9F"/>
    <w:rsid w:val="00895424"/>
    <w:rsid w:val="00896CEC"/>
    <w:rsid w:val="008A06BC"/>
    <w:rsid w:val="008A0AA3"/>
    <w:rsid w:val="008A0EAA"/>
    <w:rsid w:val="008A149F"/>
    <w:rsid w:val="008A19FD"/>
    <w:rsid w:val="008A1A25"/>
    <w:rsid w:val="008A23BF"/>
    <w:rsid w:val="008A407C"/>
    <w:rsid w:val="008A4E05"/>
    <w:rsid w:val="008A56DB"/>
    <w:rsid w:val="008A6CFC"/>
    <w:rsid w:val="008A72E1"/>
    <w:rsid w:val="008B2125"/>
    <w:rsid w:val="008B25D4"/>
    <w:rsid w:val="008B38E5"/>
    <w:rsid w:val="008B3EB1"/>
    <w:rsid w:val="008B58C4"/>
    <w:rsid w:val="008B6CD2"/>
    <w:rsid w:val="008B72DD"/>
    <w:rsid w:val="008B78B2"/>
    <w:rsid w:val="008C050B"/>
    <w:rsid w:val="008C08F0"/>
    <w:rsid w:val="008C1132"/>
    <w:rsid w:val="008C162C"/>
    <w:rsid w:val="008C2713"/>
    <w:rsid w:val="008C302A"/>
    <w:rsid w:val="008C3E42"/>
    <w:rsid w:val="008C4B72"/>
    <w:rsid w:val="008C4B99"/>
    <w:rsid w:val="008C5279"/>
    <w:rsid w:val="008C527D"/>
    <w:rsid w:val="008C5C9F"/>
    <w:rsid w:val="008C6773"/>
    <w:rsid w:val="008C72BB"/>
    <w:rsid w:val="008D140C"/>
    <w:rsid w:val="008D19D0"/>
    <w:rsid w:val="008D2BAE"/>
    <w:rsid w:val="008D2C9E"/>
    <w:rsid w:val="008D41F5"/>
    <w:rsid w:val="008D521F"/>
    <w:rsid w:val="008D5C06"/>
    <w:rsid w:val="008D6227"/>
    <w:rsid w:val="008D7A8B"/>
    <w:rsid w:val="008E0D5E"/>
    <w:rsid w:val="008E150C"/>
    <w:rsid w:val="008E1529"/>
    <w:rsid w:val="008E41D3"/>
    <w:rsid w:val="008E43F1"/>
    <w:rsid w:val="008E594F"/>
    <w:rsid w:val="008E7312"/>
    <w:rsid w:val="008F0195"/>
    <w:rsid w:val="008F15A5"/>
    <w:rsid w:val="008F235B"/>
    <w:rsid w:val="008F297F"/>
    <w:rsid w:val="008F402E"/>
    <w:rsid w:val="008F447E"/>
    <w:rsid w:val="008F585A"/>
    <w:rsid w:val="00904BA9"/>
    <w:rsid w:val="00904E7E"/>
    <w:rsid w:val="0091086B"/>
    <w:rsid w:val="00911129"/>
    <w:rsid w:val="00912EA3"/>
    <w:rsid w:val="00914B6E"/>
    <w:rsid w:val="009156A2"/>
    <w:rsid w:val="0091579A"/>
    <w:rsid w:val="0091615D"/>
    <w:rsid w:val="00916407"/>
    <w:rsid w:val="00916629"/>
    <w:rsid w:val="00922DD8"/>
    <w:rsid w:val="00923F7E"/>
    <w:rsid w:val="00924C96"/>
    <w:rsid w:val="00925030"/>
    <w:rsid w:val="00925B32"/>
    <w:rsid w:val="00930A64"/>
    <w:rsid w:val="00930BE5"/>
    <w:rsid w:val="00931403"/>
    <w:rsid w:val="00932F41"/>
    <w:rsid w:val="00933D0F"/>
    <w:rsid w:val="00934991"/>
    <w:rsid w:val="009351A7"/>
    <w:rsid w:val="00936A2A"/>
    <w:rsid w:val="009426B9"/>
    <w:rsid w:val="00944E85"/>
    <w:rsid w:val="0094634C"/>
    <w:rsid w:val="009463AB"/>
    <w:rsid w:val="00950239"/>
    <w:rsid w:val="00950332"/>
    <w:rsid w:val="00955899"/>
    <w:rsid w:val="00955A03"/>
    <w:rsid w:val="00955D9C"/>
    <w:rsid w:val="00957E10"/>
    <w:rsid w:val="0096203D"/>
    <w:rsid w:val="0096224A"/>
    <w:rsid w:val="00963289"/>
    <w:rsid w:val="0096410B"/>
    <w:rsid w:val="00964A78"/>
    <w:rsid w:val="009656B4"/>
    <w:rsid w:val="00966CA0"/>
    <w:rsid w:val="00966D74"/>
    <w:rsid w:val="00967F9D"/>
    <w:rsid w:val="00970275"/>
    <w:rsid w:val="00970A8D"/>
    <w:rsid w:val="00970ABF"/>
    <w:rsid w:val="009710E2"/>
    <w:rsid w:val="0097132F"/>
    <w:rsid w:val="00972E9C"/>
    <w:rsid w:val="0097391E"/>
    <w:rsid w:val="00973DF3"/>
    <w:rsid w:val="009742DA"/>
    <w:rsid w:val="009743BE"/>
    <w:rsid w:val="009753A0"/>
    <w:rsid w:val="00977437"/>
    <w:rsid w:val="00977C89"/>
    <w:rsid w:val="009803B3"/>
    <w:rsid w:val="00980AB3"/>
    <w:rsid w:val="0098410A"/>
    <w:rsid w:val="009841BE"/>
    <w:rsid w:val="009848CB"/>
    <w:rsid w:val="00984D10"/>
    <w:rsid w:val="00984FBB"/>
    <w:rsid w:val="0098600B"/>
    <w:rsid w:val="009861C1"/>
    <w:rsid w:val="00987177"/>
    <w:rsid w:val="00987F11"/>
    <w:rsid w:val="0099128D"/>
    <w:rsid w:val="009917F1"/>
    <w:rsid w:val="00991E37"/>
    <w:rsid w:val="00991E74"/>
    <w:rsid w:val="0099210F"/>
    <w:rsid w:val="009926A6"/>
    <w:rsid w:val="0099415E"/>
    <w:rsid w:val="00994598"/>
    <w:rsid w:val="009948BF"/>
    <w:rsid w:val="00997844"/>
    <w:rsid w:val="009978C2"/>
    <w:rsid w:val="009A1B66"/>
    <w:rsid w:val="009A345F"/>
    <w:rsid w:val="009A4AE5"/>
    <w:rsid w:val="009A5218"/>
    <w:rsid w:val="009A583D"/>
    <w:rsid w:val="009A6806"/>
    <w:rsid w:val="009B0E58"/>
    <w:rsid w:val="009B1717"/>
    <w:rsid w:val="009B22D2"/>
    <w:rsid w:val="009B2839"/>
    <w:rsid w:val="009B3AFD"/>
    <w:rsid w:val="009B4C17"/>
    <w:rsid w:val="009B597E"/>
    <w:rsid w:val="009B5BF6"/>
    <w:rsid w:val="009C1C79"/>
    <w:rsid w:val="009C339C"/>
    <w:rsid w:val="009C33B8"/>
    <w:rsid w:val="009C458F"/>
    <w:rsid w:val="009D07A0"/>
    <w:rsid w:val="009D107D"/>
    <w:rsid w:val="009D1871"/>
    <w:rsid w:val="009D2985"/>
    <w:rsid w:val="009D3033"/>
    <w:rsid w:val="009D5770"/>
    <w:rsid w:val="009D6AF5"/>
    <w:rsid w:val="009D6CF1"/>
    <w:rsid w:val="009D74BA"/>
    <w:rsid w:val="009E0874"/>
    <w:rsid w:val="009E1A16"/>
    <w:rsid w:val="009E2045"/>
    <w:rsid w:val="009E4A84"/>
    <w:rsid w:val="009E57ED"/>
    <w:rsid w:val="009E6973"/>
    <w:rsid w:val="009F0466"/>
    <w:rsid w:val="009F12F5"/>
    <w:rsid w:val="009F31DE"/>
    <w:rsid w:val="009F4200"/>
    <w:rsid w:val="009F4933"/>
    <w:rsid w:val="009F5FD0"/>
    <w:rsid w:val="009F6DD5"/>
    <w:rsid w:val="009F7099"/>
    <w:rsid w:val="009F78BD"/>
    <w:rsid w:val="009F7B12"/>
    <w:rsid w:val="00A020A2"/>
    <w:rsid w:val="00A02755"/>
    <w:rsid w:val="00A0297B"/>
    <w:rsid w:val="00A0358E"/>
    <w:rsid w:val="00A03C7D"/>
    <w:rsid w:val="00A049F9"/>
    <w:rsid w:val="00A0529B"/>
    <w:rsid w:val="00A06432"/>
    <w:rsid w:val="00A06D6E"/>
    <w:rsid w:val="00A0766F"/>
    <w:rsid w:val="00A07F5D"/>
    <w:rsid w:val="00A10713"/>
    <w:rsid w:val="00A1252C"/>
    <w:rsid w:val="00A13B8B"/>
    <w:rsid w:val="00A151B7"/>
    <w:rsid w:val="00A21225"/>
    <w:rsid w:val="00A2139C"/>
    <w:rsid w:val="00A218F9"/>
    <w:rsid w:val="00A21E37"/>
    <w:rsid w:val="00A23314"/>
    <w:rsid w:val="00A2337A"/>
    <w:rsid w:val="00A235BB"/>
    <w:rsid w:val="00A23F10"/>
    <w:rsid w:val="00A23F72"/>
    <w:rsid w:val="00A24668"/>
    <w:rsid w:val="00A26AB8"/>
    <w:rsid w:val="00A322BF"/>
    <w:rsid w:val="00A3373F"/>
    <w:rsid w:val="00A33F51"/>
    <w:rsid w:val="00A34249"/>
    <w:rsid w:val="00A349DF"/>
    <w:rsid w:val="00A354DD"/>
    <w:rsid w:val="00A40311"/>
    <w:rsid w:val="00A40C0D"/>
    <w:rsid w:val="00A41032"/>
    <w:rsid w:val="00A4106C"/>
    <w:rsid w:val="00A428E7"/>
    <w:rsid w:val="00A43E49"/>
    <w:rsid w:val="00A44018"/>
    <w:rsid w:val="00A45DE9"/>
    <w:rsid w:val="00A47471"/>
    <w:rsid w:val="00A47E22"/>
    <w:rsid w:val="00A47ED0"/>
    <w:rsid w:val="00A509EA"/>
    <w:rsid w:val="00A51476"/>
    <w:rsid w:val="00A514B2"/>
    <w:rsid w:val="00A526D2"/>
    <w:rsid w:val="00A54412"/>
    <w:rsid w:val="00A5498B"/>
    <w:rsid w:val="00A550C8"/>
    <w:rsid w:val="00A5564C"/>
    <w:rsid w:val="00A559EC"/>
    <w:rsid w:val="00A569F8"/>
    <w:rsid w:val="00A56E60"/>
    <w:rsid w:val="00A571B3"/>
    <w:rsid w:val="00A618B6"/>
    <w:rsid w:val="00A626B5"/>
    <w:rsid w:val="00A62DF0"/>
    <w:rsid w:val="00A63620"/>
    <w:rsid w:val="00A63ECE"/>
    <w:rsid w:val="00A642EF"/>
    <w:rsid w:val="00A66342"/>
    <w:rsid w:val="00A665C8"/>
    <w:rsid w:val="00A6749E"/>
    <w:rsid w:val="00A70D88"/>
    <w:rsid w:val="00A71142"/>
    <w:rsid w:val="00A72895"/>
    <w:rsid w:val="00A74589"/>
    <w:rsid w:val="00A74E1B"/>
    <w:rsid w:val="00A7513A"/>
    <w:rsid w:val="00A7572A"/>
    <w:rsid w:val="00A75AC9"/>
    <w:rsid w:val="00A75B25"/>
    <w:rsid w:val="00A76AEE"/>
    <w:rsid w:val="00A773F4"/>
    <w:rsid w:val="00A801B4"/>
    <w:rsid w:val="00A80BF1"/>
    <w:rsid w:val="00A82075"/>
    <w:rsid w:val="00A82192"/>
    <w:rsid w:val="00A857AB"/>
    <w:rsid w:val="00A85B33"/>
    <w:rsid w:val="00A85E4A"/>
    <w:rsid w:val="00A90009"/>
    <w:rsid w:val="00A923D7"/>
    <w:rsid w:val="00A927A4"/>
    <w:rsid w:val="00A94CC0"/>
    <w:rsid w:val="00A9534A"/>
    <w:rsid w:val="00A957FA"/>
    <w:rsid w:val="00A968DC"/>
    <w:rsid w:val="00A977BA"/>
    <w:rsid w:val="00AA1A89"/>
    <w:rsid w:val="00AA346E"/>
    <w:rsid w:val="00AA3770"/>
    <w:rsid w:val="00AA3CFA"/>
    <w:rsid w:val="00AA41C3"/>
    <w:rsid w:val="00AA423C"/>
    <w:rsid w:val="00AA5228"/>
    <w:rsid w:val="00AA53E2"/>
    <w:rsid w:val="00AA73FD"/>
    <w:rsid w:val="00AB2F87"/>
    <w:rsid w:val="00AB32C3"/>
    <w:rsid w:val="00AB5939"/>
    <w:rsid w:val="00AB5E2B"/>
    <w:rsid w:val="00AB6069"/>
    <w:rsid w:val="00AB6467"/>
    <w:rsid w:val="00AB6BF1"/>
    <w:rsid w:val="00AC0557"/>
    <w:rsid w:val="00AC0575"/>
    <w:rsid w:val="00AC0758"/>
    <w:rsid w:val="00AC0934"/>
    <w:rsid w:val="00AC17EE"/>
    <w:rsid w:val="00AC2BFD"/>
    <w:rsid w:val="00AC3493"/>
    <w:rsid w:val="00AC4DDD"/>
    <w:rsid w:val="00AC57D6"/>
    <w:rsid w:val="00AC5A43"/>
    <w:rsid w:val="00AC5D2C"/>
    <w:rsid w:val="00AC6B6D"/>
    <w:rsid w:val="00AD3559"/>
    <w:rsid w:val="00AD3B05"/>
    <w:rsid w:val="00AD3C8E"/>
    <w:rsid w:val="00AD404D"/>
    <w:rsid w:val="00AD470D"/>
    <w:rsid w:val="00AD5193"/>
    <w:rsid w:val="00AD7390"/>
    <w:rsid w:val="00AD7E6F"/>
    <w:rsid w:val="00AD7F44"/>
    <w:rsid w:val="00AE154F"/>
    <w:rsid w:val="00AE1BD8"/>
    <w:rsid w:val="00AE2817"/>
    <w:rsid w:val="00AE304B"/>
    <w:rsid w:val="00AE3D3E"/>
    <w:rsid w:val="00AE49B2"/>
    <w:rsid w:val="00AE6BEB"/>
    <w:rsid w:val="00AE6FE9"/>
    <w:rsid w:val="00AE7789"/>
    <w:rsid w:val="00AF0861"/>
    <w:rsid w:val="00AF32EA"/>
    <w:rsid w:val="00AF3DED"/>
    <w:rsid w:val="00AF48B1"/>
    <w:rsid w:val="00AF4FB8"/>
    <w:rsid w:val="00AF6713"/>
    <w:rsid w:val="00AF6BD6"/>
    <w:rsid w:val="00AF753A"/>
    <w:rsid w:val="00B021ED"/>
    <w:rsid w:val="00B0250D"/>
    <w:rsid w:val="00B032B1"/>
    <w:rsid w:val="00B03F46"/>
    <w:rsid w:val="00B04D5E"/>
    <w:rsid w:val="00B059B8"/>
    <w:rsid w:val="00B06494"/>
    <w:rsid w:val="00B07418"/>
    <w:rsid w:val="00B11547"/>
    <w:rsid w:val="00B11EF0"/>
    <w:rsid w:val="00B1226C"/>
    <w:rsid w:val="00B14F05"/>
    <w:rsid w:val="00B1557B"/>
    <w:rsid w:val="00B15D01"/>
    <w:rsid w:val="00B16E8A"/>
    <w:rsid w:val="00B20EBF"/>
    <w:rsid w:val="00B24F44"/>
    <w:rsid w:val="00B25428"/>
    <w:rsid w:val="00B255BB"/>
    <w:rsid w:val="00B25E24"/>
    <w:rsid w:val="00B2609A"/>
    <w:rsid w:val="00B27974"/>
    <w:rsid w:val="00B301B1"/>
    <w:rsid w:val="00B353E7"/>
    <w:rsid w:val="00B35759"/>
    <w:rsid w:val="00B3619A"/>
    <w:rsid w:val="00B365B7"/>
    <w:rsid w:val="00B37341"/>
    <w:rsid w:val="00B40BCA"/>
    <w:rsid w:val="00B4308D"/>
    <w:rsid w:val="00B440DA"/>
    <w:rsid w:val="00B4415A"/>
    <w:rsid w:val="00B503CD"/>
    <w:rsid w:val="00B548AB"/>
    <w:rsid w:val="00B54BBE"/>
    <w:rsid w:val="00B553F8"/>
    <w:rsid w:val="00B560B6"/>
    <w:rsid w:val="00B5630E"/>
    <w:rsid w:val="00B57DB2"/>
    <w:rsid w:val="00B62FB6"/>
    <w:rsid w:val="00B635BF"/>
    <w:rsid w:val="00B651B1"/>
    <w:rsid w:val="00B7050A"/>
    <w:rsid w:val="00B70904"/>
    <w:rsid w:val="00B70A42"/>
    <w:rsid w:val="00B72CB5"/>
    <w:rsid w:val="00B74791"/>
    <w:rsid w:val="00B76AF9"/>
    <w:rsid w:val="00B8115B"/>
    <w:rsid w:val="00B81AE2"/>
    <w:rsid w:val="00B82D30"/>
    <w:rsid w:val="00B87F62"/>
    <w:rsid w:val="00B9013F"/>
    <w:rsid w:val="00B90AB3"/>
    <w:rsid w:val="00B914A4"/>
    <w:rsid w:val="00B91873"/>
    <w:rsid w:val="00B92497"/>
    <w:rsid w:val="00B92D41"/>
    <w:rsid w:val="00B93679"/>
    <w:rsid w:val="00B9422D"/>
    <w:rsid w:val="00B95A1D"/>
    <w:rsid w:val="00B9634B"/>
    <w:rsid w:val="00B96824"/>
    <w:rsid w:val="00BA5072"/>
    <w:rsid w:val="00BA5B65"/>
    <w:rsid w:val="00BA795F"/>
    <w:rsid w:val="00BA7BFE"/>
    <w:rsid w:val="00BB0ECA"/>
    <w:rsid w:val="00BB246B"/>
    <w:rsid w:val="00BB3B01"/>
    <w:rsid w:val="00BB4F49"/>
    <w:rsid w:val="00BB60F7"/>
    <w:rsid w:val="00BB6B2D"/>
    <w:rsid w:val="00BB7375"/>
    <w:rsid w:val="00BC0500"/>
    <w:rsid w:val="00BC226D"/>
    <w:rsid w:val="00BC44F5"/>
    <w:rsid w:val="00BC500B"/>
    <w:rsid w:val="00BC547C"/>
    <w:rsid w:val="00BC6B29"/>
    <w:rsid w:val="00BC798C"/>
    <w:rsid w:val="00BC7D11"/>
    <w:rsid w:val="00BD00FD"/>
    <w:rsid w:val="00BD13C6"/>
    <w:rsid w:val="00BD15A2"/>
    <w:rsid w:val="00BD1B12"/>
    <w:rsid w:val="00BD1DFA"/>
    <w:rsid w:val="00BD2153"/>
    <w:rsid w:val="00BD337A"/>
    <w:rsid w:val="00BD3A70"/>
    <w:rsid w:val="00BD3D59"/>
    <w:rsid w:val="00BD558D"/>
    <w:rsid w:val="00BD5CC3"/>
    <w:rsid w:val="00BD73BA"/>
    <w:rsid w:val="00BE1F47"/>
    <w:rsid w:val="00BE24AD"/>
    <w:rsid w:val="00BE2787"/>
    <w:rsid w:val="00BE3692"/>
    <w:rsid w:val="00BE51BB"/>
    <w:rsid w:val="00BE7ECD"/>
    <w:rsid w:val="00BF1682"/>
    <w:rsid w:val="00BF241A"/>
    <w:rsid w:val="00BF3AFB"/>
    <w:rsid w:val="00BF3D69"/>
    <w:rsid w:val="00BF3DD2"/>
    <w:rsid w:val="00BF4344"/>
    <w:rsid w:val="00BF6970"/>
    <w:rsid w:val="00BF69C6"/>
    <w:rsid w:val="00BF7A38"/>
    <w:rsid w:val="00C005D8"/>
    <w:rsid w:val="00C02F31"/>
    <w:rsid w:val="00C04DA5"/>
    <w:rsid w:val="00C050FC"/>
    <w:rsid w:val="00C05D40"/>
    <w:rsid w:val="00C11905"/>
    <w:rsid w:val="00C12F73"/>
    <w:rsid w:val="00C14462"/>
    <w:rsid w:val="00C16542"/>
    <w:rsid w:val="00C2165D"/>
    <w:rsid w:val="00C22382"/>
    <w:rsid w:val="00C2355B"/>
    <w:rsid w:val="00C26826"/>
    <w:rsid w:val="00C274A6"/>
    <w:rsid w:val="00C34201"/>
    <w:rsid w:val="00C35A38"/>
    <w:rsid w:val="00C35E81"/>
    <w:rsid w:val="00C35EC9"/>
    <w:rsid w:val="00C36807"/>
    <w:rsid w:val="00C36D1F"/>
    <w:rsid w:val="00C36E2E"/>
    <w:rsid w:val="00C37392"/>
    <w:rsid w:val="00C40186"/>
    <w:rsid w:val="00C41545"/>
    <w:rsid w:val="00C4171F"/>
    <w:rsid w:val="00C4209D"/>
    <w:rsid w:val="00C432B3"/>
    <w:rsid w:val="00C43661"/>
    <w:rsid w:val="00C43766"/>
    <w:rsid w:val="00C469E1"/>
    <w:rsid w:val="00C4771E"/>
    <w:rsid w:val="00C47D15"/>
    <w:rsid w:val="00C47DCD"/>
    <w:rsid w:val="00C50279"/>
    <w:rsid w:val="00C505EC"/>
    <w:rsid w:val="00C5165A"/>
    <w:rsid w:val="00C518F1"/>
    <w:rsid w:val="00C52841"/>
    <w:rsid w:val="00C54FC6"/>
    <w:rsid w:val="00C5573E"/>
    <w:rsid w:val="00C55DBE"/>
    <w:rsid w:val="00C56931"/>
    <w:rsid w:val="00C569CB"/>
    <w:rsid w:val="00C56DB5"/>
    <w:rsid w:val="00C56F88"/>
    <w:rsid w:val="00C57B7E"/>
    <w:rsid w:val="00C60217"/>
    <w:rsid w:val="00C62349"/>
    <w:rsid w:val="00C659DD"/>
    <w:rsid w:val="00C66360"/>
    <w:rsid w:val="00C66D15"/>
    <w:rsid w:val="00C671D0"/>
    <w:rsid w:val="00C70449"/>
    <w:rsid w:val="00C7071B"/>
    <w:rsid w:val="00C721F1"/>
    <w:rsid w:val="00C737F6"/>
    <w:rsid w:val="00C73904"/>
    <w:rsid w:val="00C73BAE"/>
    <w:rsid w:val="00C73F7B"/>
    <w:rsid w:val="00C74055"/>
    <w:rsid w:val="00C7421D"/>
    <w:rsid w:val="00C76481"/>
    <w:rsid w:val="00C76812"/>
    <w:rsid w:val="00C83627"/>
    <w:rsid w:val="00C83819"/>
    <w:rsid w:val="00C83D88"/>
    <w:rsid w:val="00C84961"/>
    <w:rsid w:val="00C84B06"/>
    <w:rsid w:val="00C87100"/>
    <w:rsid w:val="00C87CAC"/>
    <w:rsid w:val="00C913A1"/>
    <w:rsid w:val="00C950D6"/>
    <w:rsid w:val="00C97646"/>
    <w:rsid w:val="00C97672"/>
    <w:rsid w:val="00CA172C"/>
    <w:rsid w:val="00CA55BD"/>
    <w:rsid w:val="00CB0837"/>
    <w:rsid w:val="00CB2BFA"/>
    <w:rsid w:val="00CB3888"/>
    <w:rsid w:val="00CB400E"/>
    <w:rsid w:val="00CB48F6"/>
    <w:rsid w:val="00CB5F04"/>
    <w:rsid w:val="00CB67F1"/>
    <w:rsid w:val="00CB7DC8"/>
    <w:rsid w:val="00CC0269"/>
    <w:rsid w:val="00CC0EC0"/>
    <w:rsid w:val="00CC34DB"/>
    <w:rsid w:val="00CC3D93"/>
    <w:rsid w:val="00CC3FF7"/>
    <w:rsid w:val="00CC41CB"/>
    <w:rsid w:val="00CC51AC"/>
    <w:rsid w:val="00CC609D"/>
    <w:rsid w:val="00CC6139"/>
    <w:rsid w:val="00CC7044"/>
    <w:rsid w:val="00CD11FF"/>
    <w:rsid w:val="00CD15E7"/>
    <w:rsid w:val="00CD382D"/>
    <w:rsid w:val="00CD5D2B"/>
    <w:rsid w:val="00CE07A9"/>
    <w:rsid w:val="00CE1012"/>
    <w:rsid w:val="00CE2640"/>
    <w:rsid w:val="00CE419E"/>
    <w:rsid w:val="00CE5011"/>
    <w:rsid w:val="00CE574A"/>
    <w:rsid w:val="00CE5DC5"/>
    <w:rsid w:val="00CE629E"/>
    <w:rsid w:val="00CE66CE"/>
    <w:rsid w:val="00CE77AA"/>
    <w:rsid w:val="00CE7B59"/>
    <w:rsid w:val="00CF352C"/>
    <w:rsid w:val="00CF3F10"/>
    <w:rsid w:val="00CF4570"/>
    <w:rsid w:val="00CF58EE"/>
    <w:rsid w:val="00D00811"/>
    <w:rsid w:val="00D02A43"/>
    <w:rsid w:val="00D03617"/>
    <w:rsid w:val="00D04518"/>
    <w:rsid w:val="00D05489"/>
    <w:rsid w:val="00D05CA1"/>
    <w:rsid w:val="00D061CB"/>
    <w:rsid w:val="00D06E19"/>
    <w:rsid w:val="00D0796C"/>
    <w:rsid w:val="00D07B7D"/>
    <w:rsid w:val="00D11A35"/>
    <w:rsid w:val="00D12EE7"/>
    <w:rsid w:val="00D13130"/>
    <w:rsid w:val="00D146D4"/>
    <w:rsid w:val="00D14B3C"/>
    <w:rsid w:val="00D14BA5"/>
    <w:rsid w:val="00D16580"/>
    <w:rsid w:val="00D20E20"/>
    <w:rsid w:val="00D21C3A"/>
    <w:rsid w:val="00D228DA"/>
    <w:rsid w:val="00D22E01"/>
    <w:rsid w:val="00D238A5"/>
    <w:rsid w:val="00D24555"/>
    <w:rsid w:val="00D24621"/>
    <w:rsid w:val="00D2600F"/>
    <w:rsid w:val="00D30EEA"/>
    <w:rsid w:val="00D31534"/>
    <w:rsid w:val="00D32C1F"/>
    <w:rsid w:val="00D33FC2"/>
    <w:rsid w:val="00D36C4A"/>
    <w:rsid w:val="00D37394"/>
    <w:rsid w:val="00D44CB6"/>
    <w:rsid w:val="00D454AE"/>
    <w:rsid w:val="00D46699"/>
    <w:rsid w:val="00D46D32"/>
    <w:rsid w:val="00D47186"/>
    <w:rsid w:val="00D47345"/>
    <w:rsid w:val="00D5073F"/>
    <w:rsid w:val="00D50A2F"/>
    <w:rsid w:val="00D50F3C"/>
    <w:rsid w:val="00D51573"/>
    <w:rsid w:val="00D5399A"/>
    <w:rsid w:val="00D5444F"/>
    <w:rsid w:val="00D54E0D"/>
    <w:rsid w:val="00D54F7D"/>
    <w:rsid w:val="00D57528"/>
    <w:rsid w:val="00D602CA"/>
    <w:rsid w:val="00D60DD8"/>
    <w:rsid w:val="00D60ECB"/>
    <w:rsid w:val="00D64C6C"/>
    <w:rsid w:val="00D66A87"/>
    <w:rsid w:val="00D66B0E"/>
    <w:rsid w:val="00D66D42"/>
    <w:rsid w:val="00D71734"/>
    <w:rsid w:val="00D71C68"/>
    <w:rsid w:val="00D7244A"/>
    <w:rsid w:val="00D72BCC"/>
    <w:rsid w:val="00D746C0"/>
    <w:rsid w:val="00D74723"/>
    <w:rsid w:val="00D754D8"/>
    <w:rsid w:val="00D76091"/>
    <w:rsid w:val="00D762BA"/>
    <w:rsid w:val="00D76B9C"/>
    <w:rsid w:val="00D76D82"/>
    <w:rsid w:val="00D7756C"/>
    <w:rsid w:val="00D77D65"/>
    <w:rsid w:val="00D80448"/>
    <w:rsid w:val="00D80C4F"/>
    <w:rsid w:val="00D8149F"/>
    <w:rsid w:val="00D814FB"/>
    <w:rsid w:val="00D82AB9"/>
    <w:rsid w:val="00D83D95"/>
    <w:rsid w:val="00D90293"/>
    <w:rsid w:val="00D90496"/>
    <w:rsid w:val="00D9176E"/>
    <w:rsid w:val="00D917BC"/>
    <w:rsid w:val="00D942DE"/>
    <w:rsid w:val="00D9491E"/>
    <w:rsid w:val="00D97A89"/>
    <w:rsid w:val="00DA070D"/>
    <w:rsid w:val="00DA1A94"/>
    <w:rsid w:val="00DA3B2F"/>
    <w:rsid w:val="00DA4731"/>
    <w:rsid w:val="00DA5040"/>
    <w:rsid w:val="00DA6CCB"/>
    <w:rsid w:val="00DA738D"/>
    <w:rsid w:val="00DA7D5F"/>
    <w:rsid w:val="00DB053E"/>
    <w:rsid w:val="00DB11B2"/>
    <w:rsid w:val="00DB161E"/>
    <w:rsid w:val="00DB31B5"/>
    <w:rsid w:val="00DB3A0E"/>
    <w:rsid w:val="00DB5BBA"/>
    <w:rsid w:val="00DB6686"/>
    <w:rsid w:val="00DC03DB"/>
    <w:rsid w:val="00DC1206"/>
    <w:rsid w:val="00DC23FB"/>
    <w:rsid w:val="00DC2BE8"/>
    <w:rsid w:val="00DC2BEC"/>
    <w:rsid w:val="00DC3256"/>
    <w:rsid w:val="00DC35A6"/>
    <w:rsid w:val="00DC6706"/>
    <w:rsid w:val="00DD090A"/>
    <w:rsid w:val="00DD0A57"/>
    <w:rsid w:val="00DD2421"/>
    <w:rsid w:val="00DD3222"/>
    <w:rsid w:val="00DD3D81"/>
    <w:rsid w:val="00DD571C"/>
    <w:rsid w:val="00DD64E1"/>
    <w:rsid w:val="00DD7045"/>
    <w:rsid w:val="00DD75D8"/>
    <w:rsid w:val="00DE039A"/>
    <w:rsid w:val="00DE0403"/>
    <w:rsid w:val="00DE13E1"/>
    <w:rsid w:val="00DE1A61"/>
    <w:rsid w:val="00DE4811"/>
    <w:rsid w:val="00DE5458"/>
    <w:rsid w:val="00DE5EE6"/>
    <w:rsid w:val="00DE77EA"/>
    <w:rsid w:val="00DF0ABA"/>
    <w:rsid w:val="00DF1EEE"/>
    <w:rsid w:val="00DF69CB"/>
    <w:rsid w:val="00DF6C58"/>
    <w:rsid w:val="00E001C1"/>
    <w:rsid w:val="00E0027D"/>
    <w:rsid w:val="00E01B2C"/>
    <w:rsid w:val="00E039F3"/>
    <w:rsid w:val="00E03C30"/>
    <w:rsid w:val="00E03F5B"/>
    <w:rsid w:val="00E078BD"/>
    <w:rsid w:val="00E078F8"/>
    <w:rsid w:val="00E1142B"/>
    <w:rsid w:val="00E11F10"/>
    <w:rsid w:val="00E157E4"/>
    <w:rsid w:val="00E15950"/>
    <w:rsid w:val="00E16522"/>
    <w:rsid w:val="00E1750C"/>
    <w:rsid w:val="00E178A6"/>
    <w:rsid w:val="00E20545"/>
    <w:rsid w:val="00E223C6"/>
    <w:rsid w:val="00E22F62"/>
    <w:rsid w:val="00E23CA9"/>
    <w:rsid w:val="00E2443D"/>
    <w:rsid w:val="00E24789"/>
    <w:rsid w:val="00E26615"/>
    <w:rsid w:val="00E26F1C"/>
    <w:rsid w:val="00E26F37"/>
    <w:rsid w:val="00E33928"/>
    <w:rsid w:val="00E33C90"/>
    <w:rsid w:val="00E34D15"/>
    <w:rsid w:val="00E35E86"/>
    <w:rsid w:val="00E3626D"/>
    <w:rsid w:val="00E36B45"/>
    <w:rsid w:val="00E37BF1"/>
    <w:rsid w:val="00E428B3"/>
    <w:rsid w:val="00E44D19"/>
    <w:rsid w:val="00E46A83"/>
    <w:rsid w:val="00E51372"/>
    <w:rsid w:val="00E51CAF"/>
    <w:rsid w:val="00E51E95"/>
    <w:rsid w:val="00E51F9D"/>
    <w:rsid w:val="00E5202F"/>
    <w:rsid w:val="00E5211A"/>
    <w:rsid w:val="00E53A9F"/>
    <w:rsid w:val="00E549AF"/>
    <w:rsid w:val="00E559B0"/>
    <w:rsid w:val="00E60540"/>
    <w:rsid w:val="00E61C74"/>
    <w:rsid w:val="00E63D8F"/>
    <w:rsid w:val="00E67802"/>
    <w:rsid w:val="00E706B6"/>
    <w:rsid w:val="00E76FF1"/>
    <w:rsid w:val="00E774FE"/>
    <w:rsid w:val="00E809A0"/>
    <w:rsid w:val="00E80AF7"/>
    <w:rsid w:val="00E8405D"/>
    <w:rsid w:val="00E84407"/>
    <w:rsid w:val="00E85E54"/>
    <w:rsid w:val="00E86146"/>
    <w:rsid w:val="00E86A76"/>
    <w:rsid w:val="00E8735C"/>
    <w:rsid w:val="00E87A90"/>
    <w:rsid w:val="00E90441"/>
    <w:rsid w:val="00E904D1"/>
    <w:rsid w:val="00E92425"/>
    <w:rsid w:val="00E92AD3"/>
    <w:rsid w:val="00E94165"/>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23DB"/>
    <w:rsid w:val="00EC3194"/>
    <w:rsid w:val="00EC518D"/>
    <w:rsid w:val="00EC71D3"/>
    <w:rsid w:val="00ED02FE"/>
    <w:rsid w:val="00ED1EC9"/>
    <w:rsid w:val="00ED2430"/>
    <w:rsid w:val="00ED3737"/>
    <w:rsid w:val="00ED3856"/>
    <w:rsid w:val="00ED3E2E"/>
    <w:rsid w:val="00ED4CC8"/>
    <w:rsid w:val="00ED5257"/>
    <w:rsid w:val="00ED6A08"/>
    <w:rsid w:val="00EE05EE"/>
    <w:rsid w:val="00EE0AE2"/>
    <w:rsid w:val="00EE250D"/>
    <w:rsid w:val="00EE35B4"/>
    <w:rsid w:val="00EE5643"/>
    <w:rsid w:val="00EE7CEC"/>
    <w:rsid w:val="00EF056E"/>
    <w:rsid w:val="00EF09B3"/>
    <w:rsid w:val="00EF0A3E"/>
    <w:rsid w:val="00EF3732"/>
    <w:rsid w:val="00EF5EC6"/>
    <w:rsid w:val="00EF646F"/>
    <w:rsid w:val="00EF791E"/>
    <w:rsid w:val="00EF7A63"/>
    <w:rsid w:val="00F0004D"/>
    <w:rsid w:val="00F00D58"/>
    <w:rsid w:val="00F0226C"/>
    <w:rsid w:val="00F02379"/>
    <w:rsid w:val="00F02522"/>
    <w:rsid w:val="00F02AE0"/>
    <w:rsid w:val="00F02BFF"/>
    <w:rsid w:val="00F034DC"/>
    <w:rsid w:val="00F03953"/>
    <w:rsid w:val="00F04841"/>
    <w:rsid w:val="00F0579A"/>
    <w:rsid w:val="00F0674D"/>
    <w:rsid w:val="00F10287"/>
    <w:rsid w:val="00F10C82"/>
    <w:rsid w:val="00F11CA0"/>
    <w:rsid w:val="00F13B2E"/>
    <w:rsid w:val="00F17434"/>
    <w:rsid w:val="00F1767C"/>
    <w:rsid w:val="00F176A0"/>
    <w:rsid w:val="00F1773A"/>
    <w:rsid w:val="00F20174"/>
    <w:rsid w:val="00F22098"/>
    <w:rsid w:val="00F22179"/>
    <w:rsid w:val="00F223BC"/>
    <w:rsid w:val="00F23780"/>
    <w:rsid w:val="00F23A06"/>
    <w:rsid w:val="00F26185"/>
    <w:rsid w:val="00F3178C"/>
    <w:rsid w:val="00F33DE5"/>
    <w:rsid w:val="00F34B8F"/>
    <w:rsid w:val="00F34D46"/>
    <w:rsid w:val="00F3535E"/>
    <w:rsid w:val="00F36D7F"/>
    <w:rsid w:val="00F37186"/>
    <w:rsid w:val="00F42FCF"/>
    <w:rsid w:val="00F44A83"/>
    <w:rsid w:val="00F50F97"/>
    <w:rsid w:val="00F51743"/>
    <w:rsid w:val="00F529D4"/>
    <w:rsid w:val="00F54F27"/>
    <w:rsid w:val="00F55A6B"/>
    <w:rsid w:val="00F55FC8"/>
    <w:rsid w:val="00F604E3"/>
    <w:rsid w:val="00F610E6"/>
    <w:rsid w:val="00F61FCC"/>
    <w:rsid w:val="00F62E0B"/>
    <w:rsid w:val="00F66036"/>
    <w:rsid w:val="00F6689D"/>
    <w:rsid w:val="00F678BE"/>
    <w:rsid w:val="00F67E23"/>
    <w:rsid w:val="00F71601"/>
    <w:rsid w:val="00F72C75"/>
    <w:rsid w:val="00F74033"/>
    <w:rsid w:val="00F759CE"/>
    <w:rsid w:val="00F759EB"/>
    <w:rsid w:val="00F772F7"/>
    <w:rsid w:val="00F77683"/>
    <w:rsid w:val="00F81334"/>
    <w:rsid w:val="00F81A81"/>
    <w:rsid w:val="00F81B90"/>
    <w:rsid w:val="00F81CC5"/>
    <w:rsid w:val="00F82D94"/>
    <w:rsid w:val="00F8402C"/>
    <w:rsid w:val="00F87607"/>
    <w:rsid w:val="00F8760D"/>
    <w:rsid w:val="00F87AAD"/>
    <w:rsid w:val="00F9174C"/>
    <w:rsid w:val="00F91D5C"/>
    <w:rsid w:val="00F92097"/>
    <w:rsid w:val="00F951DB"/>
    <w:rsid w:val="00F9574A"/>
    <w:rsid w:val="00F95C42"/>
    <w:rsid w:val="00F95D57"/>
    <w:rsid w:val="00F95D64"/>
    <w:rsid w:val="00F9793B"/>
    <w:rsid w:val="00FA0EAA"/>
    <w:rsid w:val="00FA0F53"/>
    <w:rsid w:val="00FA1DA9"/>
    <w:rsid w:val="00FA1E66"/>
    <w:rsid w:val="00FA3809"/>
    <w:rsid w:val="00FA3A95"/>
    <w:rsid w:val="00FA6BB1"/>
    <w:rsid w:val="00FA6D7E"/>
    <w:rsid w:val="00FA7106"/>
    <w:rsid w:val="00FB020D"/>
    <w:rsid w:val="00FB354B"/>
    <w:rsid w:val="00FB3F33"/>
    <w:rsid w:val="00FB43E4"/>
    <w:rsid w:val="00FB4889"/>
    <w:rsid w:val="00FB676C"/>
    <w:rsid w:val="00FB67CC"/>
    <w:rsid w:val="00FB728E"/>
    <w:rsid w:val="00FC0ADE"/>
    <w:rsid w:val="00FC0FF1"/>
    <w:rsid w:val="00FC1FDF"/>
    <w:rsid w:val="00FC3360"/>
    <w:rsid w:val="00FC3E27"/>
    <w:rsid w:val="00FC493B"/>
    <w:rsid w:val="00FC63E5"/>
    <w:rsid w:val="00FD0009"/>
    <w:rsid w:val="00FD0E54"/>
    <w:rsid w:val="00FD2B71"/>
    <w:rsid w:val="00FD3576"/>
    <w:rsid w:val="00FD52D6"/>
    <w:rsid w:val="00FD56FC"/>
    <w:rsid w:val="00FD752B"/>
    <w:rsid w:val="00FD7DD7"/>
    <w:rsid w:val="00FD7EB3"/>
    <w:rsid w:val="00FE033E"/>
    <w:rsid w:val="00FE0D2F"/>
    <w:rsid w:val="00FE15F3"/>
    <w:rsid w:val="00FE31C6"/>
    <w:rsid w:val="00FE4A65"/>
    <w:rsid w:val="00FE51E8"/>
    <w:rsid w:val="00FE602F"/>
    <w:rsid w:val="00FE7611"/>
    <w:rsid w:val="00FF0769"/>
    <w:rsid w:val="00FF0B29"/>
    <w:rsid w:val="00FF0DB8"/>
    <w:rsid w:val="00FF1A76"/>
    <w:rsid w:val="00FF1C1D"/>
    <w:rsid w:val="00FF3330"/>
    <w:rsid w:val="00FF4080"/>
    <w:rsid w:val="00FF40A5"/>
    <w:rsid w:val="00FF48DA"/>
    <w:rsid w:val="00FF5E19"/>
    <w:rsid w:val="00FF61AD"/>
    <w:rsid w:val="00FF679F"/>
    <w:rsid w:val="00FF7190"/>
    <w:rsid w:val="00FF76BD"/>
    <w:rsid w:val="01E43E45"/>
    <w:rsid w:val="04C322D9"/>
    <w:rsid w:val="0B8C2A2E"/>
    <w:rsid w:val="0D915FBD"/>
    <w:rsid w:val="160C6CFC"/>
    <w:rsid w:val="163C30ED"/>
    <w:rsid w:val="24DD0F6B"/>
    <w:rsid w:val="25307EB1"/>
    <w:rsid w:val="26265DEF"/>
    <w:rsid w:val="380C038C"/>
    <w:rsid w:val="39A50FCB"/>
    <w:rsid w:val="49B14C94"/>
    <w:rsid w:val="4BF8694C"/>
    <w:rsid w:val="4F942A7A"/>
    <w:rsid w:val="4FC2464F"/>
    <w:rsid w:val="523D6673"/>
    <w:rsid w:val="56E51FC8"/>
    <w:rsid w:val="56E8171D"/>
    <w:rsid w:val="58C74E89"/>
    <w:rsid w:val="5BFA0532"/>
    <w:rsid w:val="5D071C90"/>
    <w:rsid w:val="5FD545D7"/>
    <w:rsid w:val="60F453D8"/>
    <w:rsid w:val="616E4F7E"/>
    <w:rsid w:val="62253322"/>
    <w:rsid w:val="649965C9"/>
    <w:rsid w:val="66861EFB"/>
    <w:rsid w:val="6D8F3C11"/>
    <w:rsid w:val="71947943"/>
    <w:rsid w:val="7225501C"/>
    <w:rsid w:val="788C4664"/>
    <w:rsid w:val="7F4F0C43"/>
    <w:rsid w:val="7F657423"/>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39" w:semiHidden="0" w:name="toc 1"/>
    <w:lsdException w:unhideWhenUsed="0" w:uiPriority="99" w:semiHidden="0" w:name="toc 2"/>
    <w:lsdException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unhideWhenUsed="0" w:uiPriority="99" w:name="annotation text"/>
    <w:lsdException w:unhideWhenUsed="0" w:uiPriority="99" w:semiHidden="0" w:name="header"/>
    <w:lsdException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nhideWhenUsed="0" w:uiPriority="99" w:name="annotation reference"/>
    <w:lsdException w:uiPriority="0" w:name="line number" w:locked="1"/>
    <w:lsdException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99" w:semiHidden="0" w:name="Title"/>
    <w:lsdException w:uiPriority="0" w:name="Closing" w:locked="1"/>
    <w:lsdException w:uiPriority="0" w:name="Signature" w:locked="1"/>
    <w:lsdException w:uiPriority="1" w:name="Default Paragraph Font"/>
    <w:lsdException w:unhideWhenUsed="0" w:uiPriority="99" w:semiHidden="0" w:name="Body Text"/>
    <w:lsdException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nhideWhenUsed="0" w:uiPriority="99" w:semiHidden="0" w:name="Body Text 3"/>
    <w:lsdException w:unhideWhenUsed="0" w:uiPriority="99" w:semiHidden="0" w:name="Body Text Indent 2"/>
    <w:lsdException w:uiPriority="0" w:name="Body Text Indent 3" w:locked="1"/>
    <w:lsdException w:uiPriority="0" w:name="Block Text" w:locked="1"/>
    <w:lsdException w:unhideWhenUsed="0" w:uiPriority="99" w:semiHidden="0" w:name="Hyperlink"/>
    <w:lsdException w:uiPriority="0" w:name="FollowedHyperlink" w:locked="1"/>
    <w:lsdException w:qFormat="1" w:unhideWhenUsed="0" w:uiPriority="99" w:semiHidden="0" w:name="Strong"/>
    <w:lsdException w:qFormat="1" w:unhideWhenUsed="0" w:uiPriority="0" w:semiHidden="0" w:name="Emphasis"/>
    <w:lsdException w:uiPriority="99" w:name="Document Map" w:locked="1"/>
    <w:lsdException w:uiPriority="0" w:name="Plain Text" w:locked="1"/>
    <w:lsdException w:uiPriority="0" w:name="E-mail Signature" w:locked="1"/>
    <w:lsdException w:uiPriority="0" w:semiHidden="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nhideWhenUsed="0"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ocked="1"/>
    <w:lsdException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link w:val="40"/>
    <w:qFormat/>
    <w:uiPriority w:val="99"/>
    <w:pPr>
      <w:keepNext/>
      <w:keepLines/>
      <w:numPr>
        <w:ilvl w:val="0"/>
        <w:numId w:val="1"/>
      </w:numPr>
      <w:spacing w:line="360" w:lineRule="auto"/>
      <w:outlineLvl w:val="0"/>
    </w:pPr>
    <w:rPr>
      <w:b/>
      <w:kern w:val="44"/>
      <w:sz w:val="44"/>
    </w:rPr>
  </w:style>
  <w:style w:type="paragraph" w:styleId="3">
    <w:name w:val="heading 2"/>
    <w:basedOn w:val="1"/>
    <w:next w:val="1"/>
    <w:link w:val="41"/>
    <w:qFormat/>
    <w:uiPriority w:val="99"/>
    <w:pPr>
      <w:keepNext/>
      <w:keepLines/>
      <w:spacing w:line="360" w:lineRule="auto"/>
      <w:outlineLvl w:val="1"/>
    </w:pPr>
    <w:rPr>
      <w:rFonts w:ascii="Cambria" w:hAnsi="Cambria"/>
      <w:b/>
      <w:sz w:val="32"/>
    </w:rPr>
  </w:style>
  <w:style w:type="paragraph" w:styleId="4">
    <w:name w:val="heading 3"/>
    <w:basedOn w:val="1"/>
    <w:next w:val="1"/>
    <w:link w:val="42"/>
    <w:qFormat/>
    <w:uiPriority w:val="99"/>
    <w:pPr>
      <w:keepNext/>
      <w:spacing w:line="360" w:lineRule="auto"/>
      <w:outlineLvl w:val="2"/>
    </w:pPr>
    <w:rPr>
      <w:b/>
      <w:sz w:val="32"/>
    </w:rPr>
  </w:style>
  <w:style w:type="paragraph" w:styleId="5">
    <w:name w:val="heading 4"/>
    <w:basedOn w:val="1"/>
    <w:next w:val="1"/>
    <w:link w:val="43"/>
    <w:qFormat/>
    <w:uiPriority w:val="99"/>
    <w:pPr>
      <w:keepNext/>
      <w:spacing w:before="240" w:after="60"/>
      <w:outlineLvl w:val="3"/>
    </w:pPr>
    <w:rPr>
      <w:rFonts w:ascii="Cambria" w:hAnsi="Cambria"/>
      <w:b/>
      <w:sz w:val="28"/>
    </w:rPr>
  </w:style>
  <w:style w:type="character" w:default="1" w:styleId="21">
    <w:name w:val="Default Paragraph Font"/>
    <w:unhideWhenUsed/>
    <w:uiPriority w:val="1"/>
  </w:style>
  <w:style w:type="table" w:default="1" w:styleId="26">
    <w:name w:val="Normal Table"/>
    <w:unhideWhenUsed/>
    <w:qFormat/>
    <w:uiPriority w:val="99"/>
    <w:tblPr>
      <w:tblStyle w:val="26"/>
      <w:tblLayout w:type="fixed"/>
      <w:tblCellMar>
        <w:top w:w="0" w:type="dxa"/>
        <w:left w:w="108" w:type="dxa"/>
        <w:bottom w:w="0" w:type="dxa"/>
        <w:right w:w="108" w:type="dxa"/>
      </w:tblCellMar>
    </w:tblPr>
    <w:tcPr>
      <w:textDirection w:val="lrTb"/>
    </w:tcPr>
  </w:style>
  <w:style w:type="paragraph" w:styleId="6">
    <w:name w:val="annotation subject"/>
    <w:basedOn w:val="7"/>
    <w:next w:val="7"/>
    <w:link w:val="53"/>
    <w:semiHidden/>
    <w:uiPriority w:val="99"/>
    <w:rPr>
      <w:b/>
      <w:sz w:val="20"/>
    </w:rPr>
  </w:style>
  <w:style w:type="paragraph" w:styleId="7">
    <w:name w:val="annotation text"/>
    <w:basedOn w:val="1"/>
    <w:link w:val="44"/>
    <w:semiHidden/>
    <w:uiPriority w:val="99"/>
    <w:rPr>
      <w:sz w:val="24"/>
    </w:rPr>
  </w:style>
  <w:style w:type="paragraph" w:styleId="8">
    <w:name w:val="Document Map"/>
    <w:basedOn w:val="1"/>
    <w:link w:val="61"/>
    <w:unhideWhenUsed/>
    <w:locked/>
    <w:uiPriority w:val="99"/>
    <w:rPr>
      <w:rFonts w:ascii="宋体"/>
      <w:sz w:val="18"/>
      <w:szCs w:val="18"/>
    </w:rPr>
  </w:style>
  <w:style w:type="paragraph" w:styleId="9">
    <w:name w:val="Body Text 3"/>
    <w:basedOn w:val="1"/>
    <w:link w:val="45"/>
    <w:uiPriority w:val="99"/>
    <w:pPr>
      <w:spacing w:after="120"/>
    </w:pPr>
    <w:rPr>
      <w:sz w:val="16"/>
    </w:rPr>
  </w:style>
  <w:style w:type="paragraph" w:styleId="10">
    <w:name w:val="Body Text"/>
    <w:basedOn w:val="1"/>
    <w:link w:val="46"/>
    <w:uiPriority w:val="99"/>
    <w:pPr>
      <w:ind w:right="56"/>
    </w:pPr>
    <w:rPr>
      <w:kern w:val="2"/>
      <w:sz w:val="24"/>
      <w:lang w:val="en-US" w:eastAsia="zh-CN"/>
    </w:rPr>
  </w:style>
  <w:style w:type="paragraph" w:styleId="11">
    <w:name w:val="Body Text Indent"/>
    <w:basedOn w:val="1"/>
    <w:link w:val="47"/>
    <w:uiPriority w:val="99"/>
    <w:pPr>
      <w:spacing w:after="120"/>
      <w:ind w:left="420" w:leftChars="200"/>
    </w:pPr>
    <w:rPr>
      <w:sz w:val="20"/>
    </w:rPr>
  </w:style>
  <w:style w:type="paragraph" w:styleId="12">
    <w:name w:val="toc 3"/>
    <w:basedOn w:val="1"/>
    <w:next w:val="1"/>
    <w:uiPriority w:val="99"/>
    <w:pPr>
      <w:tabs>
        <w:tab w:val="right" w:leader="dot" w:pos="8302"/>
        <w:tab w:val="right" w:leader="dot" w:pos="8835"/>
      </w:tabs>
      <w:spacing w:line="360" w:lineRule="auto"/>
      <w:ind w:left="300" w:leftChars="300"/>
    </w:pPr>
    <w:rPr>
      <w:sz w:val="20"/>
    </w:rPr>
  </w:style>
  <w:style w:type="paragraph" w:styleId="13">
    <w:name w:val="Body Text Indent 2"/>
    <w:basedOn w:val="1"/>
    <w:link w:val="48"/>
    <w:uiPriority w:val="99"/>
    <w:pPr>
      <w:spacing w:after="120" w:line="480" w:lineRule="auto"/>
      <w:ind w:left="420" w:leftChars="200"/>
    </w:pPr>
    <w:rPr>
      <w:sz w:val="20"/>
    </w:rPr>
  </w:style>
  <w:style w:type="paragraph" w:styleId="14">
    <w:name w:val="Balloon Text"/>
    <w:basedOn w:val="1"/>
    <w:link w:val="49"/>
    <w:unhideWhenUsed/>
    <w:locked/>
    <w:uiPriority w:val="99"/>
    <w:rPr>
      <w:sz w:val="18"/>
      <w:szCs w:val="18"/>
    </w:rPr>
  </w:style>
  <w:style w:type="paragraph" w:styleId="15">
    <w:name w:val="footer"/>
    <w:basedOn w:val="1"/>
    <w:link w:val="54"/>
    <w:uiPriority w:val="99"/>
    <w:pPr>
      <w:tabs>
        <w:tab w:val="center" w:pos="4320"/>
        <w:tab w:val="right" w:pos="8640"/>
      </w:tabs>
    </w:pPr>
    <w:rPr>
      <w:sz w:val="24"/>
    </w:rPr>
  </w:style>
  <w:style w:type="paragraph" w:styleId="16">
    <w:name w:val="header"/>
    <w:basedOn w:val="1"/>
    <w:link w:val="51"/>
    <w:uiPriority w:val="99"/>
    <w:pPr>
      <w:tabs>
        <w:tab w:val="center" w:pos="4320"/>
        <w:tab w:val="right" w:pos="8640"/>
      </w:tabs>
    </w:pPr>
    <w:rPr>
      <w:sz w:val="24"/>
    </w:rPr>
  </w:style>
  <w:style w:type="paragraph" w:styleId="17">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8">
    <w:name w:val="toc 2"/>
    <w:basedOn w:val="1"/>
    <w:next w:val="1"/>
    <w:uiPriority w:val="99"/>
    <w:pPr>
      <w:widowControl w:val="0"/>
      <w:tabs>
        <w:tab w:val="right" w:leader="dot" w:pos="8302"/>
      </w:tabs>
      <w:adjustRightInd/>
      <w:spacing w:line="360" w:lineRule="auto"/>
      <w:ind w:left="200" w:leftChars="200"/>
      <w:textAlignment w:val="auto"/>
    </w:pPr>
    <w:rPr>
      <w:kern w:val="2"/>
      <w:lang w:val="en-US" w:eastAsia="zh-CN"/>
    </w:rPr>
  </w:style>
  <w:style w:type="paragraph" w:styleId="19">
    <w:name w:val="Normal (Web)"/>
    <w:basedOn w:val="1"/>
    <w:unhideWhenUsed/>
    <w:locked/>
    <w:uiPriority w:val="0"/>
    <w:pPr>
      <w:spacing w:before="100" w:beforeAutospacing="1" w:after="100" w:afterAutospacing="1"/>
      <w:textAlignment w:val="auto"/>
    </w:pPr>
    <w:rPr>
      <w:sz w:val="24"/>
      <w:lang w:val="en-US" w:eastAsia="zh-CN"/>
    </w:rPr>
  </w:style>
  <w:style w:type="paragraph" w:styleId="20">
    <w:name w:val="Title"/>
    <w:basedOn w:val="1"/>
    <w:next w:val="1"/>
    <w:link w:val="52"/>
    <w:qFormat/>
    <w:uiPriority w:val="99"/>
    <w:pPr>
      <w:spacing w:before="240" w:after="60"/>
      <w:jc w:val="center"/>
      <w:outlineLvl w:val="0"/>
    </w:pPr>
    <w:rPr>
      <w:rFonts w:ascii="Calibri Light" w:hAnsi="Calibri Light"/>
      <w:b/>
      <w:sz w:val="32"/>
    </w:rPr>
  </w:style>
  <w:style w:type="character" w:styleId="22">
    <w:name w:val="Strong"/>
    <w:qFormat/>
    <w:uiPriority w:val="99"/>
    <w:rPr>
      <w:rFonts w:cs="Times New Roman"/>
      <w:b/>
    </w:rPr>
  </w:style>
  <w:style w:type="character" w:styleId="23">
    <w:name w:val="page number"/>
    <w:uiPriority w:val="99"/>
    <w:rPr>
      <w:rFonts w:cs="Times New Roman"/>
    </w:rPr>
  </w:style>
  <w:style w:type="character" w:styleId="24">
    <w:name w:val="Hyperlink"/>
    <w:uiPriority w:val="99"/>
    <w:rPr>
      <w:rFonts w:cs="Times New Roman"/>
      <w:color w:val="0000FF"/>
      <w:u w:val="single"/>
    </w:rPr>
  </w:style>
  <w:style w:type="character" w:styleId="25">
    <w:name w:val="annotation reference"/>
    <w:semiHidden/>
    <w:uiPriority w:val="99"/>
    <w:rPr>
      <w:rFonts w:cs="Times New Roman"/>
      <w:sz w:val="21"/>
    </w:rPr>
  </w:style>
  <w:style w:type="table" w:styleId="27">
    <w:name w:val="Table Grid"/>
    <w:basedOn w:val="26"/>
    <w:uiPriority w:val="99"/>
    <w:pPr>
      <w:overflowPunct w:val="0"/>
      <w:autoSpaceDE w:val="0"/>
      <w:autoSpaceDN w:val="0"/>
      <w:adjustRightInd w:val="0"/>
      <w:textAlignment w:val="baseline"/>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8">
    <w:name w:val="Table"/>
    <w:basedOn w:val="1"/>
    <w:uiPriority w:val="99"/>
    <w:pPr>
      <w:keepLines/>
      <w:tabs>
        <w:tab w:val="left" w:pos="284"/>
      </w:tabs>
      <w:adjustRightInd/>
      <w:spacing w:before="40" w:after="20"/>
      <w:textAlignment w:val="auto"/>
    </w:pPr>
    <w:rPr>
      <w:rFonts w:ascii="Arial" w:hAnsi="Arial"/>
      <w:sz w:val="20"/>
      <w:lang w:val="en-US"/>
    </w:rPr>
  </w:style>
  <w:style w:type="paragraph" w:customStyle="1" w:styleId="29">
    <w:name w:val="Default Text"/>
    <w:basedOn w:val="1"/>
    <w:uiPriority w:val="99"/>
    <w:pPr>
      <w:textAlignment w:val="auto"/>
    </w:pPr>
    <w:rPr>
      <w:rFonts w:ascii="Arial" w:hAnsi="Arial"/>
      <w:szCs w:val="24"/>
      <w:lang w:val="en-US"/>
    </w:rPr>
  </w:style>
  <w:style w:type="paragraph" w:customStyle="1" w:styleId="30">
    <w:name w:val="Style"/>
    <w:basedOn w:val="1"/>
    <w:uiPriority w:val="99"/>
    <w:pPr>
      <w:textAlignment w:val="auto"/>
    </w:pPr>
    <w:rPr>
      <w:rFonts w:ascii="Arial" w:hAnsi="Arial"/>
      <w:szCs w:val="24"/>
      <w:lang w:val="en-US"/>
    </w:rPr>
  </w:style>
  <w:style w:type="paragraph" w:customStyle="1" w:styleId="31">
    <w:name w:val="正文1"/>
    <w:basedOn w:val="1"/>
    <w:uiPriority w:val="99"/>
    <w:pPr>
      <w:textAlignment w:val="auto"/>
    </w:pPr>
    <w:rPr>
      <w:rFonts w:ascii="Arial" w:hAnsi="Arial"/>
      <w:sz w:val="20"/>
      <w:lang w:val="en-US"/>
    </w:rPr>
  </w:style>
  <w:style w:type="paragraph" w:customStyle="1" w:styleId="32">
    <w:name w:val="修订1"/>
    <w:hidden/>
    <w:semiHidden/>
    <w:uiPriority w:val="99"/>
    <w:rPr>
      <w:rFonts w:ascii="Times New Roman" w:hAnsi="Times New Roman" w:eastAsia="宋体" w:cs="Times New Roman"/>
      <w:sz w:val="24"/>
      <w:lang w:eastAsia="en-US" w:bidi="ar-SA"/>
    </w:rPr>
  </w:style>
  <w:style w:type="paragraph" w:customStyle="1" w:styleId="33">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4">
    <w:name w:val="TOC 标题1"/>
    <w:basedOn w:val="2"/>
    <w:next w:val="1"/>
    <w:uiPriority w:val="99"/>
    <w:pPr>
      <w:numPr>
        <w:ilvl w:val="0"/>
        <w:numId w:val="0"/>
      </w:numPr>
      <w:outlineLvl w:val="9"/>
    </w:pPr>
  </w:style>
  <w:style w:type="paragraph" w:customStyle="1" w:styleId="35">
    <w:name w:val="numbering blue"/>
    <w:basedOn w:val="1"/>
    <w:link w:val="57"/>
    <w:uiPriority w:val="99"/>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6">
    <w:name w:val="Default"/>
    <w:uiPriority w:val="99"/>
    <w:pPr>
      <w:widowControl w:val="0"/>
      <w:autoSpaceDE w:val="0"/>
      <w:autoSpaceDN w:val="0"/>
    </w:pPr>
    <w:rPr>
      <w:rFonts w:ascii="Arial" w:hAnsi="Arial" w:eastAsia="宋体" w:cs="Times New Roman"/>
      <w:color w:val="000000"/>
      <w:sz w:val="24"/>
      <w:lang w:val="en-US" w:eastAsia="zh-CN" w:bidi="ar-SA"/>
    </w:rPr>
  </w:style>
  <w:style w:type="paragraph" w:customStyle="1" w:styleId="37">
    <w:name w:val="Text"/>
    <w:basedOn w:val="1"/>
    <w:link w:val="58"/>
    <w:qFormat/>
    <w:uiPriority w:val="99"/>
    <w:pPr>
      <w:adjustRightInd/>
      <w:spacing w:before="120"/>
      <w:jc w:val="both"/>
      <w:textAlignment w:val="auto"/>
    </w:pPr>
    <w:rPr>
      <w:sz w:val="24"/>
    </w:rPr>
  </w:style>
  <w:style w:type="paragraph" w:customStyle="1" w:styleId="38">
    <w:name w:val="Table text"/>
    <w:basedOn w:val="1"/>
    <w:uiPriority w:val="99"/>
    <w:pPr>
      <w:adjustRightInd/>
      <w:spacing w:before="120" w:after="120"/>
      <w:jc w:val="both"/>
      <w:textAlignment w:val="auto"/>
    </w:pPr>
    <w:rPr>
      <w:lang w:val="en-US"/>
    </w:rPr>
  </w:style>
  <w:style w:type="paragraph" w:customStyle="1" w:styleId="39">
    <w:name w:val="Revision"/>
    <w:hidden/>
    <w:semiHidden/>
    <w:uiPriority w:val="99"/>
    <w:rPr>
      <w:rFonts w:ascii="Times New Roman" w:hAnsi="Times New Roman" w:eastAsia="宋体" w:cs="Times New Roman"/>
      <w:sz w:val="21"/>
      <w:lang w:eastAsia="en-US" w:bidi="ar-SA"/>
    </w:rPr>
  </w:style>
  <w:style w:type="character" w:customStyle="1" w:styleId="40">
    <w:name w:val="标题 1 Char"/>
    <w:link w:val="2"/>
    <w:locked/>
    <w:uiPriority w:val="99"/>
    <w:rPr>
      <w:b/>
      <w:kern w:val="44"/>
      <w:sz w:val="44"/>
      <w:lang w:eastAsia="en-US"/>
    </w:rPr>
  </w:style>
  <w:style w:type="character" w:customStyle="1" w:styleId="41">
    <w:name w:val="标题 2 Char"/>
    <w:link w:val="3"/>
    <w:semiHidden/>
    <w:locked/>
    <w:uiPriority w:val="99"/>
    <w:rPr>
      <w:rFonts w:ascii="Cambria" w:hAnsi="Cambria" w:eastAsia="宋体"/>
      <w:b/>
      <w:kern w:val="0"/>
      <w:sz w:val="32"/>
      <w:lang w:eastAsia="en-US"/>
    </w:rPr>
  </w:style>
  <w:style w:type="character" w:customStyle="1" w:styleId="42">
    <w:name w:val="标题 3 Char"/>
    <w:link w:val="4"/>
    <w:semiHidden/>
    <w:locked/>
    <w:uiPriority w:val="99"/>
    <w:rPr>
      <w:b/>
      <w:kern w:val="0"/>
      <w:sz w:val="32"/>
      <w:lang w:eastAsia="en-US"/>
    </w:rPr>
  </w:style>
  <w:style w:type="character" w:customStyle="1" w:styleId="43">
    <w:name w:val="标题 4 Char"/>
    <w:link w:val="5"/>
    <w:semiHidden/>
    <w:locked/>
    <w:uiPriority w:val="99"/>
    <w:rPr>
      <w:rFonts w:ascii="Cambria" w:hAnsi="Cambria" w:eastAsia="宋体"/>
      <w:b/>
      <w:kern w:val="0"/>
      <w:sz w:val="28"/>
      <w:lang w:eastAsia="en-US"/>
    </w:rPr>
  </w:style>
  <w:style w:type="character" w:customStyle="1" w:styleId="44">
    <w:name w:val="批注文字 Char"/>
    <w:link w:val="7"/>
    <w:semiHidden/>
    <w:locked/>
    <w:uiPriority w:val="99"/>
    <w:rPr>
      <w:sz w:val="24"/>
      <w:lang w:eastAsia="en-US"/>
    </w:rPr>
  </w:style>
  <w:style w:type="character" w:customStyle="1" w:styleId="45">
    <w:name w:val="正文文本 3 Char"/>
    <w:link w:val="9"/>
    <w:semiHidden/>
    <w:locked/>
    <w:uiPriority w:val="99"/>
    <w:rPr>
      <w:kern w:val="0"/>
      <w:sz w:val="16"/>
      <w:lang w:eastAsia="en-US"/>
    </w:rPr>
  </w:style>
  <w:style w:type="character" w:customStyle="1" w:styleId="46">
    <w:name w:val="正文文本 Char"/>
    <w:link w:val="10"/>
    <w:locked/>
    <w:uiPriority w:val="99"/>
    <w:rPr>
      <w:rFonts w:eastAsia="宋体"/>
      <w:kern w:val="2"/>
      <w:sz w:val="24"/>
      <w:lang w:val="en-US" w:eastAsia="zh-CN"/>
    </w:rPr>
  </w:style>
  <w:style w:type="character" w:customStyle="1" w:styleId="47">
    <w:name w:val="正文文本缩进 Char"/>
    <w:link w:val="11"/>
    <w:semiHidden/>
    <w:locked/>
    <w:uiPriority w:val="99"/>
    <w:rPr>
      <w:kern w:val="0"/>
      <w:sz w:val="20"/>
      <w:lang w:eastAsia="en-US"/>
    </w:rPr>
  </w:style>
  <w:style w:type="character" w:customStyle="1" w:styleId="48">
    <w:name w:val="正文文本缩进 2 Char"/>
    <w:link w:val="13"/>
    <w:semiHidden/>
    <w:locked/>
    <w:uiPriority w:val="99"/>
    <w:rPr>
      <w:kern w:val="0"/>
      <w:sz w:val="20"/>
      <w:lang w:eastAsia="en-US"/>
    </w:rPr>
  </w:style>
  <w:style w:type="character" w:customStyle="1" w:styleId="49">
    <w:name w:val="批注框文本 Char"/>
    <w:basedOn w:val="21"/>
    <w:link w:val="14"/>
    <w:semiHidden/>
    <w:uiPriority w:val="99"/>
    <w:rPr>
      <w:sz w:val="18"/>
      <w:szCs w:val="18"/>
      <w:lang w:eastAsia="en-US"/>
    </w:rPr>
  </w:style>
  <w:style w:type="character" w:customStyle="1" w:styleId="50">
    <w:name w:val="Footer Char"/>
    <w:semiHidden/>
    <w:locked/>
    <w:uiPriority w:val="99"/>
    <w:rPr>
      <w:sz w:val="18"/>
    </w:rPr>
  </w:style>
  <w:style w:type="character" w:customStyle="1" w:styleId="51">
    <w:name w:val="页眉 Char"/>
    <w:link w:val="16"/>
    <w:locked/>
    <w:uiPriority w:val="99"/>
    <w:rPr>
      <w:rFonts w:eastAsia="宋体"/>
      <w:sz w:val="24"/>
      <w:lang w:eastAsia="en-US"/>
    </w:rPr>
  </w:style>
  <w:style w:type="character" w:customStyle="1" w:styleId="52">
    <w:name w:val="标题 Char"/>
    <w:link w:val="20"/>
    <w:locked/>
    <w:uiPriority w:val="99"/>
    <w:rPr>
      <w:rFonts w:ascii="Calibri Light" w:hAnsi="Calibri Light"/>
      <w:b/>
      <w:sz w:val="32"/>
      <w:lang w:eastAsia="en-US"/>
    </w:rPr>
  </w:style>
  <w:style w:type="character" w:customStyle="1" w:styleId="53">
    <w:name w:val="批注主题 Char"/>
    <w:link w:val="6"/>
    <w:semiHidden/>
    <w:locked/>
    <w:uiPriority w:val="99"/>
    <w:rPr>
      <w:b/>
      <w:kern w:val="0"/>
      <w:sz w:val="20"/>
      <w:lang w:eastAsia="en-US"/>
    </w:rPr>
  </w:style>
  <w:style w:type="character" w:customStyle="1" w:styleId="54">
    <w:name w:val="页脚 Char"/>
    <w:link w:val="15"/>
    <w:locked/>
    <w:uiPriority w:val="99"/>
    <w:rPr>
      <w:sz w:val="24"/>
      <w:lang w:eastAsia="en-US"/>
    </w:rPr>
  </w:style>
  <w:style w:type="character" w:customStyle="1" w:styleId="55">
    <w:name w:val="instruction standard blue"/>
    <w:uiPriority w:val="99"/>
    <w:rPr>
      <w:i/>
      <w:color w:val="0070C0"/>
    </w:rPr>
  </w:style>
  <w:style w:type="character" w:customStyle="1" w:styleId="56">
    <w:name w:val="keyword"/>
    <w:uiPriority w:val="99"/>
  </w:style>
  <w:style w:type="character" w:customStyle="1" w:styleId="57">
    <w:name w:val="numbering blue Zchn"/>
    <w:link w:val="35"/>
    <w:locked/>
    <w:uiPriority w:val="99"/>
    <w:rPr>
      <w:rFonts w:ascii="Arial" w:hAnsi="Arial" w:eastAsia="PMingLiU"/>
      <w:color w:val="0070C0"/>
      <w:lang w:eastAsia="zh-TW"/>
    </w:rPr>
  </w:style>
  <w:style w:type="character" w:customStyle="1" w:styleId="58">
    <w:name w:val="Text Char"/>
    <w:link w:val="37"/>
    <w:qFormat/>
    <w:locked/>
    <w:uiPriority w:val="99"/>
    <w:rPr>
      <w:sz w:val="24"/>
      <w:lang w:eastAsia="en-US"/>
    </w:rPr>
  </w:style>
  <w:style w:type="character" w:customStyle="1" w:styleId="59">
    <w:name w:val="ordinary-span-edit2"/>
    <w:uiPriority w:val="99"/>
  </w:style>
  <w:style w:type="character" w:customStyle="1" w:styleId="60">
    <w:name w:val="apple-converted-space"/>
    <w:uiPriority w:val="99"/>
  </w:style>
  <w:style w:type="character" w:customStyle="1" w:styleId="61">
    <w:name w:val="文档结构图 Char"/>
    <w:basedOn w:val="21"/>
    <w:link w:val="8"/>
    <w:semiHidden/>
    <w:uiPriority w:val="99"/>
    <w:rPr>
      <w:rFonts w:ascii="宋体"/>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2854</Words>
  <Characters>16272</Characters>
  <Lines>135</Lines>
  <Paragraphs>38</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2020-05-13T07:28:00Z</dcterms:created>
  <dc:creator>Lilly;jimhome31@126.com</dc:creator>
  <cp:lastModifiedBy>汪洋</cp:lastModifiedBy>
  <cp:lastPrinted>2019-03-12T02:47:00Z</cp:lastPrinted>
  <dcterms:modified xsi:type="dcterms:W3CDTF">2020-06-02T00:58:53Z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