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666358"/>
      <w:bookmarkStart w:id="2" w:name="_Toc483400307"/>
      <w:bookmarkStart w:id="3" w:name="_Toc482717189"/>
      <w:bookmarkStart w:id="4" w:name="_Toc484532399"/>
    </w:p>
    <w:p>
      <w:pPr>
        <w:spacing w:afterLines="50"/>
        <w:jc w:val="center"/>
        <w:rPr>
          <w:b/>
          <w:szCs w:val="21"/>
          <w:lang w:eastAsia="zh-CN"/>
        </w:rPr>
      </w:pPr>
      <w:permStart w:id="0" w:edGrp="everyone"/>
      <w:r>
        <w:rPr>
          <w:rFonts w:hint="eastAsia" w:ascii="宋体" w:hAnsi="宋体"/>
          <w:b/>
          <w:sz w:val="28"/>
          <w:szCs w:val="28"/>
          <w:lang w:eastAsia="zh-CN"/>
        </w:rPr>
        <w:t>质量控制室水分测定仪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rPr>
          <w:rFonts w:hint="eastAsia"/>
        </w:rPr>
        <w:t>5</w:t>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rPr>
          <w:rFonts w:hint="eastAsia"/>
        </w:rPr>
        <w:t>8</w:t>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8</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9</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rPr>
          <w:rFonts w:hint="eastAsia"/>
        </w:rPr>
        <w:t>10</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0"/>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9805"/>
      <w:bookmarkStart w:id="9" w:name="_Toc482359936"/>
      <w:bookmarkStart w:id="10" w:name="_Toc482370141"/>
      <w:bookmarkStart w:id="11" w:name="_Toc482360281"/>
      <w:bookmarkStart w:id="12" w:name="_Toc482370061"/>
      <w:bookmarkStart w:id="13" w:name="_Toc482370757"/>
      <w:bookmarkStart w:id="14" w:name="_Toc481702475"/>
      <w:bookmarkStart w:id="15" w:name="_Toc482625279"/>
      <w:bookmarkStart w:id="16" w:name="_Toc482370349"/>
      <w:r>
        <w:rPr>
          <w:szCs w:val="21"/>
          <w:lang w:eastAsia="zh-CN"/>
        </w:rPr>
        <w:t>本文件的目的是描述武汉生物制品研究所有限责任公司</w:t>
      </w:r>
      <w:permStart w:id="3" w:edGrp="everyone"/>
      <w:r>
        <w:rPr>
          <w:rFonts w:hint="eastAsia"/>
          <w:szCs w:val="21"/>
          <w:lang w:eastAsia="zh-CN"/>
        </w:rPr>
        <w:t>质量控制室生化检定组</w:t>
      </w:r>
      <w:r>
        <w:rPr>
          <w:rFonts w:hint="eastAsia" w:ascii="宋体" w:hAnsi="宋体"/>
          <w:szCs w:val="21"/>
          <w:lang w:eastAsia="zh-CN"/>
        </w:rPr>
        <w:t>水分测定仪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质量控制室生化检定组</w:t>
      </w:r>
      <w:r>
        <w:rPr>
          <w:rFonts w:hint="eastAsia" w:ascii="宋体" w:hAnsi="宋体"/>
          <w:szCs w:val="21"/>
          <w:lang w:eastAsia="zh-CN"/>
        </w:rPr>
        <w:t>水分测定仪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2015年版</w:t>
      </w:r>
    </w:p>
    <w:p>
      <w:pPr>
        <w:pStyle w:val="34"/>
        <w:numPr>
          <w:ilvl w:val="0"/>
          <w:numId w:val="5"/>
        </w:numPr>
        <w:spacing w:before="0" w:line="360" w:lineRule="auto"/>
        <w:ind w:left="777"/>
        <w:jc w:val="left"/>
        <w:rPr>
          <w:iCs/>
          <w:szCs w:val="21"/>
          <w:lang w:eastAsia="zh-CN"/>
        </w:rPr>
      </w:pPr>
      <w:r>
        <w:rPr>
          <w:rFonts w:hint="eastAsia"/>
          <w:iCs/>
          <w:szCs w:val="21"/>
          <w:lang w:eastAsia="zh-CN"/>
        </w:rPr>
        <w:t>《药品生产质量管理规范》（2010修订版）</w:t>
      </w:r>
    </w:p>
    <w:p>
      <w:pPr>
        <w:pStyle w:val="34"/>
        <w:numPr>
          <w:ilvl w:val="0"/>
          <w:numId w:val="5"/>
        </w:numPr>
        <w:spacing w:before="0" w:line="360" w:lineRule="auto"/>
        <w:ind w:left="777"/>
        <w:jc w:val="left"/>
        <w:rPr>
          <w:iCs/>
          <w:szCs w:val="21"/>
          <w:lang w:eastAsia="zh-CN"/>
        </w:rPr>
      </w:pPr>
      <w:r>
        <w:rPr>
          <w:rFonts w:hint="eastAsia"/>
          <w:iCs/>
          <w:szCs w:val="21"/>
          <w:lang w:eastAsia="zh-CN"/>
        </w:rPr>
        <w:t>GMP附件2《确认与验证》（2015版）</w:t>
      </w:r>
    </w:p>
    <w:p>
      <w:pPr>
        <w:pStyle w:val="36"/>
        <w:numPr>
          <w:ilvl w:val="0"/>
          <w:numId w:val="5"/>
        </w:numPr>
        <w:spacing w:before="0" w:beforeAutospacing="0" w:after="0" w:afterAutospacing="0" w:line="460" w:lineRule="exact"/>
        <w:rPr>
          <w:sz w:val="24"/>
          <w:szCs w:val="24"/>
          <w:lang w:eastAsia="zh-CN"/>
        </w:rPr>
      </w:pPr>
      <w:r>
        <w:rPr>
          <w:color w:val="000000"/>
          <w:szCs w:val="21"/>
          <w:lang w:val="zh-TW" w:eastAsia="zh-TW"/>
        </w:rPr>
        <w:t>GAMP5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beforeAutospacing="0" w:after="0" w:afterAutospacing="0" w:line="460" w:lineRule="exact"/>
        <w:rPr>
          <w:sz w:val="24"/>
          <w:szCs w:val="24"/>
        </w:rPr>
      </w:pPr>
      <w:permStart w:id="6" w:edGrp="everyone"/>
      <w:r>
        <w:rPr>
          <w:sz w:val="24"/>
          <w:szCs w:val="24"/>
        </w:rPr>
        <w:t xml:space="preserve">ISPE Good Engineering Practice </w:t>
      </w:r>
      <w:r>
        <w:rPr>
          <w:rFonts w:hint="eastAsia"/>
          <w:sz w:val="24"/>
          <w:szCs w:val="24"/>
        </w:rPr>
        <w:t>良好的工程质量管理规范</w:t>
      </w:r>
    </w:p>
    <w:permEnd w:id="6"/>
    <w:p>
      <w:pPr>
        <w:pStyle w:val="34"/>
        <w:spacing w:before="0" w:line="360" w:lineRule="auto"/>
        <w:ind w:left="357"/>
        <w:jc w:val="left"/>
        <w:rPr>
          <w:i/>
          <w:szCs w:val="21"/>
          <w:lang w:eastAsia="zh-CN"/>
        </w:rPr>
      </w:pPr>
      <w:bookmarkStart w:id="48" w:name="_GoBack"/>
      <w:bookmarkEnd w:id="48"/>
    </w:p>
    <w:p>
      <w:pPr>
        <w:pStyle w:val="30"/>
        <w:numPr>
          <w:ilvl w:val="0"/>
          <w:numId w:val="3"/>
        </w:numPr>
        <w:spacing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pStyle w:val="34"/>
        <w:spacing w:line="360" w:lineRule="auto"/>
        <w:ind w:left="357"/>
        <w:rPr>
          <w:rFonts w:ascii="宋体" w:hAnsi="宋体" w:eastAsia="宋体"/>
          <w:szCs w:val="21"/>
          <w:lang w:eastAsia="zh-CN"/>
        </w:rPr>
      </w:pPr>
      <w:permStart w:id="8" w:edGrp="everyone"/>
      <w:r>
        <w:rPr>
          <w:rFonts w:hint="eastAsia" w:ascii="宋体" w:hAnsi="宋体" w:eastAsia="宋体"/>
          <w:szCs w:val="21"/>
          <w:lang w:eastAsia="zh-CN"/>
        </w:rPr>
        <w:t>水分测定仪采用卡尔费休容量法测定供试品中的水分含量，含碘的滴定剂被持续地滴定到含水的样品中，转换出水分直至全部的水消耗完毕，并在滴定溶剂中探测出游离碘。滴定终点是利用双电压测量指示进行探测的。该</w:t>
      </w:r>
      <w:r>
        <w:rPr>
          <w:rFonts w:hint="eastAsia" w:ascii="宋体" w:hAnsi="宋体"/>
          <w:color w:val="000000"/>
          <w:szCs w:val="21"/>
          <w:lang w:eastAsia="zh-CN"/>
        </w:rPr>
        <w:t>水分仪</w:t>
      </w:r>
      <w:r>
        <w:rPr>
          <w:rFonts w:hint="eastAsia" w:ascii="宋体" w:hAnsi="宋体"/>
          <w:bCs/>
          <w:color w:val="000000"/>
          <w:szCs w:val="21"/>
          <w:lang w:eastAsia="zh-CN"/>
        </w:rPr>
        <w:t>用于我公司冻干制剂中关键指标水分含量的检测</w:t>
      </w:r>
    </w:p>
    <w:permEnd w:id="8"/>
    <w:p>
      <w:pPr>
        <w:pStyle w:val="34"/>
        <w:spacing w:before="0" w:line="360" w:lineRule="auto"/>
        <w:ind w:left="357"/>
        <w:jc w:val="left"/>
        <w:rPr>
          <w:i/>
          <w:color w:val="4472C4"/>
          <w:szCs w:val="21"/>
          <w:lang w:eastAsia="zh-CN"/>
        </w:rPr>
      </w:pPr>
    </w:p>
    <w:p>
      <w:pPr>
        <w:pStyle w:val="30"/>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Lines="50"/>
        <w:ind w:left="425" w:firstLine="0" w:firstLineChars="0"/>
        <w:rPr>
          <w:rFonts w:ascii="Times New Roman" w:hAnsi="Times New Roman"/>
          <w:szCs w:val="21"/>
        </w:rPr>
      </w:pPr>
      <w:permStart w:id="9" w:edGrp="everyone"/>
      <w:permEnd w:id="9"/>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bookmarkStart w:id="24" w:name="OLE_LINK1"/>
            <w:bookmarkStart w:id="25"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eastAsia="zh-CN"/>
              </w:rPr>
            </w:pPr>
            <w:r>
              <w:rPr>
                <w:rFonts w:hint="eastAsia"/>
                <w:szCs w:val="21"/>
                <w:lang w:val="en-US" w:eastAsia="zh-CN"/>
              </w:rPr>
              <w:t>本设备安装于质量控制室</w:t>
            </w:r>
            <w:r>
              <w:rPr>
                <w:rFonts w:hint="eastAsia"/>
                <w:szCs w:val="21"/>
                <w:lang w:eastAsia="zh-CN"/>
              </w:rPr>
              <w:t>生化检定组</w:t>
            </w:r>
            <w:r>
              <w:rPr>
                <w:rFonts w:hint="eastAsia"/>
                <w:szCs w:val="21"/>
                <w:lang w:val="en-US" w:eastAsia="zh-CN"/>
              </w:rPr>
              <w:t>。</w:t>
            </w:r>
          </w:p>
        </w:tc>
        <w:tc>
          <w:tcPr>
            <w:tcW w:w="2082" w:type="dxa"/>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1" w:edGrp="everyone"/>
          </w:p>
        </w:tc>
        <w:tc>
          <w:tcPr>
            <w:tcW w:w="6970" w:type="dxa"/>
            <w:vAlign w:val="center"/>
          </w:tcPr>
          <w:p>
            <w:pPr>
              <w:spacing w:line="276" w:lineRule="auto"/>
              <w:jc w:val="both"/>
              <w:rPr>
                <w:iCs/>
                <w:szCs w:val="21"/>
                <w:lang w:val="en-US" w:eastAsia="zh-CN"/>
              </w:rPr>
            </w:pPr>
            <w:r>
              <w:rPr>
                <w:szCs w:val="21"/>
                <w:lang w:eastAsia="zh-CN"/>
              </w:rPr>
              <w:t>设备的形式尺寸应符合制造商说明书及技术文件规定的要求。</w:t>
            </w:r>
          </w:p>
        </w:tc>
        <w:tc>
          <w:tcPr>
            <w:tcW w:w="2082" w:type="dxa"/>
            <w:vAlign w:val="center"/>
          </w:tcPr>
          <w:p>
            <w:pPr>
              <w:jc w:val="both"/>
              <w:rPr>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color w:val="0070C0"/>
                <w:szCs w:val="21"/>
                <w:lang w:val="en-US" w:eastAsia="zh-CN"/>
              </w:rPr>
            </w:pPr>
            <w:r>
              <w:rPr>
                <w:szCs w:val="21"/>
                <w:lang w:eastAsia="zh-CN"/>
              </w:rPr>
              <w:t>供应商必须给出设备选型方案及相应附件选型方案，并交给我公司使用部门及工程类部门审核。</w:t>
            </w:r>
          </w:p>
        </w:tc>
        <w:tc>
          <w:tcPr>
            <w:tcW w:w="2082" w:type="dxa"/>
            <w:vAlign w:val="center"/>
          </w:tcPr>
          <w:p>
            <w:pPr>
              <w:jc w:val="both"/>
              <w:rPr>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i/>
                <w:color w:val="0070C0"/>
                <w:szCs w:val="21"/>
                <w:lang w:val="en-US" w:eastAsia="zh-CN"/>
              </w:rPr>
            </w:pPr>
            <w:r>
              <w:rPr>
                <w:rFonts w:hint="eastAsia" w:ascii="宋体" w:hAnsi="宋体"/>
                <w:color w:val="000000"/>
                <w:szCs w:val="21"/>
                <w:lang w:eastAsia="zh-CN"/>
              </w:rPr>
              <w:t>其重量不超出房间桌面承重要求</w:t>
            </w:r>
          </w:p>
        </w:tc>
        <w:tc>
          <w:tcPr>
            <w:tcW w:w="2082" w:type="dxa"/>
            <w:vAlign w:val="center"/>
          </w:tcPr>
          <w:p>
            <w:pPr>
              <w:jc w:val="both"/>
              <w:rPr>
                <w:szCs w:val="21"/>
                <w:lang w:eastAsia="zh-CN"/>
              </w:rPr>
            </w:pPr>
            <w:r>
              <w:rPr>
                <w:rFonts w:hint="eastAsia"/>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4" w:edGrp="everyone"/>
          </w:p>
        </w:tc>
        <w:tc>
          <w:tcPr>
            <w:tcW w:w="6970" w:type="dxa"/>
            <w:vAlign w:val="center"/>
          </w:tcPr>
          <w:p>
            <w:pPr>
              <w:spacing w:line="276" w:lineRule="auto"/>
              <w:jc w:val="both"/>
              <w:rPr>
                <w:i/>
                <w:szCs w:val="21"/>
                <w:lang w:eastAsia="zh-CN"/>
              </w:rPr>
            </w:pPr>
            <w:r>
              <w:rPr>
                <w:rFonts w:hint="eastAsia"/>
                <w:sz w:val="18"/>
                <w:szCs w:val="21"/>
                <w:lang w:eastAsia="zh-CN"/>
              </w:rPr>
              <w:t>N/A</w:t>
            </w:r>
          </w:p>
        </w:tc>
        <w:tc>
          <w:tcPr>
            <w:tcW w:w="2082" w:type="dxa"/>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6" w:edGrp="everyone"/>
          </w:p>
        </w:tc>
        <w:tc>
          <w:tcPr>
            <w:tcW w:w="6970"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082" w:type="dxa"/>
            <w:vAlign w:val="center"/>
          </w:tcPr>
          <w:p>
            <w:pPr>
              <w:jc w:val="both"/>
              <w:rPr>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7" w:edGrp="everyone"/>
          </w:p>
        </w:tc>
        <w:tc>
          <w:tcPr>
            <w:tcW w:w="6970"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相对湿度≤80%</w:t>
            </w:r>
          </w:p>
        </w:tc>
        <w:tc>
          <w:tcPr>
            <w:tcW w:w="2082" w:type="dxa"/>
            <w:vAlign w:val="center"/>
          </w:tcPr>
          <w:p>
            <w:pPr>
              <w:jc w:val="both"/>
              <w:rPr>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8" w:edGrp="everyone"/>
          </w:p>
        </w:tc>
        <w:tc>
          <w:tcPr>
            <w:tcW w:w="6970"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082" w:type="dxa"/>
            <w:vAlign w:val="center"/>
          </w:tcPr>
          <w:p>
            <w:pPr>
              <w:jc w:val="both"/>
              <w:rPr>
                <w:szCs w:val="21"/>
                <w:lang w:eastAsia="zh-CN"/>
              </w:rPr>
            </w:pPr>
            <w:r>
              <w:rPr>
                <w:rFonts w:hint="eastAsia"/>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9" w:edGrp="everyone"/>
          </w:p>
        </w:tc>
        <w:tc>
          <w:tcPr>
            <w:tcW w:w="6970" w:type="dxa"/>
            <w:vAlign w:val="center"/>
          </w:tcPr>
          <w:p>
            <w:pPr>
              <w:spacing w:line="276" w:lineRule="auto"/>
              <w:jc w:val="both"/>
              <w:rPr>
                <w:color w:val="000000"/>
                <w:lang w:eastAsia="zh-CN"/>
              </w:rPr>
            </w:pPr>
            <w:r>
              <w:rPr>
                <w:rFonts w:hint="eastAsia"/>
                <w:lang w:eastAsia="zh-CN"/>
              </w:rPr>
              <w:t>220V，应</w:t>
            </w:r>
            <w:r>
              <w:rPr>
                <w:szCs w:val="21"/>
                <w:lang w:eastAsia="zh-CN"/>
              </w:rPr>
              <w:t>符合制造商说明书及技术文件规定的要求</w:t>
            </w:r>
            <w:r>
              <w:rPr>
                <w:rFonts w:hint="eastAsia"/>
                <w:szCs w:val="21"/>
                <w:lang w:eastAsia="zh-CN"/>
              </w:rPr>
              <w:t>。</w:t>
            </w:r>
          </w:p>
        </w:tc>
        <w:tc>
          <w:tcPr>
            <w:tcW w:w="2082" w:type="dxa"/>
            <w:vAlign w:val="center"/>
          </w:tcPr>
          <w:p>
            <w:pPr>
              <w:jc w:val="both"/>
              <w:rPr>
                <w:szCs w:val="21"/>
                <w:lang w:eastAsia="zh-CN"/>
              </w:rPr>
            </w:pPr>
            <w:r>
              <w:rPr>
                <w:rFonts w:hint="eastAsia"/>
                <w:color w:val="000000"/>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0" w:edGrp="everyone"/>
          </w:p>
        </w:tc>
        <w:tc>
          <w:tcPr>
            <w:tcW w:w="6970" w:type="dxa"/>
            <w:vAlign w:val="center"/>
          </w:tcPr>
          <w:p>
            <w:pPr>
              <w:spacing w:line="276" w:lineRule="auto"/>
              <w:jc w:val="both"/>
              <w:rPr>
                <w:rFonts w:ascii="宋体" w:hAnsi="宋体"/>
                <w:lang w:eastAsia="zh-CN"/>
              </w:rPr>
            </w:pPr>
            <w:r>
              <w:fldChar w:fldCharType="begin"/>
            </w:r>
            <w:r>
              <w:instrText xml:space="preserve">HYPERLINK "http://www.hexiyiqi.com/" </w:instrText>
            </w:r>
            <w:r>
              <w:fldChar w:fldCharType="separate"/>
            </w:r>
            <w:r>
              <w:rPr>
                <w:rFonts w:hint="eastAsia" w:ascii="宋体" w:hAnsi="宋体" w:eastAsia="宋体"/>
                <w:szCs w:val="21"/>
                <w:lang w:eastAsia="zh-CN"/>
              </w:rPr>
              <w:t>水分仪</w:t>
            </w:r>
            <w:r>
              <w:fldChar w:fldCharType="end"/>
            </w:r>
            <w:r>
              <w:rPr>
                <w:rFonts w:hint="eastAsia"/>
                <w:szCs w:val="21"/>
                <w:lang w:val="en-US" w:eastAsia="zh-CN"/>
              </w:rPr>
              <w:t>为台式。</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lang w:eastAsia="zh-CN"/>
              </w:rPr>
            </w:pPr>
            <w:r>
              <w:rPr>
                <w:rFonts w:hint="eastAsia" w:ascii="宋体" w:hAnsi="宋体"/>
                <w:lang w:eastAsia="zh-CN"/>
              </w:rPr>
              <w:t>所有制造用材料都应符合中国</w:t>
            </w:r>
            <w:r>
              <w:rPr>
                <w:rFonts w:ascii="宋体" w:hAnsi="宋体"/>
                <w:lang w:eastAsia="zh-CN"/>
              </w:rPr>
              <w:t>GMP</w:t>
            </w:r>
            <w:r>
              <w:rPr>
                <w:rFonts w:hint="eastAsia" w:ascii="宋体" w:hAnsi="宋体"/>
                <w:lang w:eastAsia="zh-CN"/>
              </w:rPr>
              <w:t>的要求，所有材料应当是新的，无缺陷，完全符合于目标用途</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082" w:type="dxa"/>
            <w:vAlign w:val="center"/>
          </w:tcPr>
          <w:p>
            <w:pPr>
              <w:jc w:val="both"/>
              <w:rPr>
                <w:szCs w:val="21"/>
                <w:lang w:eastAsia="zh-CN"/>
              </w:rPr>
            </w:pPr>
            <w:r>
              <w:rPr>
                <w:rFonts w:hint="eastAsia"/>
                <w:color w:val="000000"/>
                <w:szCs w:val="21"/>
                <w:lang w:eastAsia="zh-CN"/>
              </w:rPr>
              <w:t>关键</w:t>
            </w:r>
          </w:p>
        </w:tc>
      </w:tr>
      <w:bookmarkEnd w:id="24"/>
      <w:bookmarkEnd w:id="25"/>
      <w:permEnd w:id="20"/>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1" w:edGrp="everyone"/>
            <w:permEnd w:id="2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2" w:edGrp="everyone"/>
          </w:p>
        </w:tc>
        <w:tc>
          <w:tcPr>
            <w:tcW w:w="6970" w:type="dxa"/>
            <w:vAlign w:val="center"/>
          </w:tcPr>
          <w:p>
            <w:pPr>
              <w:spacing w:line="276" w:lineRule="auto"/>
              <w:jc w:val="both"/>
              <w:rPr>
                <w:sz w:val="18"/>
                <w:szCs w:val="18"/>
                <w:lang w:eastAsia="zh-CN"/>
              </w:rPr>
            </w:pPr>
            <w:r>
              <w:rPr>
                <w:rFonts w:hint="eastAsia"/>
                <w:sz w:val="18"/>
                <w:szCs w:val="18"/>
                <w:lang w:eastAsia="zh-CN"/>
              </w:rPr>
              <w:t>N/A</w:t>
            </w:r>
          </w:p>
        </w:tc>
        <w:tc>
          <w:tcPr>
            <w:tcW w:w="2082" w:type="dxa"/>
            <w:vAlign w:val="center"/>
          </w:tcPr>
          <w:p>
            <w:pPr>
              <w:jc w:val="both"/>
              <w:rPr>
                <w:szCs w:val="21"/>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3" w:edGrp="everyone"/>
          </w:p>
        </w:tc>
        <w:tc>
          <w:tcPr>
            <w:tcW w:w="6970" w:type="dxa"/>
            <w:vAlign w:val="center"/>
          </w:tcPr>
          <w:p>
            <w:pPr>
              <w:spacing w:line="276" w:lineRule="auto"/>
              <w:jc w:val="both"/>
              <w:rPr>
                <w:szCs w:val="21"/>
                <w:lang w:eastAsia="zh-CN"/>
              </w:rPr>
            </w:pPr>
            <w:r>
              <w:rPr>
                <w:rFonts w:hint="eastAsia"/>
                <w:szCs w:val="21"/>
                <w:lang w:eastAsia="zh-CN"/>
              </w:rPr>
              <w:t>水分测定仪可连续运转</w:t>
            </w:r>
          </w:p>
        </w:tc>
        <w:tc>
          <w:tcPr>
            <w:tcW w:w="2082" w:type="dxa"/>
            <w:vAlign w:val="center"/>
          </w:tcPr>
          <w:p>
            <w:pPr>
              <w:jc w:val="both"/>
              <w:rPr>
                <w:szCs w:val="21"/>
                <w:lang w:eastAsia="zh-CN"/>
              </w:rPr>
            </w:pPr>
            <w:r>
              <w:rPr>
                <w:rFonts w:hint="eastAsia"/>
                <w:color w:val="000000"/>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4" w:edGrp="everyone"/>
          </w:p>
        </w:tc>
        <w:tc>
          <w:tcPr>
            <w:tcW w:w="6970" w:type="dxa"/>
            <w:vAlign w:val="center"/>
          </w:tcPr>
          <w:p>
            <w:pPr>
              <w:spacing w:line="276" w:lineRule="auto"/>
              <w:jc w:val="both"/>
              <w:rPr>
                <w:rFonts w:ascii="宋体" w:hAnsi="宋体" w:eastAsia="宋体" w:cs="Calibri"/>
                <w:lang w:eastAsia="zh-CN"/>
              </w:rPr>
            </w:pPr>
            <w:r>
              <w:rPr>
                <w:rFonts w:hint="eastAsia" w:ascii="宋体" w:hAnsi="宋体" w:eastAsia="宋体" w:cs="Calibri"/>
                <w:lang w:eastAsia="zh-CN"/>
              </w:rPr>
              <w:t>玻璃滴定杯容量</w:t>
            </w:r>
            <w:r>
              <w:rPr>
                <w:rFonts w:ascii="宋体" w:hAnsi="宋体" w:eastAsia="宋体" w:cs="Calibri"/>
                <w:lang w:eastAsia="zh-CN"/>
              </w:rPr>
              <w:t>150 mL</w:t>
            </w:r>
          </w:p>
        </w:tc>
        <w:tc>
          <w:tcPr>
            <w:tcW w:w="2082" w:type="dxa"/>
            <w:vAlign w:val="center"/>
          </w:tcPr>
          <w:p>
            <w:pPr>
              <w:jc w:val="both"/>
              <w:rPr>
                <w:szCs w:val="21"/>
                <w:lang w:eastAsia="zh-CN"/>
              </w:rPr>
            </w:pPr>
            <w:r>
              <w:rPr>
                <w:rFonts w:hint="eastAsia"/>
                <w:color w:val="000000"/>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5" w:edGrp="everyone"/>
          </w:p>
        </w:tc>
        <w:tc>
          <w:tcPr>
            <w:tcW w:w="6970" w:type="dxa"/>
            <w:vAlign w:val="center"/>
          </w:tcPr>
          <w:p>
            <w:pPr>
              <w:spacing w:line="276" w:lineRule="auto"/>
              <w:jc w:val="both"/>
              <w:rPr>
                <w:rFonts w:ascii="宋体" w:hAnsi="宋体" w:eastAsia="宋体"/>
                <w:i/>
                <w:szCs w:val="21"/>
                <w:lang w:eastAsia="zh-CN"/>
              </w:rPr>
            </w:pPr>
            <w:r>
              <w:rPr>
                <w:rFonts w:hint="eastAsia" w:ascii="宋体" w:hAnsi="宋体" w:eastAsia="宋体"/>
                <w:lang w:eastAsia="zh-CN"/>
              </w:rPr>
              <w:t>滴定管驱动器（上推式）分辨率：20000步</w:t>
            </w:r>
          </w:p>
        </w:tc>
        <w:tc>
          <w:tcPr>
            <w:tcW w:w="2082" w:type="dxa"/>
            <w:vAlign w:val="center"/>
          </w:tcPr>
          <w:p>
            <w:pPr>
              <w:jc w:val="both"/>
              <w:rPr>
                <w:szCs w:val="21"/>
                <w:lang w:eastAsia="zh-CN"/>
              </w:rPr>
            </w:pPr>
            <w:r>
              <w:rPr>
                <w:rFonts w:hint="eastAsia"/>
                <w:color w:val="000000"/>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6" w:edGrp="everyone"/>
          </w:p>
        </w:tc>
        <w:tc>
          <w:tcPr>
            <w:tcW w:w="6970" w:type="dxa"/>
            <w:vAlign w:val="center"/>
          </w:tcPr>
          <w:p>
            <w:pPr>
              <w:spacing w:line="276" w:lineRule="auto"/>
              <w:jc w:val="both"/>
              <w:rPr>
                <w:rFonts w:ascii="宋体" w:hAnsi="宋体" w:eastAsia="宋体"/>
                <w:szCs w:val="21"/>
                <w:lang w:val="en-US" w:eastAsia="zh-CN"/>
              </w:rPr>
            </w:pPr>
            <w:r>
              <w:rPr>
                <w:rFonts w:hint="eastAsia" w:ascii="宋体" w:hAnsi="宋体" w:eastAsia="宋体"/>
              </w:rPr>
              <w:t>滴定管分辨率（5mL滴定管）：0.25μL</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eastAsia="宋体"/>
              </w:rPr>
            </w:pPr>
            <w:r>
              <w:rPr>
                <w:rFonts w:hint="eastAsia" w:ascii="宋体" w:hAnsi="宋体" w:eastAsia="宋体"/>
                <w:lang w:eastAsia="zh-CN"/>
              </w:rPr>
              <w:t>滴定管排空和充满时间：20 s (100%添加速率)</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eastAsia="宋体"/>
                <w:lang w:eastAsia="zh-CN"/>
              </w:rPr>
            </w:pPr>
            <w:r>
              <w:rPr>
                <w:rFonts w:hint="eastAsia" w:ascii="宋体" w:hAnsi="宋体" w:eastAsia="宋体"/>
                <w:lang w:eastAsia="zh-CN"/>
              </w:rPr>
              <w:t>测量范围：10ppm-100%的水分含量；</w:t>
            </w:r>
            <w:r>
              <w:rPr>
                <w:rFonts w:hint="eastAsia" w:ascii="宋体" w:hAnsi="宋体" w:eastAsia="宋体"/>
                <w:szCs w:val="21"/>
                <w:lang w:eastAsia="zh-CN"/>
              </w:rPr>
              <w:t>绝对量程</w:t>
            </w:r>
            <w:r>
              <w:rPr>
                <w:rFonts w:ascii="宋体" w:hAnsi="宋体" w:eastAsia="宋体"/>
                <w:szCs w:val="21"/>
                <w:lang w:eastAsia="zh-CN"/>
              </w:rPr>
              <w:t>: 10</w:t>
            </w:r>
            <w:r>
              <w:rPr>
                <w:rFonts w:hint="eastAsia" w:ascii="宋体" w:hAnsi="宋体" w:eastAsia="宋体"/>
                <w:szCs w:val="21"/>
              </w:rPr>
              <w:t>μ</w:t>
            </w:r>
            <w:r>
              <w:rPr>
                <w:rFonts w:ascii="宋体" w:hAnsi="宋体" w:eastAsia="宋体"/>
                <w:szCs w:val="21"/>
                <w:lang w:eastAsia="zh-CN"/>
              </w:rPr>
              <w:t>g ～200 mg</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eastAsia="宋体"/>
                <w:lang w:eastAsia="zh-CN"/>
              </w:rPr>
            </w:pPr>
            <w:r>
              <w:rPr>
                <w:rFonts w:hint="eastAsia" w:ascii="宋体" w:hAnsi="宋体" w:eastAsia="宋体"/>
                <w:lang w:eastAsia="zh-CN"/>
              </w:rPr>
              <w:t>电位测量范围：±2000mV；分辨率：0.1mV；</w:t>
            </w:r>
            <w:r>
              <w:rPr>
                <w:rFonts w:ascii="宋体" w:hAnsi="宋体" w:eastAsia="宋体"/>
                <w:lang w:eastAsia="zh-CN"/>
              </w:rPr>
              <w:t xml:space="preserve"> </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eastAsia="宋体"/>
                <w:lang w:eastAsia="zh-CN"/>
              </w:rPr>
            </w:pPr>
            <w:r>
              <w:rPr>
                <w:rFonts w:hint="eastAsia" w:ascii="宋体" w:hAnsi="宋体" w:eastAsia="宋体"/>
                <w:lang w:eastAsia="zh-CN"/>
              </w:rPr>
              <w:t>测量漂移值</w:t>
            </w:r>
            <w:r>
              <w:rPr>
                <w:rFonts w:hint="eastAsia" w:ascii="宋体" w:hAnsi="宋体" w:eastAsia="宋体"/>
              </w:rPr>
              <w:t>：&lt;5μg/min（在线漂移）</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eastAsia="宋体"/>
                <w:lang w:eastAsia="zh-CN"/>
              </w:rPr>
            </w:pPr>
            <w:r>
              <w:rPr>
                <w:rFonts w:hint="eastAsia" w:ascii="宋体" w:hAnsi="宋体" w:eastAsia="宋体"/>
                <w:lang w:eastAsia="zh-CN"/>
              </w:rPr>
              <w:t>测量重复性：0.3%（&gt;10mgH2O/样品）</w:t>
            </w:r>
          </w:p>
        </w:tc>
        <w:tc>
          <w:tcPr>
            <w:tcW w:w="2082" w:type="dxa"/>
            <w:vAlign w:val="center"/>
          </w:tcPr>
          <w:p>
            <w:pPr>
              <w:jc w:val="both"/>
              <w:rPr>
                <w:color w:val="000000"/>
                <w:szCs w:val="21"/>
                <w:lang w:eastAsia="zh-CN"/>
              </w:rPr>
            </w:pPr>
            <w:r>
              <w:rPr>
                <w:rFonts w:hint="eastAsia"/>
                <w:color w:val="000000"/>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ermStart w:id="27" w:edGrp="everyone"/>
            <w:permEnd w:id="27"/>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8" w:edGrp="everyone"/>
          </w:p>
        </w:tc>
        <w:tc>
          <w:tcPr>
            <w:tcW w:w="6970" w:type="dxa"/>
            <w:vAlign w:val="center"/>
          </w:tcPr>
          <w:p>
            <w:pPr>
              <w:spacing w:line="276" w:lineRule="auto"/>
              <w:jc w:val="both"/>
              <w:rPr>
                <w:rFonts w:ascii="Calibri" w:hAnsi="Calibri" w:cs="Calibri"/>
                <w:lang w:val="en-US" w:eastAsia="zh-CN"/>
              </w:rPr>
            </w:pPr>
            <w:r>
              <w:rPr>
                <w:rFonts w:hint="eastAsia" w:ascii="Calibri" w:hAnsi="Calibri" w:cs="Calibri"/>
                <w:lang w:val="en-US" w:eastAsia="zh-CN"/>
              </w:rPr>
              <w:t>能自动识别和智能查找卡尔费休滴定剂</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Calibri" w:hAnsi="Calibri" w:cs="Calibri"/>
                <w:lang w:val="en-US" w:eastAsia="zh-CN"/>
              </w:rPr>
            </w:pPr>
            <w:r>
              <w:rPr>
                <w:rFonts w:hint="eastAsia" w:ascii="Calibri" w:hAnsi="Calibri" w:cs="Calibri"/>
                <w:lang w:val="en-US" w:eastAsia="zh-CN"/>
              </w:rPr>
              <w:t>具有溶剂管理功能，可以全密封排废液，加新鲜溶剂等，对使用者进行全面的保护</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Calibri" w:hAnsi="Calibri" w:cs="Calibri"/>
                <w:lang w:val="en-US" w:eastAsia="zh-CN"/>
              </w:rPr>
            </w:pPr>
            <w:r>
              <w:rPr>
                <w:rFonts w:hint="eastAsia" w:ascii="Calibri" w:hAnsi="Calibri" w:cs="Calibri"/>
                <w:lang w:val="en-US" w:eastAsia="zh-CN"/>
              </w:rPr>
              <w:t>能智能化监控溶剂的状态，溶剂失效后自动更换</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tabs>
                <w:tab w:val="left" w:pos="312"/>
              </w:tabs>
              <w:rPr>
                <w:rFonts w:ascii="宋体" w:hAnsi="宋体"/>
                <w:color w:val="000000"/>
                <w:szCs w:val="21"/>
                <w:lang w:val="en-US" w:eastAsia="zh-CN"/>
              </w:rPr>
            </w:pPr>
            <w:r>
              <w:rPr>
                <w:rFonts w:hint="eastAsia" w:ascii="宋体" w:hAnsi="宋体"/>
                <w:color w:val="000000"/>
                <w:szCs w:val="21"/>
                <w:lang w:val="en-US" w:eastAsia="zh-CN"/>
              </w:rPr>
              <w:t>自动开始：添加样品后自动开始</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tabs>
                <w:tab w:val="left" w:pos="312"/>
              </w:tabs>
              <w:rPr>
                <w:rFonts w:ascii="宋体" w:hAnsi="宋体"/>
                <w:color w:val="000000"/>
                <w:szCs w:val="21"/>
                <w:lang w:val="en-US" w:eastAsia="zh-CN"/>
              </w:rPr>
            </w:pPr>
            <w:r>
              <w:rPr>
                <w:rFonts w:hint="eastAsia" w:ascii="宋体" w:hAnsi="宋体"/>
                <w:szCs w:val="21"/>
                <w:lang w:eastAsia="zh-CN"/>
              </w:rPr>
              <w:t>具有</w:t>
            </w:r>
            <w:r>
              <w:rPr>
                <w:rFonts w:hint="eastAsia" w:ascii="宋体" w:hAnsi="宋体"/>
                <w:color w:val="000000"/>
                <w:szCs w:val="21"/>
                <w:lang w:val="en-US" w:eastAsia="zh-CN"/>
              </w:rPr>
              <w:t>自动样品转换器</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cs="宋体"/>
                <w:szCs w:val="21"/>
                <w:lang w:val="en-US" w:eastAsia="zh-CN"/>
              </w:rPr>
            </w:pPr>
            <w:r>
              <w:rPr>
                <w:rFonts w:hint="eastAsia" w:ascii="宋体" w:hAnsi="宋体"/>
                <w:szCs w:val="21"/>
                <w:lang w:eastAsia="zh-CN"/>
              </w:rPr>
              <w:t>具有相对漂移和绝对漂移终止滴定的功能</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szCs w:val="21"/>
                <w:lang w:eastAsia="zh-CN"/>
              </w:rPr>
            </w:pPr>
            <w:r>
              <w:rPr>
                <w:rFonts w:hint="eastAsia" w:ascii="宋体" w:hAnsi="宋体"/>
                <w:szCs w:val="21"/>
                <w:lang w:eastAsia="zh-CN"/>
              </w:rPr>
              <w:t>具有统计功能，包括相对标准偏差和多次测定</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szCs w:val="21"/>
                <w:lang w:eastAsia="zh-CN"/>
              </w:rPr>
            </w:pPr>
            <w:r>
              <w:rPr>
                <w:rFonts w:hint="eastAsia"/>
                <w:lang w:eastAsia="zh-CN"/>
              </w:rPr>
              <w:t>内置磁力搅拌器，完全密封滴定台</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eastAsia="宋体"/>
                <w:lang w:eastAsia="zh-CN"/>
              </w:rPr>
            </w:pPr>
            <w:r>
              <w:rPr>
                <w:rFonts w:hint="eastAsia" w:ascii="宋体" w:hAnsi="宋体" w:eastAsia="宋体"/>
                <w:lang w:eastAsia="zh-CN"/>
              </w:rPr>
              <w:t>仪器标配各种接口: 1个测量电极接口,1个电解电极接口,1个连接泵接口, 1个RS232接口, 1个以太网接口, 3个USB接口等，所有附件的连接都是热插接和即插即用</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eastAsia="宋体"/>
                <w:szCs w:val="21"/>
                <w:lang w:eastAsia="zh-CN"/>
              </w:rPr>
            </w:pPr>
            <w:r>
              <w:rPr>
                <w:rFonts w:hint="eastAsia" w:ascii="宋体" w:hAnsi="宋体" w:eastAsia="宋体"/>
                <w:szCs w:val="21"/>
                <w:lang w:eastAsia="zh-CN"/>
              </w:rPr>
              <w:t>具有</w:t>
            </w:r>
            <w:r>
              <w:rPr>
                <w:rFonts w:hint="eastAsia" w:ascii="宋体" w:hAnsi="宋体" w:eastAsia="宋体"/>
                <w:szCs w:val="21"/>
              </w:rPr>
              <w:t>打印功能</w:t>
            </w:r>
            <w:r>
              <w:rPr>
                <w:rFonts w:hint="eastAsia" w:ascii="宋体" w:hAnsi="宋体" w:eastAsia="宋体"/>
                <w:szCs w:val="21"/>
                <w:lang w:eastAsia="zh-CN"/>
              </w:rPr>
              <w:t>，配置打印机</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textAlignment w:val="auto"/>
              <w:rPr>
                <w:rFonts w:ascii="宋体" w:hAnsi="宋体" w:eastAsia="宋体" w:cs="Arial"/>
                <w:b/>
                <w:szCs w:val="24"/>
                <w:lang w:val="zh-CN" w:eastAsia="zh-CN"/>
              </w:rPr>
            </w:pPr>
            <w:r>
              <w:rPr>
                <w:rFonts w:hint="eastAsia" w:ascii="宋体" w:hAnsi="宋体" w:eastAsia="宋体" w:cs="Arial"/>
                <w:b/>
                <w:szCs w:val="24"/>
                <w:lang w:val="zh-CN" w:eastAsia="zh-CN"/>
              </w:rPr>
              <w:t>配置要求</w:t>
            </w:r>
          </w:p>
          <w:p>
            <w:pPr>
              <w:textAlignment w:val="auto"/>
              <w:rPr>
                <w:rFonts w:ascii="宋体" w:hAnsi="宋体" w:eastAsia="宋体" w:cs="Arial"/>
                <w:szCs w:val="21"/>
                <w:lang w:val="zh-CN" w:eastAsia="zh-CN"/>
              </w:rPr>
            </w:pPr>
            <w:r>
              <w:rPr>
                <w:rFonts w:ascii="宋体" w:hAnsi="宋体" w:eastAsia="宋体" w:cs="Arial"/>
                <w:szCs w:val="21"/>
                <w:lang w:val="zh-CN" w:eastAsia="zh-CN"/>
              </w:rPr>
              <w:t>1、</w:t>
            </w:r>
            <w:r>
              <w:rPr>
                <w:rFonts w:hint="eastAsia" w:ascii="宋体" w:hAnsi="宋体" w:eastAsia="宋体" w:cs="Arial"/>
                <w:szCs w:val="21"/>
                <w:lang w:val="zh-CN" w:eastAsia="zh-CN"/>
              </w:rPr>
              <w:t>含内置磁力搅拌器的主机                 1台</w:t>
            </w:r>
          </w:p>
          <w:p>
            <w:pPr>
              <w:textAlignment w:val="auto"/>
              <w:rPr>
                <w:rFonts w:ascii="宋体" w:hAnsi="宋体" w:eastAsia="宋体" w:cs="Arial"/>
                <w:szCs w:val="21"/>
                <w:lang w:val="zh-CN" w:eastAsia="zh-CN"/>
              </w:rPr>
            </w:pPr>
            <w:r>
              <w:rPr>
                <w:rFonts w:ascii="宋体" w:hAnsi="宋体" w:eastAsia="宋体" w:cs="Arial"/>
                <w:szCs w:val="21"/>
                <w:lang w:val="zh-CN" w:eastAsia="zh-CN"/>
              </w:rPr>
              <w:t>2、</w:t>
            </w:r>
            <w:r>
              <w:rPr>
                <w:rFonts w:hint="eastAsia" w:ascii="宋体" w:hAnsi="宋体" w:eastAsia="宋体" w:cs="Arial"/>
                <w:szCs w:val="21"/>
                <w:lang w:val="zh-CN" w:eastAsia="zh-CN"/>
              </w:rPr>
              <w:t>卡尔费休反应滴定套件（含反应杯）       1套</w:t>
            </w:r>
          </w:p>
          <w:p>
            <w:pPr>
              <w:textAlignment w:val="auto"/>
              <w:rPr>
                <w:rFonts w:ascii="宋体" w:hAnsi="宋体" w:eastAsia="宋体" w:cs="Arial"/>
                <w:szCs w:val="21"/>
                <w:lang w:val="zh-CN" w:eastAsia="zh-CN"/>
              </w:rPr>
            </w:pPr>
            <w:r>
              <w:rPr>
                <w:rFonts w:hint="eastAsia" w:ascii="宋体" w:hAnsi="宋体" w:eastAsia="宋体" w:cs="Arial"/>
                <w:szCs w:val="21"/>
                <w:lang w:val="zh-CN" w:eastAsia="zh-CN"/>
              </w:rPr>
              <w:t>3</w:t>
            </w:r>
            <w:r>
              <w:rPr>
                <w:rFonts w:ascii="宋体" w:hAnsi="宋体" w:eastAsia="宋体" w:cs="Arial"/>
                <w:szCs w:val="21"/>
                <w:lang w:val="zh-CN" w:eastAsia="zh-CN"/>
              </w:rPr>
              <w:t>、</w:t>
            </w:r>
            <w:r>
              <w:rPr>
                <w:rFonts w:hint="eastAsia" w:ascii="宋体" w:hAnsi="宋体" w:eastAsia="宋体" w:cs="Arial"/>
                <w:szCs w:val="21"/>
                <w:lang w:val="zh-CN" w:eastAsia="zh-CN"/>
              </w:rPr>
              <w:t>一体化的彩页触摸屏以及保护罩           1套</w:t>
            </w:r>
          </w:p>
          <w:p>
            <w:pPr>
              <w:textAlignment w:val="auto"/>
              <w:rPr>
                <w:rFonts w:ascii="宋体" w:hAnsi="宋体" w:eastAsia="宋体" w:cs="Arial"/>
                <w:szCs w:val="21"/>
                <w:lang w:val="zh-CN" w:eastAsia="zh-CN"/>
              </w:rPr>
            </w:pPr>
            <w:r>
              <w:rPr>
                <w:rFonts w:hint="eastAsia" w:ascii="宋体" w:hAnsi="宋体" w:eastAsia="宋体" w:cs="Arial"/>
                <w:szCs w:val="21"/>
                <w:lang w:val="zh-CN" w:eastAsia="zh-CN"/>
              </w:rPr>
              <w:t>4</w:t>
            </w:r>
            <w:r>
              <w:rPr>
                <w:rFonts w:ascii="宋体" w:hAnsi="宋体" w:eastAsia="宋体" w:cs="Arial"/>
                <w:szCs w:val="21"/>
                <w:lang w:val="zh-CN" w:eastAsia="zh-CN"/>
              </w:rPr>
              <w:t>、</w:t>
            </w:r>
            <w:r>
              <w:rPr>
                <w:rFonts w:hint="eastAsia" w:ascii="宋体" w:hAnsi="宋体" w:eastAsia="宋体" w:cs="Arial"/>
                <w:szCs w:val="21"/>
                <w:lang w:val="zh-CN" w:eastAsia="zh-CN"/>
              </w:rPr>
              <w:t>5ml智能滴定管                          1套</w:t>
            </w:r>
          </w:p>
          <w:p>
            <w:pPr>
              <w:textAlignment w:val="auto"/>
              <w:rPr>
                <w:rFonts w:ascii="宋体" w:hAnsi="宋体" w:eastAsia="宋体" w:cs="Arial"/>
                <w:szCs w:val="21"/>
                <w:lang w:val="zh-CN" w:eastAsia="zh-CN"/>
              </w:rPr>
            </w:pPr>
            <w:r>
              <w:rPr>
                <w:rFonts w:hint="eastAsia" w:ascii="宋体" w:hAnsi="宋体" w:eastAsia="宋体" w:cs="Arial"/>
                <w:szCs w:val="21"/>
                <w:lang w:val="zh-CN" w:eastAsia="zh-CN"/>
              </w:rPr>
              <w:t>5</w:t>
            </w:r>
            <w:r>
              <w:rPr>
                <w:rFonts w:ascii="宋体" w:hAnsi="宋体" w:eastAsia="宋体" w:cs="Arial"/>
                <w:szCs w:val="21"/>
                <w:lang w:val="zh-CN" w:eastAsia="zh-CN"/>
              </w:rPr>
              <w:t>、</w:t>
            </w:r>
            <w:r>
              <w:rPr>
                <w:rFonts w:hint="eastAsia" w:ascii="宋体" w:hAnsi="宋体" w:eastAsia="宋体" w:cs="Arial"/>
                <w:szCs w:val="21"/>
                <w:lang w:val="zh-CN" w:eastAsia="zh-CN"/>
              </w:rPr>
              <w:t>专用的卡尔费休反应电极                 1套</w:t>
            </w:r>
          </w:p>
          <w:p>
            <w:pPr>
              <w:rPr>
                <w:rFonts w:ascii="宋体" w:hAnsi="宋体" w:eastAsia="宋体" w:cs="Arial"/>
                <w:szCs w:val="21"/>
                <w:lang w:val="zh-CN" w:eastAsia="zh-CN"/>
              </w:rPr>
            </w:pPr>
            <w:r>
              <w:rPr>
                <w:rFonts w:hint="eastAsia" w:ascii="宋体" w:hAnsi="宋体" w:eastAsia="宋体" w:cs="Arial"/>
                <w:szCs w:val="21"/>
                <w:lang w:val="en-US" w:eastAsia="zh-CN"/>
              </w:rPr>
              <w:t>6</w:t>
            </w:r>
            <w:r>
              <w:rPr>
                <w:rFonts w:ascii="宋体" w:hAnsi="宋体" w:eastAsia="宋体" w:cs="Arial"/>
                <w:szCs w:val="21"/>
                <w:lang w:val="zh-CN" w:eastAsia="zh-CN"/>
              </w:rPr>
              <w:t>、</w:t>
            </w:r>
            <w:r>
              <w:rPr>
                <w:rFonts w:hint="eastAsia" w:ascii="宋体" w:hAnsi="宋体" w:eastAsia="宋体" w:cs="Arial"/>
                <w:szCs w:val="21"/>
                <w:lang w:val="zh-CN" w:eastAsia="zh-CN"/>
              </w:rPr>
              <w:t>棕色专用玻璃瓶                         4个</w:t>
            </w:r>
          </w:p>
          <w:p>
            <w:pPr>
              <w:rPr>
                <w:rFonts w:ascii="宋体" w:hAnsi="宋体" w:eastAsia="宋体" w:cs="Arial"/>
                <w:szCs w:val="21"/>
                <w:lang w:val="en-US" w:eastAsia="zh-CN"/>
              </w:rPr>
            </w:pPr>
            <w:r>
              <w:rPr>
                <w:rFonts w:hint="eastAsia" w:ascii="宋体" w:hAnsi="宋体" w:eastAsia="宋体" w:cs="Arial"/>
                <w:szCs w:val="21"/>
                <w:lang w:val="en-US" w:eastAsia="zh-CN"/>
              </w:rPr>
              <w:t>7、配套打印机                             1台</w:t>
            </w:r>
          </w:p>
          <w:p>
            <w:pPr>
              <w:rPr>
                <w:rFonts w:ascii="宋体" w:hAnsi="宋体" w:cs="Arial"/>
                <w:szCs w:val="21"/>
                <w:lang w:val="en-US" w:eastAsia="zh-CN"/>
              </w:rPr>
            </w:pPr>
            <w:r>
              <w:rPr>
                <w:rFonts w:hint="eastAsia" w:ascii="宋体" w:hAnsi="宋体" w:eastAsia="宋体" w:cs="Arial"/>
                <w:szCs w:val="21"/>
                <w:lang w:val="en-US" w:eastAsia="zh-CN"/>
              </w:rPr>
              <w:t>8、</w:t>
            </w:r>
            <w:r>
              <w:rPr>
                <w:rFonts w:hint="eastAsia" w:ascii="宋体" w:hAnsi="宋体" w:eastAsia="宋体" w:cs="Calibri"/>
                <w:lang w:eastAsia="zh-CN"/>
              </w:rPr>
              <w:t>玻璃滴定杯容量</w:t>
            </w:r>
            <w:r>
              <w:rPr>
                <w:rFonts w:ascii="宋体" w:hAnsi="宋体" w:eastAsia="宋体" w:cs="Calibri"/>
                <w:lang w:eastAsia="zh-CN"/>
              </w:rPr>
              <w:t>150 mL</w:t>
            </w:r>
            <w:r>
              <w:rPr>
                <w:rFonts w:hint="eastAsia" w:ascii="宋体" w:hAnsi="宋体" w:eastAsia="宋体" w:cs="Arial"/>
                <w:szCs w:val="21"/>
                <w:lang w:val="en-US" w:eastAsia="zh-CN"/>
              </w:rPr>
              <w:t xml:space="preserve">                   2个</w:t>
            </w:r>
          </w:p>
        </w:tc>
        <w:tc>
          <w:tcPr>
            <w:tcW w:w="2082" w:type="dxa"/>
            <w:vAlign w:val="center"/>
          </w:tcPr>
          <w:p>
            <w:pPr>
              <w:jc w:val="both"/>
              <w:rPr>
                <w:color w:val="000000"/>
                <w:szCs w:val="21"/>
                <w:lang w:eastAsia="zh-CN"/>
              </w:rPr>
            </w:pPr>
            <w:r>
              <w:rPr>
                <w:rFonts w:hint="eastAsia"/>
                <w:color w:val="000000"/>
                <w:szCs w:val="21"/>
                <w:lang w:eastAsia="zh-CN"/>
              </w:rPr>
              <w:t>关键</w:t>
            </w:r>
          </w:p>
        </w:tc>
      </w:tr>
      <w:permEnd w:id="28"/>
    </w:tbl>
    <w:p>
      <w:pPr>
        <w:pStyle w:val="30"/>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717202"/>
      <w:bookmarkStart w:id="31" w:name="_Toc482625289"/>
      <w:bookmarkStart w:id="32" w:name="_Toc481702480"/>
      <w:bookmarkStart w:id="33" w:name="_Toc482360291"/>
      <w:bookmarkStart w:id="34" w:name="_Toc482370071"/>
      <w:bookmarkStart w:id="35" w:name="_Toc482370151"/>
      <w:bookmarkStart w:id="36" w:name="_Toc482370359"/>
      <w:bookmarkStart w:id="37" w:name="_Toc482369815"/>
      <w:bookmarkStart w:id="38" w:name="_Toc482370767"/>
      <w:bookmarkStart w:id="39" w:name="_Toc483227237"/>
      <w:bookmarkStart w:id="40" w:name="_Toc483400317"/>
      <w:bookmarkStart w:id="41" w:name="_Toc482359946"/>
      <w:r>
        <w:rPr>
          <w:rFonts w:ascii="Times New Roman" w:hAnsi="Times New Roman"/>
          <w:b/>
        </w:rPr>
        <w:t>电气、自动控制要求</w:t>
      </w:r>
      <w:bookmarkEnd w:id="28"/>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9" w:edGrp="everyone"/>
            <w:permEnd w:id="29"/>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0" w:edGrp="everyone"/>
          </w:p>
        </w:tc>
        <w:tc>
          <w:tcPr>
            <w:tcW w:w="6970" w:type="dxa"/>
            <w:vAlign w:val="center"/>
          </w:tcPr>
          <w:p>
            <w:pPr>
              <w:spacing w:line="276" w:lineRule="auto"/>
              <w:jc w:val="both"/>
              <w:rPr>
                <w:rFonts w:ascii="宋体" w:hAnsi="宋体" w:cs="Calibri"/>
                <w:szCs w:val="21"/>
                <w:lang w:eastAsia="zh-CN"/>
              </w:rPr>
            </w:pPr>
            <w:r>
              <w:rPr>
                <w:rFonts w:hint="eastAsia" w:ascii="Calibri" w:hAnsi="Calibri" w:cs="Calibri"/>
                <w:lang w:eastAsia="zh-CN"/>
              </w:rPr>
              <w:t>控制面板为液晶触摸屏，</w:t>
            </w:r>
            <w:r>
              <w:rPr>
                <w:rFonts w:hint="eastAsia"/>
                <w:lang w:eastAsia="zh-CN"/>
              </w:rPr>
              <w:t>中英文语言任选</w:t>
            </w:r>
            <w:r>
              <w:rPr>
                <w:rFonts w:hint="eastAsia" w:ascii="Calibri" w:hAnsi="Calibri" w:cs="Calibri"/>
                <w:lang w:eastAsia="zh-CN"/>
              </w:rPr>
              <w:t>，</w:t>
            </w:r>
            <w:r>
              <w:rPr>
                <w:rFonts w:hint="eastAsia" w:ascii="宋体" w:hAnsi="宋体" w:cs="Calibri"/>
                <w:szCs w:val="21"/>
                <w:lang w:eastAsia="zh-CN"/>
              </w:rPr>
              <w:t>具有快捷键的用户主界面</w:t>
            </w:r>
          </w:p>
        </w:tc>
        <w:tc>
          <w:tcPr>
            <w:tcW w:w="2082" w:type="dxa"/>
            <w:vAlign w:val="center"/>
          </w:tcPr>
          <w:p>
            <w:pPr>
              <w:jc w:val="both"/>
              <w:rPr>
                <w:szCs w:val="21"/>
                <w:lang w:eastAsia="zh-CN"/>
              </w:rPr>
            </w:pPr>
            <w:r>
              <w:rPr>
                <w:rFonts w:hint="eastAsia"/>
                <w:color w:val="000000"/>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1" w:edGrp="everyone"/>
          </w:p>
        </w:tc>
        <w:tc>
          <w:tcPr>
            <w:tcW w:w="6970" w:type="dxa"/>
            <w:vAlign w:val="center"/>
          </w:tcPr>
          <w:p>
            <w:pPr>
              <w:rPr>
                <w:rFonts w:ascii="宋体" w:hAnsi="宋体" w:cs="宋体"/>
                <w:szCs w:val="21"/>
                <w:lang w:val="en-US" w:eastAsia="zh-CN"/>
              </w:rPr>
            </w:pPr>
            <w:r>
              <w:rPr>
                <w:rFonts w:hint="eastAsia" w:ascii="宋体" w:hAnsi="宋体" w:cs="宋体"/>
                <w:szCs w:val="21"/>
                <w:lang w:val="en-US" w:eastAsia="zh-CN"/>
              </w:rPr>
              <w:t>液晶控制面板至少能具备以下功能：</w:t>
            </w:r>
          </w:p>
          <w:p>
            <w:pPr>
              <w:numPr>
                <w:ilvl w:val="0"/>
                <w:numId w:val="10"/>
              </w:numPr>
              <w:rPr>
                <w:rFonts w:ascii="宋体" w:hAnsi="宋体" w:cs="宋体"/>
                <w:szCs w:val="21"/>
                <w:lang w:val="en-US" w:eastAsia="zh-CN"/>
              </w:rPr>
            </w:pPr>
            <w:r>
              <w:rPr>
                <w:rFonts w:hint="eastAsia" w:ascii="宋体" w:hAnsi="宋体" w:cs="宋体"/>
                <w:szCs w:val="21"/>
                <w:lang w:val="en-US" w:eastAsia="zh-CN"/>
              </w:rPr>
              <w:t>在主界面可创建12个快捷键</w:t>
            </w:r>
          </w:p>
          <w:p>
            <w:pPr>
              <w:numPr>
                <w:ilvl w:val="0"/>
                <w:numId w:val="10"/>
              </w:numPr>
              <w:rPr>
                <w:rFonts w:ascii="宋体" w:hAnsi="宋体" w:cs="宋体"/>
                <w:szCs w:val="21"/>
                <w:lang w:eastAsia="zh-CN"/>
              </w:rPr>
            </w:pPr>
            <w:r>
              <w:rPr>
                <w:rFonts w:hint="eastAsia" w:ascii="宋体" w:hAnsi="宋体" w:cs="宋体"/>
                <w:szCs w:val="21"/>
                <w:lang w:val="en-US" w:eastAsia="zh-CN"/>
              </w:rPr>
              <w:t>屏幕在线显示信息：t(时间)，水量，E(电位)，搅拌速度，V(体积)，drift(漂移值)</w:t>
            </w:r>
            <w:r>
              <w:rPr>
                <w:rFonts w:ascii="宋体" w:hAnsi="宋体" w:cs="宋体"/>
                <w:szCs w:val="21"/>
                <w:lang w:eastAsia="zh-CN"/>
              </w:rPr>
              <w:t xml:space="preserve"> </w:t>
            </w:r>
          </w:p>
          <w:p>
            <w:pPr>
              <w:numPr>
                <w:ilvl w:val="0"/>
                <w:numId w:val="10"/>
              </w:numPr>
              <w:rPr>
                <w:rFonts w:ascii="宋体" w:hAnsi="宋体" w:cs="宋体"/>
                <w:szCs w:val="21"/>
                <w:lang w:eastAsia="zh-CN"/>
              </w:rPr>
            </w:pPr>
            <w:r>
              <w:rPr>
                <w:rFonts w:hint="eastAsia" w:ascii="宋体" w:hAnsi="宋体" w:cs="宋体"/>
                <w:szCs w:val="21"/>
                <w:lang w:val="en-US" w:eastAsia="zh-CN"/>
              </w:rPr>
              <w:t>测量数据表信息：t(时间)，水量，E(电位)，V(体积)，drift(漂移值)</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tabs>
                <w:tab w:val="left" w:pos="312"/>
              </w:tabs>
              <w:rPr>
                <w:rFonts w:ascii="宋体" w:hAnsi="宋体" w:cs="宋体"/>
                <w:color w:val="FF0000"/>
                <w:szCs w:val="21"/>
                <w:lang w:val="en-US" w:eastAsia="zh-CN"/>
              </w:rPr>
            </w:pPr>
            <w:r>
              <w:rPr>
                <w:rFonts w:hint="eastAsia" w:ascii="宋体" w:hAnsi="宋体"/>
                <w:szCs w:val="21"/>
                <w:lang w:eastAsia="zh-CN"/>
              </w:rPr>
              <w:t>内置卡尔费休标准方法不少于5个，内存可储存</w:t>
            </w:r>
            <w:r>
              <w:rPr>
                <w:rFonts w:ascii="宋体" w:hAnsi="宋体"/>
                <w:szCs w:val="21"/>
                <w:lang w:eastAsia="zh-CN"/>
              </w:rPr>
              <w:t>1</w:t>
            </w:r>
            <w:r>
              <w:rPr>
                <w:rFonts w:hint="eastAsia" w:ascii="宋体" w:hAnsi="宋体"/>
                <w:szCs w:val="21"/>
                <w:lang w:eastAsia="zh-CN"/>
              </w:rPr>
              <w:t>0</w:t>
            </w:r>
            <w:r>
              <w:rPr>
                <w:rFonts w:ascii="宋体" w:hAnsi="宋体"/>
                <w:szCs w:val="21"/>
                <w:lang w:eastAsia="zh-CN"/>
              </w:rPr>
              <w:t>0</w:t>
            </w:r>
            <w:r>
              <w:rPr>
                <w:rFonts w:hint="eastAsia" w:ascii="宋体" w:hAnsi="宋体"/>
                <w:szCs w:val="21"/>
                <w:lang w:eastAsia="zh-CN"/>
              </w:rPr>
              <w:t>个方法</w:t>
            </w:r>
            <w:r>
              <w:rPr>
                <w:rFonts w:ascii="宋体" w:hAnsi="宋体"/>
                <w:szCs w:val="21"/>
                <w:lang w:eastAsia="zh-CN"/>
              </w:rPr>
              <w:t xml:space="preserve">, </w:t>
            </w:r>
            <w:r>
              <w:rPr>
                <w:rFonts w:hint="eastAsia" w:ascii="宋体" w:hAnsi="宋体"/>
                <w:szCs w:val="21"/>
                <w:lang w:eastAsia="zh-CN"/>
              </w:rPr>
              <w:t>每个样品系列的样品数达</w:t>
            </w:r>
            <w:r>
              <w:rPr>
                <w:rFonts w:ascii="宋体" w:hAnsi="宋体"/>
                <w:szCs w:val="21"/>
                <w:lang w:eastAsia="zh-CN"/>
              </w:rPr>
              <w:t>120</w:t>
            </w:r>
            <w:r>
              <w:rPr>
                <w:rFonts w:hint="eastAsia" w:ascii="宋体" w:hAnsi="宋体"/>
                <w:szCs w:val="21"/>
                <w:lang w:eastAsia="zh-CN"/>
              </w:rPr>
              <w:t>个</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tabs>
                <w:tab w:val="left" w:pos="312"/>
              </w:tabs>
              <w:rPr>
                <w:rFonts w:ascii="宋体" w:hAnsi="宋体"/>
                <w:szCs w:val="21"/>
                <w:lang w:eastAsia="zh-CN"/>
              </w:rPr>
            </w:pPr>
            <w:r>
              <w:rPr>
                <w:rFonts w:hint="eastAsia" w:ascii="宋体" w:hAnsi="宋体"/>
                <w:szCs w:val="21"/>
                <w:lang w:eastAsia="zh-CN"/>
              </w:rPr>
              <w:t>具有多达</w:t>
            </w:r>
            <w:r>
              <w:rPr>
                <w:rFonts w:ascii="宋体" w:hAnsi="宋体"/>
                <w:szCs w:val="21"/>
                <w:lang w:eastAsia="zh-CN"/>
              </w:rPr>
              <w:t>10</w:t>
            </w:r>
            <w:r>
              <w:rPr>
                <w:rFonts w:hint="eastAsia" w:ascii="宋体" w:hAnsi="宋体"/>
                <w:szCs w:val="21"/>
                <w:lang w:eastAsia="zh-CN"/>
              </w:rPr>
              <w:t>个不同样品的排队等待功能</w:t>
            </w:r>
          </w:p>
        </w:tc>
        <w:tc>
          <w:tcPr>
            <w:tcW w:w="2082" w:type="dxa"/>
            <w:vAlign w:val="center"/>
          </w:tcPr>
          <w:p>
            <w:pPr>
              <w:jc w:val="both"/>
              <w:rPr>
                <w:color w:val="000000"/>
                <w:szCs w:val="21"/>
                <w:lang w:eastAsia="zh-CN"/>
              </w:rPr>
            </w:pPr>
            <w:r>
              <w:rPr>
                <w:rFonts w:hint="eastAsia"/>
                <w:color w:val="000000"/>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2" w:edGrp="everyone"/>
          </w:p>
        </w:tc>
        <w:tc>
          <w:tcPr>
            <w:tcW w:w="6970" w:type="dxa"/>
            <w:vAlign w:val="center"/>
          </w:tcPr>
          <w:p>
            <w:pPr>
              <w:spacing w:line="276" w:lineRule="auto"/>
              <w:jc w:val="both"/>
              <w:rPr>
                <w:szCs w:val="21"/>
                <w:lang w:eastAsia="zh-CN"/>
              </w:rPr>
            </w:pPr>
            <w:r>
              <w:rPr>
                <w:rFonts w:hint="eastAsia"/>
                <w:szCs w:val="21"/>
                <w:lang w:eastAsia="zh-CN"/>
              </w:rPr>
              <w:t>所有的用户都可以在自己的主界面设置独一无二的快捷键，一键开始分析</w:t>
            </w:r>
          </w:p>
          <w:p>
            <w:pPr>
              <w:spacing w:line="276" w:lineRule="auto"/>
              <w:jc w:val="both"/>
              <w:rPr>
                <w:color w:val="FF0000"/>
                <w:szCs w:val="21"/>
                <w:lang w:eastAsia="zh-CN"/>
              </w:rPr>
            </w:pPr>
            <w:r>
              <w:rPr>
                <w:rFonts w:hint="eastAsia"/>
                <w:szCs w:val="21"/>
                <w:lang w:eastAsia="zh-CN"/>
              </w:rPr>
              <w:t>任务。</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szCs w:val="21"/>
                <w:lang w:eastAsia="zh-CN"/>
              </w:rPr>
            </w:pPr>
            <w:r>
              <w:rPr>
                <w:rFonts w:hint="eastAsia"/>
                <w:szCs w:val="21"/>
                <w:lang w:eastAsia="zh-CN"/>
              </w:rPr>
              <w:t>具有用户管理权限</w:t>
            </w:r>
          </w:p>
        </w:tc>
        <w:tc>
          <w:tcPr>
            <w:tcW w:w="2082" w:type="dxa"/>
            <w:vAlign w:val="center"/>
          </w:tcPr>
          <w:p>
            <w:pPr>
              <w:jc w:val="both"/>
              <w:rPr>
                <w:color w:val="000000"/>
                <w:szCs w:val="21"/>
                <w:lang w:eastAsia="zh-CN"/>
              </w:rPr>
            </w:pPr>
            <w:r>
              <w:rPr>
                <w:rFonts w:hint="eastAsia"/>
                <w:color w:val="000000"/>
                <w:szCs w:val="21"/>
                <w:lang w:eastAsia="zh-CN"/>
              </w:rPr>
              <w:t>关键</w:t>
            </w:r>
          </w:p>
        </w:tc>
      </w:tr>
      <w:permEnd w:id="32"/>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3" w:edGrp="everyone"/>
            <w:permEnd w:id="33"/>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4" w:edGrp="everyone"/>
          </w:p>
        </w:tc>
        <w:tc>
          <w:tcPr>
            <w:tcW w:w="6970" w:type="dxa"/>
            <w:vAlign w:val="center"/>
          </w:tcPr>
          <w:p>
            <w:pPr>
              <w:spacing w:line="276" w:lineRule="auto"/>
              <w:jc w:val="both"/>
              <w:rPr>
                <w:szCs w:val="21"/>
                <w:lang w:val="en-US" w:eastAsia="zh-CN"/>
              </w:rPr>
            </w:pPr>
            <w:r>
              <w:rPr>
                <w:rFonts w:hint="eastAsia" w:ascii="宋体" w:hAnsi="宋体" w:cs="宋体"/>
                <w:szCs w:val="21"/>
                <w:lang w:val="en-US" w:eastAsia="zh-CN"/>
              </w:rPr>
              <w:t>具有液位/废液传感器，防止废液瓶溢流</w:t>
            </w:r>
          </w:p>
        </w:tc>
        <w:tc>
          <w:tcPr>
            <w:tcW w:w="2082" w:type="dxa"/>
            <w:vAlign w:val="center"/>
          </w:tcPr>
          <w:p>
            <w:pPr>
              <w:jc w:val="both"/>
              <w:rPr>
                <w:szCs w:val="21"/>
                <w:lang w:eastAsia="zh-CN"/>
              </w:rPr>
            </w:pPr>
            <w:r>
              <w:rPr>
                <w:rFonts w:hint="eastAsia"/>
                <w:color w:val="000000"/>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1"/>
              </w:numPr>
              <w:ind w:firstLineChars="0"/>
              <w:rPr>
                <w:rFonts w:ascii="Times New Roman" w:hAnsi="Times New Roman"/>
                <w:szCs w:val="21"/>
              </w:rPr>
            </w:pPr>
            <w:permStart w:id="35" w:edGrp="everyone"/>
            <w:permEnd w:id="35"/>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6" w:edGrp="everyone"/>
          </w:p>
        </w:tc>
        <w:tc>
          <w:tcPr>
            <w:tcW w:w="6970" w:type="dxa"/>
            <w:vAlign w:val="center"/>
          </w:tcPr>
          <w:p>
            <w:pPr>
              <w:jc w:val="both"/>
              <w:rPr>
                <w:szCs w:val="21"/>
                <w:lang w:eastAsia="zh-CN"/>
              </w:rPr>
            </w:pPr>
            <w:r>
              <w:rPr>
                <w:rFonts w:hint="eastAsia" w:ascii="宋体" w:hAnsi="宋体" w:cs="Calibri"/>
                <w:szCs w:val="21"/>
              </w:rPr>
              <w:t>设备有可靠保护接地</w:t>
            </w:r>
          </w:p>
        </w:tc>
        <w:tc>
          <w:tcPr>
            <w:tcW w:w="2082" w:type="dxa"/>
            <w:vAlign w:val="center"/>
          </w:tcPr>
          <w:p>
            <w:pPr>
              <w:jc w:val="both"/>
              <w:rPr>
                <w:szCs w:val="21"/>
                <w:lang w:eastAsia="zh-CN"/>
              </w:rPr>
            </w:pPr>
            <w:r>
              <w:rPr>
                <w:rFonts w:hint="eastAsia"/>
                <w:color w:val="000000"/>
                <w:szCs w:val="21"/>
                <w:lang w:eastAsia="zh-CN"/>
              </w:rPr>
              <w:t>关键</w:t>
            </w:r>
          </w:p>
        </w:tc>
      </w:tr>
      <w:permEnd w:id="36"/>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8" w:edGrp="everyone"/>
          </w:p>
        </w:tc>
        <w:tc>
          <w:tcPr>
            <w:tcW w:w="6970" w:type="dxa"/>
            <w:vAlign w:val="center"/>
          </w:tcPr>
          <w:p>
            <w:pPr>
              <w:spacing w:after="120"/>
              <w:rPr>
                <w:szCs w:val="21"/>
                <w:lang w:eastAsia="zh-CN"/>
              </w:rPr>
            </w:pPr>
            <w:r>
              <w:rPr>
                <w:rFonts w:hint="eastAsia" w:ascii="宋体" w:hAnsi="宋体" w:cs="宋体"/>
                <w:szCs w:val="21"/>
                <w:lang w:eastAsia="zh-CN"/>
              </w:rPr>
              <w:t>投标文件、合同、订单及</w:t>
            </w:r>
            <w:r>
              <w:rPr>
                <w:rFonts w:hint="eastAsia" w:ascii="宋体" w:hAnsi="宋体" w:cs="宋体"/>
                <w:szCs w:val="21"/>
                <w:u w:val="none" w:color="333333"/>
                <w:lang w:val="zh-TW" w:eastAsia="zh-TW"/>
              </w:rPr>
              <w:t>设备交付计划表</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after="120"/>
              <w:rPr>
                <w:rFonts w:ascii="宋体" w:hAnsi="宋体"/>
                <w:szCs w:val="21"/>
                <w:lang w:eastAsia="zh-CN"/>
              </w:rPr>
            </w:pPr>
            <w:r>
              <w:rPr>
                <w:rFonts w:hint="eastAsia"/>
                <w:szCs w:val="21"/>
                <w:lang w:eastAsia="zh-CN"/>
              </w:rPr>
              <w:t>整机运行及维护手册应为中文，纸质文件至少一式三份，</w:t>
            </w:r>
            <w:r>
              <w:rPr>
                <w:rFonts w:hint="eastAsia" w:hAnsi="宋体"/>
                <w:szCs w:val="21"/>
                <w:u w:val="none" w:color="333333"/>
                <w:lang w:eastAsia="zh-CN"/>
              </w:rPr>
              <w:t>电子版</w:t>
            </w:r>
            <w:r>
              <w:rPr>
                <w:rFonts w:hint="eastAsia"/>
                <w:szCs w:val="21"/>
                <w:lang w:eastAsia="zh-CN"/>
              </w:rPr>
              <w:t>至少一份</w:t>
            </w:r>
          </w:p>
        </w:tc>
        <w:tc>
          <w:tcPr>
            <w:tcW w:w="2082" w:type="dxa"/>
            <w:vAlign w:val="center"/>
          </w:tcPr>
          <w:p>
            <w:pPr>
              <w:jc w:val="both"/>
              <w:rPr>
                <w:szCs w:val="21"/>
                <w:lang w:eastAsia="zh-CN"/>
              </w:rPr>
            </w:pPr>
            <w:r>
              <w:rPr>
                <w:rFonts w:hint="eastAsia"/>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39" w:edGrp="everyone"/>
          </w:p>
        </w:tc>
        <w:tc>
          <w:tcPr>
            <w:tcW w:w="6970"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Calibri" w:hAnsi="Calibri" w:cs="Calibri"/>
                <w:szCs w:val="21"/>
                <w:lang w:eastAsia="zh-CN"/>
              </w:rPr>
            </w:pPr>
            <w:r>
              <w:rPr>
                <w:rFonts w:hint="eastAsia" w:hAnsi="宋体"/>
                <w:szCs w:val="21"/>
                <w:u w:val="none" w:color="333333"/>
                <w:lang w:val="zh-TW" w:eastAsia="zh-TW"/>
              </w:rPr>
              <w:t>设计选型文件：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软硬件设计说明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设备厂家文件：出厂测试合格证、相关检测报告、各种标示。</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 xml:space="preserve">）：语言为中文 </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ascii="宋体" w:hAnsi="宋体"/>
                <w:szCs w:val="21"/>
                <w:lang w:eastAsia="zh-CN"/>
              </w:rPr>
            </w:pPr>
            <w:r>
              <w:rPr>
                <w:rFonts w:hint="eastAsia" w:hAnsi="宋体"/>
                <w:szCs w:val="21"/>
                <w:u w:val="none" w:color="333333"/>
                <w:lang w:eastAsia="zh-TW"/>
              </w:rPr>
              <w:t>现场验收测试</w:t>
            </w:r>
            <w:r>
              <w:rPr>
                <w:rFonts w:hint="eastAsia" w:hAnsi="宋体"/>
                <w:szCs w:val="21"/>
                <w:u w:val="none" w:color="333333"/>
                <w:lang w:eastAsia="zh-CN"/>
              </w:rPr>
              <w:t>（SAT）报告</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jc w:val="both"/>
              <w:rPr>
                <w:rFonts w:hAnsi="宋体"/>
                <w:szCs w:val="21"/>
                <w:u w:val="none" w:color="333333"/>
                <w:lang w:eastAsia="zh-CN"/>
              </w:rPr>
            </w:pPr>
            <w:r>
              <w:rPr>
                <w:rFonts w:hint="eastAsia"/>
                <w:lang w:eastAsia="zh-CN"/>
              </w:rPr>
              <w:t>第三方校验报告及计量证书。</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（6）验证总结报告（</w:t>
            </w:r>
            <w:r>
              <w:rPr>
                <w:szCs w:val="21"/>
                <w:lang w:eastAsia="zh-CN"/>
              </w:rPr>
              <w:t>VSR</w:t>
            </w:r>
            <w:r>
              <w:rPr>
                <w:rFonts w:hint="eastAsia"/>
                <w:szCs w:val="21"/>
                <w:lang w:eastAsia="zh-CN"/>
              </w:rPr>
              <w:t>）</w:t>
            </w:r>
          </w:p>
          <w:p>
            <w:pPr>
              <w:jc w:val="both"/>
              <w:rPr>
                <w:rFonts w:ascii="宋体" w:hAnsi="宋体"/>
                <w:szCs w:val="21"/>
                <w:lang w:eastAsia="zh-CN"/>
              </w:rPr>
            </w:pPr>
            <w:r>
              <w:rPr>
                <w:rFonts w:hint="eastAsia"/>
                <w:szCs w:val="21"/>
                <w:lang w:eastAsia="zh-CN"/>
              </w:rPr>
              <w:t>（7）设备生产商负责制定设备验证计划、评估文件、</w:t>
            </w:r>
            <w:r>
              <w:rPr>
                <w:szCs w:val="21"/>
                <w:lang w:eastAsia="zh-CN"/>
              </w:rPr>
              <w:t>DQ/IQ/OQ</w:t>
            </w:r>
            <w:r>
              <w:rPr>
                <w:rFonts w:hint="eastAsia"/>
                <w:szCs w:val="21"/>
                <w:lang w:eastAsia="zh-CN"/>
              </w:rPr>
              <w:t>验证文件、验证总结报告，并负责验证工作的实施，该验证文件作为设备必备文件。</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eastAsia="宋体"/>
                <w:szCs w:val="21"/>
                <w:u w:val="none" w:color="333333"/>
                <w:lang w:val="zh-TW" w:eastAsia="zh-TW"/>
              </w:rPr>
            </w:pPr>
            <w:r>
              <w:rPr>
                <w:rFonts w:hint="eastAsia" w:ascii="宋体" w:hAnsi="宋体" w:eastAsia="宋体"/>
                <w:szCs w:val="21"/>
                <w:u w:val="none" w:color="333333"/>
                <w:lang w:val="zh-TW" w:eastAsia="zh-CN"/>
              </w:rPr>
              <w:t>现场验收报告</w:t>
            </w:r>
          </w:p>
        </w:tc>
        <w:tc>
          <w:tcPr>
            <w:tcW w:w="2082"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rFonts w:ascii="宋体" w:hAnsi="宋体" w:eastAsia="宋体"/>
                <w:szCs w:val="21"/>
                <w:u w:val="none" w:color="333333"/>
                <w:lang w:eastAsia="zh-CN"/>
              </w:rPr>
            </w:pPr>
            <w:r>
              <w:rPr>
                <w:rFonts w:hint="eastAsia" w:ascii="宋体" w:hAnsi="宋体" w:eastAsia="宋体"/>
                <w:szCs w:val="21"/>
                <w:u w:val="none" w:color="333333"/>
                <w:lang w:val="zh-TW" w:eastAsia="zh-TW"/>
              </w:rPr>
              <w:t>文件具体要求：</w:t>
            </w:r>
          </w:p>
          <w:p>
            <w:pPr>
              <w:rPr>
                <w:rFonts w:ascii="宋体" w:hAnsi="宋体" w:eastAsia="宋体"/>
                <w:szCs w:val="21"/>
                <w:u w:val="none" w:color="333333"/>
                <w:lang w:eastAsia="zh-CN"/>
              </w:rPr>
            </w:pPr>
            <w:r>
              <w:rPr>
                <w:rFonts w:hint="eastAsia" w:ascii="宋体" w:hAnsi="宋体" w:eastAsia="宋体"/>
                <w:szCs w:val="21"/>
                <w:u w:val="none" w:color="333333"/>
                <w:lang w:val="zh-TW" w:eastAsia="zh-TW"/>
              </w:rPr>
              <w:t>（</w:t>
            </w:r>
            <w:r>
              <w:rPr>
                <w:rFonts w:ascii="宋体" w:hAnsi="宋体" w:eastAsia="宋体"/>
                <w:szCs w:val="21"/>
                <w:u w:val="none" w:color="333333"/>
                <w:lang w:eastAsia="zh-CN"/>
              </w:rPr>
              <w:t>1</w:t>
            </w:r>
            <w:r>
              <w:rPr>
                <w:rFonts w:hint="eastAsia" w:ascii="宋体" w:hAnsi="宋体" w:eastAsia="宋体"/>
                <w:szCs w:val="21"/>
                <w:u w:val="none" w:color="333333"/>
                <w:lang w:val="zh-TW" w:eastAsia="zh-TW"/>
              </w:rPr>
              <w:t>）系统相关方案中，应明确本系统的配置、规格，并且通过分析阐述每一个系统环节的必要性；</w:t>
            </w:r>
          </w:p>
          <w:p>
            <w:pPr>
              <w:rPr>
                <w:rFonts w:ascii="宋体" w:hAnsi="宋体" w:eastAsia="宋体"/>
                <w:szCs w:val="21"/>
                <w:u w:val="none" w:color="333333"/>
                <w:lang w:val="zh-TW" w:eastAsia="zh-TW"/>
              </w:rPr>
            </w:pPr>
            <w:r>
              <w:rPr>
                <w:rFonts w:hint="eastAsia" w:ascii="宋体" w:hAnsi="宋体" w:eastAsia="宋体"/>
                <w:szCs w:val="21"/>
                <w:u w:val="none" w:color="333333"/>
                <w:lang w:val="zh-TW" w:eastAsia="zh-TW"/>
              </w:rPr>
              <w:t>（</w:t>
            </w:r>
            <w:r>
              <w:rPr>
                <w:rFonts w:ascii="宋体" w:hAnsi="宋体" w:eastAsia="宋体"/>
                <w:szCs w:val="21"/>
                <w:u w:val="none" w:color="333333"/>
                <w:lang w:eastAsia="zh-CN"/>
              </w:rPr>
              <w:t>2</w:t>
            </w:r>
            <w:r>
              <w:rPr>
                <w:rFonts w:hint="eastAsia" w:ascii="宋体" w:hAnsi="宋体" w:eastAsia="宋体"/>
                <w:szCs w:val="21"/>
                <w:u w:val="none" w:color="333333"/>
                <w:lang w:val="zh-TW" w:eastAsia="zh-TW"/>
              </w:rPr>
              <w:t>）标书中明确系统所有组件的品牌、材质、型号，并且注明每一个组件的保修期；</w:t>
            </w:r>
          </w:p>
          <w:p>
            <w:pPr>
              <w:rPr>
                <w:rFonts w:ascii="宋体" w:hAnsi="宋体" w:eastAsia="宋体"/>
                <w:szCs w:val="21"/>
                <w:u w:val="none" w:color="333333"/>
                <w:lang w:val="zh-TW" w:eastAsia="zh-CN"/>
              </w:rPr>
            </w:pPr>
            <w:r>
              <w:rPr>
                <w:rFonts w:hint="eastAsia" w:ascii="宋体" w:hAnsi="宋体" w:eastAsia="宋体"/>
                <w:szCs w:val="21"/>
                <w:u w:val="none" w:color="333333"/>
                <w:lang w:eastAsia="zh-TW"/>
              </w:rPr>
              <w:t>（</w:t>
            </w:r>
            <w:r>
              <w:rPr>
                <w:rFonts w:ascii="宋体" w:hAnsi="宋体" w:eastAsia="宋体"/>
                <w:szCs w:val="21"/>
                <w:u w:val="none" w:color="333333"/>
                <w:lang w:eastAsia="zh-TW"/>
              </w:rPr>
              <w:t>3</w:t>
            </w:r>
            <w:r>
              <w:rPr>
                <w:rFonts w:hint="eastAsia" w:ascii="宋体" w:hAnsi="宋体" w:eastAsia="宋体"/>
                <w:szCs w:val="21"/>
                <w:u w:val="none" w:color="333333"/>
                <w:lang w:eastAsia="zh-TW"/>
              </w:rPr>
              <w:t>）除另有约定外，上述文件中方案或计划类文件应在合同签订后设备发运前交付审核</w:t>
            </w:r>
            <w:r>
              <w:rPr>
                <w:rFonts w:hint="eastAsia" w:ascii="宋体" w:hAnsi="宋体" w:eastAsia="宋体"/>
                <w:szCs w:val="21"/>
                <w:u w:val="none" w:color="333333"/>
                <w:lang w:eastAsia="zh-CN"/>
              </w:rPr>
              <w:t>，并在设备开箱验收时将最终批准的电子版全套资料交工程技术部存档。</w:t>
            </w:r>
          </w:p>
        </w:tc>
        <w:tc>
          <w:tcPr>
            <w:tcW w:w="2082" w:type="dxa"/>
            <w:vAlign w:val="center"/>
          </w:tcPr>
          <w:p>
            <w:pPr>
              <w:jc w:val="both"/>
              <w:rPr>
                <w:color w:val="000000"/>
                <w:szCs w:val="21"/>
                <w:lang w:eastAsia="zh-CN"/>
              </w:rPr>
            </w:pPr>
            <w:r>
              <w:rPr>
                <w:rFonts w:hint="eastAsia"/>
                <w:color w:val="000000"/>
                <w:szCs w:val="21"/>
                <w:lang w:eastAsia="zh-CN"/>
              </w:rPr>
              <w:t>关键</w:t>
            </w:r>
          </w:p>
        </w:tc>
      </w:tr>
      <w:permEnd w:id="39"/>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40" w:edGrp="everyone"/>
            <w:permEnd w:id="4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1" w:edGrp="everyone"/>
          </w:p>
        </w:tc>
        <w:tc>
          <w:tcPr>
            <w:tcW w:w="6970"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vAlign w:val="center"/>
          </w:tcPr>
          <w:p>
            <w:pPr>
              <w:jc w:val="both"/>
              <w:rPr>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2" w:edGrp="everyone"/>
          </w:p>
        </w:tc>
        <w:tc>
          <w:tcPr>
            <w:tcW w:w="6970"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vAlign w:val="center"/>
          </w:tcPr>
          <w:p>
            <w:pPr>
              <w:jc w:val="both"/>
              <w:rPr>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3" w:edGrp="everyone"/>
          </w:p>
        </w:tc>
        <w:tc>
          <w:tcPr>
            <w:tcW w:w="6970"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both"/>
              <w:rPr>
                <w:szCs w:val="21"/>
                <w:lang w:eastAsia="zh-CN"/>
              </w:rPr>
            </w:pPr>
            <w:r>
              <w:rPr>
                <w:rFonts w:hint="eastAsia"/>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4" w:edGrp="everyone"/>
          </w:p>
        </w:tc>
        <w:tc>
          <w:tcPr>
            <w:tcW w:w="6970" w:type="dxa"/>
            <w:vAlign w:val="center"/>
          </w:tcPr>
          <w:p>
            <w:pPr>
              <w:spacing w:line="276" w:lineRule="auto"/>
              <w:jc w:val="both"/>
              <w:rPr>
                <w:szCs w:val="21"/>
                <w:lang w:eastAsia="zh-CN"/>
              </w:rPr>
            </w:pPr>
            <w:r>
              <w:rPr>
                <w:lang w:eastAsia="zh-CN"/>
              </w:rPr>
              <w:t>设备运输在运输途中需做好防护措施，不得有任何损伤。</w:t>
            </w:r>
          </w:p>
        </w:tc>
        <w:tc>
          <w:tcPr>
            <w:tcW w:w="2082" w:type="dxa"/>
            <w:vAlign w:val="center"/>
          </w:tcPr>
          <w:p>
            <w:pPr>
              <w:jc w:val="both"/>
              <w:rPr>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5" w:edGrp="everyone"/>
          </w:p>
        </w:tc>
        <w:tc>
          <w:tcPr>
            <w:tcW w:w="6970" w:type="dxa"/>
            <w:vAlign w:val="center"/>
          </w:tcPr>
          <w:p>
            <w:pPr>
              <w:spacing w:line="276" w:lineRule="auto"/>
              <w:jc w:val="both"/>
              <w:rPr>
                <w:i/>
                <w:szCs w:val="21"/>
                <w:lang w:eastAsia="zh-CN"/>
              </w:rPr>
            </w:pPr>
            <w:r>
              <w:rPr>
                <w:rFonts w:hint="eastAsia" w:ascii="Calibri" w:hAnsi="Calibri" w:cs="Calibri"/>
                <w:szCs w:val="21"/>
                <w:lang w:eastAsia="zh-CN"/>
              </w:rPr>
              <w:t>供应商提供设备的</w:t>
            </w:r>
            <w:r>
              <w:rPr>
                <w:szCs w:val="21"/>
                <w:lang w:eastAsia="zh-CN"/>
              </w:rPr>
              <w:t>DQ</w:t>
            </w:r>
            <w:r>
              <w:rPr>
                <w:rFonts w:hAnsi="Calibri"/>
                <w:szCs w:val="21"/>
                <w:lang w:eastAsia="zh-CN"/>
              </w:rPr>
              <w:t>、</w:t>
            </w:r>
            <w:r>
              <w:rPr>
                <w:szCs w:val="21"/>
                <w:lang w:eastAsia="zh-CN"/>
              </w:rPr>
              <w:t>IQ</w:t>
            </w:r>
            <w:r>
              <w:rPr>
                <w:rFonts w:hAnsi="Calibri"/>
                <w:szCs w:val="21"/>
                <w:lang w:eastAsia="zh-CN"/>
              </w:rPr>
              <w:t>、</w:t>
            </w:r>
            <w:r>
              <w:rPr>
                <w:szCs w:val="21"/>
                <w:lang w:eastAsia="zh-CN"/>
              </w:rPr>
              <w:t>OQ</w:t>
            </w:r>
            <w:r>
              <w:rPr>
                <w:rFonts w:hint="eastAsia" w:ascii="Calibri" w:hAnsi="Calibri" w:cs="Calibri"/>
                <w:szCs w:val="21"/>
                <w:lang w:eastAsia="zh-CN"/>
              </w:rPr>
              <w:t>服务，</w:t>
            </w:r>
            <w:r>
              <w:rPr>
                <w:rFonts w:hint="eastAsia" w:ascii="宋体" w:hAnsi="宋体"/>
                <w:szCs w:val="21"/>
                <w:lang w:eastAsia="zh-CN"/>
              </w:rPr>
              <w:t>供应商必须派出具备该类系统验证经验，且熟悉验证相关文件编写及验证工作实施的验证工程师开展验证工作。</w:t>
            </w:r>
          </w:p>
        </w:tc>
        <w:tc>
          <w:tcPr>
            <w:tcW w:w="2082" w:type="dxa"/>
            <w:vAlign w:val="center"/>
          </w:tcPr>
          <w:p>
            <w:pPr>
              <w:jc w:val="both"/>
              <w:rPr>
                <w:szCs w:val="21"/>
                <w:lang w:eastAsia="zh-CN"/>
              </w:rPr>
            </w:pPr>
            <w:r>
              <w:rPr>
                <w:rFonts w:hint="eastAsia"/>
                <w:color w:val="000000"/>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6" w:edGrp="everyone"/>
          </w:p>
        </w:tc>
        <w:tc>
          <w:tcPr>
            <w:tcW w:w="6970" w:type="dxa"/>
            <w:vAlign w:val="center"/>
          </w:tcPr>
          <w:p>
            <w:pPr>
              <w:spacing w:line="276" w:lineRule="auto"/>
              <w:jc w:val="both"/>
              <w:rPr>
                <w:szCs w:val="21"/>
                <w:lang w:eastAsia="zh-CN"/>
              </w:rPr>
            </w:pPr>
            <w:r>
              <w:rPr>
                <w:rFonts w:hint="eastAsia" w:ascii="Calibri" w:hAnsi="Calibri" w:cs="Calibri"/>
                <w:szCs w:val="21"/>
                <w:lang w:eastAsia="zh-CN"/>
              </w:rPr>
              <w:t>供应商协助并指导公司进行设备的</w:t>
            </w:r>
            <w:r>
              <w:rPr>
                <w:szCs w:val="21"/>
                <w:lang w:eastAsia="zh-CN"/>
              </w:rPr>
              <w:t>PQ</w:t>
            </w:r>
          </w:p>
        </w:tc>
        <w:tc>
          <w:tcPr>
            <w:tcW w:w="2082" w:type="dxa"/>
            <w:vAlign w:val="center"/>
          </w:tcPr>
          <w:p>
            <w:pPr>
              <w:jc w:val="both"/>
              <w:rPr>
                <w:szCs w:val="21"/>
                <w:lang w:eastAsia="zh-CN"/>
              </w:rPr>
            </w:pPr>
            <w:r>
              <w:rPr>
                <w:rFonts w:hint="eastAsia"/>
                <w:color w:val="000000"/>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7" w:edGrp="everyone"/>
          </w:p>
        </w:tc>
        <w:tc>
          <w:tcPr>
            <w:tcW w:w="6970" w:type="dxa"/>
            <w:vAlign w:val="center"/>
          </w:tcPr>
          <w:p>
            <w:pPr>
              <w:spacing w:line="276" w:lineRule="auto"/>
              <w:jc w:val="both"/>
              <w:rPr>
                <w:rFonts w:ascii="Calibri" w:hAnsi="Calibri" w:cs="Calibri"/>
                <w:szCs w:val="21"/>
                <w:lang w:eastAsia="zh-CN"/>
              </w:rPr>
            </w:pPr>
            <w:r>
              <w:rPr>
                <w:rFonts w:hint="eastAsia" w:ascii="宋体" w:hAnsi="宋体"/>
                <w:szCs w:val="21"/>
                <w:lang w:eastAsia="zh-CN"/>
              </w:rPr>
              <w:t>各验证工作开始前验证方案需经过本公司相关部门审核，并经质量保证部批准。</w:t>
            </w:r>
          </w:p>
        </w:tc>
        <w:tc>
          <w:tcPr>
            <w:tcW w:w="2082" w:type="dxa"/>
            <w:vAlign w:val="center"/>
          </w:tcPr>
          <w:p>
            <w:pPr>
              <w:jc w:val="both"/>
              <w:rPr>
                <w:szCs w:val="21"/>
                <w:lang w:eastAsia="zh-CN"/>
              </w:rPr>
            </w:pPr>
            <w:r>
              <w:rPr>
                <w:rFonts w:hint="eastAsia"/>
                <w:color w:val="000000"/>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8" w:edGrp="everyone"/>
          </w:p>
        </w:tc>
        <w:tc>
          <w:tcPr>
            <w:tcW w:w="6970" w:type="dxa"/>
            <w:vAlign w:val="center"/>
          </w:tcPr>
          <w:p>
            <w:pPr>
              <w:spacing w:line="276" w:lineRule="auto"/>
              <w:jc w:val="both"/>
              <w:rPr>
                <w:rFonts w:ascii="Calibri" w:hAnsi="Calibri" w:cs="Calibri"/>
                <w:szCs w:val="21"/>
                <w:lang w:eastAsia="zh-CN"/>
              </w:rPr>
            </w:pPr>
            <w:r>
              <w:rPr>
                <w:rFonts w:hint="eastAsia" w:ascii="宋体" w:hAnsi="宋体"/>
                <w:szCs w:val="21"/>
                <w:lang w:eastAsia="zh-CN"/>
              </w:rPr>
              <w:t>验证工作应按时保质完成，供应商需提供验证工作计划表。</w:t>
            </w:r>
          </w:p>
        </w:tc>
        <w:tc>
          <w:tcPr>
            <w:tcW w:w="2082" w:type="dxa"/>
            <w:vAlign w:val="center"/>
          </w:tcPr>
          <w:p>
            <w:pPr>
              <w:jc w:val="both"/>
              <w:rPr>
                <w:szCs w:val="21"/>
                <w:lang w:eastAsia="zh-CN"/>
              </w:rPr>
            </w:pPr>
            <w:r>
              <w:rPr>
                <w:rFonts w:hint="eastAsia"/>
                <w:color w:val="000000"/>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49" w:edGrp="everyone"/>
          </w:p>
        </w:tc>
        <w:tc>
          <w:tcPr>
            <w:tcW w:w="6970" w:type="dxa"/>
            <w:vAlign w:val="center"/>
          </w:tcPr>
          <w:p>
            <w:pPr>
              <w:spacing w:line="276" w:lineRule="auto"/>
              <w:jc w:val="both"/>
              <w:rPr>
                <w:rFonts w:ascii="Calibri" w:hAnsi="Calibri" w:cs="Calibri"/>
                <w:szCs w:val="21"/>
                <w:lang w:eastAsia="zh-CN"/>
              </w:rPr>
            </w:pPr>
            <w:r>
              <w:rPr>
                <w:rFonts w:hint="eastAsia" w:ascii="宋体" w:hAnsi="宋体"/>
                <w:szCs w:val="21"/>
                <w:lang w:eastAsia="zh-CN"/>
              </w:rPr>
              <w:t>验证工作完成后，验证记录经本公司相关部门审核，并经质量保证部批准。</w:t>
            </w:r>
          </w:p>
        </w:tc>
        <w:tc>
          <w:tcPr>
            <w:tcW w:w="2082" w:type="dxa"/>
            <w:vAlign w:val="center"/>
          </w:tcPr>
          <w:p>
            <w:pPr>
              <w:jc w:val="both"/>
              <w:rPr>
                <w:szCs w:val="21"/>
                <w:lang w:eastAsia="zh-CN"/>
              </w:rPr>
            </w:pPr>
            <w:r>
              <w:rPr>
                <w:rFonts w:hint="eastAsia"/>
                <w:color w:val="000000"/>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0" w:edGrp="everyone"/>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082" w:type="dxa"/>
            <w:vAlign w:val="center"/>
          </w:tcPr>
          <w:p>
            <w:pPr>
              <w:jc w:val="both"/>
              <w:rPr>
                <w:szCs w:val="21"/>
                <w:lang w:eastAsia="zh-CN"/>
              </w:rPr>
            </w:pPr>
            <w:r>
              <w:rPr>
                <w:rFonts w:hint="eastAsia"/>
                <w:color w:val="000000"/>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1" w:edGrp="everyone"/>
          </w:p>
        </w:tc>
        <w:tc>
          <w:tcPr>
            <w:tcW w:w="6970" w:type="dxa"/>
            <w:vAlign w:val="center"/>
          </w:tcPr>
          <w:p>
            <w:pPr>
              <w:rPr>
                <w:szCs w:val="21"/>
                <w:lang w:eastAsia="zh-CN"/>
              </w:rPr>
            </w:pPr>
            <w:r>
              <w:rPr>
                <w:rFonts w:hint="eastAsia"/>
                <w:szCs w:val="21"/>
                <w:lang w:eastAsia="zh-CN"/>
              </w:rPr>
              <w:t>仪器</w:t>
            </w:r>
            <w:r>
              <w:rPr>
                <w:rFonts w:hint="eastAsia" w:hAnsi="宋体"/>
                <w:szCs w:val="21"/>
                <w:u w:val="none" w:color="333333"/>
                <w:lang w:val="zh-TW" w:eastAsia="zh-TW"/>
              </w:rPr>
              <w:t>保修期从确认验收的阶段就开始计算</w:t>
            </w:r>
            <w:r>
              <w:rPr>
                <w:rFonts w:hint="eastAsia" w:hAnsi="宋体"/>
                <w:szCs w:val="21"/>
                <w:u w:val="none" w:color="333333"/>
                <w:lang w:eastAsia="zh-TW"/>
              </w:rPr>
              <w:t>，</w:t>
            </w:r>
            <w:r>
              <w:rPr>
                <w:rFonts w:hint="eastAsia" w:ascii="Calibri" w:hAnsi="Calibri" w:cs="Calibri"/>
                <w:szCs w:val="21"/>
                <w:lang w:eastAsia="zh-CN"/>
              </w:rPr>
              <w:t>提供不少于</w:t>
            </w:r>
            <w:r>
              <w:rPr>
                <w:rFonts w:hint="eastAsia" w:ascii="宋体" w:hAnsi="宋体" w:cs="宋体"/>
                <w:szCs w:val="21"/>
                <w:lang w:val="en-US" w:eastAsia="zh-CN"/>
              </w:rPr>
              <w:t>1 年</w:t>
            </w:r>
            <w:r>
              <w:rPr>
                <w:rFonts w:hint="eastAsia" w:hAnsi="宋体"/>
                <w:szCs w:val="21"/>
                <w:u w:val="none" w:color="333333"/>
                <w:lang w:val="zh-TW" w:eastAsia="zh-TW"/>
              </w:rPr>
              <w:t>保修期</w:t>
            </w:r>
            <w:r>
              <w:rPr>
                <w:rFonts w:hint="eastAsia" w:ascii="宋体" w:hAnsi="宋体" w:cs="宋体"/>
                <w:szCs w:val="21"/>
                <w:lang w:val="en-US" w:eastAsia="zh-CN"/>
              </w:rPr>
              <w:t>，</w:t>
            </w:r>
            <w:r>
              <w:rPr>
                <w:rFonts w:hint="eastAsia" w:hAnsi="宋体"/>
                <w:szCs w:val="21"/>
                <w:u w:val="none" w:color="333333"/>
                <w:lang w:val="zh-TW" w:eastAsia="zh-TW"/>
              </w:rPr>
              <w:t>保修期内免费保修，</w:t>
            </w:r>
            <w:r>
              <w:rPr>
                <w:rFonts w:hint="eastAsia" w:ascii="Calibri" w:hAnsi="Calibri" w:cs="Calibri"/>
                <w:szCs w:val="21"/>
                <w:lang w:eastAsia="zh-CN"/>
              </w:rPr>
              <w:t>如因设备故障导致停止生产时，需要延长保</w:t>
            </w:r>
            <w:r>
              <w:rPr>
                <w:rFonts w:hint="eastAsia" w:hAnsi="宋体"/>
                <w:szCs w:val="21"/>
                <w:u w:val="none" w:color="333333"/>
                <w:lang w:val="zh-TW" w:eastAsia="zh-TW"/>
              </w:rPr>
              <w:t>修</w:t>
            </w:r>
            <w:r>
              <w:rPr>
                <w:rFonts w:hint="eastAsia" w:ascii="Calibri" w:hAnsi="Calibri" w:cs="Calibri"/>
                <w:szCs w:val="21"/>
                <w:lang w:eastAsia="zh-CN"/>
              </w:rPr>
              <w:t>期限，</w:t>
            </w:r>
            <w:r>
              <w:rPr>
                <w:rFonts w:hint="eastAsia" w:hAnsi="宋体"/>
                <w:szCs w:val="21"/>
                <w:u w:val="none" w:color="333333"/>
                <w:lang w:val="zh-TW" w:eastAsia="zh-TW"/>
              </w:rPr>
              <w:t>保修期后应提供良好的售后服务</w:t>
            </w:r>
            <w:r>
              <w:rPr>
                <w:rFonts w:hint="eastAsia" w:ascii="Calibri" w:hAnsi="Calibri" w:cs="Calibri"/>
                <w:szCs w:val="21"/>
                <w:lang w:eastAsia="zh-CN"/>
              </w:rPr>
              <w:t>。</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rPr>
                <w:szCs w:val="21"/>
                <w:lang w:eastAsia="zh-CN"/>
              </w:rPr>
            </w:pPr>
            <w:r>
              <w:rPr>
                <w:rFonts w:hint="eastAsia"/>
                <w:szCs w:val="21"/>
                <w:u w:val="none" w:color="333333"/>
                <w:lang w:eastAsia="zh-CN"/>
              </w:rPr>
              <w:t>质保期内维修或更换关键部件，该关键部件的质保自维修确认后顺延一年</w:t>
            </w:r>
          </w:p>
        </w:tc>
        <w:tc>
          <w:tcPr>
            <w:tcW w:w="2082" w:type="dxa"/>
            <w:vAlign w:val="center"/>
          </w:tcPr>
          <w:p>
            <w:pPr>
              <w:jc w:val="both"/>
              <w:rPr>
                <w:szCs w:val="21"/>
                <w:lang w:eastAsia="zh-CN"/>
              </w:rPr>
            </w:pPr>
            <w:r>
              <w:rPr>
                <w:rFonts w:hint="eastAsia"/>
                <w:color w:val="000000"/>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2" w:edGrp="everyone"/>
          </w:p>
        </w:tc>
        <w:tc>
          <w:tcPr>
            <w:tcW w:w="6970" w:type="dxa"/>
            <w:vAlign w:val="center"/>
          </w:tcPr>
          <w:p>
            <w:pPr>
              <w:spacing w:line="276" w:lineRule="auto"/>
              <w:jc w:val="both"/>
              <w:rPr>
                <w:szCs w:val="21"/>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宋体"/>
                <w:szCs w:val="21"/>
                <w:u w:val="none" w:color="333333"/>
                <w:lang w:val="zh-TW" w:eastAsia="zh-TW"/>
              </w:rPr>
            </w:pPr>
            <w:r>
              <w:rPr>
                <w:rFonts w:hint="eastAsia" w:hAnsi="宋体"/>
                <w:szCs w:val="21"/>
                <w:u w:val="none" w:color="333333"/>
                <w:lang w:val="zh-TW" w:eastAsia="zh-TW"/>
              </w:rPr>
              <w:t>一年免费保修期后，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hAnsi="宋体"/>
                <w:szCs w:val="21"/>
                <w:u w:val="none" w:color="333333"/>
                <w:lang w:val="zh-TW" w:eastAsia="zh-TW"/>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tc>
        <w:tc>
          <w:tcPr>
            <w:tcW w:w="2082" w:type="dxa"/>
            <w:vAlign w:val="center"/>
          </w:tcPr>
          <w:p>
            <w:pPr>
              <w:jc w:val="both"/>
              <w:rPr>
                <w:szCs w:val="21"/>
                <w:lang w:eastAsia="zh-CN"/>
              </w:rPr>
            </w:pPr>
            <w:r>
              <w:rPr>
                <w:rFonts w:hint="eastAsia"/>
                <w:color w:val="000000"/>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3" w:edGrp="everyone"/>
          </w:p>
        </w:tc>
        <w:tc>
          <w:tcPr>
            <w:tcW w:w="6970"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082" w:type="dxa"/>
            <w:vAlign w:val="center"/>
          </w:tcPr>
          <w:p>
            <w:pPr>
              <w:jc w:val="both"/>
              <w:rPr>
                <w:szCs w:val="21"/>
                <w:lang w:eastAsia="zh-CN"/>
              </w:rPr>
            </w:pPr>
            <w:r>
              <w:rPr>
                <w:rFonts w:hint="eastAsia"/>
                <w:color w:val="000000"/>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54" w:edGrp="everyone"/>
          </w:p>
        </w:tc>
        <w:tc>
          <w:tcPr>
            <w:tcW w:w="6970" w:type="dxa"/>
            <w:vAlign w:val="center"/>
          </w:tcPr>
          <w:p>
            <w:pPr>
              <w:spacing w:line="276" w:lineRule="auto"/>
              <w:jc w:val="both"/>
              <w:rPr>
                <w:szCs w:val="21"/>
                <w:lang w:eastAsia="zh-CN"/>
              </w:rPr>
            </w:pPr>
            <w:r>
              <w:rPr>
                <w:rFonts w:hint="eastAsia" w:ascii="宋体" w:hAnsi="宋体"/>
                <w:szCs w:val="21"/>
                <w:lang w:eastAsia="zh-CN"/>
              </w:rPr>
              <w:t>供</w:t>
            </w:r>
            <w:r>
              <w:rPr>
                <w:rFonts w:hint="eastAsia" w:hAnsi="宋体"/>
                <w:szCs w:val="21"/>
                <w:u w:val="none" w:color="333333"/>
                <w:lang w:val="zh-TW" w:eastAsia="zh-TW"/>
              </w:rPr>
              <w:t>供应商进厂施工需遵守安全和施工规定</w:t>
            </w:r>
          </w:p>
        </w:tc>
        <w:tc>
          <w:tcPr>
            <w:tcW w:w="2082"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szCs w:val="21"/>
                <w:lang w:eastAsia="zh-CN"/>
              </w:rPr>
            </w:pPr>
            <w:r>
              <w:rPr>
                <w:rFonts w:hint="eastAsia" w:ascii="宋体" w:hAnsi="宋体"/>
                <w:szCs w:val="21"/>
                <w:lang w:eastAsia="zh-CN"/>
              </w:rPr>
              <w:t>确认</w:t>
            </w:r>
            <w:r>
              <w:rPr>
                <w:rFonts w:hint="eastAsia" w:ascii="宋体" w:hAnsi="宋体"/>
                <w:szCs w:val="21"/>
                <w:lang w:val="en-US" w:eastAsia="zh-CN"/>
              </w:rPr>
              <w:t>设备</w:t>
            </w:r>
            <w:r>
              <w:rPr>
                <w:rFonts w:hint="eastAsia" w:ascii="宋体" w:hAnsi="宋体"/>
                <w:szCs w:val="21"/>
                <w:lang w:eastAsia="zh-CN"/>
              </w:rPr>
              <w:t>验收合格后，买卖双方签订验收报告。</w:t>
            </w:r>
          </w:p>
        </w:tc>
        <w:tc>
          <w:tcPr>
            <w:tcW w:w="2082" w:type="dxa"/>
            <w:vAlign w:val="center"/>
          </w:tcPr>
          <w:p>
            <w:pPr>
              <w:jc w:val="both"/>
              <w:rPr>
                <w:szCs w:val="21"/>
                <w:lang w:eastAsia="zh-CN"/>
              </w:rPr>
            </w:pPr>
            <w:r>
              <w:rPr>
                <w:rFonts w:hint="eastAsia"/>
                <w:color w:val="000000"/>
                <w:szCs w:val="21"/>
                <w:lang w:eastAsia="zh-CN"/>
              </w:rPr>
              <w:t>关键</w:t>
            </w:r>
          </w:p>
        </w:tc>
      </w:tr>
      <w:permEnd w:id="54"/>
    </w:tbl>
    <w:p/>
    <w:p>
      <w:pPr>
        <w:pStyle w:val="30"/>
        <w:numPr>
          <w:ilvl w:val="0"/>
          <w:numId w:val="3"/>
        </w:numPr>
        <w:spacing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4472C4"/>
          <w:sz w:val="18"/>
          <w:szCs w:val="18"/>
          <w:lang w:eastAsia="zh-CN"/>
        </w:rPr>
      </w:pPr>
      <w:permStart w:id="55" w:edGrp="everyone"/>
      <w:r>
        <w:rPr>
          <w:color w:val="000000"/>
          <w:sz w:val="18"/>
          <w:szCs w:val="18"/>
        </w:rPr>
        <w:t>N/A</w:t>
      </w:r>
    </w:p>
    <w:permEnd w:id="55"/>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56228432">
    <w:nsid w:val="CE01DC50"/>
    <w:multiLevelType w:val="singleLevel"/>
    <w:tmpl w:val="CE01DC50"/>
    <w:lvl w:ilvl="0" w:tentative="1">
      <w:start w:val="1"/>
      <w:numFmt w:val="decimal"/>
      <w:lvlText w:val="%1."/>
      <w:lvlJc w:val="left"/>
      <w:pPr>
        <w:tabs>
          <w:tab w:val="left" w:pos="312"/>
        </w:tabs>
      </w:pPr>
      <w:rPr>
        <w:color w:val="auto"/>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3456228432"/>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0A0F"/>
    <w:rsid w:val="0001160E"/>
    <w:rsid w:val="000117C7"/>
    <w:rsid w:val="000169DD"/>
    <w:rsid w:val="00020FEA"/>
    <w:rsid w:val="00022818"/>
    <w:rsid w:val="000233DE"/>
    <w:rsid w:val="00023B07"/>
    <w:rsid w:val="00023CAD"/>
    <w:rsid w:val="0002457E"/>
    <w:rsid w:val="00025F3A"/>
    <w:rsid w:val="000275E7"/>
    <w:rsid w:val="000303D0"/>
    <w:rsid w:val="00031243"/>
    <w:rsid w:val="00031900"/>
    <w:rsid w:val="00032D25"/>
    <w:rsid w:val="000355F3"/>
    <w:rsid w:val="00037987"/>
    <w:rsid w:val="00037F15"/>
    <w:rsid w:val="00037F55"/>
    <w:rsid w:val="000404F1"/>
    <w:rsid w:val="00041104"/>
    <w:rsid w:val="00041A2A"/>
    <w:rsid w:val="00041D89"/>
    <w:rsid w:val="00044A60"/>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206F"/>
    <w:rsid w:val="00063572"/>
    <w:rsid w:val="00063B90"/>
    <w:rsid w:val="00064A43"/>
    <w:rsid w:val="00065430"/>
    <w:rsid w:val="000661D1"/>
    <w:rsid w:val="000662D2"/>
    <w:rsid w:val="00071DD4"/>
    <w:rsid w:val="00072340"/>
    <w:rsid w:val="00072945"/>
    <w:rsid w:val="00073B81"/>
    <w:rsid w:val="00074967"/>
    <w:rsid w:val="0007673E"/>
    <w:rsid w:val="00077AE1"/>
    <w:rsid w:val="000818AC"/>
    <w:rsid w:val="00082C13"/>
    <w:rsid w:val="00083D58"/>
    <w:rsid w:val="000844A8"/>
    <w:rsid w:val="00084F90"/>
    <w:rsid w:val="00086CA0"/>
    <w:rsid w:val="00087002"/>
    <w:rsid w:val="00092C03"/>
    <w:rsid w:val="00096510"/>
    <w:rsid w:val="00097A7D"/>
    <w:rsid w:val="00097CA2"/>
    <w:rsid w:val="000A14F0"/>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00E"/>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3A"/>
    <w:rsid w:val="001B4654"/>
    <w:rsid w:val="001C017B"/>
    <w:rsid w:val="001C239E"/>
    <w:rsid w:val="001C2D7E"/>
    <w:rsid w:val="001C3AA3"/>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0FE"/>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0A6"/>
    <w:rsid w:val="0027137F"/>
    <w:rsid w:val="002723D2"/>
    <w:rsid w:val="002732E5"/>
    <w:rsid w:val="002745D9"/>
    <w:rsid w:val="00274823"/>
    <w:rsid w:val="0027577D"/>
    <w:rsid w:val="00275F43"/>
    <w:rsid w:val="00280470"/>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9D4"/>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909"/>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6FB"/>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0DF5"/>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5A12"/>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5C6F"/>
    <w:rsid w:val="004F7B6A"/>
    <w:rsid w:val="0050090F"/>
    <w:rsid w:val="00500FC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598B"/>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30FA"/>
    <w:rsid w:val="005B750A"/>
    <w:rsid w:val="005C2B89"/>
    <w:rsid w:val="005C2FA7"/>
    <w:rsid w:val="005C386F"/>
    <w:rsid w:val="005C42AC"/>
    <w:rsid w:val="005C4D05"/>
    <w:rsid w:val="005C501C"/>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3D3B"/>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52E"/>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95A"/>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E9C"/>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466A"/>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77B78"/>
    <w:rsid w:val="00780A5F"/>
    <w:rsid w:val="00784913"/>
    <w:rsid w:val="00785B90"/>
    <w:rsid w:val="0078639C"/>
    <w:rsid w:val="007913D3"/>
    <w:rsid w:val="0079790C"/>
    <w:rsid w:val="007A01E0"/>
    <w:rsid w:val="007A102A"/>
    <w:rsid w:val="007A15E6"/>
    <w:rsid w:val="007A194B"/>
    <w:rsid w:val="007A44C8"/>
    <w:rsid w:val="007A4BCD"/>
    <w:rsid w:val="007A5714"/>
    <w:rsid w:val="007A5EFA"/>
    <w:rsid w:val="007A6821"/>
    <w:rsid w:val="007A75EF"/>
    <w:rsid w:val="007B03B6"/>
    <w:rsid w:val="007B1257"/>
    <w:rsid w:val="007B33CC"/>
    <w:rsid w:val="007B4133"/>
    <w:rsid w:val="007B49F4"/>
    <w:rsid w:val="007B7139"/>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2F19"/>
    <w:rsid w:val="007E30CE"/>
    <w:rsid w:val="007E3532"/>
    <w:rsid w:val="007E5FE3"/>
    <w:rsid w:val="007E64DF"/>
    <w:rsid w:val="007E657D"/>
    <w:rsid w:val="007E7119"/>
    <w:rsid w:val="007E71BB"/>
    <w:rsid w:val="007E7B90"/>
    <w:rsid w:val="007E7C13"/>
    <w:rsid w:val="007F0125"/>
    <w:rsid w:val="007F2464"/>
    <w:rsid w:val="007F4A64"/>
    <w:rsid w:val="007F4ADE"/>
    <w:rsid w:val="007F5A5A"/>
    <w:rsid w:val="007F5EDC"/>
    <w:rsid w:val="00800AFD"/>
    <w:rsid w:val="00800C1B"/>
    <w:rsid w:val="0080239D"/>
    <w:rsid w:val="00803CF3"/>
    <w:rsid w:val="00806EAB"/>
    <w:rsid w:val="00810E52"/>
    <w:rsid w:val="00811CA7"/>
    <w:rsid w:val="00813E1A"/>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6F25"/>
    <w:rsid w:val="008571DD"/>
    <w:rsid w:val="0085772E"/>
    <w:rsid w:val="00860344"/>
    <w:rsid w:val="00860E2C"/>
    <w:rsid w:val="00860F26"/>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2CAB"/>
    <w:rsid w:val="00923F7E"/>
    <w:rsid w:val="00924C96"/>
    <w:rsid w:val="00925030"/>
    <w:rsid w:val="00925B32"/>
    <w:rsid w:val="00930A64"/>
    <w:rsid w:val="00930BE5"/>
    <w:rsid w:val="00931403"/>
    <w:rsid w:val="00934991"/>
    <w:rsid w:val="009351A7"/>
    <w:rsid w:val="009426B9"/>
    <w:rsid w:val="00944609"/>
    <w:rsid w:val="00944E85"/>
    <w:rsid w:val="0094634C"/>
    <w:rsid w:val="009463AB"/>
    <w:rsid w:val="00950239"/>
    <w:rsid w:val="00950332"/>
    <w:rsid w:val="00955899"/>
    <w:rsid w:val="00955A03"/>
    <w:rsid w:val="009605CD"/>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99C"/>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7E21"/>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3CD"/>
    <w:rsid w:val="00A63620"/>
    <w:rsid w:val="00A63ECE"/>
    <w:rsid w:val="00A66342"/>
    <w:rsid w:val="00A665C8"/>
    <w:rsid w:val="00A6749E"/>
    <w:rsid w:val="00A70D88"/>
    <w:rsid w:val="00A71142"/>
    <w:rsid w:val="00A72895"/>
    <w:rsid w:val="00A74589"/>
    <w:rsid w:val="00A74E1B"/>
    <w:rsid w:val="00A7513A"/>
    <w:rsid w:val="00A75AC9"/>
    <w:rsid w:val="00A75B25"/>
    <w:rsid w:val="00A766F6"/>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26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40D"/>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7C1B"/>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21F5"/>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6B4"/>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0404"/>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6AD5"/>
    <w:rsid w:val="00D90293"/>
    <w:rsid w:val="00D90496"/>
    <w:rsid w:val="00D917BC"/>
    <w:rsid w:val="00D942DE"/>
    <w:rsid w:val="00D9491E"/>
    <w:rsid w:val="00DA070D"/>
    <w:rsid w:val="00DA2DBD"/>
    <w:rsid w:val="00DA3B2F"/>
    <w:rsid w:val="00DA4731"/>
    <w:rsid w:val="00DA5040"/>
    <w:rsid w:val="00DA7D5F"/>
    <w:rsid w:val="00DB053E"/>
    <w:rsid w:val="00DB11B2"/>
    <w:rsid w:val="00DB161E"/>
    <w:rsid w:val="00DB31B5"/>
    <w:rsid w:val="00DB33BA"/>
    <w:rsid w:val="00DB5BBA"/>
    <w:rsid w:val="00DB6C7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56BF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713"/>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2EA0"/>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E8"/>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AED"/>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B2174DB"/>
    <w:rsid w:val="103205AF"/>
    <w:rsid w:val="2DE56997"/>
    <w:rsid w:val="68BF095B"/>
    <w:rsid w:val="7A8177E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蓉生彩蝶正文"/>
    <w:basedOn w:val="1"/>
    <w:qFormat/>
    <w:uiPriority w:val="0"/>
    <w:pPr>
      <w:spacing w:before="100" w:beforeAutospacing="1" w:after="100" w:afterAutospacing="1"/>
      <w:ind w:left="420"/>
    </w:pPr>
    <w:rPr>
      <w:rFonts w:ascii="Arial" w:hAnsi="Arial"/>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770</Words>
  <Characters>4389</Characters>
  <Lines>36</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汪洋</cp:lastModifiedBy>
  <cp:lastPrinted>2020-05-13T03:00:00Z</cp:lastPrinted>
  <dcterms:modified xsi:type="dcterms:W3CDTF">2020-06-15T05:54:36Z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