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4532399"/>
      <w:bookmarkStart w:id="1" w:name="_Toc483400307"/>
      <w:bookmarkStart w:id="2" w:name="_Toc483666358"/>
      <w:bookmarkStart w:id="3" w:name="_Toc482717189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val="en-US" w:eastAsia="zh-CN"/>
        </w:rPr>
        <w:t>病毒性疫苗研究二室细胞流感课题组深层过滤系统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tabs>
          <w:tab w:val="left" w:pos="1365"/>
        </w:tabs>
        <w:spacing w:after="158" w:afterLines="50"/>
        <w:rPr>
          <w:b/>
          <w:i/>
          <w:szCs w:val="21"/>
          <w:lang w:eastAsia="zh-CN"/>
        </w:rPr>
      </w:pPr>
      <w:bookmarkStart w:id="5" w:name="OLE_LINK4"/>
      <w:permStart w:id="1" w:edGrp="everyone"/>
      <w:permEnd w:id="1"/>
    </w:p>
    <w:bookmarkEnd w:id="5"/>
    <w:p>
      <w:pPr>
        <w:pStyle w:val="29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6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  <w:color w:val="auto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  <w:color w:val="auto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  <w:color w:val="auto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  <w:color w:val="auto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  <w:color w:val="auto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  <w:color w:val="auto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系统描述</w:t>
      </w:r>
      <w:r>
        <w:tab/>
      </w:r>
      <w:r>
        <w:rPr>
          <w:rFonts w:hint="eastAsia"/>
        </w:rPr>
        <w:t>4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  <w:color w:val="auto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  <w:color w:val="auto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  <w:color w:val="auto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  <w:color w:val="auto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  <w:color w:val="auto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  <w:color w:val="auto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服务要求</w:t>
      </w:r>
      <w:r>
        <w:tab/>
      </w:r>
      <w:r>
        <w:rPr>
          <w:rFonts w:hint="eastAsia"/>
        </w:rPr>
        <w:t>10</w:t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  <w:color w:val="auto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  <w:color w:val="auto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bookmarkStart w:id="6" w:name="_Toc522107734"/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bookmarkEnd w:id="6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7" w:name="_Toc522107735"/>
      <w:bookmarkStart w:id="8" w:name="_Toc522716115"/>
      <w:r>
        <w:rPr>
          <w:rFonts w:ascii="Times New Roman" w:hAnsi="Times New Roman"/>
          <w:b/>
        </w:rPr>
        <w:t>目的</w:t>
      </w:r>
      <w:bookmarkEnd w:id="7"/>
      <w:bookmarkEnd w:id="8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bookmarkStart w:id="9" w:name="_Toc482625279"/>
      <w:bookmarkStart w:id="10" w:name="_Toc482370349"/>
      <w:bookmarkStart w:id="11" w:name="_Toc481702475"/>
      <w:bookmarkStart w:id="12" w:name="_Toc482369805"/>
      <w:bookmarkStart w:id="13" w:name="_Toc482370061"/>
      <w:bookmarkStart w:id="14" w:name="_Toc482360281"/>
      <w:bookmarkStart w:id="15" w:name="_Toc482370757"/>
      <w:bookmarkStart w:id="16" w:name="_Toc482370141"/>
      <w:bookmarkStart w:id="17" w:name="_Toc482359936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病毒性疫苗研究二室细胞流感课题组深层过滤系统</w:t>
      </w:r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1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6"/>
      <w:bookmarkStart w:id="19" w:name="_Toc522716116"/>
      <w:r>
        <w:rPr>
          <w:rFonts w:ascii="Times New Roman" w:hAnsi="Times New Roman"/>
          <w:b/>
        </w:rPr>
        <w:t>范围</w:t>
      </w:r>
      <w:bookmarkEnd w:id="18"/>
      <w:bookmarkEnd w:id="19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病毒性疫苗研究二室细胞流感课题组深层过滤系统</w:t>
      </w:r>
      <w:r>
        <w:rPr>
          <w:szCs w:val="21"/>
          <w:lang w:eastAsia="zh-CN"/>
        </w:rPr>
        <w:t>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7"/>
      <w:bookmarkStart w:id="21" w:name="_Toc522716117"/>
      <w:r>
        <w:rPr>
          <w:rFonts w:ascii="Times New Roman" w:hAnsi="Times New Roman"/>
          <w:b/>
        </w:rPr>
        <w:t>参考文件</w:t>
      </w:r>
      <w:bookmarkEnd w:id="20"/>
      <w:bookmarkEnd w:id="21"/>
    </w:p>
    <w:p>
      <w:pPr>
        <w:pStyle w:val="31"/>
        <w:numPr>
          <w:ilvl w:val="0"/>
          <w:numId w:val="4"/>
        </w:numPr>
        <w:spacing w:before="0" w:line="360" w:lineRule="auto"/>
        <w:jc w:val="left"/>
        <w:rPr>
          <w:szCs w:val="21"/>
          <w:lang w:eastAsia="zh-CN"/>
        </w:rPr>
      </w:pPr>
      <w:r>
        <w:rPr>
          <w:szCs w:val="21"/>
          <w:lang w:eastAsia="zh-CN"/>
        </w:rPr>
        <w:t>GMP法规指南和SOP</w:t>
      </w:r>
    </w:p>
    <w:p>
      <w:pPr>
        <w:pStyle w:val="31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SOP-06-12-0005 用户需求编写审批SOP</w:t>
      </w:r>
    </w:p>
    <w:p>
      <w:pPr>
        <w:pStyle w:val="31"/>
        <w:numPr>
          <w:ilvl w:val="0"/>
          <w:numId w:val="4"/>
        </w:numPr>
        <w:spacing w:before="0" w:line="360" w:lineRule="auto"/>
        <w:jc w:val="left"/>
        <w:rPr>
          <w:szCs w:val="21"/>
          <w:lang w:eastAsia="zh-CN"/>
        </w:rPr>
      </w:pPr>
      <w:permStart w:id="3" w:edGrp="everyone"/>
      <w:permEnd w:id="3"/>
      <w:r>
        <w:rPr>
          <w:szCs w:val="21"/>
          <w:lang w:eastAsia="zh-CN"/>
        </w:rPr>
        <w:t>安全及环保法规指南</w:t>
      </w:r>
    </w:p>
    <w:p>
      <w:pPr>
        <w:pStyle w:val="31"/>
        <w:spacing w:before="0" w:line="360" w:lineRule="auto"/>
        <w:ind w:left="357"/>
        <w:jc w:val="left"/>
        <w:rPr>
          <w:i/>
          <w:szCs w:val="21"/>
          <w:lang w:eastAsia="zh-CN"/>
        </w:rPr>
      </w:pPr>
      <w:r>
        <w:rPr>
          <w:szCs w:val="21"/>
          <w:lang w:eastAsia="zh-CN"/>
        </w:rPr>
        <w:t>电气安全应符合GB4793.1和GB4793.4的要求。</w:t>
      </w:r>
      <w:permStart w:id="4" w:edGrp="everyone"/>
      <w:permEnd w:id="4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2" w:name="_Toc522107739"/>
      <w:bookmarkStart w:id="23" w:name="_Toc522716119"/>
      <w:permStart w:id="5" w:edGrp="everyone"/>
      <w:permEnd w:id="5"/>
      <w:r>
        <w:rPr>
          <w:rFonts w:ascii="Times New Roman" w:hAnsi="Times New Roman"/>
          <w:b/>
        </w:rPr>
        <w:t>系统描述</w:t>
      </w:r>
      <w:bookmarkEnd w:id="22"/>
      <w:bookmarkEnd w:id="23"/>
    </w:p>
    <w:p>
      <w:pPr>
        <w:pStyle w:val="8"/>
        <w:spacing w:line="360" w:lineRule="auto"/>
        <w:rPr>
          <w:i/>
          <w:szCs w:val="21"/>
          <w:lang w:eastAsia="zh-CN"/>
        </w:rPr>
      </w:pPr>
      <w:permStart w:id="6" w:edGrp="everyone"/>
      <w:r>
        <w:rPr>
          <w:rFonts w:hint="eastAsia" w:ascii="宋体" w:hAnsi="宋体"/>
          <w:sz w:val="24"/>
          <w:lang w:eastAsia="zh-CN"/>
        </w:rPr>
        <w:t>病毒性疫苗研究二室细胞流感课题组需购买</w:t>
      </w:r>
      <w:r>
        <w:rPr>
          <w:rFonts w:hint="eastAsia" w:ascii="宋体" w:hAnsi="宋体"/>
          <w:sz w:val="24"/>
          <w:lang w:val="en-US" w:eastAsia="zh-CN"/>
        </w:rPr>
        <w:t>1套深层过滤系统</w:t>
      </w:r>
      <w:r>
        <w:rPr>
          <w:rFonts w:hint="eastAsia" w:ascii="宋体" w:hAnsi="宋体"/>
          <w:sz w:val="24"/>
          <w:lang w:eastAsia="zh-CN"/>
        </w:rPr>
        <w:t>主要用于</w:t>
      </w:r>
      <w:r>
        <w:rPr>
          <w:rFonts w:hint="eastAsia" w:ascii="宋体" w:hAnsi="宋体"/>
          <w:sz w:val="24"/>
          <w:lang w:val="en-US" w:eastAsia="zh-CN"/>
        </w:rPr>
        <w:t>病毒收获液的过滤及中</w:t>
      </w:r>
      <w:r>
        <w:rPr>
          <w:rFonts w:hint="eastAsia" w:ascii="宋体" w:hAnsi="宋体" w:cs="Arial"/>
          <w:sz w:val="24"/>
          <w:szCs w:val="24"/>
          <w:lang w:val="en-US" w:eastAsia="zh-CN"/>
        </w:rPr>
        <w:t>试生产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permEnd w:id="6"/>
      <w:bookmarkStart w:id="49" w:name="_GoBack"/>
      <w:bookmarkEnd w:id="49"/>
    </w:p>
    <w:p>
      <w:pPr>
        <w:pStyle w:val="3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4" w:name="_Toc522716120"/>
      <w:r>
        <w:rPr>
          <w:rFonts w:ascii="Times New Roman" w:hAnsi="Times New Roman"/>
          <w:b/>
          <w:szCs w:val="21"/>
        </w:rPr>
        <w:t>安装要求</w:t>
      </w:r>
      <w:bookmarkEnd w:id="24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5" w:name="OLE_LINK2"/>
            <w:bookmarkStart w:id="26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2" w:type="dxa"/>
            <w:vAlign w:val="center"/>
          </w:tcPr>
          <w:p>
            <w:pPr>
              <w:tabs>
                <w:tab w:val="left" w:pos="5827"/>
              </w:tabs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科研楼A区</w:t>
            </w:r>
            <w:r>
              <w:rPr>
                <w:rFonts w:hint="eastAsia"/>
                <w:szCs w:val="21"/>
                <w:lang w:val="en-US" w:eastAsia="zh-CN"/>
              </w:rPr>
              <w:t>三楼细胞流感课题组中试车间</w:t>
            </w:r>
            <w:r>
              <w:rPr>
                <w:rStyle w:val="22"/>
                <w:rFonts w:hint="eastAsia"/>
                <w:lang w:eastAsia="zh-CN"/>
              </w:rPr>
              <w:tab/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i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关键</w:t>
            </w: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尺寸必须符合房间布局，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设备周围应有足够的空间，便于对设备进行操作和维修，设备有可靠保护接地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2" w:type="dxa"/>
            <w:vAlign w:val="center"/>
          </w:tcPr>
          <w:p>
            <w:pPr>
              <w:pStyle w:val="8"/>
              <w:rPr>
                <w:rFonts w:asci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重量（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kg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其重量不超出房间地面承重要求。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  <w:highlight w:val="darkYellow"/>
              </w:rPr>
            </w:pPr>
            <w:permStart w:id="11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适用于我公司</w:t>
            </w:r>
            <w:r>
              <w:rPr>
                <w:iCs/>
                <w:lang w:eastAsia="zh-CN"/>
              </w:rPr>
              <w:t>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>～3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适用于我公司工作环境湿度：至少包括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eastAsia="zh-CN"/>
              </w:rPr>
              <w:t>5%～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5%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适用于我公司工作环境洁净级别：</w:t>
            </w:r>
            <w:r>
              <w:rPr>
                <w:rFonts w:hint="eastAsia"/>
                <w:lang w:val="en-US" w:eastAsia="zh-CN"/>
              </w:rPr>
              <w:t>C级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适用于我公司交流电电源：～220±10%V，50±1Hz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8D8D8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设备外观应端正、整齐，不得有明显的偏歪、毛刺和锈蚀等缺陷。</w:t>
            </w:r>
            <w:r>
              <w:rPr>
                <w:rFonts w:hint="eastAsia"/>
                <w:szCs w:val="21"/>
                <w:lang w:eastAsia="zh-CN"/>
              </w:rPr>
              <w:t>表面应易于清洁消毒，耐腐蚀</w:t>
            </w:r>
            <w:r>
              <w:rPr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szCs w:val="21"/>
                <w:lang w:eastAsia="zh-CN"/>
              </w:rPr>
              <w:t>设备内部表面不得有凹陷、毛刺和锈蚀等缺陷，且表面易于清洁消毒。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搁物架</w:t>
            </w:r>
            <w:r>
              <w:rPr>
                <w:rFonts w:hint="eastAsia"/>
                <w:lang w:val="en-US" w:eastAsia="zh-CN"/>
              </w:rPr>
              <w:t>至少两层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val="en-US" w:eastAsia="zh-CN"/>
              </w:rPr>
              <w:t>标识</w:t>
            </w:r>
            <w:r>
              <w:rPr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制造/供应单位；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产品注册号；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型号；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生产日期或编号；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对设备必要的说明；</w:t>
            </w:r>
          </w:p>
          <w:p>
            <w:pPr>
              <w:numPr>
                <w:ilvl w:val="1"/>
                <w:numId w:val="7"/>
              </w:numPr>
              <w:tabs>
                <w:tab w:val="left" w:pos="367"/>
                <w:tab w:val="clear" w:pos="1440"/>
              </w:tabs>
              <w:spacing w:line="276" w:lineRule="auto"/>
              <w:ind w:left="367" w:hanging="360"/>
              <w:jc w:val="both"/>
              <w:rPr>
                <w:szCs w:val="21"/>
                <w:lang w:eastAsia="zh-CN"/>
              </w:rPr>
            </w:pPr>
            <w:r>
              <w:t>安全标识。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bookmarkEnd w:id="25"/>
      <w:bookmarkEnd w:id="26"/>
      <w:permEnd w:id="16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1"/>
      <w:bookmarkStart w:id="28" w:name="_Toc522107740"/>
      <w:r>
        <w:rPr>
          <w:rFonts w:ascii="Times New Roman" w:hAnsi="Times New Roman"/>
          <w:b/>
        </w:rPr>
        <w:t>运行要求</w:t>
      </w:r>
      <w:bookmarkEnd w:id="27"/>
      <w:bookmarkEnd w:id="28"/>
    </w:p>
    <w:p>
      <w:pPr>
        <w:pStyle w:val="31"/>
        <w:spacing w:before="0" w:line="360" w:lineRule="auto"/>
        <w:jc w:val="left"/>
        <w:rPr>
          <w:bCs/>
          <w:i/>
          <w:kern w:val="44"/>
          <w:szCs w:val="21"/>
          <w:lang w:eastAsia="zh-CN"/>
        </w:rPr>
      </w:pPr>
      <w:permStart w:id="17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17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2" w:type="dxa"/>
            <w:vAlign w:val="center"/>
          </w:tcPr>
          <w:p>
            <w:pPr>
              <w:rPr>
                <w:rFonts w:ascii="Calibri" w:hAnsi="Calibri" w:cs="Calibri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与</w:t>
            </w:r>
            <w:r>
              <w:rPr>
                <w:rFonts w:ascii="Calibri" w:hAnsi="Calibri" w:cs="Calibri"/>
                <w:szCs w:val="21"/>
                <w:lang w:eastAsia="zh-CN"/>
              </w:rPr>
              <w:t>料液接触部分为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316</w:t>
            </w:r>
            <w:r>
              <w:rPr>
                <w:rFonts w:ascii="Calibri" w:hAnsi="Calibri" w:cs="Calibri"/>
                <w:szCs w:val="21"/>
                <w:lang w:eastAsia="zh-CN"/>
              </w:rPr>
              <w:t>L不锈钢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，可线性</w:t>
            </w:r>
            <w:r>
              <w:rPr>
                <w:rFonts w:ascii="Calibri" w:hAnsi="Calibri" w:cs="Calibri"/>
                <w:szCs w:val="21"/>
                <w:lang w:eastAsia="zh-CN"/>
              </w:rPr>
              <w:t>放大，能单批处理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1000</w:t>
            </w:r>
            <w:r>
              <w:rPr>
                <w:rFonts w:ascii="Calibri" w:hAnsi="Calibri" w:cs="Calibri"/>
                <w:szCs w:val="21"/>
                <w:lang w:eastAsia="zh-CN"/>
              </w:rPr>
              <w:t>L规模；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最大</w:t>
            </w:r>
            <w:r>
              <w:rPr>
                <w:rFonts w:ascii="Calibri" w:hAnsi="Calibri" w:cs="Calibri"/>
                <w:szCs w:val="21"/>
                <w:lang w:eastAsia="zh-CN"/>
              </w:rPr>
              <w:t>可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夹持</w:t>
            </w:r>
            <w:r>
              <w:rPr>
                <w:rFonts w:ascii="Calibri" w:hAnsi="Calibri" w:cs="Calibri"/>
                <w:szCs w:val="21"/>
                <w:lang w:eastAsia="zh-CN"/>
              </w:rPr>
              <w:t>面积不小于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5m</w:t>
            </w:r>
            <w:r>
              <w:rPr>
                <w:rFonts w:hint="eastAsia" w:ascii="Calibri" w:hAnsi="Calibri" w:cs="Calibri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，</w:t>
            </w:r>
            <w:r>
              <w:rPr>
                <w:rFonts w:ascii="Calibri" w:hAnsi="Calibri" w:cs="Calibri"/>
                <w:szCs w:val="21"/>
                <w:lang w:eastAsia="zh-CN"/>
              </w:rPr>
              <w:t>最小夹持面积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0.</w:t>
            </w:r>
            <w:r>
              <w:rPr>
                <w:rFonts w:ascii="Calibri" w:hAnsi="Calibri" w:cs="Calibri"/>
                <w:szCs w:val="21"/>
                <w:lang w:eastAsia="zh-CN"/>
              </w:rPr>
              <w:t>2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5m</w:t>
            </w:r>
            <w:r>
              <w:rPr>
                <w:rFonts w:hint="eastAsia" w:ascii="Calibri" w:hAnsi="Calibri" w:cs="Calibri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；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szCs w:val="21"/>
                <w:lang w:eastAsia="zh-CN"/>
              </w:rPr>
              <w:t>能处理5</w:t>
            </w:r>
            <w:r>
              <w:rPr>
                <w:rFonts w:ascii="宋体" w:hAnsi="宋体" w:cs="Calibri"/>
                <w:szCs w:val="21"/>
                <w:lang w:eastAsia="zh-CN"/>
              </w:rPr>
              <w:t>0-1000L</w:t>
            </w:r>
            <w:r>
              <w:rPr>
                <w:rFonts w:hint="eastAsia" w:ascii="宋体" w:hAnsi="宋体" w:cs="Calibri"/>
                <w:szCs w:val="21"/>
                <w:lang w:eastAsia="zh-CN"/>
              </w:rPr>
              <w:t>料液，</w:t>
            </w:r>
            <w:r>
              <w:rPr>
                <w:rFonts w:ascii="宋体" w:hAnsi="宋体" w:cs="Calibri"/>
                <w:szCs w:val="21"/>
                <w:lang w:eastAsia="zh-CN"/>
              </w:rPr>
              <w:t>过滤时间</w:t>
            </w:r>
            <w:r>
              <w:rPr>
                <w:rFonts w:hint="eastAsia" w:ascii="宋体" w:hAnsi="宋体" w:cs="Calibri"/>
                <w:szCs w:val="21"/>
                <w:lang w:eastAsia="zh-CN"/>
              </w:rPr>
              <w:t>1小时</w:t>
            </w:r>
            <w:r>
              <w:rPr>
                <w:rFonts w:ascii="宋体" w:hAnsi="宋体" w:cs="Calibri"/>
                <w:szCs w:val="21"/>
                <w:lang w:eastAsia="zh-CN"/>
              </w:rPr>
              <w:t>内；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所有与工艺液体接触的金属表面为</w:t>
            </w:r>
            <w:r>
              <w:rPr>
                <w:rFonts w:ascii="宋体" w:cs="宋体"/>
                <w:szCs w:val="21"/>
                <w:lang w:eastAsia="zh-CN"/>
              </w:rPr>
              <w:t>316L</w:t>
            </w:r>
            <w:r>
              <w:rPr>
                <w:rFonts w:hint="eastAsia" w:ascii="宋体" w:cs="宋体"/>
                <w:szCs w:val="21"/>
                <w:lang w:eastAsia="zh-CN"/>
              </w:rPr>
              <w:t>不锈钢，</w:t>
            </w:r>
            <w:r>
              <w:rPr>
                <w:lang w:eastAsia="zh-CN"/>
              </w:rPr>
              <w:t>表面必须光滑，抛光 Ra</w:t>
            </w:r>
            <w:r>
              <w:rPr/>
              <w:sym w:font="Symbol" w:char="F0A3"/>
            </w:r>
            <w:r>
              <w:rPr>
                <w:lang w:eastAsia="zh-CN"/>
              </w:rPr>
              <w:t>0.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lang w:eastAsia="zh-CN"/>
              </w:rPr>
              <w:t>µm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rPr>
                <w:rFonts w:ascii="宋体" w:cs="宋体"/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接触的塑料符合USP“Ⅵ级塑料的生物反应性试验”的要求(或者等同的行业标准或规定)；</w:t>
            </w:r>
          </w:p>
          <w:p>
            <w:pPr>
              <w:pStyle w:val="37"/>
              <w:spacing w:before="63" w:after="63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流路管路</w:t>
            </w:r>
            <w:r>
              <w:rPr>
                <w:rFonts w:ascii="宋体" w:hAnsi="宋体" w:eastAsia="宋体"/>
                <w:lang w:eastAsia="zh-CN"/>
              </w:rPr>
              <w:t>：耐擦洗消毒及灭菌，不变形、不泄露，密封</w:t>
            </w:r>
            <w:r>
              <w:rPr>
                <w:rFonts w:hint="eastAsia" w:ascii="宋体" w:hAnsi="宋体" w:eastAsia="宋体"/>
                <w:lang w:eastAsia="zh-CN"/>
              </w:rPr>
              <w:t>无泄漏；</w:t>
            </w:r>
          </w:p>
          <w:p>
            <w:pPr>
              <w:rPr>
                <w:rFonts w:ascii="宋体" w:hAnsi="宋体"/>
                <w:lang w:eastAsia="zh-CN"/>
              </w:rPr>
            </w:pPr>
            <w:r>
              <w:rPr>
                <w:rFonts w:ascii="宋体" w:hAnsi="宋体"/>
                <w:lang w:eastAsia="zh-CN"/>
              </w:rPr>
              <w:t>密封圈：符合</w:t>
            </w:r>
            <w:r>
              <w:rPr>
                <w:rFonts w:hint="eastAsia" w:ascii="宋体" w:hAnsi="宋体"/>
                <w:lang w:eastAsia="zh-CN"/>
              </w:rPr>
              <w:t>中国2010版</w:t>
            </w:r>
            <w:r>
              <w:rPr>
                <w:rFonts w:ascii="宋体" w:hAnsi="宋体"/>
                <w:lang w:eastAsia="zh-CN"/>
              </w:rPr>
              <w:t>GMP、</w:t>
            </w:r>
            <w:r>
              <w:rPr>
                <w:rFonts w:hint="eastAsia" w:ascii="宋体" w:hAnsi="宋体"/>
                <w:lang w:eastAsia="zh-CN"/>
              </w:rPr>
              <w:t>欧盟GMP、FDA、</w:t>
            </w:r>
            <w:r>
              <w:rPr>
                <w:rFonts w:ascii="宋体" w:hAnsi="宋体"/>
                <w:lang w:eastAsia="zh-CN"/>
              </w:rPr>
              <w:t>cGMP、GB</w:t>
            </w:r>
            <w:r>
              <w:rPr>
                <w:rFonts w:hint="eastAsia" w:ascii="宋体" w:hAnsi="宋体"/>
                <w:lang w:eastAsia="zh-CN"/>
              </w:rPr>
              <w:t>要求；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非直接不锈钢或塑料等需便于清洁，并不易产生影响产品质量的污染。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tabs>
                <w:tab w:val="left" w:pos="1838"/>
              </w:tabs>
              <w:rPr>
                <w:rStyle w:val="22"/>
                <w:lang w:val="en-US" w:eastAsia="zh-CN"/>
              </w:rPr>
            </w:pPr>
            <w:r>
              <w:rPr>
                <w:rFonts w:hint="eastAsia" w:ascii="Calibri" w:hAnsi="Calibri" w:cs="Calibri"/>
                <w:szCs w:val="21"/>
                <w:lang w:val="en-US" w:eastAsia="zh-CN"/>
              </w:rPr>
              <w:t>多种过滤</w:t>
            </w:r>
            <w:r>
              <w:rPr>
                <w:rFonts w:ascii="Calibri" w:hAnsi="Calibri" w:cs="Calibri"/>
                <w:szCs w:val="21"/>
                <w:lang w:eastAsia="zh-CN"/>
              </w:rPr>
              <w:t>流路可选：下进上出、上进下出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ind w:left="12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安装简便，无工具或单一工具操作，两人可独力完成装载、卸载、清洗和清洁。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ind w:left="12"/>
              <w:rPr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易表面清洁，和产品接触管路，阀门，压力表，连接等必需使用卫生级别。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ind w:left="12"/>
              <w:rPr>
                <w:szCs w:val="21"/>
                <w:lang w:eastAsia="zh-CN"/>
              </w:rPr>
            </w:pPr>
            <w:r>
              <w:rPr>
                <w:rFonts w:hint="eastAsia" w:ascii="宋体" w:cs="宋体"/>
                <w:szCs w:val="21"/>
                <w:lang w:eastAsia="zh-CN"/>
              </w:rPr>
              <w:t>整个管道系统能够耐压不低于</w:t>
            </w:r>
            <w:r>
              <w:rPr>
                <w:rFonts w:ascii="宋体" w:cs="宋体"/>
                <w:szCs w:val="21"/>
                <w:lang w:eastAsia="zh-CN"/>
              </w:rPr>
              <w:t>3</w:t>
            </w:r>
            <w:r>
              <w:rPr>
                <w:rFonts w:hint="eastAsia" w:ascii="宋体" w:cs="宋体"/>
                <w:szCs w:val="21"/>
                <w:lang w:eastAsia="zh-CN"/>
              </w:rPr>
              <w:t>bar。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每级过滤组都有相应的排气口，每级滤后有取样口；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ind w:left="567"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>N/A</w:t>
            </w:r>
          </w:p>
        </w:tc>
      </w:tr>
      <w:permEnd w:id="21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9" w:name="_Toc522716122"/>
      <w:bookmarkStart w:id="30" w:name="_Toc522107742"/>
      <w:bookmarkStart w:id="31" w:name="_Toc482369815"/>
      <w:bookmarkStart w:id="32" w:name="_Toc483400317"/>
      <w:bookmarkStart w:id="33" w:name="_Toc482717202"/>
      <w:bookmarkStart w:id="34" w:name="_Toc483227237"/>
      <w:bookmarkStart w:id="35" w:name="_Toc481702480"/>
      <w:bookmarkStart w:id="36" w:name="_Toc482360291"/>
      <w:bookmarkStart w:id="37" w:name="_Toc482370767"/>
      <w:bookmarkStart w:id="38" w:name="_Toc482625289"/>
      <w:bookmarkStart w:id="39" w:name="_Toc482359946"/>
      <w:bookmarkStart w:id="40" w:name="_Toc482370071"/>
      <w:bookmarkStart w:id="41" w:name="_Toc482370151"/>
      <w:bookmarkStart w:id="42" w:name="_Toc482370359"/>
      <w:r>
        <w:rPr>
          <w:rFonts w:ascii="Times New Roman" w:hAnsi="Times New Roman"/>
          <w:b/>
        </w:rPr>
        <w:t>电气、自动控制要求</w:t>
      </w:r>
      <w:bookmarkEnd w:id="29"/>
    </w:p>
    <w:p>
      <w:pPr>
        <w:pStyle w:val="31"/>
        <w:spacing w:before="0" w:line="360" w:lineRule="auto"/>
        <w:jc w:val="left"/>
        <w:rPr>
          <w:i/>
          <w:szCs w:val="21"/>
          <w:lang w:eastAsia="zh-CN"/>
        </w:rPr>
      </w:pPr>
      <w:permStart w:id="22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2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left="567" w:firstLine="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8D8D8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4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716123"/>
      <w:r>
        <w:rPr>
          <w:rFonts w:ascii="Times New Roman" w:hAnsi="Times New Roman"/>
          <w:b/>
        </w:rPr>
        <w:t>安全要求</w:t>
      </w:r>
      <w:bookmarkEnd w:id="30"/>
      <w:bookmarkEnd w:id="43"/>
    </w:p>
    <w:p>
      <w:pPr>
        <w:pStyle w:val="31"/>
        <w:spacing w:before="0" w:line="360" w:lineRule="auto"/>
        <w:jc w:val="left"/>
        <w:rPr>
          <w:i/>
          <w:szCs w:val="21"/>
          <w:lang w:eastAsia="zh-CN"/>
        </w:rPr>
      </w:pPr>
      <w:permStart w:id="2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  <w:r>
              <w:rPr>
                <w:rFonts w:hint="eastAsia" w:ascii="Times New Roman" w:hAnsi="Times New Roman"/>
                <w:szCs w:val="21"/>
                <w:lang/>
              </w:rPr>
              <w:tab/>
            </w:r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电气安全应符合G</w:t>
            </w:r>
            <w:r>
              <w:rPr>
                <w:szCs w:val="21"/>
                <w:lang w:eastAsia="zh-CN"/>
              </w:rPr>
              <w:t>B4793.1</w:t>
            </w:r>
            <w:r>
              <w:rPr>
                <w:rFonts w:hint="eastAsia"/>
                <w:szCs w:val="21"/>
                <w:lang w:eastAsia="zh-CN"/>
              </w:rPr>
              <w:t>和4793.4的要求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2128" w:type="dxa"/>
            <w:vAlign w:val="center"/>
          </w:tcPr>
          <w:p>
            <w:pPr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7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4"/>
      <w:bookmarkStart w:id="45" w:name="_Toc522107743"/>
      <w:r>
        <w:rPr>
          <w:rFonts w:ascii="Times New Roman" w:hAnsi="Times New Roman"/>
          <w:b/>
        </w:rPr>
        <w:t>文件要求</w:t>
      </w:r>
      <w:bookmarkEnd w:id="44"/>
      <w:bookmarkEnd w:id="45"/>
    </w:p>
    <w:p>
      <w:pPr>
        <w:pStyle w:val="31"/>
        <w:spacing w:before="0" w:line="360" w:lineRule="auto"/>
        <w:jc w:val="left"/>
        <w:rPr>
          <w:i/>
          <w:szCs w:val="21"/>
          <w:lang w:eastAsia="zh-CN"/>
        </w:rPr>
      </w:pPr>
      <w:permStart w:id="2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8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提供</w:t>
            </w:r>
            <w:r>
              <w:rPr>
                <w:rFonts w:ascii="Calibri" w:hAnsi="Calibri" w:cs="Calibri"/>
                <w:szCs w:val="21"/>
                <w:lang w:eastAsia="zh-CN"/>
              </w:rPr>
              <w:t>“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系统供应商调查表</w:t>
            </w:r>
            <w:r>
              <w:rPr>
                <w:rFonts w:ascii="Calibri" w:hAnsi="Calibri" w:cs="Calibri"/>
                <w:szCs w:val="21"/>
                <w:lang w:eastAsia="zh-CN"/>
              </w:rPr>
              <w:t>”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、质量体系证书、人员资质证明。提交时限：设备开箱验收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2" w:type="dxa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提供硬件设计说明、图纸、方案等。提交时限：设备开箱验收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Cs w:val="21"/>
                <w:lang w:eastAsia="zh-CN"/>
              </w:rPr>
              <w:t>提供操作说明书、维护说明书。提交时限：设备开箱验收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cs="Calibri"/>
                <w:szCs w:val="21"/>
                <w:lang w:eastAsia="zh-CN"/>
              </w:rPr>
              <w:t>仪器</w:t>
            </w:r>
            <w:r>
              <w:rPr>
                <w:rFonts w:ascii="宋体" w:hAnsi="宋体" w:cs="Calibri"/>
                <w:szCs w:val="21"/>
                <w:lang w:eastAsia="zh-CN"/>
              </w:rPr>
              <w:t>仪表</w:t>
            </w:r>
            <w:r>
              <w:rPr>
                <w:rFonts w:hint="eastAsia"/>
                <w:lang w:val="en-US" w:eastAsia="zh-CN"/>
              </w:rPr>
              <w:t>需要第三方校准或具有计量资质的校准证书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。提交时限：设备开箱验收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现场验收测试（SAT）报告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。提交时限：设备开箱验收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：调试计划（调试说明书、调试进度报告、调试清单、验收测试和启动程序、保修信息、运行和维护手册、培训计划、再调试计划等），总测试计划，检查计划，检测清单，检查清单，各测试报告，调试总结报告等。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使用操作说明书及维护保养说明（即运行及维护手册）3份。</w:t>
            </w:r>
            <w:r>
              <w:rPr>
                <w:rFonts w:hint="eastAsia" w:ascii="Calibri" w:hAnsi="Calibri" w:cs="Calibri"/>
                <w:szCs w:val="21"/>
                <w:lang w:eastAsia="zh-CN"/>
              </w:rPr>
              <w:t>提交时限：设备开箱验收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提供设备及其零部件使用寿命清单。所有说明书在开箱时验收并提供电子版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文件具体要求：</w:t>
            </w:r>
          </w:p>
          <w:p>
            <w:pPr>
              <w:pStyle w:val="36"/>
              <w:numPr>
                <w:ilvl w:val="0"/>
                <w:numId w:val="11"/>
              </w:numPr>
              <w:ind w:firstLineChars="0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系统相关方案中，应明确本系统的配置、规格，并且通过分析阐述每一个系统环节的必要性；</w:t>
            </w:r>
          </w:p>
          <w:p>
            <w:pPr>
              <w:pStyle w:val="36"/>
              <w:numPr>
                <w:ilvl w:val="0"/>
                <w:numId w:val="11"/>
              </w:numPr>
              <w:ind w:firstLineChars="0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标书中明确系统所有组件的品牌、材质、型号，并且注明每一个组件的保修期。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5"/>
      <w:r>
        <w:rPr>
          <w:rFonts w:ascii="Times New Roman" w:hAnsi="Times New Roman"/>
          <w:b/>
          <w:szCs w:val="21"/>
        </w:rPr>
        <w:t>服务要求</w:t>
      </w:r>
      <w:bookmarkEnd w:id="46"/>
    </w:p>
    <w:p>
      <w:pPr>
        <w:pStyle w:val="31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1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1"/>
            <w:r>
              <w:rPr>
                <w:b/>
                <w:szCs w:val="21"/>
              </w:rPr>
              <w:t>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>
            <w:pPr>
              <w:pStyle w:val="30"/>
              <w:ind w:left="567" w:firstLine="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9250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7" w:edGrp="everyone"/>
            <w:permEnd w:id="37"/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设备质保期为</w:t>
            </w:r>
            <w:r>
              <w:rPr>
                <w:rFonts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年，</w:t>
            </w:r>
            <w:r>
              <w:rPr>
                <w:rFonts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年内免费保修，</w:t>
            </w:r>
            <w:r>
              <w:rPr>
                <w:rFonts w:ascii="宋体" w:hAnsi="宋体"/>
                <w:szCs w:val="21"/>
                <w:lang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年后应提供良好的售后服务。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</w:t>
            </w:r>
            <w:r>
              <w:rPr>
                <w:rFonts w:ascii="宋体" w:hAnsi="宋体"/>
                <w:szCs w:val="21"/>
                <w:lang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年免费保修期后，厂家应终生提供及时的维修、维护，厂家应定期回访，解决设备运行当中可能出现的疑问，排除潜在故障，使设备保持良好工作状态。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厂家应提供合格的备件，用于设备相应部件的维修、更换。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8D8D8"/>
            <w:vAlign w:val="center"/>
          </w:tcPr>
          <w:p>
            <w:pPr>
              <w:pStyle w:val="30"/>
              <w:numPr>
                <w:ilvl w:val="0"/>
                <w:numId w:val="12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313" w:type="dxa"/>
            <w:shd w:val="clear" w:color="auto" w:fill="FFFFFF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2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确认验收合格后，买卖双方签订验收报告。</w:t>
            </w:r>
          </w:p>
        </w:tc>
        <w:tc>
          <w:tcPr>
            <w:tcW w:w="2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1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Toc522716126"/>
      <w:bookmarkStart w:id="48" w:name="_Toc522107746"/>
      <w:r>
        <w:rPr>
          <w:rFonts w:ascii="Times New Roman" w:hAnsi="Times New Roman"/>
          <w:b/>
        </w:rPr>
        <w:t>附件</w:t>
      </w:r>
      <w:bookmarkEnd w:id="47"/>
      <w:bookmarkEnd w:id="48"/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>
      <w:pPr>
        <w:pStyle w:val="31"/>
        <w:spacing w:before="0" w:line="360" w:lineRule="auto"/>
        <w:ind w:left="357"/>
        <w:jc w:val="left"/>
        <w:rPr>
          <w:szCs w:val="21"/>
          <w:lang w:eastAsia="zh-CN"/>
        </w:rPr>
      </w:pPr>
      <w:permStart w:id="42" w:edGrp="everyone"/>
      <w:r>
        <w:rPr>
          <w:rFonts w:hint="eastAsia"/>
          <w:szCs w:val="21"/>
          <w:lang w:eastAsia="zh-CN"/>
        </w:rPr>
        <w:t>不适用</w:t>
      </w:r>
      <w:permEnd w:id="42"/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1467757">
    <w:nsid w:val="686546ED"/>
    <w:multiLevelType w:val="multilevel"/>
    <w:tmpl w:val="686546ED"/>
    <w:lvl w:ilvl="0" w:tentative="1">
      <w:start w:val="1"/>
      <w:numFmt w:val="decimal"/>
      <w:pStyle w:val="34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12064685">
    <w:nsid w:val="30671FAD"/>
    <w:multiLevelType w:val="multilevel"/>
    <w:tmpl w:val="30671FAD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632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052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472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1892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312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732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152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572" w:hanging="420"/>
      </w:pPr>
      <w:rPr>
        <w:rFonts w:hint="default" w:ascii="Wingdings" w:hAnsi="Wingdings"/>
      </w:r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987" w:hanging="420"/>
      </w:pPr>
      <w:rPr>
        <w:rFonts w:hint="eastAsia"/>
      </w:rPr>
    </w:lvl>
    <w:lvl w:ilvl="1" w:tentative="1">
      <w:start w:val="1"/>
      <w:numFmt w:val="bullet"/>
      <w:lvlText w:val=""/>
      <w:lvlJc w:val="left"/>
      <w:pPr>
        <w:tabs>
          <w:tab w:val="left" w:pos="1440"/>
        </w:tabs>
        <w:ind w:left="1440" w:hanging="420"/>
      </w:pPr>
      <w:rPr>
        <w:rFonts w:hint="default" w:ascii="Wingdings" w:hAnsi="Wingdings"/>
      </w:r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812064685"/>
  </w:num>
  <w:num w:numId="12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6B0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073C9"/>
    <w:rsid w:val="00007F5A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610"/>
    <w:rsid w:val="00082C13"/>
    <w:rsid w:val="00083D58"/>
    <w:rsid w:val="000844A8"/>
    <w:rsid w:val="00084F90"/>
    <w:rsid w:val="00086CA0"/>
    <w:rsid w:val="00087002"/>
    <w:rsid w:val="00091C67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773"/>
    <w:rsid w:val="000D5BCC"/>
    <w:rsid w:val="000D6D1E"/>
    <w:rsid w:val="000D6FF9"/>
    <w:rsid w:val="000D7C49"/>
    <w:rsid w:val="000E0DDB"/>
    <w:rsid w:val="000E17B5"/>
    <w:rsid w:val="000E3EE7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3BC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34B"/>
    <w:rsid w:val="001814FA"/>
    <w:rsid w:val="001815A9"/>
    <w:rsid w:val="00182A27"/>
    <w:rsid w:val="001839D0"/>
    <w:rsid w:val="00184DDD"/>
    <w:rsid w:val="00184FFD"/>
    <w:rsid w:val="00185449"/>
    <w:rsid w:val="00185EE0"/>
    <w:rsid w:val="00186314"/>
    <w:rsid w:val="00187B04"/>
    <w:rsid w:val="00190000"/>
    <w:rsid w:val="001929C2"/>
    <w:rsid w:val="00192B8F"/>
    <w:rsid w:val="00193D66"/>
    <w:rsid w:val="0019463D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CAD"/>
    <w:rsid w:val="00224129"/>
    <w:rsid w:val="00225DD2"/>
    <w:rsid w:val="002279A2"/>
    <w:rsid w:val="00227A0D"/>
    <w:rsid w:val="0023046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4B4E"/>
    <w:rsid w:val="00245088"/>
    <w:rsid w:val="00247F2D"/>
    <w:rsid w:val="002507ED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1BC6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0E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4FB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30D"/>
    <w:rsid w:val="0037345A"/>
    <w:rsid w:val="00373FFA"/>
    <w:rsid w:val="0037455F"/>
    <w:rsid w:val="00375320"/>
    <w:rsid w:val="00376647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35D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6E8A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2CD"/>
    <w:rsid w:val="0040240E"/>
    <w:rsid w:val="00402756"/>
    <w:rsid w:val="00405B3A"/>
    <w:rsid w:val="004074DC"/>
    <w:rsid w:val="004111CC"/>
    <w:rsid w:val="004122A3"/>
    <w:rsid w:val="004142DD"/>
    <w:rsid w:val="00416E8B"/>
    <w:rsid w:val="00420273"/>
    <w:rsid w:val="00420AA0"/>
    <w:rsid w:val="0042116C"/>
    <w:rsid w:val="00422D19"/>
    <w:rsid w:val="00422DFE"/>
    <w:rsid w:val="00424D83"/>
    <w:rsid w:val="00424E29"/>
    <w:rsid w:val="0042645C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1315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3DD5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6C07"/>
    <w:rsid w:val="004D7128"/>
    <w:rsid w:val="004D7204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4BE2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56AF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655"/>
    <w:rsid w:val="00587AC1"/>
    <w:rsid w:val="00587DE8"/>
    <w:rsid w:val="00590694"/>
    <w:rsid w:val="00590AA6"/>
    <w:rsid w:val="00591A70"/>
    <w:rsid w:val="00592624"/>
    <w:rsid w:val="00593AF8"/>
    <w:rsid w:val="00593EC9"/>
    <w:rsid w:val="00595274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085"/>
    <w:rsid w:val="005C2B89"/>
    <w:rsid w:val="005C2FA7"/>
    <w:rsid w:val="005C386F"/>
    <w:rsid w:val="005C42AC"/>
    <w:rsid w:val="005C4379"/>
    <w:rsid w:val="005C4D05"/>
    <w:rsid w:val="005C506B"/>
    <w:rsid w:val="005C71BF"/>
    <w:rsid w:val="005C723D"/>
    <w:rsid w:val="005C7601"/>
    <w:rsid w:val="005D1094"/>
    <w:rsid w:val="005D1519"/>
    <w:rsid w:val="005D3394"/>
    <w:rsid w:val="005D3989"/>
    <w:rsid w:val="005D42FF"/>
    <w:rsid w:val="005E2725"/>
    <w:rsid w:val="005E65FA"/>
    <w:rsid w:val="005E77C0"/>
    <w:rsid w:val="005F19CE"/>
    <w:rsid w:val="005F28F4"/>
    <w:rsid w:val="005F43BB"/>
    <w:rsid w:val="005F477D"/>
    <w:rsid w:val="005F503E"/>
    <w:rsid w:val="005F6CB3"/>
    <w:rsid w:val="005F7612"/>
    <w:rsid w:val="005F7663"/>
    <w:rsid w:val="005F7D63"/>
    <w:rsid w:val="00606D42"/>
    <w:rsid w:val="00607170"/>
    <w:rsid w:val="00607408"/>
    <w:rsid w:val="00610AEE"/>
    <w:rsid w:val="00616BAC"/>
    <w:rsid w:val="00616D17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365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1F9A"/>
    <w:rsid w:val="00693018"/>
    <w:rsid w:val="00693696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82F"/>
    <w:rsid w:val="006D5AFF"/>
    <w:rsid w:val="006E050C"/>
    <w:rsid w:val="006E152B"/>
    <w:rsid w:val="006E1BDF"/>
    <w:rsid w:val="006E36D1"/>
    <w:rsid w:val="006E4002"/>
    <w:rsid w:val="006E4DB6"/>
    <w:rsid w:val="006E622E"/>
    <w:rsid w:val="006E6EE0"/>
    <w:rsid w:val="006E7938"/>
    <w:rsid w:val="006E79FB"/>
    <w:rsid w:val="006F229A"/>
    <w:rsid w:val="006F2526"/>
    <w:rsid w:val="006F3BB9"/>
    <w:rsid w:val="006F3EC0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5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5E6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4D0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275B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3D6E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2AC7"/>
    <w:rsid w:val="008A4E05"/>
    <w:rsid w:val="008A56DB"/>
    <w:rsid w:val="008A6CFC"/>
    <w:rsid w:val="008B2125"/>
    <w:rsid w:val="008B25D4"/>
    <w:rsid w:val="008B32FC"/>
    <w:rsid w:val="008B38E5"/>
    <w:rsid w:val="008B58C4"/>
    <w:rsid w:val="008B6CD2"/>
    <w:rsid w:val="008B72DD"/>
    <w:rsid w:val="008B730A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6ED6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4E6C"/>
    <w:rsid w:val="00904BA9"/>
    <w:rsid w:val="00904E7E"/>
    <w:rsid w:val="0091086B"/>
    <w:rsid w:val="00911129"/>
    <w:rsid w:val="00912EA3"/>
    <w:rsid w:val="00913DC7"/>
    <w:rsid w:val="00914B6E"/>
    <w:rsid w:val="009156A2"/>
    <w:rsid w:val="0091579A"/>
    <w:rsid w:val="0091615D"/>
    <w:rsid w:val="00920252"/>
    <w:rsid w:val="00923F7E"/>
    <w:rsid w:val="00924C96"/>
    <w:rsid w:val="00925030"/>
    <w:rsid w:val="00925B32"/>
    <w:rsid w:val="00930A64"/>
    <w:rsid w:val="00930BE5"/>
    <w:rsid w:val="00931403"/>
    <w:rsid w:val="0093414F"/>
    <w:rsid w:val="00934991"/>
    <w:rsid w:val="009351A7"/>
    <w:rsid w:val="009426B9"/>
    <w:rsid w:val="00944E85"/>
    <w:rsid w:val="0094634C"/>
    <w:rsid w:val="009463AB"/>
    <w:rsid w:val="00950239"/>
    <w:rsid w:val="00950332"/>
    <w:rsid w:val="0095085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201"/>
    <w:rsid w:val="009753A0"/>
    <w:rsid w:val="00977437"/>
    <w:rsid w:val="00977C89"/>
    <w:rsid w:val="00980AB3"/>
    <w:rsid w:val="009848CB"/>
    <w:rsid w:val="00984D10"/>
    <w:rsid w:val="009853EE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197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53E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173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14D"/>
    <w:rsid w:val="00A968DC"/>
    <w:rsid w:val="00A97495"/>
    <w:rsid w:val="00A977BA"/>
    <w:rsid w:val="00AA1A89"/>
    <w:rsid w:val="00AA346E"/>
    <w:rsid w:val="00AA3770"/>
    <w:rsid w:val="00AA3CFA"/>
    <w:rsid w:val="00AA41C3"/>
    <w:rsid w:val="00AA423C"/>
    <w:rsid w:val="00AA53E2"/>
    <w:rsid w:val="00AA725C"/>
    <w:rsid w:val="00AA73FD"/>
    <w:rsid w:val="00AB2F87"/>
    <w:rsid w:val="00AB32C3"/>
    <w:rsid w:val="00AB3883"/>
    <w:rsid w:val="00AB5E2B"/>
    <w:rsid w:val="00AB6069"/>
    <w:rsid w:val="00AB6467"/>
    <w:rsid w:val="00AB6E11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C75E8"/>
    <w:rsid w:val="00AD044F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2BF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001D"/>
    <w:rsid w:val="00C11905"/>
    <w:rsid w:val="00C14462"/>
    <w:rsid w:val="00C16542"/>
    <w:rsid w:val="00C22382"/>
    <w:rsid w:val="00C2355B"/>
    <w:rsid w:val="00C274A6"/>
    <w:rsid w:val="00C3270C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17B1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7D7"/>
    <w:rsid w:val="00CB7DC8"/>
    <w:rsid w:val="00CC0EC0"/>
    <w:rsid w:val="00CC34DB"/>
    <w:rsid w:val="00CC51AC"/>
    <w:rsid w:val="00CC609D"/>
    <w:rsid w:val="00CC7044"/>
    <w:rsid w:val="00CD11FF"/>
    <w:rsid w:val="00CD15E7"/>
    <w:rsid w:val="00CD342C"/>
    <w:rsid w:val="00CE07A9"/>
    <w:rsid w:val="00CE1012"/>
    <w:rsid w:val="00CE3973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2681"/>
    <w:rsid w:val="00D1294E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27BEF"/>
    <w:rsid w:val="00D30EEA"/>
    <w:rsid w:val="00D31534"/>
    <w:rsid w:val="00D32C1F"/>
    <w:rsid w:val="00D33FC2"/>
    <w:rsid w:val="00D37394"/>
    <w:rsid w:val="00D46699"/>
    <w:rsid w:val="00D466A5"/>
    <w:rsid w:val="00D47345"/>
    <w:rsid w:val="00D5073F"/>
    <w:rsid w:val="00D51573"/>
    <w:rsid w:val="00D532FD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748E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410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4AFA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10C"/>
    <w:rsid w:val="00E078BD"/>
    <w:rsid w:val="00E078F8"/>
    <w:rsid w:val="00E1142B"/>
    <w:rsid w:val="00E11F10"/>
    <w:rsid w:val="00E157E4"/>
    <w:rsid w:val="00E15950"/>
    <w:rsid w:val="00E15BD0"/>
    <w:rsid w:val="00E16522"/>
    <w:rsid w:val="00E16DA4"/>
    <w:rsid w:val="00E1750C"/>
    <w:rsid w:val="00E178A6"/>
    <w:rsid w:val="00E20545"/>
    <w:rsid w:val="00E223C6"/>
    <w:rsid w:val="00E2443D"/>
    <w:rsid w:val="00E24789"/>
    <w:rsid w:val="00E26615"/>
    <w:rsid w:val="00E26F37"/>
    <w:rsid w:val="00E32796"/>
    <w:rsid w:val="00E33928"/>
    <w:rsid w:val="00E33C90"/>
    <w:rsid w:val="00E34D15"/>
    <w:rsid w:val="00E35E86"/>
    <w:rsid w:val="00E36B45"/>
    <w:rsid w:val="00E37BF1"/>
    <w:rsid w:val="00E41480"/>
    <w:rsid w:val="00E428B3"/>
    <w:rsid w:val="00E44D19"/>
    <w:rsid w:val="00E47F6F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46F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0B0D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20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2827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77E57"/>
    <w:rsid w:val="00F809EA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5B9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7CE"/>
    <w:rsid w:val="00FF48DA"/>
    <w:rsid w:val="00FF5E19"/>
    <w:rsid w:val="00FF61AD"/>
    <w:rsid w:val="00FF76BD"/>
    <w:rsid w:val="03D7242B"/>
    <w:rsid w:val="04BB6C41"/>
    <w:rsid w:val="083858B7"/>
    <w:rsid w:val="152F590A"/>
    <w:rsid w:val="16432908"/>
    <w:rsid w:val="16D3128D"/>
    <w:rsid w:val="171F6AE9"/>
    <w:rsid w:val="192E638E"/>
    <w:rsid w:val="1AEC6283"/>
    <w:rsid w:val="1C8606BB"/>
    <w:rsid w:val="1C9D70A9"/>
    <w:rsid w:val="20F12F99"/>
    <w:rsid w:val="26B45CC9"/>
    <w:rsid w:val="315E6850"/>
    <w:rsid w:val="4132503D"/>
    <w:rsid w:val="426D7937"/>
    <w:rsid w:val="455A6E60"/>
    <w:rsid w:val="4B4F4F6D"/>
    <w:rsid w:val="4E342A26"/>
    <w:rsid w:val="54FD7A6E"/>
    <w:rsid w:val="56443719"/>
    <w:rsid w:val="56797ABE"/>
    <w:rsid w:val="5783180F"/>
    <w:rsid w:val="581961A9"/>
    <w:rsid w:val="645B7411"/>
    <w:rsid w:val="6B9B10AE"/>
    <w:rsid w:val="738B1EC1"/>
    <w:rsid w:val="73972BF1"/>
    <w:rsid w:val="788E31D6"/>
    <w:rsid w:val="7C760635"/>
    <w:rsid w:val="7F2B440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41"/>
    <w:semiHidden/>
    <w:qFormat/>
    <w:uiPriority w:val="0"/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link w:val="43"/>
    <w:qFormat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9"/>
    <w:qFormat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qFormat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6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qFormat/>
    <w:uiPriority w:val="0"/>
    <w:rPr/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table" w:styleId="24">
    <w:name w:val="Table Grid"/>
    <w:basedOn w:val="23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2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28">
    <w:name w:val="正文1"/>
    <w:basedOn w:val="1"/>
    <w:qFormat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0">
    <w:name w:val="列表段落1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ext"/>
    <w:basedOn w:val="1"/>
    <w:link w:val="47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2">
    <w:name w:val="Style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3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34">
    <w:name w:val="numbering blue"/>
    <w:basedOn w:val="1"/>
    <w:link w:val="48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表格文字"/>
    <w:basedOn w:val="1"/>
    <w:qFormat/>
    <w:uiPriority w:val="0"/>
    <w:pPr>
      <w:spacing w:beforeLines="20" w:afterLines="20"/>
    </w:pPr>
    <w:rPr>
      <w:rFonts w:ascii="Tahoma" w:hAnsi="Tahoma" w:eastAsia="仿宋" w:cs="Tahoma"/>
      <w:szCs w:val="21"/>
    </w:rPr>
  </w:style>
  <w:style w:type="character" w:customStyle="1" w:styleId="38">
    <w:name w:val="Footer Char"/>
    <w:semiHidden/>
    <w:qFormat/>
    <w:locked/>
    <w:uiPriority w:val="0"/>
    <w:rPr>
      <w:rFonts w:cs="Times New Roman"/>
      <w:sz w:val="18"/>
      <w:szCs w:val="18"/>
    </w:rPr>
  </w:style>
  <w:style w:type="character" w:customStyle="1" w:styleId="39">
    <w:name w:val="页眉 Char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40">
    <w:name w:val="ordinary-span-edit2"/>
    <w:qFormat/>
    <w:uiPriority w:val="0"/>
  </w:style>
  <w:style w:type="character" w:customStyle="1" w:styleId="41">
    <w:name w:val="批注文字 Char"/>
    <w:link w:val="7"/>
    <w:semiHidden/>
    <w:qFormat/>
    <w:uiPriority w:val="0"/>
    <w:rPr>
      <w:sz w:val="24"/>
      <w:lang w:eastAsia="en-US"/>
    </w:rPr>
  </w:style>
  <w:style w:type="character" w:customStyle="1" w:styleId="42">
    <w:name w:val="apple-converted-space"/>
    <w:basedOn w:val="19"/>
    <w:qFormat/>
    <w:uiPriority w:val="0"/>
    <w:rPr/>
  </w:style>
  <w:style w:type="character" w:customStyle="1" w:styleId="43">
    <w:name w:val="页脚 Char"/>
    <w:link w:val="14"/>
    <w:qFormat/>
    <w:uiPriority w:val="99"/>
    <w:rPr>
      <w:sz w:val="24"/>
      <w:lang w:eastAsia="en-US"/>
    </w:rPr>
  </w:style>
  <w:style w:type="character" w:customStyle="1" w:styleId="44">
    <w:name w:val="keyword"/>
    <w:basedOn w:val="19"/>
    <w:qFormat/>
    <w:uiPriority w:val="0"/>
    <w:rPr/>
  </w:style>
  <w:style w:type="character" w:customStyle="1" w:styleId="45">
    <w:name w:val="instruction standard blue"/>
    <w:qFormat/>
    <w:uiPriority w:val="1"/>
    <w:rPr>
      <w:rFonts w:cs="Arial"/>
      <w:i/>
      <w:color w:val="0070C0"/>
    </w:rPr>
  </w:style>
  <w:style w:type="character" w:customStyle="1" w:styleId="46">
    <w:name w:val="标题 Char"/>
    <w:link w:val="18"/>
    <w:qFormat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7">
    <w:name w:val="Text Char"/>
    <w:link w:val="31"/>
    <w:qFormat/>
    <w:locked/>
    <w:uiPriority w:val="0"/>
    <w:rPr>
      <w:sz w:val="24"/>
      <w:lang w:eastAsia="en-US"/>
    </w:rPr>
  </w:style>
  <w:style w:type="character" w:customStyle="1" w:styleId="48">
    <w:name w:val="numbering blue Zchn"/>
    <w:link w:val="34"/>
    <w:qFormat/>
    <w:uiPriority w:val="0"/>
    <w:rPr>
      <w:rFonts w:ascii="Arial" w:hAnsi="Arial" w:eastAsia="PMingLiU"/>
      <w:color w:val="0070C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10</Pages>
  <Words>618</Words>
  <Characters>3527</Characters>
  <Lines>29</Lines>
  <Paragraphs>8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2020-04-28T02:40:00Z</dcterms:created>
  <dc:creator>Lilly</dc:creator>
  <cp:lastModifiedBy>汪洋</cp:lastModifiedBy>
  <cp:lastPrinted>2019-07-29T07:34:00Z</cp:lastPrinted>
  <dcterms:modified xsi:type="dcterms:W3CDTF">2020-06-16T01:38:49Z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