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3666358"/>
      <w:bookmarkStart w:id="2" w:name="_Toc484532399"/>
      <w:bookmarkStart w:id="3" w:name="_Toc483400307"/>
      <w:bookmarkStart w:id="4" w:name="_Toc482717189"/>
    </w:p>
    <w:p>
      <w:pPr>
        <w:spacing w:afterLines="50"/>
        <w:jc w:val="center"/>
        <w:rPr>
          <w:b/>
          <w:szCs w:val="21"/>
          <w:lang w:eastAsia="zh-CN"/>
        </w:rPr>
      </w:pPr>
      <w:permStart w:id="0" w:edGrp="everyone"/>
      <w:r>
        <w:rPr>
          <w:rFonts w:hint="eastAsia"/>
          <w:b/>
          <w:sz w:val="28"/>
          <w:szCs w:val="28"/>
          <w:lang w:val="en-US" w:eastAsia="zh-CN"/>
        </w:rPr>
        <w:t>疫苗楼流感病毒疫苗车间灭活用</w:t>
      </w:r>
      <w:r>
        <w:rPr>
          <w:rFonts w:hint="eastAsia" w:ascii="宋体" w:hAnsi="宋体"/>
          <w:b/>
          <w:sz w:val="28"/>
          <w:szCs w:val="28"/>
          <w:lang w:val="en-US" w:eastAsia="zh-CN"/>
        </w:rPr>
        <w:t>2</w:t>
      </w:r>
      <w:r>
        <w:rPr>
          <w:b/>
          <w:sz w:val="28"/>
          <w:szCs w:val="28"/>
          <w:lang w:val="en-US" w:eastAsia="zh-CN"/>
        </w:rPr>
        <w:t>~</w:t>
      </w:r>
      <w:r>
        <w:rPr>
          <w:rFonts w:hint="eastAsia" w:ascii="宋体" w:hAnsi="宋体"/>
          <w:b/>
          <w:sz w:val="28"/>
          <w:szCs w:val="28"/>
          <w:lang w:val="en-US" w:eastAsia="zh-CN"/>
        </w:rPr>
        <w:t>8℃冰箱</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Lines="50"/>
        <w:jc w:val="both"/>
        <w:rPr>
          <w:b/>
          <w:i/>
          <w:color w:val="4472C4"/>
          <w:szCs w:val="21"/>
          <w:lang w:eastAsia="zh-CN"/>
        </w:rPr>
      </w:pPr>
      <w:permStart w:id="1" w:edGrp="everyone"/>
    </w:p>
    <w:permEnd w:id="1"/>
    <w:p>
      <w:pPr>
        <w:pStyle w:val="31"/>
        <w:widowControl w:val="0"/>
        <w:spacing w:afterLines="50" w:line="240" w:lineRule="auto"/>
        <w:jc w:val="center"/>
        <w:rPr>
          <w:sz w:val="21"/>
          <w:szCs w:val="21"/>
          <w:lang w:val="zh-CN" w:eastAsia="zh-CN"/>
        </w:rPr>
      </w:pPr>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70141"/>
      <w:bookmarkStart w:id="8" w:name="_Toc482370757"/>
      <w:bookmarkStart w:id="9" w:name="_Toc482359936"/>
      <w:bookmarkStart w:id="10" w:name="_Toc482360281"/>
      <w:bookmarkStart w:id="11" w:name="_Toc481702475"/>
      <w:bookmarkStart w:id="12" w:name="_Toc482370061"/>
      <w:bookmarkStart w:id="13" w:name="_Toc482370349"/>
      <w:bookmarkStart w:id="14" w:name="_Toc482625279"/>
      <w:bookmarkStart w:id="15" w:name="_Toc482369805"/>
      <w:r>
        <w:rPr>
          <w:szCs w:val="21"/>
          <w:lang w:eastAsia="zh-CN"/>
        </w:rPr>
        <w:t>本文件的目的是描述武汉生物制品研究所有限责任公司</w:t>
      </w:r>
      <w:permStart w:id="3" w:edGrp="everyone"/>
      <w:r>
        <w:rPr>
          <w:rFonts w:hint="eastAsia"/>
          <w:szCs w:val="21"/>
          <w:lang w:eastAsia="zh-CN"/>
        </w:rPr>
        <w:t>疫苗楼</w:t>
      </w:r>
      <w:r>
        <w:rPr>
          <w:rFonts w:hint="eastAsia"/>
          <w:szCs w:val="21"/>
          <w:highlight w:val="yellow"/>
          <w:lang w:eastAsia="zh-CN"/>
        </w:rPr>
        <w:t>流感病毒疫苗车间</w:t>
      </w:r>
      <w:r>
        <w:rPr>
          <w:rFonts w:hint="eastAsia" w:ascii="宋体" w:hAnsi="宋体"/>
          <w:szCs w:val="21"/>
          <w:lang w:eastAsia="zh-CN"/>
        </w:rPr>
        <w:t>灭活用2</w:t>
      </w:r>
      <w:r>
        <w:rPr>
          <w:szCs w:val="21"/>
          <w:lang w:eastAsia="zh-CN"/>
        </w:rPr>
        <w:t>~</w:t>
      </w:r>
      <w:r>
        <w:rPr>
          <w:rFonts w:hint="eastAsia" w:ascii="宋体" w:hAnsi="宋体"/>
          <w:szCs w:val="21"/>
          <w:lang w:eastAsia="zh-CN"/>
        </w:rPr>
        <w:t>8℃冰箱</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疫苗楼</w:t>
      </w:r>
      <w:r>
        <w:rPr>
          <w:rFonts w:hint="eastAsia"/>
          <w:szCs w:val="21"/>
          <w:highlight w:val="yellow"/>
          <w:lang w:eastAsia="zh-CN"/>
        </w:rPr>
        <w:t>流感病毒疫苗车间</w:t>
      </w:r>
      <w:r>
        <w:rPr>
          <w:rFonts w:hint="eastAsia" w:ascii="宋体" w:hAnsi="宋体"/>
          <w:szCs w:val="21"/>
          <w:lang w:eastAsia="zh-CN"/>
        </w:rPr>
        <w:t>灭活用2</w:t>
      </w:r>
      <w:r>
        <w:rPr>
          <w:szCs w:val="21"/>
          <w:lang w:eastAsia="zh-CN"/>
        </w:rPr>
        <w:t>~</w:t>
      </w:r>
      <w:r>
        <w:rPr>
          <w:rFonts w:hint="eastAsia" w:ascii="宋体" w:hAnsi="宋体"/>
          <w:szCs w:val="21"/>
          <w:lang w:eastAsia="zh-CN"/>
        </w:rPr>
        <w:t>8℃冰箱</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bookmarkStart w:id="47" w:name="_GoBack"/>
      <w:bookmarkEnd w:id="47"/>
    </w:p>
    <w:p>
      <w:pPr>
        <w:pStyle w:val="30"/>
        <w:numPr>
          <w:ilvl w:val="0"/>
          <w:numId w:val="3"/>
        </w:numPr>
        <w:spacing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
          <w:color w:val="4472C4"/>
          <w:szCs w:val="21"/>
          <w:lang w:eastAsia="zh-CN"/>
        </w:rPr>
      </w:pPr>
      <w:permStart w:id="5" w:edGrp="everyone"/>
      <w:r>
        <w:rPr>
          <w:rFonts w:hint="eastAsia"/>
          <w:szCs w:val="21"/>
        </w:rPr>
        <w:t>中国药典</w:t>
      </w:r>
      <w:r>
        <w:rPr>
          <w:rFonts w:hint="eastAsia"/>
          <w:szCs w:val="21"/>
          <w:lang w:eastAsia="zh-CN"/>
        </w:rPr>
        <w:t>2015年</w:t>
      </w:r>
      <w:r>
        <w:rPr>
          <w:rFonts w:hint="eastAsia"/>
          <w:szCs w:val="21"/>
        </w:rPr>
        <w:t>版</w:t>
      </w:r>
    </w:p>
    <w:permEnd w:id="5"/>
    <w:p>
      <w:pPr>
        <w:pStyle w:val="34"/>
        <w:numPr>
          <w:ilvl w:val="0"/>
          <w:numId w:val="5"/>
        </w:numPr>
        <w:spacing w:before="0" w:line="360" w:lineRule="auto"/>
        <w:ind w:left="777"/>
        <w:jc w:val="left"/>
        <w:rPr>
          <w:i/>
          <w:color w:val="4472C4"/>
          <w:szCs w:val="21"/>
          <w:lang w:eastAsia="zh-CN"/>
        </w:rPr>
      </w:pPr>
      <w:r>
        <w:rPr>
          <w:szCs w:val="21"/>
        </w:rPr>
        <w:t xml:space="preserve">ASME BPE—2009 </w:t>
      </w:r>
      <w:r>
        <w:rPr>
          <w:rFonts w:hint="eastAsia"/>
          <w:szCs w:val="21"/>
        </w:rPr>
        <w:t>生物加工设备</w:t>
      </w:r>
    </w:p>
    <w:p>
      <w:pPr>
        <w:pStyle w:val="34"/>
        <w:numPr>
          <w:ilvl w:val="0"/>
          <w:numId w:val="5"/>
        </w:numPr>
        <w:spacing w:before="0" w:line="360" w:lineRule="auto"/>
        <w:ind w:left="777"/>
        <w:jc w:val="left"/>
        <w:rPr>
          <w:i/>
          <w:color w:val="4472C4"/>
          <w:szCs w:val="21"/>
          <w:lang w:eastAsia="zh-CN"/>
        </w:rPr>
      </w:pPr>
      <w:r>
        <w:rPr>
          <w:rFonts w:hint="eastAsia"/>
          <w:szCs w:val="21"/>
          <w:lang w:eastAsia="zh-CN"/>
        </w:rPr>
        <w:t>国家标准及欧盟现行版</w:t>
      </w:r>
      <w:r>
        <w:rPr>
          <w:szCs w:val="21"/>
          <w:lang w:eastAsia="zh-CN"/>
        </w:rPr>
        <w:t>GMP</w:t>
      </w:r>
      <w:r>
        <w:rPr>
          <w:rFonts w:hint="eastAsia"/>
          <w:szCs w:val="21"/>
          <w:lang w:eastAsia="zh-CN"/>
        </w:rPr>
        <w:t>相关法规要求和准则</w:t>
      </w:r>
    </w:p>
    <w:p>
      <w:pPr>
        <w:pStyle w:val="34"/>
        <w:numPr>
          <w:ilvl w:val="0"/>
          <w:numId w:val="5"/>
        </w:numPr>
        <w:spacing w:before="0" w:line="360" w:lineRule="auto"/>
        <w:ind w:left="777"/>
        <w:jc w:val="left"/>
        <w:rPr>
          <w:i/>
          <w:color w:val="000000"/>
          <w:szCs w:val="21"/>
          <w:lang w:eastAsia="zh-CN"/>
        </w:rPr>
      </w:pPr>
      <w:r>
        <w:rPr>
          <w:rFonts w:hint="eastAsia"/>
          <w:color w:val="000000"/>
          <w:szCs w:val="21"/>
          <w:lang w:eastAsia="zh-CN"/>
        </w:rPr>
        <w:t>《药品生产质量管理规范》（2</w:t>
      </w:r>
      <w:r>
        <w:rPr>
          <w:color w:val="000000"/>
          <w:szCs w:val="21"/>
          <w:lang w:eastAsia="zh-CN"/>
        </w:rPr>
        <w:t>010</w:t>
      </w:r>
      <w:r>
        <w:rPr>
          <w:rFonts w:hint="eastAsia"/>
          <w:color w:val="000000"/>
          <w:szCs w:val="21"/>
          <w:lang w:eastAsia="zh-CN"/>
        </w:rPr>
        <w:t>修订版）</w:t>
      </w:r>
    </w:p>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
          <w:color w:val="0070C0"/>
          <w:szCs w:val="21"/>
          <w:lang w:eastAsia="zh-CN"/>
        </w:rPr>
      </w:pPr>
      <w:permStart w:id="6" w:edGrp="everyone"/>
      <w:r>
        <w:rPr>
          <w:rFonts w:ascii="宋体" w:hAnsi="宋体" w:cs="宋体"/>
          <w:szCs w:val="21"/>
          <w:lang w:eastAsia="zh-CN"/>
        </w:rPr>
        <w:t>电气</w:t>
      </w:r>
      <w:r>
        <w:rPr>
          <w:rFonts w:ascii="宋体" w:hAnsi="宋体" w:cs="宋体"/>
          <w:spacing w:val="-2"/>
          <w:szCs w:val="21"/>
          <w:lang w:eastAsia="zh-CN"/>
        </w:rPr>
        <w:t>安</w:t>
      </w:r>
      <w:r>
        <w:rPr>
          <w:rFonts w:ascii="宋体" w:hAnsi="宋体" w:cs="宋体"/>
          <w:szCs w:val="21"/>
          <w:lang w:eastAsia="zh-CN"/>
        </w:rPr>
        <w:t>全</w:t>
      </w:r>
      <w:r>
        <w:rPr>
          <w:rFonts w:ascii="宋体" w:hAnsi="宋体" w:cs="宋体"/>
          <w:spacing w:val="-2"/>
          <w:szCs w:val="21"/>
          <w:lang w:eastAsia="zh-CN"/>
        </w:rPr>
        <w:t>应符</w:t>
      </w:r>
      <w:r>
        <w:rPr>
          <w:rFonts w:ascii="宋体" w:hAnsi="宋体" w:cs="宋体"/>
          <w:szCs w:val="21"/>
          <w:lang w:eastAsia="zh-CN"/>
        </w:rPr>
        <w:t>合</w:t>
      </w:r>
      <w:r>
        <w:rPr>
          <w:rFonts w:eastAsia="Times New Roman"/>
          <w:spacing w:val="-1"/>
          <w:szCs w:val="21"/>
          <w:lang w:eastAsia="zh-CN"/>
        </w:rPr>
        <w:t>G</w:t>
      </w:r>
      <w:r>
        <w:rPr>
          <w:rFonts w:eastAsia="Times New Roman"/>
          <w:szCs w:val="21"/>
          <w:lang w:eastAsia="zh-CN"/>
        </w:rPr>
        <w:t>B</w:t>
      </w:r>
      <w:r>
        <w:rPr>
          <w:rFonts w:eastAsia="Times New Roman"/>
          <w:spacing w:val="-2"/>
          <w:szCs w:val="21"/>
          <w:lang w:eastAsia="zh-CN"/>
        </w:rPr>
        <w:t>4</w:t>
      </w:r>
      <w:r>
        <w:rPr>
          <w:rFonts w:eastAsia="Times New Roman"/>
          <w:szCs w:val="21"/>
          <w:lang w:eastAsia="zh-CN"/>
        </w:rPr>
        <w:t>793</w:t>
      </w:r>
      <w:r>
        <w:rPr>
          <w:rFonts w:eastAsia="Times New Roman"/>
          <w:spacing w:val="-2"/>
          <w:szCs w:val="21"/>
          <w:lang w:eastAsia="zh-CN"/>
        </w:rPr>
        <w:t>.</w:t>
      </w:r>
      <w:r>
        <w:rPr>
          <w:rFonts w:eastAsia="Times New Roman"/>
          <w:szCs w:val="21"/>
          <w:lang w:eastAsia="zh-CN"/>
        </w:rPr>
        <w:t>1</w:t>
      </w:r>
      <w:r>
        <w:rPr>
          <w:rFonts w:ascii="宋体" w:hAnsi="宋体" w:cs="宋体"/>
          <w:szCs w:val="21"/>
          <w:lang w:eastAsia="zh-CN"/>
        </w:rPr>
        <w:t>和</w:t>
      </w:r>
      <w:r>
        <w:rPr>
          <w:rFonts w:eastAsia="Times New Roman"/>
          <w:spacing w:val="-1"/>
          <w:szCs w:val="21"/>
          <w:lang w:eastAsia="zh-CN"/>
        </w:rPr>
        <w:t>G</w:t>
      </w:r>
      <w:r>
        <w:rPr>
          <w:rFonts w:eastAsia="Times New Roman"/>
          <w:szCs w:val="21"/>
          <w:lang w:eastAsia="zh-CN"/>
        </w:rPr>
        <w:t>B</w:t>
      </w:r>
      <w:r>
        <w:rPr>
          <w:rFonts w:eastAsia="Times New Roman"/>
          <w:spacing w:val="-2"/>
          <w:szCs w:val="21"/>
          <w:lang w:eastAsia="zh-CN"/>
        </w:rPr>
        <w:t>4</w:t>
      </w:r>
      <w:r>
        <w:rPr>
          <w:rFonts w:eastAsia="Times New Roman"/>
          <w:szCs w:val="21"/>
          <w:lang w:eastAsia="zh-CN"/>
        </w:rPr>
        <w:t>793</w:t>
      </w:r>
      <w:r>
        <w:rPr>
          <w:rFonts w:eastAsia="Times New Roman"/>
          <w:spacing w:val="-2"/>
          <w:szCs w:val="21"/>
          <w:lang w:eastAsia="zh-CN"/>
        </w:rPr>
        <w:t>.</w:t>
      </w:r>
      <w:r>
        <w:rPr>
          <w:rFonts w:eastAsia="Times New Roman"/>
          <w:szCs w:val="21"/>
          <w:lang w:eastAsia="zh-CN"/>
        </w:rPr>
        <w:t>4</w:t>
      </w:r>
      <w:r>
        <w:rPr>
          <w:rFonts w:ascii="宋体" w:hAnsi="宋体" w:cs="宋体"/>
          <w:spacing w:val="-2"/>
          <w:szCs w:val="21"/>
          <w:lang w:eastAsia="zh-CN"/>
        </w:rPr>
        <w:t>的</w:t>
      </w:r>
      <w:r>
        <w:rPr>
          <w:rFonts w:ascii="宋体" w:hAnsi="宋体" w:cs="宋体"/>
          <w:szCs w:val="21"/>
          <w:lang w:eastAsia="zh-CN"/>
        </w:rPr>
        <w:t>要</w:t>
      </w:r>
      <w:r>
        <w:rPr>
          <w:rFonts w:ascii="宋体" w:hAnsi="宋体" w:cs="宋体"/>
          <w:spacing w:val="-2"/>
          <w:szCs w:val="21"/>
          <w:lang w:eastAsia="zh-CN"/>
        </w:rPr>
        <w:t>求</w:t>
      </w:r>
      <w:r>
        <w:rPr>
          <w:rFonts w:hint="eastAsia" w:ascii="宋体" w:hAnsi="宋体" w:cs="宋体"/>
          <w:spacing w:val="-2"/>
          <w:szCs w:val="21"/>
          <w:lang w:eastAsia="zh-CN"/>
        </w:rPr>
        <w:t>。</w:t>
      </w:r>
    </w:p>
    <w:permEnd w:id="6"/>
    <w:p>
      <w:pPr>
        <w:pStyle w:val="34"/>
        <w:spacing w:before="0" w:line="360" w:lineRule="auto"/>
        <w:ind w:left="357"/>
        <w:jc w:val="left"/>
        <w:rPr>
          <w:i/>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20" w:name="_Toc522716119"/>
      <w:bookmarkStart w:id="21" w:name="_Toc522107739"/>
      <w:permStart w:id="7" w:edGrp="everyone"/>
      <w:permEnd w:id="7"/>
      <w:r>
        <w:rPr>
          <w:rFonts w:ascii="Times New Roman" w:hAnsi="Times New Roman"/>
          <w:b/>
        </w:rPr>
        <w:t>系统描述</w:t>
      </w:r>
      <w:bookmarkEnd w:id="20"/>
      <w:bookmarkEnd w:id="21"/>
    </w:p>
    <w:p>
      <w:pPr>
        <w:pStyle w:val="34"/>
        <w:spacing w:before="0" w:line="360" w:lineRule="auto"/>
        <w:ind w:left="357"/>
        <w:jc w:val="left"/>
        <w:rPr>
          <w:i/>
          <w:color w:val="4472C4"/>
          <w:szCs w:val="21"/>
          <w:lang w:eastAsia="zh-CN"/>
        </w:rPr>
      </w:pPr>
      <w:permStart w:id="8" w:edGrp="everyone"/>
      <w:r>
        <w:rPr>
          <w:rFonts w:hint="eastAsia" w:ascii="宋体" w:hAnsi="宋体"/>
          <w:color w:val="000000"/>
          <w:szCs w:val="21"/>
          <w:lang w:eastAsia="zh-CN"/>
        </w:rPr>
        <w:t>疫苗楼流感病毒疫苗车间需要购买3台</w:t>
      </w:r>
      <w:r>
        <w:rPr>
          <w:rFonts w:hint="eastAsia" w:ascii="宋体" w:hAnsi="宋体"/>
          <w:szCs w:val="21"/>
          <w:lang w:eastAsia="zh-CN"/>
        </w:rPr>
        <w:t>2</w:t>
      </w:r>
      <w:r>
        <w:rPr>
          <w:szCs w:val="21"/>
          <w:lang w:eastAsia="zh-CN"/>
        </w:rPr>
        <w:t>~</w:t>
      </w:r>
      <w:r>
        <w:rPr>
          <w:rFonts w:hint="eastAsia" w:ascii="宋体" w:hAnsi="宋体"/>
          <w:szCs w:val="21"/>
          <w:lang w:eastAsia="zh-CN"/>
        </w:rPr>
        <w:t>8℃冰箱</w:t>
      </w:r>
      <w:r>
        <w:rPr>
          <w:rFonts w:hint="eastAsia" w:ascii="宋体" w:hAnsi="宋体"/>
          <w:color w:val="000000"/>
          <w:szCs w:val="21"/>
          <w:lang w:eastAsia="zh-CN"/>
        </w:rPr>
        <w:t>，</w:t>
      </w:r>
      <w:r>
        <w:rPr>
          <w:rFonts w:hint="eastAsia" w:ascii="宋体" w:hAnsi="宋体"/>
          <w:szCs w:val="21"/>
          <w:lang w:eastAsia="zh-CN"/>
        </w:rPr>
        <w:t>用于流感病毒裂解疫苗病毒层析液的灭活。</w:t>
      </w:r>
      <w:permEnd w:id="8"/>
    </w:p>
    <w:p>
      <w:pPr>
        <w:pStyle w:val="30"/>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Lines="50"/>
        <w:ind w:left="425" w:firstLine="0" w:firstLineChars="0"/>
        <w:rPr>
          <w:rFonts w:ascii="Times New Roman" w:hAnsi="Times New Roman"/>
          <w:szCs w:val="21"/>
        </w:rPr>
      </w:pPr>
      <w:permStart w:id="9" w:edGrp="everyone"/>
      <w:permEnd w:id="9"/>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bookmarkStart w:id="23" w:name="OLE_LINK1"/>
            <w:bookmarkStart w:id="24"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0" w:edGrp="everyone"/>
          </w:p>
        </w:tc>
        <w:tc>
          <w:tcPr>
            <w:tcW w:w="6970" w:type="dxa"/>
            <w:vAlign w:val="center"/>
          </w:tcPr>
          <w:p>
            <w:pPr>
              <w:spacing w:line="276" w:lineRule="auto"/>
              <w:jc w:val="both"/>
              <w:rPr>
                <w:i/>
                <w:color w:val="0070C0"/>
                <w:szCs w:val="21"/>
                <w:lang w:eastAsia="zh-CN"/>
              </w:rPr>
            </w:pPr>
            <w:r>
              <w:rPr>
                <w:rFonts w:hint="eastAsia" w:ascii="宋体" w:hAnsi="宋体" w:cs="宋体"/>
                <w:szCs w:val="21"/>
                <w:lang w:val="en-US" w:eastAsia="zh-CN"/>
              </w:rPr>
              <w:t>疫苗楼</w:t>
            </w:r>
            <w:r>
              <w:rPr>
                <w:rFonts w:ascii="宋体" w:hAnsi="宋体" w:cs="宋体"/>
                <w:szCs w:val="21"/>
                <w:lang w:eastAsia="zh-CN"/>
              </w:rPr>
              <w:t>流</w:t>
            </w:r>
            <w:r>
              <w:rPr>
                <w:rFonts w:ascii="宋体" w:hAnsi="宋体" w:cs="宋体"/>
                <w:spacing w:val="-2"/>
                <w:szCs w:val="21"/>
                <w:lang w:eastAsia="zh-CN"/>
              </w:rPr>
              <w:t>感</w:t>
            </w:r>
            <w:r>
              <w:rPr>
                <w:rFonts w:ascii="宋体" w:hAnsi="宋体" w:cs="宋体"/>
                <w:szCs w:val="21"/>
                <w:lang w:eastAsia="zh-CN"/>
              </w:rPr>
              <w:t>病</w:t>
            </w:r>
            <w:r>
              <w:rPr>
                <w:rFonts w:ascii="宋体" w:hAnsi="宋体" w:cs="宋体"/>
                <w:spacing w:val="-2"/>
                <w:szCs w:val="21"/>
                <w:lang w:eastAsia="zh-CN"/>
              </w:rPr>
              <w:t>毒</w:t>
            </w:r>
            <w:r>
              <w:rPr>
                <w:rFonts w:ascii="宋体" w:hAnsi="宋体" w:cs="宋体"/>
                <w:szCs w:val="21"/>
                <w:lang w:eastAsia="zh-CN"/>
              </w:rPr>
              <w:t>疫</w:t>
            </w:r>
            <w:r>
              <w:rPr>
                <w:rFonts w:ascii="宋体" w:hAnsi="宋体" w:cs="宋体"/>
                <w:spacing w:val="-2"/>
                <w:szCs w:val="21"/>
                <w:lang w:eastAsia="zh-CN"/>
              </w:rPr>
              <w:t>苗</w:t>
            </w:r>
            <w:r>
              <w:rPr>
                <w:rFonts w:ascii="宋体" w:hAnsi="宋体" w:cs="宋体"/>
                <w:szCs w:val="21"/>
                <w:lang w:eastAsia="zh-CN"/>
              </w:rPr>
              <w:t>车</w:t>
            </w:r>
            <w:r>
              <w:rPr>
                <w:rFonts w:ascii="宋体" w:hAnsi="宋体" w:cs="宋体"/>
                <w:spacing w:val="-2"/>
                <w:szCs w:val="21"/>
                <w:lang w:eastAsia="zh-CN"/>
              </w:rPr>
              <w:t>间</w:t>
            </w:r>
            <w:r>
              <w:rPr>
                <w:rFonts w:hint="eastAsia" w:ascii="宋体" w:hAnsi="宋体" w:cs="宋体"/>
                <w:szCs w:val="21"/>
                <w:lang w:eastAsia="zh-CN"/>
              </w:rPr>
              <w:t>灭活间</w:t>
            </w:r>
          </w:p>
        </w:tc>
        <w:tc>
          <w:tcPr>
            <w:tcW w:w="2082" w:type="dxa"/>
            <w:vAlign w:val="center"/>
          </w:tcPr>
          <w:p>
            <w:pPr>
              <w:jc w:val="both"/>
              <w:rPr>
                <w:i/>
                <w:szCs w:val="21"/>
                <w:lang w:eastAsia="zh-CN"/>
              </w:rPr>
            </w:pPr>
            <w:r>
              <w:rPr>
                <w:rFonts w:hint="eastAsia"/>
                <w:iCs/>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1" w:edGrp="everyone"/>
          </w:p>
        </w:tc>
        <w:tc>
          <w:tcPr>
            <w:tcW w:w="6970" w:type="dxa"/>
            <w:vAlign w:val="center"/>
          </w:tcPr>
          <w:p>
            <w:pPr>
              <w:spacing w:line="276" w:lineRule="auto"/>
              <w:jc w:val="both"/>
              <w:rPr>
                <w:iCs/>
                <w:szCs w:val="21"/>
                <w:lang w:val="en-US" w:eastAsia="zh-CN"/>
              </w:rPr>
            </w:pPr>
            <w:r>
              <w:rPr>
                <w:rFonts w:hint="eastAsia" w:ascii="宋体" w:hAnsi="宋体"/>
                <w:szCs w:val="21"/>
                <w:lang w:val="en-US" w:eastAsia="zh-CN"/>
              </w:rPr>
              <w:t>疫苗楼流感病毒疫苗车间灭活间需安装3台灭活用2</w:t>
            </w:r>
            <w:r>
              <w:rPr>
                <w:szCs w:val="21"/>
                <w:lang w:val="en-US" w:eastAsia="zh-CN"/>
              </w:rPr>
              <w:t>~</w:t>
            </w:r>
            <w:r>
              <w:rPr>
                <w:rFonts w:hint="eastAsia" w:ascii="宋体" w:hAnsi="宋体"/>
                <w:szCs w:val="21"/>
                <w:lang w:val="en-US" w:eastAsia="zh-CN"/>
              </w:rPr>
              <w:t>8℃冰箱，冰箱内部</w:t>
            </w:r>
            <w:r>
              <w:rPr>
                <w:rFonts w:hint="eastAsia" w:ascii="宋体" w:hAnsi="宋体"/>
                <w:szCs w:val="21"/>
                <w:lang w:eastAsia="zh-CN"/>
              </w:rPr>
              <w:t>可放置并固定</w:t>
            </w:r>
            <w:r>
              <w:rPr>
                <w:rFonts w:hint="eastAsia" w:ascii="宋体" w:hAnsi="宋体"/>
                <w:szCs w:val="21"/>
                <w:lang w:val="en-US" w:eastAsia="zh-CN"/>
              </w:rPr>
              <w:t>至少</w:t>
            </w:r>
            <w:r>
              <w:rPr>
                <w:rFonts w:hint="eastAsia" w:ascii="宋体" w:hAnsi="宋体"/>
                <w:szCs w:val="21"/>
                <w:lang w:eastAsia="zh-CN"/>
              </w:rPr>
              <w:t>2个50L塑料桶。</w:t>
            </w:r>
            <w:r>
              <w:rPr>
                <w:rFonts w:hint="eastAsia" w:ascii="宋体" w:hAnsi="宋体"/>
                <w:szCs w:val="21"/>
                <w:lang w:val="en-US" w:eastAsia="zh-CN"/>
              </w:rPr>
              <w:t>冰箱外部尺寸不超过</w:t>
            </w:r>
            <w:r>
              <w:rPr>
                <w:rFonts w:hint="eastAsia" w:ascii="宋体" w:hAnsi="宋体"/>
                <w:szCs w:val="16"/>
                <w:lang w:eastAsia="zh-CN"/>
              </w:rPr>
              <w:t>（宽*深*高）</w:t>
            </w:r>
            <w:r>
              <w:rPr>
                <w:rFonts w:ascii="宋体" w:hAnsi="宋体"/>
                <w:szCs w:val="16"/>
                <w:lang w:eastAsia="zh-CN"/>
              </w:rPr>
              <w:t>：</w:t>
            </w:r>
            <w:r>
              <w:rPr>
                <w:rFonts w:hint="eastAsia" w:ascii="宋体" w:hAnsi="宋体"/>
                <w:szCs w:val="21"/>
                <w:lang w:val="en-US" w:eastAsia="zh-CN"/>
              </w:rPr>
              <w:t>1200mm*900*2000mm。</w:t>
            </w:r>
          </w:p>
        </w:tc>
        <w:tc>
          <w:tcPr>
            <w:tcW w:w="2082"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2" w:edGrp="everyone"/>
          </w:p>
        </w:tc>
        <w:tc>
          <w:tcPr>
            <w:tcW w:w="6970" w:type="dxa"/>
            <w:vAlign w:val="center"/>
          </w:tcPr>
          <w:p>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70C0"/>
                <w:szCs w:val="21"/>
                <w:lang w:eastAsia="zh-CN"/>
              </w:rPr>
            </w:pPr>
            <w:r>
              <w:rPr>
                <w:szCs w:val="21"/>
                <w:lang w:eastAsia="zh-CN"/>
              </w:rPr>
              <w:t>供应商必须给出设备选型方案及相应附件选型方案，并交给我公司使用部门及工程类部门审核。</w:t>
            </w:r>
          </w:p>
        </w:tc>
        <w:tc>
          <w:tcPr>
            <w:tcW w:w="2082"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3" w:edGrp="everyone"/>
          </w:p>
        </w:tc>
        <w:tc>
          <w:tcPr>
            <w:tcW w:w="6970" w:type="dxa"/>
            <w:vAlign w:val="center"/>
          </w:tcPr>
          <w:p>
            <w:pPr>
              <w:spacing w:line="276" w:lineRule="auto"/>
              <w:jc w:val="both"/>
              <w:rPr>
                <w:i/>
                <w:color w:val="0070C0"/>
                <w:szCs w:val="21"/>
                <w:lang w:eastAsia="zh-CN"/>
              </w:rPr>
            </w:pPr>
            <w:r>
              <w:rPr>
                <w:rFonts w:hint="eastAsia" w:ascii="宋体" w:hAnsi="宋体"/>
                <w:szCs w:val="21"/>
                <w:lang w:eastAsia="zh-CN"/>
              </w:rPr>
              <w:t>冰箱内部</w:t>
            </w:r>
            <w:r>
              <w:rPr>
                <w:rFonts w:ascii="宋体" w:hAnsi="宋体"/>
                <w:szCs w:val="21"/>
                <w:lang w:eastAsia="zh-CN"/>
              </w:rPr>
              <w:t>可承受</w:t>
            </w:r>
            <w:r>
              <w:rPr>
                <w:rFonts w:hint="eastAsia" w:ascii="宋体" w:hAnsi="宋体"/>
                <w:szCs w:val="21"/>
                <w:lang w:eastAsia="zh-CN"/>
              </w:rPr>
              <w:t>不低于</w:t>
            </w:r>
            <w:r>
              <w:rPr>
                <w:rFonts w:hint="eastAsia" w:ascii="宋体" w:hAnsi="宋体"/>
                <w:szCs w:val="21"/>
                <w:lang w:val="en-US" w:eastAsia="zh-CN"/>
              </w:rPr>
              <w:t>15</w:t>
            </w:r>
            <w:r>
              <w:rPr>
                <w:rFonts w:hint="eastAsia" w:ascii="宋体" w:hAnsi="宋体"/>
                <w:szCs w:val="21"/>
                <w:lang w:eastAsia="zh-CN"/>
              </w:rPr>
              <w:t>0</w:t>
            </w:r>
            <w:r>
              <w:rPr>
                <w:rFonts w:ascii="宋体" w:hAnsi="宋体"/>
                <w:szCs w:val="21"/>
                <w:lang w:eastAsia="zh-CN"/>
              </w:rPr>
              <w:t>kg</w:t>
            </w:r>
            <w:r>
              <w:rPr>
                <w:rFonts w:hint="eastAsia" w:ascii="宋体" w:hAnsi="宋体"/>
                <w:szCs w:val="21"/>
                <w:lang w:val="en-US" w:eastAsia="zh-CN"/>
              </w:rPr>
              <w:t>承</w:t>
            </w:r>
            <w:r>
              <w:rPr>
                <w:rFonts w:hint="eastAsia" w:ascii="宋体" w:hAnsi="宋体"/>
                <w:szCs w:val="21"/>
                <w:lang w:eastAsia="zh-CN"/>
              </w:rPr>
              <w:t>重</w:t>
            </w:r>
            <w:r>
              <w:rPr>
                <w:rFonts w:ascii="宋体" w:hAnsi="宋体"/>
                <w:szCs w:val="21"/>
                <w:lang w:eastAsia="zh-CN"/>
              </w:rPr>
              <w:t>。</w:t>
            </w:r>
          </w:p>
        </w:tc>
        <w:tc>
          <w:tcPr>
            <w:tcW w:w="2082"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4" w:edGrp="everyone"/>
          </w:p>
        </w:tc>
        <w:tc>
          <w:tcPr>
            <w:tcW w:w="6970" w:type="dxa"/>
            <w:vAlign w:val="center"/>
          </w:tcPr>
          <w:p>
            <w:pPr>
              <w:spacing w:line="360" w:lineRule="auto"/>
              <w:rPr>
                <w:i/>
                <w:szCs w:val="21"/>
                <w:lang w:eastAsia="zh-CN"/>
              </w:rPr>
            </w:pPr>
            <w:r>
              <w:rPr>
                <w:rFonts w:hint="eastAsia" w:ascii="宋体" w:hAnsi="宋体"/>
                <w:szCs w:val="21"/>
                <w:lang w:eastAsia="zh-CN"/>
              </w:rPr>
              <w:t>电压：220V±10%，频率50±1Hz。</w:t>
            </w:r>
          </w:p>
        </w:tc>
        <w:tc>
          <w:tcPr>
            <w:tcW w:w="2082"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ermStart w:id="15" w:edGrp="everyone"/>
            <w:permEnd w:id="15"/>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6" w:edGrp="everyone"/>
          </w:p>
        </w:tc>
        <w:tc>
          <w:tcPr>
            <w:tcW w:w="6970" w:type="dxa"/>
            <w:vAlign w:val="center"/>
          </w:tcPr>
          <w:p>
            <w:pPr>
              <w:spacing w:line="276" w:lineRule="auto"/>
              <w:jc w:val="both"/>
              <w:rPr>
                <w:szCs w:val="21"/>
                <w:lang w:eastAsia="zh-CN"/>
              </w:rPr>
            </w:pPr>
            <w:r>
              <w:rPr>
                <w:iCs/>
                <w:lang w:eastAsia="zh-CN"/>
              </w:rPr>
              <w:t>工作环境温度：能适应1</w:t>
            </w:r>
            <w:r>
              <w:rPr>
                <w:rFonts w:hint="eastAsia"/>
                <w:iCs/>
                <w:lang w:val="en-US" w:eastAsia="zh-CN"/>
              </w:rPr>
              <w:t>8</w:t>
            </w:r>
            <w:r>
              <w:rPr>
                <w:rFonts w:hint="eastAsia" w:ascii="宋体" w:hAnsi="宋体" w:cs="宋体"/>
                <w:iCs/>
                <w:lang w:eastAsia="zh-CN"/>
              </w:rPr>
              <w:t>℃</w:t>
            </w:r>
            <w:r>
              <w:rPr>
                <w:iCs/>
                <w:lang w:eastAsia="zh-CN"/>
              </w:rPr>
              <w:t>～</w:t>
            </w:r>
            <w:r>
              <w:rPr>
                <w:rFonts w:hint="eastAsia"/>
                <w:iCs/>
                <w:lang w:val="en-US" w:eastAsia="zh-CN"/>
              </w:rPr>
              <w:t>26</w:t>
            </w:r>
            <w:r>
              <w:rPr>
                <w:rFonts w:hint="eastAsia" w:ascii="宋体" w:hAnsi="宋体" w:cs="宋体"/>
                <w:iCs/>
                <w:lang w:eastAsia="zh-CN"/>
              </w:rPr>
              <w:t>℃</w:t>
            </w:r>
            <w:r>
              <w:rPr>
                <w:iCs/>
                <w:lang w:eastAsia="zh-CN"/>
              </w:rPr>
              <w:t>环境</w:t>
            </w:r>
          </w:p>
        </w:tc>
        <w:tc>
          <w:tcPr>
            <w:tcW w:w="2082"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7" w:edGrp="everyone"/>
          </w:p>
        </w:tc>
        <w:tc>
          <w:tcPr>
            <w:tcW w:w="6970" w:type="dxa"/>
            <w:vAlign w:val="center"/>
          </w:tcPr>
          <w:p>
            <w:pPr>
              <w:spacing w:line="276" w:lineRule="auto"/>
              <w:jc w:val="both"/>
              <w:rPr>
                <w:szCs w:val="21"/>
                <w:lang w:eastAsia="zh-CN"/>
              </w:rPr>
            </w:pPr>
            <w:r>
              <w:rPr>
                <w:lang w:eastAsia="zh-CN"/>
              </w:rPr>
              <w:t>工作环境湿度：至少包括45%～65%</w:t>
            </w:r>
          </w:p>
        </w:tc>
        <w:tc>
          <w:tcPr>
            <w:tcW w:w="2082"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8" w:edGrp="everyone"/>
          </w:p>
        </w:tc>
        <w:tc>
          <w:tcPr>
            <w:tcW w:w="6970" w:type="dxa"/>
            <w:vAlign w:val="center"/>
          </w:tcPr>
          <w:p>
            <w:pPr>
              <w:spacing w:line="276" w:lineRule="auto"/>
              <w:jc w:val="both"/>
              <w:rPr>
                <w:color w:val="000000"/>
                <w:lang w:eastAsia="zh-CN"/>
              </w:rPr>
            </w:pPr>
            <w:r>
              <w:rPr>
                <w:color w:val="000000"/>
                <w:lang w:eastAsia="zh-CN"/>
              </w:rPr>
              <w:t>工作环境洁净级别：</w:t>
            </w:r>
            <w:r>
              <w:rPr>
                <w:rFonts w:ascii="宋体" w:hAnsi="宋体"/>
                <w:szCs w:val="21"/>
                <w:lang w:eastAsia="zh-CN"/>
              </w:rPr>
              <w:t>C</w:t>
            </w:r>
            <w:r>
              <w:rPr>
                <w:rFonts w:hint="eastAsia" w:ascii="宋体" w:hAnsi="宋体"/>
                <w:szCs w:val="21"/>
                <w:lang w:eastAsia="zh-CN"/>
              </w:rPr>
              <w:t>级</w:t>
            </w:r>
          </w:p>
        </w:tc>
        <w:tc>
          <w:tcPr>
            <w:tcW w:w="2082"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9" w:edGrp="everyone"/>
          </w:p>
        </w:tc>
        <w:tc>
          <w:tcPr>
            <w:tcW w:w="6970" w:type="dxa"/>
            <w:vAlign w:val="center"/>
          </w:tcPr>
          <w:p>
            <w:pPr>
              <w:spacing w:line="276" w:lineRule="auto"/>
              <w:jc w:val="both"/>
              <w:rPr>
                <w:color w:val="000000"/>
                <w:lang w:eastAsia="zh-CN"/>
              </w:rPr>
            </w:pPr>
            <w:r>
              <w:rPr>
                <w:color w:val="000000"/>
                <w:lang w:eastAsia="zh-CN"/>
              </w:rPr>
              <w:t>交流电电源：</w:t>
            </w:r>
            <w:r>
              <w:rPr>
                <w:iCs/>
                <w:lang w:eastAsia="zh-CN"/>
              </w:rPr>
              <w:t xml:space="preserve">220±10%V，50±1Hz </w:t>
            </w:r>
          </w:p>
        </w:tc>
        <w:tc>
          <w:tcPr>
            <w:tcW w:w="2082" w:type="dxa"/>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0" w:edGrp="everyone"/>
          </w:p>
        </w:tc>
        <w:tc>
          <w:tcPr>
            <w:tcW w:w="6970" w:type="dxa"/>
            <w:vAlign w:val="center"/>
          </w:tcPr>
          <w:p>
            <w:pPr>
              <w:spacing w:line="276" w:lineRule="auto"/>
              <w:jc w:val="both"/>
              <w:rPr>
                <w:i/>
                <w:color w:val="000000"/>
                <w:lang w:eastAsia="zh-CN"/>
              </w:rPr>
            </w:pPr>
            <w:r>
              <w:rPr>
                <w:rFonts w:hint="eastAsia" w:ascii="宋体" w:hAnsi="宋体"/>
                <w:szCs w:val="16"/>
                <w:lang w:eastAsia="zh-CN"/>
              </w:rPr>
              <w:t>样式</w:t>
            </w:r>
            <w:r>
              <w:rPr>
                <w:rFonts w:ascii="宋体" w:hAnsi="宋体"/>
                <w:szCs w:val="16"/>
                <w:lang w:eastAsia="zh-CN"/>
              </w:rPr>
              <w:t>：</w:t>
            </w:r>
            <w:r>
              <w:rPr>
                <w:rFonts w:hint="eastAsia" w:ascii="宋体" w:hAnsi="宋体"/>
                <w:szCs w:val="16"/>
                <w:lang w:eastAsia="zh-CN"/>
              </w:rPr>
              <w:t>立式</w:t>
            </w:r>
            <w:r>
              <w:rPr>
                <w:rFonts w:ascii="宋体" w:hAnsi="宋体"/>
                <w:szCs w:val="16"/>
                <w:lang w:eastAsia="zh-CN"/>
              </w:rPr>
              <w:t>，</w:t>
            </w:r>
            <w:r>
              <w:rPr>
                <w:rFonts w:hint="eastAsia" w:ascii="宋体" w:hAnsi="宋体"/>
                <w:szCs w:val="16"/>
                <w:lang w:val="en-US" w:eastAsia="zh-CN"/>
              </w:rPr>
              <w:t>左右</w:t>
            </w:r>
            <w:r>
              <w:rPr>
                <w:rFonts w:hint="eastAsia" w:ascii="宋体" w:hAnsi="宋体"/>
                <w:szCs w:val="16"/>
                <w:lang w:eastAsia="zh-CN"/>
              </w:rPr>
              <w:t>双</w:t>
            </w:r>
            <w:r>
              <w:rPr>
                <w:rFonts w:hint="eastAsia" w:ascii="宋体" w:hAnsi="宋体"/>
                <w:szCs w:val="16"/>
                <w:lang w:val="en-US" w:eastAsia="zh-CN"/>
              </w:rPr>
              <w:t>开</w:t>
            </w:r>
            <w:r>
              <w:rPr>
                <w:rFonts w:hint="eastAsia" w:ascii="宋体" w:hAnsi="宋体"/>
                <w:szCs w:val="16"/>
                <w:lang w:eastAsia="zh-CN"/>
              </w:rPr>
              <w:t>门</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082" w:type="dxa"/>
            <w:vAlign w:val="center"/>
          </w:tcPr>
          <w:p>
            <w:pPr>
              <w:jc w:val="both"/>
              <w:rPr>
                <w:szCs w:val="21"/>
                <w:lang w:eastAsia="zh-CN"/>
              </w:rPr>
            </w:pPr>
            <w:r>
              <w:rPr>
                <w:rFonts w:hint="eastAsia"/>
                <w:szCs w:val="21"/>
                <w:lang w:eastAsia="zh-CN"/>
              </w:rPr>
              <w:t>关键</w:t>
            </w:r>
          </w:p>
        </w:tc>
      </w:tr>
      <w:bookmarkEnd w:id="23"/>
      <w:bookmarkEnd w:id="24"/>
      <w:permEnd w:id="20"/>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21" w:edGrp="everyone"/>
            <w:permEnd w:id="2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2" w:edGrp="everyone"/>
          </w:p>
        </w:tc>
        <w:tc>
          <w:tcPr>
            <w:tcW w:w="6970" w:type="dxa"/>
            <w:vAlign w:val="center"/>
          </w:tcPr>
          <w:p>
            <w:pPr>
              <w:spacing w:line="276" w:lineRule="auto"/>
              <w:jc w:val="both"/>
              <w:rPr>
                <w:szCs w:val="21"/>
                <w:lang w:val="en-US" w:eastAsia="zh-CN"/>
              </w:rPr>
            </w:pPr>
            <w:r>
              <w:rPr>
                <w:rFonts w:hint="eastAsia" w:ascii="宋体" w:hAnsi="宋体"/>
                <w:szCs w:val="21"/>
                <w:lang w:eastAsia="zh-CN"/>
              </w:rPr>
              <w:t>箱体材料：冷轧钢板，喷塑，内胆材料：SUS304不锈钢板，保温材料：无CFC聚氨酯发泡。</w:t>
            </w:r>
          </w:p>
        </w:tc>
        <w:tc>
          <w:tcPr>
            <w:tcW w:w="2082"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DDDDD"/>
            <w:vAlign w:val="center"/>
          </w:tcPr>
          <w:p>
            <w:pPr>
              <w:pStyle w:val="30"/>
              <w:ind w:left="470" w:firstLine="0" w:firstLineChars="0"/>
              <w:rPr>
                <w:rFonts w:ascii="Times New Roman" w:hAnsi="Times New Roman"/>
                <w:color w:val="EEECE1"/>
                <w:szCs w:val="21"/>
                <w:highlight w:val="darkGray"/>
              </w:rPr>
            </w:pPr>
            <w:permStart w:id="23" w:edGrp="everyone"/>
          </w:p>
        </w:tc>
        <w:tc>
          <w:tcPr>
            <w:tcW w:w="9052" w:type="dxa"/>
            <w:gridSpan w:val="2"/>
            <w:vAlign w:val="center"/>
          </w:tcPr>
          <w:p>
            <w:pPr>
              <w:jc w:val="both"/>
              <w:rPr>
                <w:szCs w:val="21"/>
                <w:lang w:eastAsia="zh-CN"/>
              </w:rPr>
            </w:pPr>
            <w:r>
              <w:rPr>
                <w:rFonts w:hint="eastAsia"/>
                <w:iCs/>
                <w:lang w:val="en-US" w:eastAsia="zh-CN"/>
              </w:rPr>
              <w:t>N/A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ermStart w:id="24" w:edGrp="everyone"/>
            <w:permEnd w:id="24"/>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5" w:edGrp="everyone"/>
          </w:p>
        </w:tc>
        <w:tc>
          <w:tcPr>
            <w:tcW w:w="6970" w:type="dxa"/>
            <w:vAlign w:val="center"/>
          </w:tcPr>
          <w:p>
            <w:pPr>
              <w:spacing w:line="276" w:lineRule="auto"/>
              <w:jc w:val="both"/>
              <w:rPr>
                <w:i/>
                <w:szCs w:val="21"/>
                <w:lang w:eastAsia="zh-CN"/>
              </w:rPr>
            </w:pPr>
            <w:r>
              <w:rPr>
                <w:rFonts w:ascii="宋体" w:hAnsi="宋体"/>
                <w:szCs w:val="16"/>
              </w:rPr>
              <w:t>有效容积：</w:t>
            </w:r>
            <w:r>
              <w:rPr>
                <w:rFonts w:hint="eastAsia" w:ascii="宋体" w:hAnsi="宋体"/>
                <w:szCs w:val="16"/>
                <w:lang w:val="en-US" w:eastAsia="zh-CN"/>
              </w:rPr>
              <w:t>不小于900</w:t>
            </w:r>
            <w:r>
              <w:rPr>
                <w:rFonts w:ascii="宋体" w:hAnsi="宋体"/>
                <w:szCs w:val="16"/>
              </w:rPr>
              <w:t>L</w:t>
            </w:r>
          </w:p>
        </w:tc>
        <w:tc>
          <w:tcPr>
            <w:tcW w:w="2082"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6" w:edGrp="everyone"/>
          </w:p>
        </w:tc>
        <w:tc>
          <w:tcPr>
            <w:tcW w:w="6970" w:type="dxa"/>
            <w:vAlign w:val="center"/>
          </w:tcPr>
          <w:p>
            <w:pPr>
              <w:spacing w:line="276" w:lineRule="auto"/>
              <w:jc w:val="both"/>
              <w:rPr>
                <w:szCs w:val="21"/>
                <w:lang w:val="en-US" w:eastAsia="zh-CN"/>
              </w:rPr>
            </w:pPr>
            <w:r>
              <w:rPr>
                <w:rFonts w:hint="eastAsia" w:ascii="宋体" w:hAnsi="宋体"/>
                <w:szCs w:val="16"/>
                <w:lang w:eastAsia="zh-CN"/>
              </w:rPr>
              <w:t>箱体</w:t>
            </w:r>
            <w:r>
              <w:rPr>
                <w:rFonts w:ascii="宋体" w:hAnsi="宋体"/>
                <w:szCs w:val="16"/>
                <w:lang w:eastAsia="zh-CN"/>
              </w:rPr>
              <w:t>内部尺寸</w:t>
            </w:r>
            <w:r>
              <w:rPr>
                <w:rFonts w:hint="eastAsia" w:ascii="宋体" w:hAnsi="宋体"/>
                <w:szCs w:val="16"/>
                <w:lang w:val="en-US" w:eastAsia="zh-CN"/>
              </w:rPr>
              <w:t>不小于</w:t>
            </w:r>
            <w:r>
              <w:rPr>
                <w:rFonts w:hint="eastAsia" w:ascii="宋体" w:hAnsi="宋体"/>
                <w:szCs w:val="16"/>
                <w:lang w:eastAsia="zh-CN"/>
              </w:rPr>
              <w:t>（宽*深*高）</w:t>
            </w:r>
            <w:r>
              <w:rPr>
                <w:rFonts w:ascii="宋体" w:hAnsi="宋体"/>
                <w:szCs w:val="16"/>
                <w:lang w:eastAsia="zh-CN"/>
              </w:rPr>
              <w:t>：</w:t>
            </w:r>
            <w:r>
              <w:rPr>
                <w:rFonts w:hint="eastAsia" w:ascii="宋体" w:hAnsi="宋体"/>
                <w:szCs w:val="16"/>
                <w:lang w:eastAsia="zh-CN"/>
              </w:rPr>
              <w:t>10</w:t>
            </w:r>
            <w:r>
              <w:rPr>
                <w:rFonts w:hint="eastAsia" w:ascii="宋体" w:hAnsi="宋体"/>
                <w:szCs w:val="16"/>
                <w:lang w:val="en-US" w:eastAsia="zh-CN"/>
              </w:rPr>
              <w:t>5</w:t>
            </w:r>
            <w:r>
              <w:rPr>
                <w:rFonts w:hint="eastAsia" w:ascii="宋体" w:hAnsi="宋体"/>
                <w:szCs w:val="16"/>
                <w:lang w:eastAsia="zh-CN"/>
              </w:rPr>
              <w:t>0</w:t>
            </w:r>
            <w:r>
              <w:rPr>
                <w:rFonts w:ascii="宋体" w:hAnsi="宋体"/>
                <w:szCs w:val="16"/>
                <w:lang w:eastAsia="zh-CN"/>
              </w:rPr>
              <w:t>mm</w:t>
            </w:r>
            <w:r>
              <w:rPr>
                <w:rFonts w:hint="eastAsia" w:ascii="宋体" w:hAnsi="宋体"/>
                <w:szCs w:val="16"/>
                <w:lang w:eastAsia="zh-CN"/>
              </w:rPr>
              <w:t>*6</w:t>
            </w:r>
            <w:r>
              <w:rPr>
                <w:rFonts w:hint="eastAsia" w:ascii="宋体" w:hAnsi="宋体"/>
                <w:szCs w:val="16"/>
                <w:lang w:val="en-US" w:eastAsia="zh-CN"/>
              </w:rPr>
              <w:t>0</w:t>
            </w:r>
            <w:r>
              <w:rPr>
                <w:rFonts w:hint="eastAsia" w:ascii="宋体" w:hAnsi="宋体"/>
                <w:szCs w:val="16"/>
                <w:lang w:eastAsia="zh-CN"/>
              </w:rPr>
              <w:t>0</w:t>
            </w:r>
            <w:r>
              <w:rPr>
                <w:rFonts w:ascii="宋体" w:hAnsi="宋体"/>
                <w:szCs w:val="16"/>
                <w:lang w:eastAsia="zh-CN"/>
              </w:rPr>
              <w:t>mm*</w:t>
            </w:r>
            <w:r>
              <w:rPr>
                <w:rFonts w:hint="eastAsia" w:ascii="宋体" w:hAnsi="宋体"/>
                <w:szCs w:val="16"/>
                <w:lang w:eastAsia="zh-CN"/>
              </w:rPr>
              <w:t>15</w:t>
            </w:r>
            <w:r>
              <w:rPr>
                <w:rFonts w:hint="eastAsia" w:ascii="宋体" w:hAnsi="宋体"/>
                <w:szCs w:val="16"/>
                <w:lang w:val="en-US" w:eastAsia="zh-CN"/>
              </w:rPr>
              <w:t>00</w:t>
            </w:r>
            <w:r>
              <w:rPr>
                <w:rFonts w:ascii="宋体" w:hAnsi="宋体"/>
                <w:szCs w:val="16"/>
                <w:lang w:eastAsia="zh-CN"/>
              </w:rPr>
              <w:t>mm</w:t>
            </w:r>
          </w:p>
        </w:tc>
        <w:tc>
          <w:tcPr>
            <w:tcW w:w="2082"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7" w:edGrp="everyone"/>
          </w:p>
        </w:tc>
        <w:tc>
          <w:tcPr>
            <w:tcW w:w="6970" w:type="dxa"/>
            <w:vAlign w:val="center"/>
          </w:tcPr>
          <w:p>
            <w:pPr>
              <w:spacing w:line="276" w:lineRule="auto"/>
              <w:jc w:val="both"/>
              <w:rPr>
                <w:rFonts w:ascii="宋体" w:hAnsi="宋体"/>
                <w:szCs w:val="16"/>
                <w:lang w:val="en-US" w:eastAsia="zh-CN"/>
              </w:rPr>
            </w:pPr>
            <w:r>
              <w:rPr>
                <w:rFonts w:hint="eastAsia" w:ascii="宋体" w:hAnsi="宋体"/>
                <w:szCs w:val="16"/>
                <w:lang w:val="en-US" w:eastAsia="zh-CN"/>
              </w:rPr>
              <w:t>冰箱内室底部距地面高度不大于200mm，即桶抬起放置高度不高于200mm。</w:t>
            </w:r>
          </w:p>
        </w:tc>
        <w:tc>
          <w:tcPr>
            <w:tcW w:w="2082"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8" w:edGrp="everyone"/>
          </w:p>
        </w:tc>
        <w:tc>
          <w:tcPr>
            <w:tcW w:w="6970" w:type="dxa"/>
            <w:vAlign w:val="center"/>
          </w:tcPr>
          <w:p>
            <w:pPr>
              <w:spacing w:line="276" w:lineRule="auto"/>
              <w:jc w:val="both"/>
              <w:rPr>
                <w:rFonts w:ascii="宋体" w:hAnsi="宋体"/>
                <w:szCs w:val="16"/>
                <w:lang w:val="en-US" w:eastAsia="zh-CN"/>
              </w:rPr>
            </w:pPr>
            <w:r>
              <w:rPr>
                <w:rFonts w:hint="eastAsia" w:ascii="宋体" w:hAnsi="宋体"/>
                <w:szCs w:val="21"/>
                <w:lang w:eastAsia="zh-CN"/>
              </w:rPr>
              <w:t>可</w:t>
            </w:r>
            <w:r>
              <w:rPr>
                <w:rFonts w:hint="eastAsia" w:ascii="宋体" w:hAnsi="宋体"/>
                <w:szCs w:val="21"/>
                <w:lang w:val="en-US" w:eastAsia="zh-CN"/>
              </w:rPr>
              <w:t>至少</w:t>
            </w:r>
            <w:r>
              <w:rPr>
                <w:rFonts w:hint="eastAsia" w:ascii="宋体" w:hAnsi="宋体"/>
                <w:szCs w:val="21"/>
                <w:lang w:eastAsia="zh-CN"/>
              </w:rPr>
              <w:t>放置</w:t>
            </w:r>
            <w:r>
              <w:rPr>
                <w:rFonts w:ascii="宋体" w:hAnsi="宋体"/>
                <w:szCs w:val="21"/>
                <w:lang w:eastAsia="zh-CN"/>
              </w:rPr>
              <w:t>两个</w:t>
            </w:r>
            <w:r>
              <w:rPr>
                <w:rFonts w:hint="eastAsia" w:ascii="宋体" w:hAnsi="宋体"/>
                <w:szCs w:val="21"/>
                <w:lang w:eastAsia="zh-CN"/>
              </w:rPr>
              <w:t>50</w:t>
            </w:r>
            <w:r>
              <w:rPr>
                <w:rFonts w:ascii="宋体" w:hAnsi="宋体"/>
                <w:szCs w:val="21"/>
                <w:lang w:eastAsia="zh-CN"/>
              </w:rPr>
              <w:t>L</w:t>
            </w:r>
            <w:r>
              <w:rPr>
                <w:rFonts w:hint="eastAsia" w:ascii="宋体" w:hAnsi="宋体"/>
                <w:szCs w:val="21"/>
                <w:lang w:eastAsia="zh-CN"/>
              </w:rPr>
              <w:t>塑料</w:t>
            </w:r>
            <w:r>
              <w:rPr>
                <w:rFonts w:ascii="宋体" w:hAnsi="宋体"/>
                <w:szCs w:val="21"/>
                <w:lang w:eastAsia="zh-CN"/>
              </w:rPr>
              <w:t>桶。每个</w:t>
            </w:r>
            <w:r>
              <w:rPr>
                <w:rFonts w:hint="eastAsia" w:ascii="宋体" w:hAnsi="宋体"/>
                <w:szCs w:val="21"/>
                <w:lang w:eastAsia="zh-CN"/>
              </w:rPr>
              <w:t>5</w:t>
            </w:r>
            <w:r>
              <w:rPr>
                <w:rFonts w:ascii="宋体" w:hAnsi="宋体"/>
                <w:szCs w:val="21"/>
                <w:lang w:eastAsia="zh-CN"/>
              </w:rPr>
              <w:t>0L</w:t>
            </w:r>
            <w:r>
              <w:rPr>
                <w:rFonts w:hint="eastAsia" w:ascii="宋体" w:hAnsi="宋体"/>
                <w:szCs w:val="21"/>
                <w:lang w:eastAsia="zh-CN"/>
              </w:rPr>
              <w:t>塑料桶尺寸为</w:t>
            </w:r>
            <w:r>
              <w:rPr>
                <w:rFonts w:ascii="宋体" w:hAnsi="宋体"/>
                <w:szCs w:val="21"/>
                <w:lang w:eastAsia="zh-CN"/>
              </w:rPr>
              <w:t>：</w:t>
            </w:r>
            <w:r>
              <w:rPr>
                <w:rFonts w:hint="eastAsia" w:ascii="宋体" w:hAnsi="宋体"/>
                <w:szCs w:val="21"/>
                <w:lang w:eastAsia="zh-CN"/>
              </w:rPr>
              <w:t>直径3</w:t>
            </w:r>
            <w:r>
              <w:rPr>
                <w:rFonts w:ascii="宋体" w:hAnsi="宋体"/>
                <w:szCs w:val="21"/>
                <w:lang w:eastAsia="zh-CN"/>
              </w:rPr>
              <w:t>5cm</w:t>
            </w:r>
            <w:r>
              <w:rPr>
                <w:rFonts w:hint="eastAsia" w:ascii="宋体" w:hAnsi="宋体"/>
                <w:szCs w:val="21"/>
                <w:lang w:eastAsia="zh-CN"/>
              </w:rPr>
              <w:t>，</w:t>
            </w:r>
            <w:r>
              <w:rPr>
                <w:rFonts w:ascii="宋体" w:hAnsi="宋体"/>
                <w:szCs w:val="21"/>
                <w:lang w:eastAsia="zh-CN"/>
              </w:rPr>
              <w:t>高度</w:t>
            </w:r>
            <w:r>
              <w:rPr>
                <w:rFonts w:hint="eastAsia" w:ascii="宋体" w:hAnsi="宋体"/>
                <w:szCs w:val="21"/>
                <w:lang w:eastAsia="zh-CN"/>
              </w:rPr>
              <w:t>70</w:t>
            </w:r>
            <w:r>
              <w:rPr>
                <w:rFonts w:ascii="宋体" w:hAnsi="宋体"/>
                <w:szCs w:val="21"/>
                <w:lang w:eastAsia="zh-CN"/>
              </w:rPr>
              <w:t>cm</w:t>
            </w:r>
            <w:r>
              <w:rPr>
                <w:rFonts w:hint="eastAsia" w:ascii="宋体" w:hAnsi="宋体"/>
                <w:szCs w:val="21"/>
                <w:lang w:eastAsia="zh-CN"/>
              </w:rPr>
              <w:t>。</w:t>
            </w:r>
          </w:p>
        </w:tc>
        <w:tc>
          <w:tcPr>
            <w:tcW w:w="2082" w:type="dxa"/>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9" w:edGrp="everyone"/>
          </w:p>
        </w:tc>
        <w:tc>
          <w:tcPr>
            <w:tcW w:w="6970" w:type="dxa"/>
            <w:vAlign w:val="center"/>
          </w:tcPr>
          <w:p>
            <w:pPr>
              <w:spacing w:line="276" w:lineRule="auto"/>
              <w:jc w:val="both"/>
              <w:rPr>
                <w:rFonts w:ascii="宋体" w:hAnsi="宋体"/>
                <w:sz w:val="24"/>
                <w:lang w:eastAsia="zh-CN"/>
              </w:rPr>
            </w:pPr>
            <w:r>
              <w:rPr>
                <w:rFonts w:hint="eastAsia" w:ascii="宋体" w:hAnsi="宋体"/>
                <w:szCs w:val="21"/>
                <w:lang w:eastAsia="zh-CN"/>
              </w:rPr>
              <w:t>箱内温度波动范围±3℃，可通过设定温度使箱内温度保持在2-8℃范围内</w:t>
            </w:r>
          </w:p>
        </w:tc>
        <w:tc>
          <w:tcPr>
            <w:tcW w:w="2082" w:type="dxa"/>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0" w:edGrp="everyone"/>
          </w:p>
        </w:tc>
        <w:tc>
          <w:tcPr>
            <w:tcW w:w="6970" w:type="dxa"/>
            <w:vAlign w:val="center"/>
          </w:tcPr>
          <w:p>
            <w:pPr>
              <w:spacing w:line="276" w:lineRule="auto"/>
              <w:jc w:val="both"/>
              <w:rPr>
                <w:rFonts w:ascii="宋体" w:hAnsi="宋体"/>
                <w:sz w:val="24"/>
                <w:lang w:eastAsia="zh-CN"/>
              </w:rPr>
            </w:pPr>
            <w:r>
              <w:rPr>
                <w:rFonts w:hint="eastAsia" w:ascii="宋体" w:hAnsi="宋体"/>
                <w:szCs w:val="21"/>
                <w:lang w:eastAsia="zh-CN"/>
              </w:rPr>
              <w:t>箱内顶部LED照明系统，功耗低，亮度高</w:t>
            </w:r>
            <w:r>
              <w:rPr>
                <w:rFonts w:hint="eastAsia" w:ascii="宋体" w:hAnsi="宋体"/>
                <w:b/>
                <w:szCs w:val="21"/>
                <w:lang w:eastAsia="zh-CN"/>
              </w:rPr>
              <w:t>，</w:t>
            </w:r>
            <w:r>
              <w:rPr>
                <w:rFonts w:hint="eastAsia" w:ascii="宋体" w:hAnsi="宋体"/>
                <w:szCs w:val="21"/>
                <w:lang w:eastAsia="zh-CN"/>
              </w:rPr>
              <w:t>箱体内部一目了然</w:t>
            </w:r>
          </w:p>
        </w:tc>
        <w:tc>
          <w:tcPr>
            <w:tcW w:w="2082" w:type="dxa"/>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1" w:edGrp="everyone"/>
          </w:p>
        </w:tc>
        <w:tc>
          <w:tcPr>
            <w:tcW w:w="6970" w:type="dxa"/>
            <w:vAlign w:val="center"/>
          </w:tcPr>
          <w:p>
            <w:pPr>
              <w:spacing w:line="276" w:lineRule="auto"/>
              <w:jc w:val="both"/>
              <w:rPr>
                <w:rFonts w:ascii="宋体" w:hAnsi="宋体"/>
                <w:sz w:val="24"/>
                <w:lang w:eastAsia="zh-CN"/>
              </w:rPr>
            </w:pPr>
            <w:r>
              <w:rPr>
                <w:rFonts w:hint="eastAsia" w:ascii="宋体" w:hAnsi="宋体"/>
                <w:szCs w:val="21"/>
                <w:lang w:eastAsia="zh-CN"/>
              </w:rPr>
              <w:t>压缩机</w:t>
            </w:r>
            <w:r>
              <w:rPr>
                <w:rFonts w:hint="eastAsia" w:ascii="宋体" w:hAnsi="宋体"/>
                <w:szCs w:val="21"/>
                <w:lang w:val="en-US" w:eastAsia="zh-CN"/>
              </w:rPr>
              <w:t>需</w:t>
            </w:r>
            <w:r>
              <w:rPr>
                <w:rFonts w:hint="eastAsia" w:ascii="宋体" w:hAnsi="宋体"/>
                <w:szCs w:val="21"/>
                <w:lang w:eastAsia="zh-CN"/>
              </w:rPr>
              <w:t>节能高效、静音</w:t>
            </w:r>
          </w:p>
        </w:tc>
        <w:tc>
          <w:tcPr>
            <w:tcW w:w="2082" w:type="dxa"/>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2" w:edGrp="everyone"/>
          </w:p>
        </w:tc>
        <w:tc>
          <w:tcPr>
            <w:tcW w:w="6970" w:type="dxa"/>
            <w:vAlign w:val="center"/>
          </w:tcPr>
          <w:p>
            <w:pPr>
              <w:spacing w:line="360" w:lineRule="auto"/>
              <w:rPr>
                <w:rFonts w:ascii="宋体" w:hAnsi="宋体"/>
                <w:sz w:val="24"/>
                <w:lang w:eastAsia="zh-CN"/>
              </w:rPr>
            </w:pPr>
            <w:r>
              <w:rPr>
                <w:rFonts w:hint="eastAsia" w:ascii="宋体" w:hAnsi="宋体"/>
                <w:szCs w:val="21"/>
                <w:lang w:eastAsia="zh-CN"/>
              </w:rPr>
              <w:t>冷藏内置吸风风扇，制冷迅速；具备自然化霜功能。</w:t>
            </w:r>
          </w:p>
        </w:tc>
        <w:tc>
          <w:tcPr>
            <w:tcW w:w="2082"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3" w:edGrp="everyone"/>
          </w:p>
        </w:tc>
        <w:tc>
          <w:tcPr>
            <w:tcW w:w="6970" w:type="dxa"/>
            <w:vAlign w:val="center"/>
          </w:tcPr>
          <w:p>
            <w:pPr>
              <w:spacing w:line="360" w:lineRule="auto"/>
              <w:rPr>
                <w:rFonts w:ascii="宋体" w:hAnsi="宋体"/>
                <w:sz w:val="24"/>
                <w:lang w:eastAsia="zh-CN"/>
              </w:rPr>
            </w:pPr>
            <w:r>
              <w:rPr>
                <w:rFonts w:hint="eastAsia" w:ascii="宋体" w:hAnsi="宋体"/>
                <w:szCs w:val="21"/>
                <w:lang w:eastAsia="zh-CN"/>
              </w:rPr>
              <w:t>门体带锁设计，防止随意开启，存储物品安全。自锁万向脚轮设计，移动固定方便。冰箱尺寸比例、重心等要素应有合理设计，防止冰箱移动时发生倾倒。</w:t>
            </w:r>
          </w:p>
        </w:tc>
        <w:tc>
          <w:tcPr>
            <w:tcW w:w="2082"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4" w:edGrp="everyone"/>
          </w:p>
        </w:tc>
        <w:tc>
          <w:tcPr>
            <w:tcW w:w="6970" w:type="dxa"/>
            <w:vAlign w:val="center"/>
          </w:tcPr>
          <w:p>
            <w:pPr>
              <w:spacing w:line="276" w:lineRule="auto"/>
              <w:jc w:val="both"/>
              <w:rPr>
                <w:rFonts w:ascii="宋体" w:hAnsi="宋体"/>
                <w:sz w:val="24"/>
                <w:lang w:eastAsia="zh-CN"/>
              </w:rPr>
            </w:pPr>
            <w:r>
              <w:rPr>
                <w:rFonts w:hint="eastAsia" w:ascii="宋体" w:hAnsi="宋体"/>
                <w:szCs w:val="21"/>
                <w:lang w:eastAsia="zh-CN"/>
              </w:rPr>
              <w:t>大屏温度显示，显示精度0.1℃，调节精度0.1℃</w:t>
            </w:r>
          </w:p>
        </w:tc>
        <w:tc>
          <w:tcPr>
            <w:tcW w:w="2082"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5" w:edGrp="everyone"/>
          </w:p>
        </w:tc>
        <w:tc>
          <w:tcPr>
            <w:tcW w:w="6970" w:type="dxa"/>
            <w:vAlign w:val="center"/>
          </w:tcPr>
          <w:p>
            <w:pPr>
              <w:spacing w:line="360" w:lineRule="auto"/>
              <w:rPr>
                <w:rFonts w:ascii="宋体" w:hAnsi="宋体"/>
                <w:sz w:val="24"/>
                <w:szCs w:val="24"/>
                <w:lang w:eastAsia="zh-CN"/>
              </w:rPr>
            </w:pPr>
            <w:r>
              <w:rPr>
                <w:rFonts w:hint="eastAsia" w:ascii="宋体" w:hAnsi="宋体"/>
                <w:szCs w:val="21"/>
                <w:lang w:val="en-US" w:eastAsia="zh-CN"/>
              </w:rPr>
              <w:t>需配备</w:t>
            </w:r>
            <w:r>
              <w:rPr>
                <w:rFonts w:hint="eastAsia" w:ascii="宋体" w:hAnsi="宋体"/>
                <w:szCs w:val="21"/>
                <w:lang w:eastAsia="zh-CN"/>
              </w:rPr>
              <w:t>温度记录打印机，打印时间间隔1～240分钟可选。系统内时间与北京时间同步。可打印定义时间段数据。</w:t>
            </w:r>
          </w:p>
        </w:tc>
        <w:tc>
          <w:tcPr>
            <w:tcW w:w="2082" w:type="dxa"/>
            <w:vAlign w:val="center"/>
          </w:tcPr>
          <w:p>
            <w:pPr>
              <w:jc w:val="both"/>
              <w:rPr>
                <w:szCs w:val="21"/>
                <w:lang w:val="en-US"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6" w:edGrp="everyone"/>
          </w:p>
        </w:tc>
        <w:tc>
          <w:tcPr>
            <w:tcW w:w="6970" w:type="dxa"/>
            <w:vAlign w:val="center"/>
          </w:tcPr>
          <w:p>
            <w:pPr>
              <w:spacing w:line="276" w:lineRule="auto"/>
              <w:jc w:val="both"/>
              <w:rPr>
                <w:rFonts w:ascii="宋体" w:hAnsi="宋体"/>
                <w:sz w:val="24"/>
                <w:lang w:eastAsia="zh-CN"/>
              </w:rPr>
            </w:pPr>
            <w:r>
              <w:rPr>
                <w:rFonts w:hint="eastAsia" w:ascii="宋体" w:hAnsi="宋体"/>
                <w:szCs w:val="16"/>
                <w:lang w:eastAsia="zh-CN"/>
              </w:rPr>
              <w:t>门开风扇电机停止运行，门关风扇电机自动开始运</w:t>
            </w:r>
            <w:r>
              <w:rPr>
                <w:rFonts w:hint="eastAsia" w:ascii="宋体" w:hAnsi="宋体"/>
                <w:szCs w:val="16"/>
                <w:lang w:val="en-US" w:eastAsia="zh-CN"/>
              </w:rPr>
              <w:t>行</w:t>
            </w:r>
            <w:r>
              <w:rPr>
                <w:rFonts w:hint="eastAsia" w:ascii="宋体" w:hAnsi="宋体"/>
                <w:szCs w:val="16"/>
                <w:lang w:eastAsia="zh-CN"/>
              </w:rPr>
              <w:t>。</w:t>
            </w:r>
          </w:p>
        </w:tc>
        <w:tc>
          <w:tcPr>
            <w:tcW w:w="2082" w:type="dxa"/>
            <w:vAlign w:val="center"/>
          </w:tcPr>
          <w:p>
            <w:pPr>
              <w:jc w:val="both"/>
              <w:rPr>
                <w:szCs w:val="21"/>
                <w:lang w:eastAsia="zh-CN"/>
              </w:rPr>
            </w:pPr>
            <w:r>
              <w:rPr>
                <w:rFonts w:hint="eastAsia"/>
                <w:szCs w:val="21"/>
                <w:lang w:eastAsia="zh-CN"/>
              </w:rPr>
              <w:t>关键</w:t>
            </w:r>
          </w:p>
        </w:tc>
      </w:tr>
      <w:permEnd w:id="36"/>
    </w:tbl>
    <w:p>
      <w:pPr>
        <w:pStyle w:val="30"/>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2370151"/>
      <w:bookmarkStart w:id="30" w:name="_Toc481702480"/>
      <w:bookmarkStart w:id="31" w:name="_Toc482370767"/>
      <w:bookmarkStart w:id="32" w:name="_Toc482370359"/>
      <w:bookmarkStart w:id="33" w:name="_Toc482625289"/>
      <w:bookmarkStart w:id="34" w:name="_Toc482360291"/>
      <w:bookmarkStart w:id="35" w:name="_Toc482717202"/>
      <w:bookmarkStart w:id="36" w:name="_Toc483227237"/>
      <w:bookmarkStart w:id="37" w:name="_Toc483400317"/>
      <w:bookmarkStart w:id="38" w:name="_Toc482370071"/>
      <w:bookmarkStart w:id="39" w:name="_Toc482369815"/>
      <w:bookmarkStart w:id="40" w:name="_Toc482359946"/>
      <w:r>
        <w:rPr>
          <w:rFonts w:ascii="Times New Roman" w:hAnsi="Times New Roman"/>
          <w:b/>
        </w:rPr>
        <w:t>电气、自动控制要求</w:t>
      </w:r>
      <w:bookmarkEnd w:id="27"/>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37" w:edGrp="everyone"/>
            <w:permEnd w:id="37"/>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8" w:edGrp="everyone"/>
          </w:p>
        </w:tc>
        <w:tc>
          <w:tcPr>
            <w:tcW w:w="6970" w:type="dxa"/>
            <w:vAlign w:val="center"/>
          </w:tcPr>
          <w:p>
            <w:pPr>
              <w:spacing w:line="276" w:lineRule="auto"/>
              <w:jc w:val="both"/>
              <w:rPr>
                <w:i/>
                <w:szCs w:val="21"/>
                <w:lang w:eastAsia="zh-CN"/>
              </w:rPr>
            </w:pPr>
            <w:r>
              <w:rPr>
                <w:rFonts w:hint="eastAsia" w:ascii="宋体" w:hAnsi="宋体" w:eastAsia="宋体" w:cs="宋体"/>
                <w:szCs w:val="21"/>
                <w:lang w:eastAsia="zh-CN"/>
              </w:rPr>
              <w:t>高精度微电脑温度控制系统，内置上部温度、下部温度、控制/报警温度、环境温度、蒸发器温度、冷凝器温度、湿度传感器等传感器。确保运行状态安全稳定</w:t>
            </w:r>
          </w:p>
        </w:tc>
        <w:tc>
          <w:tcPr>
            <w:tcW w:w="2082"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9" w:edGrp="everyone"/>
          </w:p>
        </w:tc>
        <w:tc>
          <w:tcPr>
            <w:tcW w:w="6970" w:type="dxa"/>
            <w:vAlign w:val="center"/>
          </w:tcPr>
          <w:p>
            <w:pPr>
              <w:spacing w:line="276" w:lineRule="auto"/>
              <w:jc w:val="both"/>
              <w:rPr>
                <w:rFonts w:ascii="宋体" w:hAnsi="宋体" w:eastAsia="宋体" w:cs="宋体"/>
                <w:szCs w:val="21"/>
                <w:lang w:val="en-US" w:eastAsia="zh-CN"/>
              </w:rPr>
            </w:pPr>
            <w:r>
              <w:rPr>
                <w:rFonts w:hint="eastAsia" w:ascii="宋体" w:hAnsi="宋体" w:eastAsia="宋体" w:cs="宋体"/>
                <w:szCs w:val="21"/>
                <w:lang w:val="en-US" w:eastAsia="zh-CN"/>
              </w:rPr>
              <w:t>报警功能：具有高温、低温、故障、开门、断电等多种报警功能</w:t>
            </w:r>
          </w:p>
        </w:tc>
        <w:tc>
          <w:tcPr>
            <w:tcW w:w="2082"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DDDDD"/>
            <w:vAlign w:val="center"/>
          </w:tcPr>
          <w:p>
            <w:pPr>
              <w:pStyle w:val="30"/>
              <w:ind w:firstLine="0" w:firstLineChars="0"/>
              <w:rPr>
                <w:rFonts w:ascii="Times New Roman" w:hAnsi="Times New Roman"/>
                <w:szCs w:val="21"/>
              </w:rPr>
            </w:pPr>
            <w:permStart w:id="40" w:edGrp="everyone"/>
          </w:p>
        </w:tc>
        <w:tc>
          <w:tcPr>
            <w:tcW w:w="9052" w:type="dxa"/>
            <w:gridSpan w:val="2"/>
            <w:vAlign w:val="center"/>
          </w:tcPr>
          <w:p>
            <w:pPr>
              <w:jc w:val="both"/>
              <w:rPr>
                <w:szCs w:val="21"/>
                <w:lang w:eastAsia="zh-CN"/>
              </w:rPr>
            </w:pPr>
            <w:r>
              <w:rPr>
                <w:rFonts w:hint="eastAsia"/>
                <w:szCs w:val="21"/>
                <w:lang w:val="en-US" w:eastAsia="zh-CN"/>
              </w:rPr>
              <w:t>N/A</w:t>
            </w:r>
          </w:p>
        </w:tc>
      </w:tr>
      <w:permEnd w:id="40"/>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41" w:edGrp="everyone"/>
            <w:permEnd w:id="4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0"/>
                <w:numId w:val="10"/>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DDDDD"/>
            <w:vAlign w:val="center"/>
          </w:tcPr>
          <w:p>
            <w:pPr>
              <w:pStyle w:val="30"/>
              <w:ind w:firstLine="0" w:firstLineChars="0"/>
              <w:rPr>
                <w:rFonts w:ascii="Times New Roman" w:hAnsi="Times New Roman"/>
                <w:szCs w:val="21"/>
                <w:highlight w:val="lightGray"/>
              </w:rPr>
            </w:pPr>
            <w:permStart w:id="42" w:edGrp="everyone"/>
          </w:p>
        </w:tc>
        <w:tc>
          <w:tcPr>
            <w:tcW w:w="9052" w:type="dxa"/>
            <w:gridSpan w:val="2"/>
            <w:vAlign w:val="center"/>
          </w:tcPr>
          <w:p>
            <w:pPr>
              <w:jc w:val="both"/>
              <w:rPr>
                <w:szCs w:val="21"/>
                <w:lang w:eastAsia="zh-CN"/>
              </w:rPr>
            </w:pPr>
            <w:r>
              <w:rPr>
                <w:rFonts w:hint="eastAsia"/>
                <w:szCs w:val="21"/>
                <w:lang w:val="en-US" w:eastAsia="zh-CN"/>
              </w:rPr>
              <w:t>N/A</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0"/>
              </w:numPr>
              <w:ind w:firstLineChars="0"/>
              <w:rPr>
                <w:rFonts w:ascii="Times New Roman" w:hAnsi="Times New Roman"/>
                <w:szCs w:val="21"/>
              </w:rPr>
            </w:pPr>
            <w:permStart w:id="43" w:edGrp="everyone"/>
            <w:permEnd w:id="43"/>
          </w:p>
        </w:tc>
        <w:tc>
          <w:tcPr>
            <w:tcW w:w="6970"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4" w:edGrp="everyone"/>
          </w:p>
        </w:tc>
        <w:tc>
          <w:tcPr>
            <w:tcW w:w="6970" w:type="dxa"/>
            <w:vAlign w:val="center"/>
          </w:tcPr>
          <w:p>
            <w:pPr>
              <w:jc w:val="both"/>
              <w:rPr>
                <w:szCs w:val="21"/>
                <w:lang w:val="en-US" w:eastAsia="zh-CN"/>
              </w:rPr>
            </w:pPr>
            <w:r>
              <w:rPr>
                <w:rFonts w:ascii="宋体" w:hAnsi="宋体" w:cs="宋体"/>
                <w:szCs w:val="21"/>
                <w:lang w:eastAsia="zh-CN"/>
              </w:rPr>
              <w:t>电气</w:t>
            </w:r>
            <w:r>
              <w:rPr>
                <w:rFonts w:ascii="宋体" w:hAnsi="宋体" w:cs="宋体"/>
                <w:spacing w:val="-2"/>
                <w:szCs w:val="21"/>
                <w:lang w:eastAsia="zh-CN"/>
              </w:rPr>
              <w:t>安</w:t>
            </w:r>
            <w:r>
              <w:rPr>
                <w:rFonts w:ascii="宋体" w:hAnsi="宋体" w:cs="宋体"/>
                <w:szCs w:val="21"/>
                <w:lang w:eastAsia="zh-CN"/>
              </w:rPr>
              <w:t>全</w:t>
            </w:r>
            <w:r>
              <w:rPr>
                <w:rFonts w:ascii="宋体" w:hAnsi="宋体" w:cs="宋体"/>
                <w:spacing w:val="-2"/>
                <w:szCs w:val="21"/>
                <w:lang w:eastAsia="zh-CN"/>
              </w:rPr>
              <w:t>应</w:t>
            </w:r>
            <w:r>
              <w:rPr>
                <w:rFonts w:ascii="宋体" w:hAnsi="宋体" w:cs="宋体"/>
                <w:szCs w:val="21"/>
                <w:lang w:eastAsia="zh-CN"/>
              </w:rPr>
              <w:t>符</w:t>
            </w:r>
            <w:r>
              <w:rPr>
                <w:rFonts w:ascii="宋体" w:hAnsi="宋体" w:cs="宋体"/>
                <w:spacing w:val="-2"/>
                <w:szCs w:val="21"/>
                <w:lang w:eastAsia="zh-CN"/>
              </w:rPr>
              <w:t>合</w:t>
            </w:r>
            <w:r>
              <w:rPr>
                <w:rFonts w:eastAsia="Times New Roman"/>
                <w:spacing w:val="-1"/>
                <w:szCs w:val="21"/>
                <w:lang w:eastAsia="zh-CN"/>
              </w:rPr>
              <w:t>G</w:t>
            </w:r>
            <w:r>
              <w:rPr>
                <w:rFonts w:eastAsia="Times New Roman"/>
                <w:szCs w:val="21"/>
                <w:lang w:eastAsia="zh-CN"/>
              </w:rPr>
              <w:t>B4</w:t>
            </w:r>
            <w:r>
              <w:rPr>
                <w:rFonts w:eastAsia="Times New Roman"/>
                <w:spacing w:val="-2"/>
                <w:szCs w:val="21"/>
                <w:lang w:eastAsia="zh-CN"/>
              </w:rPr>
              <w:t>7</w:t>
            </w:r>
            <w:r>
              <w:rPr>
                <w:rFonts w:eastAsia="Times New Roman"/>
                <w:szCs w:val="21"/>
                <w:lang w:eastAsia="zh-CN"/>
              </w:rPr>
              <w:t>93.</w:t>
            </w:r>
            <w:r>
              <w:rPr>
                <w:rFonts w:eastAsia="Times New Roman"/>
                <w:spacing w:val="-2"/>
                <w:szCs w:val="21"/>
                <w:lang w:eastAsia="zh-CN"/>
              </w:rPr>
              <w:t>1</w:t>
            </w:r>
            <w:r>
              <w:rPr>
                <w:rFonts w:ascii="宋体" w:hAnsi="宋体" w:cs="宋体"/>
                <w:szCs w:val="21"/>
                <w:lang w:eastAsia="zh-CN"/>
              </w:rPr>
              <w:t>和</w:t>
            </w:r>
            <w:r>
              <w:rPr>
                <w:rFonts w:eastAsia="Times New Roman"/>
                <w:spacing w:val="-1"/>
                <w:szCs w:val="21"/>
                <w:lang w:eastAsia="zh-CN"/>
              </w:rPr>
              <w:t>G</w:t>
            </w:r>
            <w:r>
              <w:rPr>
                <w:rFonts w:eastAsia="Times New Roman"/>
                <w:szCs w:val="21"/>
                <w:lang w:eastAsia="zh-CN"/>
              </w:rPr>
              <w:t>B4</w:t>
            </w:r>
            <w:r>
              <w:rPr>
                <w:rFonts w:eastAsia="Times New Roman"/>
                <w:spacing w:val="-2"/>
                <w:szCs w:val="21"/>
                <w:lang w:eastAsia="zh-CN"/>
              </w:rPr>
              <w:t>7</w:t>
            </w:r>
            <w:r>
              <w:rPr>
                <w:rFonts w:eastAsia="Times New Roman"/>
                <w:szCs w:val="21"/>
                <w:lang w:eastAsia="zh-CN"/>
              </w:rPr>
              <w:t>93.</w:t>
            </w:r>
            <w:r>
              <w:rPr>
                <w:rFonts w:eastAsia="Times New Roman"/>
                <w:spacing w:val="-2"/>
                <w:szCs w:val="21"/>
                <w:lang w:eastAsia="zh-CN"/>
              </w:rPr>
              <w:t>4</w:t>
            </w:r>
            <w:r>
              <w:rPr>
                <w:rFonts w:ascii="宋体" w:hAnsi="宋体" w:cs="宋体"/>
                <w:szCs w:val="21"/>
                <w:lang w:eastAsia="zh-CN"/>
              </w:rPr>
              <w:t>的</w:t>
            </w:r>
            <w:r>
              <w:rPr>
                <w:rFonts w:ascii="宋体" w:hAnsi="宋体" w:cs="宋体"/>
                <w:spacing w:val="-2"/>
                <w:szCs w:val="21"/>
                <w:lang w:eastAsia="zh-CN"/>
              </w:rPr>
              <w:t>要</w:t>
            </w:r>
            <w:r>
              <w:rPr>
                <w:rFonts w:ascii="宋体" w:hAnsi="宋体" w:cs="宋体"/>
                <w:szCs w:val="21"/>
                <w:lang w:eastAsia="zh-CN"/>
              </w:rPr>
              <w:t>求</w:t>
            </w:r>
          </w:p>
        </w:tc>
        <w:tc>
          <w:tcPr>
            <w:tcW w:w="2082" w:type="dxa"/>
            <w:vAlign w:val="center"/>
          </w:tcPr>
          <w:p>
            <w:pPr>
              <w:jc w:val="both"/>
              <w:rPr>
                <w:szCs w:val="21"/>
                <w:lang w:eastAsia="zh-CN"/>
              </w:rPr>
            </w:pPr>
            <w:r>
              <w:rPr>
                <w:rFonts w:hint="eastAsia"/>
                <w:szCs w:val="21"/>
                <w:lang w:eastAsia="zh-CN"/>
              </w:rPr>
              <w:t>关键</w:t>
            </w:r>
          </w:p>
        </w:tc>
      </w:tr>
      <w:permEnd w:id="44"/>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45" w:edGrp="everyone"/>
            <w:permEnd w:id="45"/>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6" w:edGrp="everyone"/>
          </w:p>
        </w:tc>
        <w:tc>
          <w:tcPr>
            <w:tcW w:w="6970" w:type="dxa"/>
            <w:vAlign w:val="center"/>
          </w:tcPr>
          <w:p>
            <w:pPr>
              <w:jc w:val="both"/>
              <w:rPr>
                <w:rFonts w:ascii="宋体" w:hAnsi="宋体" w:cs="宋体"/>
                <w:szCs w:val="21"/>
                <w:lang w:eastAsia="zh-CN"/>
              </w:rPr>
            </w:pPr>
            <w:r>
              <w:rPr>
                <w:rFonts w:hint="eastAsia" w:ascii="宋体" w:hAnsi="宋体"/>
                <w:szCs w:val="21"/>
                <w:lang w:eastAsia="zh-CN"/>
              </w:rPr>
              <w:t>投标文件、合同及订单。</w:t>
            </w:r>
            <w:r>
              <w:rPr>
                <w:rFonts w:ascii="宋体" w:hAnsi="宋体"/>
                <w:szCs w:val="21"/>
                <w:lang w:eastAsia="zh-CN"/>
              </w:rPr>
              <w:t>提交</w:t>
            </w:r>
            <w:r>
              <w:rPr>
                <w:rFonts w:hint="eastAsia" w:ascii="宋体" w:hAnsi="宋体"/>
                <w:szCs w:val="21"/>
                <w:lang w:eastAsia="zh-CN"/>
              </w:rPr>
              <w:t>时限</w:t>
            </w:r>
            <w:r>
              <w:rPr>
                <w:rFonts w:ascii="宋体" w:hAnsi="宋体"/>
                <w:szCs w:val="21"/>
                <w:lang w:eastAsia="zh-CN"/>
              </w:rPr>
              <w:t>：</w:t>
            </w:r>
            <w:r>
              <w:rPr>
                <w:rFonts w:hint="eastAsia" w:ascii="宋体" w:hAnsi="宋体"/>
                <w:szCs w:val="21"/>
                <w:lang w:eastAsia="zh-CN"/>
              </w:rPr>
              <w:t>设备开箱验收。</w:t>
            </w:r>
          </w:p>
        </w:tc>
        <w:tc>
          <w:tcPr>
            <w:tcW w:w="2082" w:type="dxa"/>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7" w:edGrp="everyone"/>
          </w:p>
        </w:tc>
        <w:tc>
          <w:tcPr>
            <w:tcW w:w="6970" w:type="dxa"/>
            <w:vAlign w:val="center"/>
          </w:tcPr>
          <w:p>
            <w:pPr>
              <w:jc w:val="both"/>
              <w:rPr>
                <w:rFonts w:ascii="宋体" w:hAnsi="宋体" w:cs="宋体"/>
                <w:szCs w:val="21"/>
                <w:lang w:eastAsia="zh-CN"/>
              </w:rPr>
            </w:pPr>
            <w:r>
              <w:rPr>
                <w:rFonts w:hint="eastAsia" w:ascii="宋体" w:hAnsi="宋体"/>
                <w:szCs w:val="21"/>
                <w:lang w:eastAsia="zh-CN"/>
              </w:rPr>
              <w:t>卖方发运清单及相关检验报告。</w:t>
            </w:r>
            <w:r>
              <w:rPr>
                <w:rFonts w:ascii="宋体" w:hAnsi="宋体"/>
                <w:szCs w:val="21"/>
                <w:lang w:eastAsia="zh-CN"/>
              </w:rPr>
              <w:t>提交</w:t>
            </w:r>
            <w:r>
              <w:rPr>
                <w:rFonts w:hint="eastAsia" w:ascii="宋体" w:hAnsi="宋体"/>
                <w:szCs w:val="21"/>
                <w:lang w:eastAsia="zh-CN"/>
              </w:rPr>
              <w:t>时限</w:t>
            </w:r>
            <w:r>
              <w:rPr>
                <w:rFonts w:ascii="宋体" w:hAnsi="宋体"/>
                <w:szCs w:val="21"/>
                <w:lang w:eastAsia="zh-CN"/>
              </w:rPr>
              <w:t>：</w:t>
            </w:r>
            <w:r>
              <w:rPr>
                <w:rFonts w:hint="eastAsia" w:ascii="宋体" w:hAnsi="宋体"/>
                <w:szCs w:val="21"/>
                <w:lang w:eastAsia="zh-CN"/>
              </w:rPr>
              <w:t>设备开箱验收。</w:t>
            </w:r>
          </w:p>
        </w:tc>
        <w:tc>
          <w:tcPr>
            <w:tcW w:w="2082" w:type="dxa"/>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8" w:edGrp="everyone"/>
          </w:p>
        </w:tc>
        <w:tc>
          <w:tcPr>
            <w:tcW w:w="6970" w:type="dxa"/>
            <w:vAlign w:val="center"/>
          </w:tcPr>
          <w:p>
            <w:pPr>
              <w:jc w:val="both"/>
              <w:rPr>
                <w:rFonts w:ascii="宋体" w:hAnsi="宋体"/>
                <w:szCs w:val="21"/>
                <w:lang w:eastAsia="zh-CN"/>
              </w:rPr>
            </w:pPr>
            <w:r>
              <w:rPr>
                <w:rFonts w:hint="eastAsia" w:ascii="宋体" w:hAnsi="宋体"/>
                <w:bCs/>
                <w:szCs w:val="21"/>
                <w:lang w:eastAsia="zh-CN"/>
              </w:rPr>
              <w:t>图纸：实物图；各种确认、维修等活动所需的电子版及打印版图纸（</w:t>
            </w:r>
            <w:r>
              <w:rPr>
                <w:rFonts w:ascii="宋体" w:hAnsi="宋体"/>
                <w:bCs/>
                <w:szCs w:val="21"/>
                <w:lang w:eastAsia="zh-CN"/>
              </w:rPr>
              <w:t>P&amp;ID</w:t>
            </w:r>
            <w:r>
              <w:rPr>
                <w:rFonts w:hint="eastAsia" w:ascii="宋体" w:hAnsi="宋体"/>
                <w:bCs/>
                <w:szCs w:val="21"/>
                <w:lang w:eastAsia="zh-CN"/>
              </w:rPr>
              <w:t>图、尺寸图、安装图、必要的细节图、控制原理图、设备装配图、设备工作原理图、气动原理图、电气原理图，电气接线图；注释参考等；图纸清单。提交</w:t>
            </w:r>
            <w:r>
              <w:rPr>
                <w:rFonts w:ascii="宋体" w:hAnsi="宋体"/>
                <w:bCs/>
                <w:szCs w:val="21"/>
                <w:lang w:eastAsia="zh-CN"/>
              </w:rPr>
              <w:t>时限：</w:t>
            </w:r>
            <w:r>
              <w:rPr>
                <w:rFonts w:hint="eastAsia" w:ascii="宋体" w:hAnsi="宋体"/>
                <w:bCs/>
                <w:szCs w:val="21"/>
                <w:lang w:eastAsia="zh-CN"/>
              </w:rPr>
              <w:t>不晚于IQ开始前。</w:t>
            </w:r>
          </w:p>
        </w:tc>
        <w:tc>
          <w:tcPr>
            <w:tcW w:w="2082" w:type="dxa"/>
            <w:vAlign w:val="center"/>
          </w:tcPr>
          <w:p>
            <w:pPr>
              <w:jc w:val="both"/>
              <w:rPr>
                <w:szCs w:val="21"/>
                <w:lang w:val="en-US" w:eastAsia="zh-CN"/>
              </w:rPr>
            </w:pPr>
            <w:r>
              <w:rPr>
                <w:rFonts w:hint="eastAsia"/>
                <w:szCs w:val="21"/>
                <w:lang w:val="en-US" w:eastAsia="zh-CN"/>
              </w:rPr>
              <w:t>期望</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9" w:edGrp="everyone"/>
          </w:p>
        </w:tc>
        <w:tc>
          <w:tcPr>
            <w:tcW w:w="6970" w:type="dxa"/>
            <w:vAlign w:val="center"/>
          </w:tcPr>
          <w:p>
            <w:pPr>
              <w:jc w:val="both"/>
              <w:rPr>
                <w:rFonts w:ascii="宋体" w:hAnsi="宋体"/>
                <w:szCs w:val="21"/>
                <w:lang w:eastAsia="zh-CN"/>
              </w:rPr>
            </w:pPr>
            <w:r>
              <w:rPr>
                <w:rFonts w:hint="eastAsia" w:ascii="宋体" w:hAnsi="宋体"/>
                <w:bCs/>
                <w:szCs w:val="21"/>
                <w:lang w:eastAsia="zh-CN"/>
              </w:rPr>
              <w:t>组件、备件、消耗品、仪表清单：包括名称、编号、对应厂家名称、生产地、规格及必要说明</w:t>
            </w:r>
            <w:r>
              <w:rPr>
                <w:rFonts w:hint="eastAsia" w:ascii="宋体" w:hAnsi="宋体"/>
                <w:szCs w:val="21"/>
                <w:lang w:eastAsia="zh-CN"/>
              </w:rPr>
              <w:t>。</w:t>
            </w:r>
            <w:r>
              <w:rPr>
                <w:rFonts w:hint="eastAsia" w:ascii="宋体" w:hAnsi="宋体"/>
                <w:bCs/>
                <w:szCs w:val="21"/>
                <w:lang w:eastAsia="zh-CN"/>
              </w:rPr>
              <w:t>提交</w:t>
            </w:r>
            <w:r>
              <w:rPr>
                <w:rFonts w:ascii="宋体" w:hAnsi="宋体"/>
                <w:bCs/>
                <w:szCs w:val="21"/>
                <w:lang w:eastAsia="zh-CN"/>
              </w:rPr>
              <w:t>时限：</w:t>
            </w:r>
            <w:r>
              <w:rPr>
                <w:rFonts w:hint="eastAsia" w:ascii="宋体" w:hAnsi="宋体"/>
                <w:bCs/>
                <w:szCs w:val="21"/>
                <w:lang w:eastAsia="zh-CN"/>
              </w:rPr>
              <w:t>不晚于IQ开始前。</w:t>
            </w:r>
          </w:p>
        </w:tc>
        <w:tc>
          <w:tcPr>
            <w:tcW w:w="2082" w:type="dxa"/>
            <w:vAlign w:val="center"/>
          </w:tcPr>
          <w:p>
            <w:pPr>
              <w:jc w:val="both"/>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0" w:edGrp="everyone"/>
          </w:p>
        </w:tc>
        <w:tc>
          <w:tcPr>
            <w:tcW w:w="6970" w:type="dxa"/>
            <w:vAlign w:val="center"/>
          </w:tcPr>
          <w:p>
            <w:pPr>
              <w:jc w:val="both"/>
              <w:rPr>
                <w:rFonts w:ascii="宋体" w:hAnsi="宋体"/>
                <w:szCs w:val="21"/>
                <w:lang w:eastAsia="zh-CN"/>
              </w:rPr>
            </w:pPr>
            <w:r>
              <w:rPr>
                <w:rFonts w:hint="eastAsia" w:ascii="宋体" w:hAnsi="宋体"/>
                <w:szCs w:val="21"/>
                <w:lang w:eastAsia="zh-CN"/>
              </w:rPr>
              <w:t>设备制造文件：工厂相关检测报告、材质清单及材质证书（写明材料有效期）、清洁处理程序、各种标示、出厂合格证、校验合格报告、各组件相关报告及合格证。</w:t>
            </w:r>
            <w:r>
              <w:rPr>
                <w:rFonts w:hint="eastAsia" w:ascii="宋体" w:hAnsi="宋体"/>
                <w:bCs/>
                <w:szCs w:val="21"/>
                <w:lang w:eastAsia="zh-CN"/>
              </w:rPr>
              <w:t>提交</w:t>
            </w:r>
            <w:r>
              <w:rPr>
                <w:rFonts w:ascii="宋体" w:hAnsi="宋体"/>
                <w:bCs/>
                <w:szCs w:val="21"/>
                <w:lang w:eastAsia="zh-CN"/>
              </w:rPr>
              <w:t>时限：</w:t>
            </w:r>
            <w:r>
              <w:rPr>
                <w:rFonts w:hint="eastAsia" w:ascii="宋体" w:hAnsi="宋体"/>
                <w:bCs/>
                <w:szCs w:val="21"/>
                <w:lang w:eastAsia="zh-CN"/>
              </w:rPr>
              <w:t>不晚于IQ开始前。</w:t>
            </w:r>
          </w:p>
        </w:tc>
        <w:tc>
          <w:tcPr>
            <w:tcW w:w="2082" w:type="dxa"/>
            <w:vAlign w:val="center"/>
          </w:tcPr>
          <w:p>
            <w:pPr>
              <w:jc w:val="both"/>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1" w:edGrp="everyone"/>
          </w:p>
        </w:tc>
        <w:tc>
          <w:tcPr>
            <w:tcW w:w="6970" w:type="dxa"/>
            <w:vAlign w:val="center"/>
          </w:tcPr>
          <w:p>
            <w:pPr>
              <w:jc w:val="both"/>
              <w:rPr>
                <w:rFonts w:ascii="宋体" w:hAnsi="宋体"/>
                <w:szCs w:val="21"/>
                <w:lang w:eastAsia="zh-CN"/>
              </w:rPr>
            </w:pPr>
            <w:r>
              <w:rPr>
                <w:rFonts w:hint="eastAsia" w:ascii="宋体" w:hAnsi="宋体"/>
                <w:szCs w:val="21"/>
                <w:lang w:eastAsia="zh-CN"/>
              </w:rPr>
              <w:t>设计确认（DQ）:图纸</w:t>
            </w:r>
            <w:r>
              <w:rPr>
                <w:rFonts w:ascii="宋体" w:hAnsi="宋体"/>
                <w:szCs w:val="21"/>
                <w:lang w:eastAsia="zh-CN"/>
              </w:rPr>
              <w:t>与</w:t>
            </w:r>
            <w:r>
              <w:rPr>
                <w:rFonts w:hint="eastAsia" w:ascii="宋体" w:hAnsi="宋体"/>
                <w:szCs w:val="21"/>
                <w:lang w:eastAsia="zh-CN"/>
              </w:rPr>
              <w:t>文件</w:t>
            </w:r>
            <w:r>
              <w:rPr>
                <w:rFonts w:ascii="宋体" w:hAnsi="宋体"/>
                <w:szCs w:val="21"/>
                <w:lang w:eastAsia="zh-CN"/>
              </w:rPr>
              <w:t>一起提交</w:t>
            </w:r>
            <w:r>
              <w:rPr>
                <w:rFonts w:hint="eastAsia" w:ascii="宋体" w:hAnsi="宋体"/>
                <w:szCs w:val="21"/>
                <w:lang w:eastAsia="zh-CN"/>
              </w:rPr>
              <w:t>, 设计参数应与我方进行确认并认可.提交</w:t>
            </w:r>
            <w:r>
              <w:rPr>
                <w:rFonts w:ascii="宋体" w:hAnsi="宋体"/>
                <w:szCs w:val="21"/>
                <w:lang w:eastAsia="zh-CN"/>
              </w:rPr>
              <w:t>时限</w:t>
            </w:r>
            <w:r>
              <w:rPr>
                <w:rFonts w:hint="eastAsia" w:ascii="宋体" w:hAnsi="宋体"/>
                <w:szCs w:val="21"/>
                <w:lang w:eastAsia="zh-CN"/>
              </w:rPr>
              <w:t>:设计完成后，制造及安装开始前完成审批并提交</w:t>
            </w:r>
            <w:r>
              <w:rPr>
                <w:rFonts w:hint="eastAsia" w:ascii="宋体" w:hAnsi="宋体"/>
                <w:szCs w:val="21"/>
                <w:lang w:val="en-US" w:eastAsia="zh-CN"/>
              </w:rPr>
              <w:t>。</w:t>
            </w:r>
          </w:p>
        </w:tc>
        <w:tc>
          <w:tcPr>
            <w:tcW w:w="2082" w:type="dxa"/>
            <w:vAlign w:val="center"/>
          </w:tcPr>
          <w:p>
            <w:pPr>
              <w:jc w:val="both"/>
              <w:rPr>
                <w:szCs w:val="21"/>
                <w:lang w:val="en-US" w:eastAsia="zh-CN"/>
              </w:rPr>
            </w:pPr>
            <w:r>
              <w:rPr>
                <w:rFonts w:hint="eastAsia"/>
                <w:szCs w:val="21"/>
                <w:lang w:val="en-US" w:eastAsia="zh-CN"/>
              </w:rPr>
              <w:t>期望</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2" w:edGrp="everyone"/>
          </w:p>
        </w:tc>
        <w:tc>
          <w:tcPr>
            <w:tcW w:w="6970" w:type="dxa"/>
            <w:vAlign w:val="center"/>
          </w:tcPr>
          <w:p>
            <w:pPr>
              <w:jc w:val="both"/>
              <w:rPr>
                <w:rFonts w:ascii="宋体" w:hAnsi="宋体"/>
                <w:szCs w:val="21"/>
                <w:lang w:eastAsia="zh-CN"/>
              </w:rPr>
            </w:pPr>
            <w:r>
              <w:rPr>
                <w:rFonts w:hint="eastAsia" w:ascii="宋体" w:hAnsi="宋体"/>
                <w:szCs w:val="21"/>
                <w:lang w:eastAsia="zh-CN"/>
              </w:rPr>
              <w:t>验证文件：安装确认及文件（</w:t>
            </w:r>
            <w:r>
              <w:rPr>
                <w:rFonts w:ascii="宋体" w:hAnsi="宋体"/>
                <w:szCs w:val="21"/>
                <w:lang w:eastAsia="zh-CN"/>
              </w:rPr>
              <w:t>IQ</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OQ开始前完成审批并提交。</w:t>
            </w:r>
          </w:p>
        </w:tc>
        <w:tc>
          <w:tcPr>
            <w:tcW w:w="2082" w:type="dxa"/>
            <w:vAlign w:val="center"/>
          </w:tcPr>
          <w:p>
            <w:pPr>
              <w:jc w:val="both"/>
              <w:rPr>
                <w:szCs w:val="21"/>
                <w:lang w:eastAsia="zh-CN"/>
              </w:rPr>
            </w:pPr>
            <w:r>
              <w:rPr>
                <w:rFonts w:hint="eastAsia"/>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3" w:edGrp="everyone"/>
          </w:p>
        </w:tc>
        <w:tc>
          <w:tcPr>
            <w:tcW w:w="6970" w:type="dxa"/>
            <w:vAlign w:val="center"/>
          </w:tcPr>
          <w:p>
            <w:pPr>
              <w:jc w:val="both"/>
              <w:rPr>
                <w:rFonts w:ascii="宋体" w:hAnsi="宋体" w:cs="宋体"/>
                <w:szCs w:val="21"/>
                <w:lang w:eastAsia="zh-CN"/>
              </w:rPr>
            </w:pPr>
            <w:r>
              <w:rPr>
                <w:rFonts w:hint="eastAsia" w:ascii="宋体" w:hAnsi="宋体"/>
                <w:szCs w:val="21"/>
                <w:lang w:eastAsia="zh-CN"/>
              </w:rPr>
              <w:t>验证文件：运行确认及文件（</w:t>
            </w:r>
            <w:r>
              <w:rPr>
                <w:rFonts w:ascii="宋体" w:hAnsi="宋体"/>
                <w:szCs w:val="21"/>
                <w:lang w:eastAsia="zh-CN"/>
              </w:rPr>
              <w:t>OQ</w:t>
            </w:r>
            <w:r>
              <w:rPr>
                <w:rFonts w:hint="eastAsia" w:ascii="宋体" w:hAnsi="宋体"/>
                <w:szCs w:val="21"/>
                <w:lang w:eastAsia="zh-CN"/>
              </w:rPr>
              <w:t>）。提交</w:t>
            </w:r>
            <w:r>
              <w:rPr>
                <w:rFonts w:ascii="宋体" w:hAnsi="宋体"/>
                <w:szCs w:val="21"/>
                <w:lang w:eastAsia="zh-CN"/>
              </w:rPr>
              <w:t>时限：P</w:t>
            </w:r>
            <w:r>
              <w:rPr>
                <w:rFonts w:hint="eastAsia" w:ascii="宋体" w:hAnsi="宋体"/>
                <w:szCs w:val="21"/>
                <w:lang w:eastAsia="zh-CN"/>
              </w:rPr>
              <w:t>Q开始前完成审批并提交。</w:t>
            </w:r>
          </w:p>
        </w:tc>
        <w:tc>
          <w:tcPr>
            <w:tcW w:w="2082" w:type="dxa"/>
            <w:vAlign w:val="center"/>
          </w:tcPr>
          <w:p>
            <w:pPr>
              <w:jc w:val="both"/>
              <w:rPr>
                <w:szCs w:val="21"/>
                <w:lang w:eastAsia="zh-CN"/>
              </w:rPr>
            </w:pPr>
            <w:r>
              <w:rPr>
                <w:rFonts w:hint="eastAsia"/>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4" w:edGrp="everyone"/>
          </w:p>
        </w:tc>
        <w:tc>
          <w:tcPr>
            <w:tcW w:w="6970" w:type="dxa"/>
            <w:vAlign w:val="center"/>
          </w:tcPr>
          <w:p>
            <w:pPr>
              <w:jc w:val="both"/>
              <w:rPr>
                <w:rFonts w:ascii="宋体" w:hAnsi="宋体" w:cs="宋体"/>
                <w:szCs w:val="21"/>
                <w:lang w:eastAsia="zh-CN"/>
              </w:rPr>
            </w:pPr>
            <w:r>
              <w:rPr>
                <w:rFonts w:hint="eastAsia" w:ascii="宋体" w:hAnsi="宋体"/>
                <w:szCs w:val="21"/>
                <w:lang w:eastAsia="zh-CN"/>
              </w:rPr>
              <w:t>温度校准证书。提交</w:t>
            </w:r>
            <w:r>
              <w:rPr>
                <w:rFonts w:ascii="宋体" w:hAnsi="宋体"/>
                <w:szCs w:val="21"/>
                <w:lang w:eastAsia="zh-CN"/>
              </w:rPr>
              <w:t>时限：</w:t>
            </w:r>
            <w:r>
              <w:rPr>
                <w:rFonts w:hint="eastAsia" w:ascii="宋体" w:hAnsi="宋体"/>
                <w:szCs w:val="21"/>
                <w:lang w:eastAsia="zh-CN"/>
              </w:rPr>
              <w:t>不晚于IQ开始前</w:t>
            </w:r>
          </w:p>
        </w:tc>
        <w:tc>
          <w:tcPr>
            <w:tcW w:w="2082" w:type="dxa"/>
            <w:vAlign w:val="center"/>
          </w:tcPr>
          <w:p>
            <w:pPr>
              <w:jc w:val="both"/>
              <w:rPr>
                <w:szCs w:val="21"/>
                <w:lang w:eastAsia="zh-CN"/>
              </w:rPr>
            </w:pPr>
            <w:r>
              <w:rPr>
                <w:rFonts w:hint="eastAsia"/>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5" w:edGrp="everyone"/>
          </w:p>
        </w:tc>
        <w:tc>
          <w:tcPr>
            <w:tcW w:w="6970" w:type="dxa"/>
            <w:vAlign w:val="center"/>
          </w:tcPr>
          <w:p>
            <w:pPr>
              <w:jc w:val="both"/>
              <w:rPr>
                <w:rFonts w:ascii="宋体" w:hAnsi="宋体" w:cs="宋体"/>
                <w:szCs w:val="21"/>
                <w:lang w:eastAsia="zh-CN"/>
              </w:rPr>
            </w:pPr>
            <w:r>
              <w:rPr>
                <w:rFonts w:hint="eastAsia" w:ascii="微软雅黑" w:hAnsi="微软雅黑" w:eastAsia="宋体"/>
                <w:color w:val="111111"/>
                <w:szCs w:val="21"/>
                <w:shd w:val="clear" w:color="auto" w:fill="FFFFFF"/>
                <w:lang w:eastAsia="zh-CN"/>
              </w:rPr>
              <w:t>上述条款规定的文件需提供电子版，并在设备开箱验收时将最终批准的电子版及纸质版全套资料交工程技术部存档。</w:t>
            </w:r>
          </w:p>
        </w:tc>
        <w:tc>
          <w:tcPr>
            <w:tcW w:w="2082" w:type="dxa"/>
            <w:vAlign w:val="center"/>
          </w:tcPr>
          <w:p>
            <w:pPr>
              <w:jc w:val="both"/>
              <w:rPr>
                <w:szCs w:val="21"/>
                <w:lang w:eastAsia="zh-CN"/>
              </w:rPr>
            </w:pPr>
            <w:r>
              <w:rPr>
                <w:rFonts w:hint="eastAsia"/>
                <w:szCs w:val="21"/>
                <w:lang w:eastAsia="zh-CN"/>
              </w:rPr>
              <w:t>关键</w:t>
            </w:r>
          </w:p>
        </w:tc>
      </w:tr>
      <w:permEnd w:id="55"/>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56" w:edGrp="everyone"/>
            <w:permEnd w:id="56"/>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7" w:edGrp="everyone"/>
          </w:p>
        </w:tc>
        <w:tc>
          <w:tcPr>
            <w:tcW w:w="6970" w:type="dxa"/>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w:t>
            </w:r>
            <w:r>
              <w:rPr>
                <w:rFonts w:hint="eastAsia"/>
                <w:lang w:eastAsia="zh-CN"/>
              </w:rPr>
              <w:t>培训还应有安全使用和应急处置措施相关内容，</w:t>
            </w:r>
            <w:r>
              <w:rPr>
                <w:lang w:eastAsia="zh-CN"/>
              </w:rPr>
              <w:t>并填写培训记录。</w:t>
            </w:r>
          </w:p>
        </w:tc>
        <w:tc>
          <w:tcPr>
            <w:tcW w:w="2082" w:type="dxa"/>
            <w:vAlign w:val="center"/>
          </w:tcPr>
          <w:p>
            <w:pPr>
              <w:jc w:val="both"/>
              <w:rPr>
                <w:szCs w:val="21"/>
                <w:lang w:val="en-US" w:eastAsia="zh-CN"/>
              </w:rPr>
            </w:pPr>
            <w:r>
              <w:rPr>
                <w:rFonts w:hint="eastAsia"/>
                <w:szCs w:val="21"/>
                <w:lang w:val="en-US" w:eastAsia="zh-CN"/>
              </w:rPr>
              <w:t>期望</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8" w:edGrp="everyone"/>
          </w:p>
        </w:tc>
        <w:tc>
          <w:tcPr>
            <w:tcW w:w="6970" w:type="dxa"/>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vAlign w:val="center"/>
          </w:tcPr>
          <w:p>
            <w:pPr>
              <w:jc w:val="both"/>
              <w:rPr>
                <w:szCs w:val="21"/>
                <w:lang w:eastAsia="zh-CN"/>
              </w:rPr>
            </w:pPr>
            <w:r>
              <w:rPr>
                <w:rFonts w:hint="eastAsia"/>
                <w:szCs w:val="21"/>
                <w:lang w:val="en-US" w:eastAsia="zh-CN"/>
              </w:rPr>
              <w:t>期望</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9" w:edGrp="everyone"/>
          </w:p>
        </w:tc>
        <w:tc>
          <w:tcPr>
            <w:tcW w:w="6970"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vAlign w:val="center"/>
          </w:tcPr>
          <w:p>
            <w:pPr>
              <w:jc w:val="both"/>
              <w:rPr>
                <w:szCs w:val="21"/>
                <w:lang w:eastAsia="zh-CN"/>
              </w:rPr>
            </w:pPr>
            <w:r>
              <w:rPr>
                <w:rFonts w:hint="eastAsia"/>
                <w:szCs w:val="21"/>
                <w:lang w:val="en-US" w:eastAsia="zh-CN"/>
              </w:rPr>
              <w:t>期望</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0" w:edGrp="everyone"/>
          </w:p>
        </w:tc>
        <w:tc>
          <w:tcPr>
            <w:tcW w:w="6970" w:type="dxa"/>
            <w:vAlign w:val="center"/>
          </w:tcPr>
          <w:p>
            <w:pPr>
              <w:spacing w:line="276" w:lineRule="auto"/>
              <w:jc w:val="both"/>
              <w:rPr>
                <w:szCs w:val="21"/>
                <w:lang w:eastAsia="zh-CN"/>
              </w:rPr>
            </w:pPr>
            <w:r>
              <w:rPr>
                <w:lang w:eastAsia="zh-CN"/>
              </w:rPr>
              <w:t>设备运输在运输途中需做好防护措施，不得有任何损伤。</w:t>
            </w:r>
          </w:p>
        </w:tc>
        <w:tc>
          <w:tcPr>
            <w:tcW w:w="2082" w:type="dxa"/>
            <w:vAlign w:val="center"/>
          </w:tcPr>
          <w:p>
            <w:pPr>
              <w:jc w:val="both"/>
              <w:rPr>
                <w:szCs w:val="21"/>
                <w:lang w:eastAsia="zh-CN"/>
              </w:rPr>
            </w:pPr>
            <w:r>
              <w:rPr>
                <w:rFonts w:hint="eastAsia"/>
                <w:szCs w:val="21"/>
                <w:lang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1" w:edGrp="everyone"/>
          </w:p>
        </w:tc>
        <w:tc>
          <w:tcPr>
            <w:tcW w:w="6970" w:type="dxa"/>
            <w:vAlign w:val="center"/>
          </w:tcPr>
          <w:p>
            <w:pPr>
              <w:spacing w:line="276" w:lineRule="auto"/>
              <w:jc w:val="both"/>
              <w:rPr>
                <w:rFonts w:eastAsia="宋体"/>
                <w:spacing w:val="6"/>
                <w:szCs w:val="21"/>
                <w:lang w:val="en-US" w:eastAsia="zh-CN"/>
              </w:rPr>
            </w:pPr>
            <w:r>
              <w:rPr>
                <w:rFonts w:hint="eastAsia" w:ascii="宋体" w:hAnsi="宋体"/>
                <w:szCs w:val="21"/>
                <w:lang w:eastAsia="zh-CN"/>
              </w:rPr>
              <w:t>验证包括</w:t>
            </w:r>
            <w:r>
              <w:rPr>
                <w:rFonts w:ascii="宋体" w:hAnsi="宋体"/>
                <w:color w:val="000000"/>
                <w:szCs w:val="21"/>
                <w:lang w:eastAsia="zh-CN"/>
              </w:rPr>
              <w:t>IQ</w:t>
            </w:r>
            <w:r>
              <w:rPr>
                <w:rFonts w:hint="eastAsia" w:ascii="宋体" w:hAnsi="宋体"/>
                <w:color w:val="000000"/>
                <w:szCs w:val="21"/>
                <w:lang w:eastAsia="zh-CN"/>
              </w:rPr>
              <w:t>、</w:t>
            </w:r>
            <w:r>
              <w:rPr>
                <w:rFonts w:ascii="宋体" w:hAnsi="宋体"/>
                <w:color w:val="000000"/>
                <w:szCs w:val="21"/>
                <w:lang w:eastAsia="zh-CN"/>
              </w:rPr>
              <w:t>OQ</w:t>
            </w:r>
            <w:r>
              <w:rPr>
                <w:rFonts w:hint="eastAsia" w:ascii="宋体" w:hAnsi="宋体"/>
                <w:color w:val="000000"/>
                <w:szCs w:val="21"/>
                <w:lang w:eastAsia="zh-CN"/>
              </w:rPr>
              <w:t>，供应商必须保证设备验证符合我公司要求。</w:t>
            </w:r>
          </w:p>
        </w:tc>
        <w:tc>
          <w:tcPr>
            <w:tcW w:w="2082" w:type="dxa"/>
            <w:vAlign w:val="center"/>
          </w:tcPr>
          <w:p>
            <w:pPr>
              <w:jc w:val="both"/>
              <w:rPr>
                <w:szCs w:val="21"/>
                <w:lang w:eastAsia="zh-CN"/>
              </w:rPr>
            </w:pPr>
            <w:r>
              <w:rPr>
                <w:rFonts w:hint="eastAsia"/>
                <w:szCs w:val="21"/>
                <w:lang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2" w:edGrp="everyone"/>
          </w:p>
        </w:tc>
        <w:tc>
          <w:tcPr>
            <w:tcW w:w="6970" w:type="dxa"/>
            <w:vAlign w:val="center"/>
          </w:tcPr>
          <w:p>
            <w:pPr>
              <w:spacing w:line="276" w:lineRule="auto"/>
              <w:jc w:val="both"/>
              <w:rPr>
                <w:rFonts w:eastAsia="宋体"/>
                <w:spacing w:val="6"/>
                <w:szCs w:val="21"/>
                <w:lang w:val="en-US" w:eastAsia="zh-CN"/>
              </w:rPr>
            </w:pPr>
            <w:r>
              <w:rPr>
                <w:rFonts w:hint="eastAsia" w:ascii="宋体" w:hAnsi="宋体"/>
                <w:color w:val="000000"/>
                <w:szCs w:val="21"/>
                <w:lang w:eastAsia="zh-CN"/>
              </w:rPr>
              <w:t>各验证工作开始前验证方案需经过本公司相关部门审核，并经质量保证部批准。</w:t>
            </w:r>
          </w:p>
        </w:tc>
        <w:tc>
          <w:tcPr>
            <w:tcW w:w="2082" w:type="dxa"/>
            <w:vAlign w:val="center"/>
          </w:tcPr>
          <w:p>
            <w:pPr>
              <w:jc w:val="both"/>
              <w:rPr>
                <w:szCs w:val="21"/>
                <w:lang w:eastAsia="zh-CN"/>
              </w:rPr>
            </w:pPr>
            <w:r>
              <w:rPr>
                <w:rFonts w:hint="eastAsia"/>
                <w:szCs w:val="21"/>
                <w:lang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3" w:edGrp="everyone"/>
          </w:p>
        </w:tc>
        <w:tc>
          <w:tcPr>
            <w:tcW w:w="6970" w:type="dxa"/>
            <w:vAlign w:val="center"/>
          </w:tcPr>
          <w:p>
            <w:pPr>
              <w:spacing w:line="276" w:lineRule="auto"/>
              <w:jc w:val="both"/>
              <w:rPr>
                <w:rFonts w:eastAsia="宋体"/>
                <w:spacing w:val="6"/>
                <w:szCs w:val="21"/>
                <w:lang w:val="en-US" w:eastAsia="zh-CN"/>
              </w:rPr>
            </w:pPr>
            <w:r>
              <w:rPr>
                <w:rFonts w:hint="eastAsia" w:ascii="宋体" w:hAnsi="宋体"/>
                <w:color w:val="000000"/>
                <w:szCs w:val="21"/>
                <w:lang w:eastAsia="zh-CN"/>
              </w:rPr>
              <w:t>验证工作应按时保质完成，供应商需提供验证工作计划表。</w:t>
            </w:r>
          </w:p>
        </w:tc>
        <w:tc>
          <w:tcPr>
            <w:tcW w:w="2082" w:type="dxa"/>
            <w:vAlign w:val="center"/>
          </w:tcPr>
          <w:p>
            <w:pPr>
              <w:jc w:val="both"/>
              <w:rPr>
                <w:szCs w:val="21"/>
                <w:lang w:eastAsia="zh-CN"/>
              </w:rPr>
            </w:pPr>
            <w:r>
              <w:rPr>
                <w:rFonts w:hint="eastAsia"/>
                <w:szCs w:val="21"/>
                <w:lang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4" w:edGrp="everyone"/>
          </w:p>
        </w:tc>
        <w:tc>
          <w:tcPr>
            <w:tcW w:w="6970" w:type="dxa"/>
            <w:vAlign w:val="center"/>
          </w:tcPr>
          <w:p>
            <w:pPr>
              <w:spacing w:line="276" w:lineRule="auto"/>
              <w:jc w:val="both"/>
              <w:rPr>
                <w:rFonts w:eastAsia="宋体"/>
                <w:spacing w:val="6"/>
                <w:szCs w:val="21"/>
                <w:lang w:val="en-US" w:eastAsia="zh-CN"/>
              </w:rPr>
            </w:pPr>
            <w:r>
              <w:rPr>
                <w:rFonts w:hint="eastAsia" w:ascii="宋体" w:hAnsi="宋体"/>
                <w:color w:val="000000"/>
                <w:szCs w:val="21"/>
                <w:lang w:eastAsia="zh-CN"/>
              </w:rPr>
              <w:t>验证项目应包含法规要求的测试项目，以及本公司提出的测试项目。</w:t>
            </w:r>
          </w:p>
        </w:tc>
        <w:tc>
          <w:tcPr>
            <w:tcW w:w="2082" w:type="dxa"/>
            <w:vAlign w:val="center"/>
          </w:tcPr>
          <w:p>
            <w:pPr>
              <w:jc w:val="both"/>
              <w:rPr>
                <w:szCs w:val="21"/>
                <w:lang w:eastAsia="zh-CN"/>
              </w:rPr>
            </w:pPr>
            <w:r>
              <w:rPr>
                <w:rFonts w:hint="eastAsia"/>
                <w:szCs w:val="21"/>
                <w:lang w:eastAsia="zh-CN"/>
              </w:rPr>
              <w:t>关键</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5" w:edGrp="everyone"/>
          </w:p>
        </w:tc>
        <w:tc>
          <w:tcPr>
            <w:tcW w:w="6970" w:type="dxa"/>
            <w:vAlign w:val="center"/>
          </w:tcPr>
          <w:p>
            <w:pPr>
              <w:spacing w:line="276" w:lineRule="auto"/>
              <w:jc w:val="both"/>
              <w:rPr>
                <w:rFonts w:eastAsia="宋体"/>
                <w:spacing w:val="6"/>
                <w:szCs w:val="21"/>
                <w:lang w:val="en-US" w:eastAsia="zh-CN"/>
              </w:rPr>
            </w:pPr>
            <w:r>
              <w:rPr>
                <w:rFonts w:hint="eastAsia" w:ascii="宋体" w:hAnsi="宋体"/>
                <w:color w:val="000000"/>
                <w:szCs w:val="21"/>
                <w:lang w:eastAsia="zh-CN"/>
              </w:rPr>
              <w:t>验证工作完成后，验证记录经本公司相关部门审核，并经质量保证部批准。</w:t>
            </w:r>
          </w:p>
        </w:tc>
        <w:tc>
          <w:tcPr>
            <w:tcW w:w="2082" w:type="dxa"/>
            <w:vAlign w:val="center"/>
          </w:tcPr>
          <w:p>
            <w:pPr>
              <w:jc w:val="both"/>
              <w:rPr>
                <w:szCs w:val="21"/>
                <w:lang w:eastAsia="zh-CN"/>
              </w:rPr>
            </w:pPr>
            <w:r>
              <w:rPr>
                <w:rFonts w:hint="eastAsia"/>
                <w:szCs w:val="21"/>
                <w:lang w:eastAsia="zh-CN"/>
              </w:rPr>
              <w:t>关键</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6" w:edGrp="everyone"/>
          </w:p>
        </w:tc>
        <w:tc>
          <w:tcPr>
            <w:tcW w:w="6970" w:type="dxa"/>
            <w:vAlign w:val="center"/>
          </w:tcPr>
          <w:p>
            <w:pPr>
              <w:spacing w:line="276" w:lineRule="auto"/>
              <w:jc w:val="both"/>
              <w:rPr>
                <w:rFonts w:eastAsia="宋体"/>
                <w:spacing w:val="6"/>
                <w:szCs w:val="21"/>
                <w:lang w:val="en-US" w:eastAsia="zh-CN"/>
              </w:rPr>
            </w:pPr>
            <w:r>
              <w:rPr>
                <w:rFonts w:hint="eastAsia" w:ascii="宋体" w:hAnsi="宋体"/>
                <w:color w:val="000000"/>
                <w:szCs w:val="21"/>
                <w:lang w:eastAsia="zh-CN"/>
              </w:rPr>
              <w:t>设备</w:t>
            </w:r>
            <w:r>
              <w:rPr>
                <w:rFonts w:ascii="宋体" w:hAnsi="宋体"/>
                <w:color w:val="000000"/>
                <w:szCs w:val="21"/>
                <w:lang w:eastAsia="zh-CN"/>
              </w:rPr>
              <w:t>IQ</w:t>
            </w:r>
            <w:r>
              <w:rPr>
                <w:rFonts w:hint="eastAsia" w:ascii="宋体" w:hAnsi="宋体"/>
                <w:color w:val="000000"/>
                <w:szCs w:val="21"/>
                <w:lang w:eastAsia="zh-CN"/>
              </w:rPr>
              <w:t>、</w:t>
            </w:r>
            <w:r>
              <w:rPr>
                <w:rFonts w:ascii="宋体" w:hAnsi="宋体"/>
                <w:color w:val="000000"/>
                <w:szCs w:val="21"/>
                <w:lang w:eastAsia="zh-CN"/>
              </w:rPr>
              <w:t>OQ</w:t>
            </w:r>
            <w:r>
              <w:rPr>
                <w:rFonts w:hint="eastAsia" w:ascii="宋体" w:hAnsi="宋体"/>
                <w:color w:val="000000"/>
                <w:szCs w:val="21"/>
                <w:lang w:eastAsia="zh-CN"/>
              </w:rPr>
              <w:t>等验证工作必须在供应商、我公司操作人员及我公司验证人员在场的情况下进行。</w:t>
            </w:r>
          </w:p>
        </w:tc>
        <w:tc>
          <w:tcPr>
            <w:tcW w:w="2082" w:type="dxa"/>
            <w:vAlign w:val="center"/>
          </w:tcPr>
          <w:p>
            <w:pPr>
              <w:jc w:val="both"/>
              <w:rPr>
                <w:szCs w:val="21"/>
                <w:lang w:eastAsia="zh-CN"/>
              </w:rPr>
            </w:pPr>
            <w:r>
              <w:rPr>
                <w:rFonts w:hint="eastAsia"/>
                <w:szCs w:val="21"/>
                <w:lang w:eastAsia="zh-CN"/>
              </w:rPr>
              <w:t>关键</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7" w:edGrp="everyone"/>
          </w:p>
        </w:tc>
        <w:tc>
          <w:tcPr>
            <w:tcW w:w="6970" w:type="dxa"/>
            <w:vAlign w:val="center"/>
          </w:tcPr>
          <w:p>
            <w:pPr>
              <w:spacing w:line="276" w:lineRule="auto"/>
              <w:jc w:val="both"/>
              <w:rPr>
                <w:rFonts w:eastAsia="宋体"/>
                <w:spacing w:val="6"/>
                <w:szCs w:val="21"/>
                <w:lang w:val="en-US" w:eastAsia="zh-CN"/>
              </w:rPr>
            </w:pPr>
            <w:r>
              <w:rPr>
                <w:rFonts w:hint="eastAsia" w:ascii="宋体" w:hAnsi="宋体"/>
                <w:color w:val="000000"/>
                <w:szCs w:val="21"/>
                <w:lang w:eastAsia="zh-CN"/>
              </w:rPr>
              <w:t>设备完成</w:t>
            </w:r>
            <w:r>
              <w:rPr>
                <w:rFonts w:ascii="宋体" w:hAnsi="宋体"/>
                <w:color w:val="000000"/>
                <w:szCs w:val="21"/>
                <w:lang w:eastAsia="zh-CN"/>
              </w:rPr>
              <w:t>IQ</w:t>
            </w:r>
            <w:r>
              <w:rPr>
                <w:rFonts w:hint="eastAsia" w:ascii="宋体" w:hAnsi="宋体"/>
                <w:color w:val="000000"/>
                <w:szCs w:val="21"/>
                <w:lang w:eastAsia="zh-CN"/>
              </w:rPr>
              <w:t>、</w:t>
            </w:r>
            <w:r>
              <w:rPr>
                <w:rFonts w:ascii="宋体" w:hAnsi="宋体"/>
                <w:color w:val="000000"/>
                <w:szCs w:val="21"/>
                <w:lang w:eastAsia="zh-CN"/>
              </w:rPr>
              <w:t>OQ</w:t>
            </w:r>
            <w:r>
              <w:rPr>
                <w:rFonts w:hint="eastAsia" w:ascii="宋体" w:hAnsi="宋体"/>
                <w:color w:val="000000"/>
                <w:szCs w:val="21"/>
                <w:lang w:eastAsia="zh-CN"/>
              </w:rPr>
              <w:t>等验证，且验证合格之后才能签署《设备开箱验收单》。</w:t>
            </w:r>
          </w:p>
        </w:tc>
        <w:tc>
          <w:tcPr>
            <w:tcW w:w="2082" w:type="dxa"/>
            <w:vAlign w:val="center"/>
          </w:tcPr>
          <w:p>
            <w:pPr>
              <w:jc w:val="both"/>
              <w:rPr>
                <w:szCs w:val="21"/>
                <w:lang w:eastAsia="zh-CN"/>
              </w:rPr>
            </w:pPr>
            <w:r>
              <w:rPr>
                <w:rFonts w:hint="eastAsia"/>
                <w:szCs w:val="21"/>
                <w:lang w:eastAsia="zh-CN"/>
              </w:rPr>
              <w:t>关键</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8" w:edGrp="everyone"/>
          </w:p>
        </w:tc>
        <w:tc>
          <w:tcPr>
            <w:tcW w:w="6970" w:type="dxa"/>
            <w:vAlign w:val="center"/>
          </w:tcPr>
          <w:p>
            <w:pPr>
              <w:spacing w:line="276" w:lineRule="auto"/>
              <w:jc w:val="both"/>
              <w:rPr>
                <w:rFonts w:ascii="宋体" w:hAnsi="宋体"/>
                <w:color w:val="000000"/>
                <w:szCs w:val="21"/>
                <w:lang w:eastAsia="zh-CN"/>
              </w:rPr>
            </w:pPr>
            <w:r>
              <w:rPr>
                <w:rFonts w:hint="eastAsia" w:ascii="宋体" w:hAnsi="宋体"/>
                <w:szCs w:val="21"/>
                <w:lang w:eastAsia="zh-CN"/>
              </w:rPr>
              <w:t>各种制造材料要有可追溯的材质证明。</w:t>
            </w:r>
          </w:p>
        </w:tc>
        <w:tc>
          <w:tcPr>
            <w:tcW w:w="2082" w:type="dxa"/>
            <w:vAlign w:val="center"/>
          </w:tcPr>
          <w:p>
            <w:pPr>
              <w:jc w:val="both"/>
              <w:rPr>
                <w:szCs w:val="21"/>
                <w:lang w:eastAsia="zh-CN"/>
              </w:rPr>
            </w:pPr>
            <w:r>
              <w:rPr>
                <w:rFonts w:hint="eastAsia"/>
                <w:szCs w:val="21"/>
                <w:lang w:eastAsia="zh-CN"/>
              </w:rPr>
              <w:t>关键</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69" w:edGrp="everyone"/>
          </w:p>
        </w:tc>
        <w:tc>
          <w:tcPr>
            <w:tcW w:w="6970" w:type="dxa"/>
            <w:vAlign w:val="center"/>
          </w:tcPr>
          <w:p>
            <w:pPr>
              <w:spacing w:line="276" w:lineRule="auto"/>
              <w:jc w:val="both"/>
              <w:rPr>
                <w:szCs w:val="21"/>
                <w:lang w:eastAsia="zh-CN"/>
              </w:rPr>
            </w:pPr>
            <w:r>
              <w:rPr>
                <w:rFonts w:hint="eastAsia" w:ascii="Arial" w:hAnsi="Arial" w:cs="Arial"/>
                <w:szCs w:val="21"/>
                <w:lang w:eastAsia="zh-CN"/>
              </w:rPr>
              <w:t>售后服务必须响应及时，要求设备出现须厂家维修的故障后，应在</w:t>
            </w:r>
            <w:r>
              <w:rPr>
                <w:rFonts w:ascii="Arial" w:hAnsi="Arial" w:cs="Arial"/>
                <w:szCs w:val="21"/>
                <w:lang w:eastAsia="zh-CN"/>
              </w:rPr>
              <w:t>4</w:t>
            </w:r>
            <w:r>
              <w:rPr>
                <w:rFonts w:hint="eastAsia" w:ascii="Arial" w:hAnsi="Arial" w:cs="Arial"/>
                <w:szCs w:val="21"/>
                <w:lang w:eastAsia="zh-CN"/>
              </w:rPr>
              <w:t>小时内明确答复，当电话沟通无法解决时，须</w:t>
            </w:r>
            <w:r>
              <w:rPr>
                <w:rFonts w:ascii="Arial" w:hAnsi="Arial" w:cs="Arial"/>
                <w:szCs w:val="21"/>
                <w:lang w:eastAsia="zh-CN"/>
              </w:rPr>
              <w:t>24</w:t>
            </w:r>
            <w:r>
              <w:rPr>
                <w:rFonts w:hint="eastAsia" w:ascii="Arial" w:hAnsi="Arial" w:cs="Arial"/>
                <w:szCs w:val="21"/>
                <w:lang w:eastAsia="zh-CN"/>
              </w:rPr>
              <w:t>小时内派人至现场解决。</w:t>
            </w:r>
          </w:p>
        </w:tc>
        <w:tc>
          <w:tcPr>
            <w:tcW w:w="2082" w:type="dxa"/>
            <w:vAlign w:val="center"/>
          </w:tcPr>
          <w:p>
            <w:pPr>
              <w:jc w:val="both"/>
              <w:rPr>
                <w:szCs w:val="21"/>
                <w:lang w:eastAsia="zh-CN"/>
              </w:rPr>
            </w:pPr>
            <w:r>
              <w:rPr>
                <w:rFonts w:ascii="宋体" w:hAnsi="宋体" w:cs="宋体"/>
                <w:szCs w:val="21"/>
              </w:rPr>
              <w:t>关键</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70" w:edGrp="everyone"/>
          </w:p>
        </w:tc>
        <w:tc>
          <w:tcPr>
            <w:tcW w:w="6970" w:type="dxa"/>
            <w:vAlign w:val="center"/>
          </w:tcPr>
          <w:p>
            <w:pPr>
              <w:spacing w:line="276" w:lineRule="auto"/>
              <w:jc w:val="both"/>
              <w:rPr>
                <w:rFonts w:ascii="Arial" w:hAnsi="Arial" w:cs="Arial"/>
                <w:sz w:val="24"/>
                <w:szCs w:val="22"/>
                <w:lang w:eastAsia="zh-CN"/>
              </w:rPr>
            </w:pPr>
            <w:r>
              <w:rPr>
                <w:rFonts w:hint="eastAsia" w:ascii="宋体" w:hAnsi="宋体"/>
                <w:szCs w:val="21"/>
                <w:lang w:eastAsia="zh-CN"/>
              </w:rPr>
              <w:t>设备质保期为</w:t>
            </w:r>
            <w:r>
              <w:rPr>
                <w:rFonts w:hint="eastAsia" w:ascii="宋体" w:hAnsi="宋体"/>
                <w:szCs w:val="21"/>
                <w:lang w:val="en-US" w:eastAsia="zh-CN"/>
              </w:rPr>
              <w:t>三</w:t>
            </w:r>
            <w:r>
              <w:rPr>
                <w:rFonts w:hint="eastAsia" w:ascii="宋体" w:hAnsi="宋体"/>
                <w:szCs w:val="21"/>
                <w:lang w:eastAsia="zh-CN"/>
              </w:rPr>
              <w:t>年，</w:t>
            </w:r>
            <w:r>
              <w:rPr>
                <w:rFonts w:hint="eastAsia" w:ascii="宋体" w:hAnsi="宋体"/>
                <w:szCs w:val="21"/>
                <w:lang w:val="en-US" w:eastAsia="zh-CN"/>
              </w:rPr>
              <w:t>三</w:t>
            </w:r>
            <w:r>
              <w:rPr>
                <w:rFonts w:hint="eastAsia" w:ascii="宋体" w:hAnsi="宋体"/>
                <w:szCs w:val="21"/>
                <w:lang w:eastAsia="zh-CN"/>
              </w:rPr>
              <w:t>年内免费保修，</w:t>
            </w:r>
            <w:r>
              <w:rPr>
                <w:rFonts w:hint="eastAsia" w:ascii="宋体" w:hAnsi="宋体"/>
                <w:szCs w:val="21"/>
                <w:lang w:val="en-US" w:eastAsia="zh-CN"/>
              </w:rPr>
              <w:t>三</w:t>
            </w:r>
            <w:r>
              <w:rPr>
                <w:rFonts w:hint="eastAsia" w:ascii="宋体" w:hAnsi="宋体"/>
                <w:szCs w:val="21"/>
                <w:lang w:eastAsia="zh-CN"/>
              </w:rPr>
              <w:t>年后应提供良好的售后服务</w:t>
            </w:r>
          </w:p>
        </w:tc>
        <w:tc>
          <w:tcPr>
            <w:tcW w:w="2082" w:type="dxa"/>
            <w:vAlign w:val="center"/>
          </w:tcPr>
          <w:p>
            <w:pPr>
              <w:jc w:val="both"/>
              <w:rPr>
                <w:szCs w:val="21"/>
                <w:lang w:eastAsia="zh-CN"/>
              </w:rPr>
            </w:pPr>
            <w:r>
              <w:rPr>
                <w:rFonts w:ascii="宋体" w:hAnsi="宋体" w:cs="宋体"/>
                <w:szCs w:val="21"/>
              </w:rPr>
              <w:t>关键</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71" w:edGrp="everyone"/>
          </w:p>
        </w:tc>
        <w:tc>
          <w:tcPr>
            <w:tcW w:w="6970" w:type="dxa"/>
            <w:vAlign w:val="center"/>
          </w:tcPr>
          <w:p>
            <w:pPr>
              <w:spacing w:line="276" w:lineRule="auto"/>
              <w:jc w:val="both"/>
              <w:rPr>
                <w:rFonts w:ascii="宋体" w:hAnsi="宋体"/>
                <w:sz w:val="24"/>
                <w:lang w:eastAsia="zh-CN"/>
              </w:rPr>
            </w:pPr>
            <w:r>
              <w:rPr>
                <w:rFonts w:hint="eastAsia" w:ascii="宋体" w:hAnsi="宋体"/>
                <w:szCs w:val="21"/>
                <w:lang w:val="en-US" w:eastAsia="zh-CN"/>
              </w:rPr>
              <w:t>三</w:t>
            </w:r>
            <w:r>
              <w:rPr>
                <w:rFonts w:hint="eastAsia" w:ascii="宋体" w:hAnsi="宋体"/>
                <w:szCs w:val="21"/>
                <w:lang w:eastAsia="zh-CN"/>
              </w:rPr>
              <w:t>年免费保修期后，厂家应终生提供及时的维修、维护，厂家应定期回访，解决设备运行当中可能出现的疑问，排除潜在故障，使设备保持良好工作状态。</w:t>
            </w:r>
          </w:p>
        </w:tc>
        <w:tc>
          <w:tcPr>
            <w:tcW w:w="2082" w:type="dxa"/>
            <w:vAlign w:val="center"/>
          </w:tcPr>
          <w:p>
            <w:pPr>
              <w:jc w:val="both"/>
              <w:rPr>
                <w:szCs w:val="21"/>
                <w:lang w:eastAsia="zh-CN"/>
              </w:rPr>
            </w:pPr>
            <w:r>
              <w:rPr>
                <w:rFonts w:ascii="宋体" w:hAnsi="宋体" w:cs="宋体"/>
                <w:szCs w:val="21"/>
              </w:rPr>
              <w:t>关键</w:t>
            </w:r>
          </w:p>
        </w:tc>
      </w:tr>
      <w:perm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72" w:edGrp="everyone"/>
          </w:p>
        </w:tc>
        <w:tc>
          <w:tcPr>
            <w:tcW w:w="6970" w:type="dxa"/>
            <w:vAlign w:val="center"/>
          </w:tcPr>
          <w:p>
            <w:pPr>
              <w:spacing w:line="276" w:lineRule="auto"/>
              <w:jc w:val="both"/>
              <w:rPr>
                <w:rFonts w:ascii="宋体" w:hAnsi="宋体"/>
                <w:sz w:val="24"/>
                <w:lang w:eastAsia="zh-CN"/>
              </w:rPr>
            </w:pPr>
            <w:r>
              <w:rPr>
                <w:rFonts w:hint="eastAsia" w:ascii="宋体" w:hAnsi="宋体"/>
                <w:color w:val="000000"/>
                <w:szCs w:val="21"/>
                <w:lang w:eastAsia="zh-CN"/>
              </w:rPr>
              <w:t>厂家应提供合格的备件，用于设备相应部件的维修、更换。</w:t>
            </w:r>
          </w:p>
        </w:tc>
        <w:tc>
          <w:tcPr>
            <w:tcW w:w="2082" w:type="dxa"/>
            <w:vAlign w:val="center"/>
          </w:tcPr>
          <w:p>
            <w:pPr>
              <w:jc w:val="both"/>
              <w:rPr>
                <w:szCs w:val="21"/>
                <w:lang w:eastAsia="zh-CN"/>
              </w:rPr>
            </w:pPr>
            <w:r>
              <w:rPr>
                <w:rFonts w:ascii="宋体" w:hAnsi="宋体" w:cs="宋体"/>
                <w:szCs w:val="21"/>
              </w:rPr>
              <w:t>关键</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73" w:edGrp="everyone"/>
          </w:p>
        </w:tc>
        <w:tc>
          <w:tcPr>
            <w:tcW w:w="6970" w:type="dxa"/>
            <w:vAlign w:val="center"/>
          </w:tcPr>
          <w:p>
            <w:pPr>
              <w:spacing w:line="276" w:lineRule="auto"/>
              <w:jc w:val="both"/>
              <w:rPr>
                <w:szCs w:val="21"/>
                <w:lang w:eastAsia="zh-CN"/>
              </w:rPr>
            </w:pPr>
            <w:r>
              <w:rPr>
                <w:rFonts w:hint="eastAsia" w:ascii="宋体" w:hAnsi="宋体"/>
                <w:szCs w:val="21"/>
                <w:lang w:eastAsia="zh-CN"/>
              </w:rPr>
              <w:t>供应商向买方提供详细的验收标准、验收手册。</w:t>
            </w:r>
          </w:p>
        </w:tc>
        <w:tc>
          <w:tcPr>
            <w:tcW w:w="2082" w:type="dxa"/>
            <w:vAlign w:val="center"/>
          </w:tcPr>
          <w:p>
            <w:pPr>
              <w:jc w:val="both"/>
              <w:rPr>
                <w:szCs w:val="21"/>
                <w:lang w:eastAsia="zh-CN"/>
              </w:rPr>
            </w:pPr>
            <w:r>
              <w:rPr>
                <w:rFonts w:ascii="宋体" w:hAnsi="宋体" w:cs="宋体"/>
                <w:szCs w:val="21"/>
              </w:rPr>
              <w:t>关键</w:t>
            </w:r>
          </w:p>
        </w:tc>
      </w:tr>
      <w:perm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74" w:edGrp="everyone"/>
          </w:p>
        </w:tc>
        <w:tc>
          <w:tcPr>
            <w:tcW w:w="6970" w:type="dxa"/>
            <w:vAlign w:val="center"/>
          </w:tcPr>
          <w:p>
            <w:pPr>
              <w:spacing w:line="276" w:lineRule="auto"/>
              <w:jc w:val="both"/>
              <w:rPr>
                <w:szCs w:val="21"/>
                <w:lang w:eastAsia="zh-CN"/>
              </w:rPr>
            </w:pPr>
            <w:r>
              <w:rPr>
                <w:rFonts w:hint="eastAsia" w:ascii="宋体" w:hAnsi="宋体"/>
                <w:szCs w:val="21"/>
                <w:lang w:eastAsia="zh-CN"/>
              </w:rPr>
              <w:t>设备安装后，仪器所有技术参数经检验应符合国际和国家标准及厂方标准。供应商有权委托中国有资格的单位对上述仪器进行精度校核。</w:t>
            </w:r>
          </w:p>
        </w:tc>
        <w:tc>
          <w:tcPr>
            <w:tcW w:w="2082" w:type="dxa"/>
            <w:vAlign w:val="center"/>
          </w:tcPr>
          <w:p>
            <w:pPr>
              <w:jc w:val="both"/>
              <w:rPr>
                <w:szCs w:val="21"/>
                <w:lang w:eastAsia="zh-CN"/>
              </w:rPr>
            </w:pPr>
            <w:r>
              <w:rPr>
                <w:rFonts w:ascii="宋体" w:hAnsi="宋体" w:cs="宋体"/>
                <w:szCs w:val="21"/>
              </w:rPr>
              <w:t>关键</w:t>
            </w:r>
          </w:p>
        </w:tc>
      </w:tr>
      <w:perm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75" w:edGrp="everyone"/>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设备验收合格后，出具验收报告，买卖双方在验收文件上签字生效。</w:t>
            </w:r>
          </w:p>
        </w:tc>
        <w:tc>
          <w:tcPr>
            <w:tcW w:w="2082" w:type="dxa"/>
            <w:vAlign w:val="center"/>
          </w:tcPr>
          <w:p>
            <w:pPr>
              <w:jc w:val="both"/>
              <w:rPr>
                <w:szCs w:val="21"/>
                <w:lang w:eastAsia="zh-CN"/>
              </w:rPr>
            </w:pPr>
            <w:r>
              <w:rPr>
                <w:rFonts w:ascii="宋体" w:hAnsi="宋体" w:cs="宋体"/>
                <w:szCs w:val="21"/>
              </w:rPr>
              <w:t>关键</w:t>
            </w:r>
          </w:p>
        </w:tc>
      </w:tr>
      <w:permEnd w:id="75"/>
    </w:tbl>
    <w:p/>
    <w:p>
      <w:pPr>
        <w:pStyle w:val="30"/>
        <w:numPr>
          <w:ilvl w:val="0"/>
          <w:numId w:val="3"/>
        </w:numPr>
        <w:spacing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szCs w:val="21"/>
          <w:lang w:eastAsia="zh-CN"/>
        </w:rPr>
      </w:pPr>
      <w:permStart w:id="76" w:edGrp="everyone"/>
      <w:r>
        <w:rPr>
          <w:rFonts w:hint="eastAsia"/>
          <w:szCs w:val="21"/>
          <w:lang w:eastAsia="zh-CN"/>
        </w:rPr>
        <w:t>不适用</w:t>
      </w:r>
      <w:permEnd w:id="76"/>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0325"/>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0B2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45E0"/>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7AFA"/>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305"/>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326D"/>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6372"/>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A0059"/>
    <w:rsid w:val="006A7425"/>
    <w:rsid w:val="006B058A"/>
    <w:rsid w:val="006B1299"/>
    <w:rsid w:val="006B26D9"/>
    <w:rsid w:val="006B310C"/>
    <w:rsid w:val="006B664C"/>
    <w:rsid w:val="006B6C2D"/>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D8D"/>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25D8C"/>
    <w:rsid w:val="00930A64"/>
    <w:rsid w:val="00930BE5"/>
    <w:rsid w:val="00931403"/>
    <w:rsid w:val="00934991"/>
    <w:rsid w:val="009351A7"/>
    <w:rsid w:val="009426B9"/>
    <w:rsid w:val="00944E85"/>
    <w:rsid w:val="0094634C"/>
    <w:rsid w:val="009463AB"/>
    <w:rsid w:val="00950239"/>
    <w:rsid w:val="00950332"/>
    <w:rsid w:val="00950EF7"/>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8FE"/>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6442C"/>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7AA0"/>
    <w:rsid w:val="00DA070D"/>
    <w:rsid w:val="00DA080B"/>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BD8"/>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9A4EA7"/>
    <w:rsid w:val="01C62AD4"/>
    <w:rsid w:val="01E45307"/>
    <w:rsid w:val="02CC4D8A"/>
    <w:rsid w:val="02EA1FB0"/>
    <w:rsid w:val="03830D0F"/>
    <w:rsid w:val="039A7DC0"/>
    <w:rsid w:val="048024F8"/>
    <w:rsid w:val="059072B1"/>
    <w:rsid w:val="05BC15BF"/>
    <w:rsid w:val="07105F49"/>
    <w:rsid w:val="073658DE"/>
    <w:rsid w:val="074B2BD7"/>
    <w:rsid w:val="08494183"/>
    <w:rsid w:val="08E44C34"/>
    <w:rsid w:val="08E52F94"/>
    <w:rsid w:val="08E577C5"/>
    <w:rsid w:val="0B2174DB"/>
    <w:rsid w:val="0B5473A1"/>
    <w:rsid w:val="0BB44100"/>
    <w:rsid w:val="0BDC2887"/>
    <w:rsid w:val="0BDC6B78"/>
    <w:rsid w:val="0C4E1083"/>
    <w:rsid w:val="0DCB3A17"/>
    <w:rsid w:val="0E24297A"/>
    <w:rsid w:val="0EAC270F"/>
    <w:rsid w:val="0ECB14C8"/>
    <w:rsid w:val="0ECE3FB0"/>
    <w:rsid w:val="0FDE2B9B"/>
    <w:rsid w:val="10B84F23"/>
    <w:rsid w:val="11367AF0"/>
    <w:rsid w:val="115D54F6"/>
    <w:rsid w:val="117F1045"/>
    <w:rsid w:val="11A1588F"/>
    <w:rsid w:val="11B22164"/>
    <w:rsid w:val="124A281A"/>
    <w:rsid w:val="124B2864"/>
    <w:rsid w:val="126B7462"/>
    <w:rsid w:val="12D42738"/>
    <w:rsid w:val="1391623B"/>
    <w:rsid w:val="13B36B50"/>
    <w:rsid w:val="13D875C6"/>
    <w:rsid w:val="140B6530"/>
    <w:rsid w:val="14C561AD"/>
    <w:rsid w:val="14E53D4F"/>
    <w:rsid w:val="1590653F"/>
    <w:rsid w:val="15D40644"/>
    <w:rsid w:val="163E0F34"/>
    <w:rsid w:val="164D2034"/>
    <w:rsid w:val="1681102C"/>
    <w:rsid w:val="16AC17AD"/>
    <w:rsid w:val="16B96BF4"/>
    <w:rsid w:val="16C0399C"/>
    <w:rsid w:val="170842B5"/>
    <w:rsid w:val="170A4FBF"/>
    <w:rsid w:val="177416BA"/>
    <w:rsid w:val="18E02F83"/>
    <w:rsid w:val="197B0034"/>
    <w:rsid w:val="1A2913CA"/>
    <w:rsid w:val="1AB510C0"/>
    <w:rsid w:val="1ADD636A"/>
    <w:rsid w:val="1AE61CBD"/>
    <w:rsid w:val="1AEE3FD2"/>
    <w:rsid w:val="1B3F0D33"/>
    <w:rsid w:val="1B956206"/>
    <w:rsid w:val="1CE40597"/>
    <w:rsid w:val="1D7E093F"/>
    <w:rsid w:val="1EB3772F"/>
    <w:rsid w:val="1F854EB1"/>
    <w:rsid w:val="1FF12498"/>
    <w:rsid w:val="208F0191"/>
    <w:rsid w:val="218D7B72"/>
    <w:rsid w:val="218F779C"/>
    <w:rsid w:val="222605D4"/>
    <w:rsid w:val="229D72AE"/>
    <w:rsid w:val="23411AA7"/>
    <w:rsid w:val="23AF2D0B"/>
    <w:rsid w:val="23D53EF9"/>
    <w:rsid w:val="23FE7150"/>
    <w:rsid w:val="24A87FE8"/>
    <w:rsid w:val="24AF7245"/>
    <w:rsid w:val="256F2989"/>
    <w:rsid w:val="27047F46"/>
    <w:rsid w:val="2756015E"/>
    <w:rsid w:val="27CB25FB"/>
    <w:rsid w:val="288F5816"/>
    <w:rsid w:val="28F055A5"/>
    <w:rsid w:val="298B401A"/>
    <w:rsid w:val="2A7C1502"/>
    <w:rsid w:val="2C411C41"/>
    <w:rsid w:val="2CCD4780"/>
    <w:rsid w:val="2D7942DD"/>
    <w:rsid w:val="2DB30842"/>
    <w:rsid w:val="2DF93665"/>
    <w:rsid w:val="2E4331B0"/>
    <w:rsid w:val="2E782C46"/>
    <w:rsid w:val="2E826591"/>
    <w:rsid w:val="2EA21F69"/>
    <w:rsid w:val="2F4A6708"/>
    <w:rsid w:val="2F4B7BA7"/>
    <w:rsid w:val="2F595D70"/>
    <w:rsid w:val="2FAD7CF0"/>
    <w:rsid w:val="2FF37BC3"/>
    <w:rsid w:val="30B1091C"/>
    <w:rsid w:val="30E90C0F"/>
    <w:rsid w:val="31004BEB"/>
    <w:rsid w:val="31E8238A"/>
    <w:rsid w:val="330D4532"/>
    <w:rsid w:val="33263FA3"/>
    <w:rsid w:val="341A7AE0"/>
    <w:rsid w:val="347B3E9E"/>
    <w:rsid w:val="34E67000"/>
    <w:rsid w:val="353A11EB"/>
    <w:rsid w:val="3622454E"/>
    <w:rsid w:val="36F73353"/>
    <w:rsid w:val="3703754B"/>
    <w:rsid w:val="3762534B"/>
    <w:rsid w:val="39006651"/>
    <w:rsid w:val="397517A1"/>
    <w:rsid w:val="39913E49"/>
    <w:rsid w:val="39C414E3"/>
    <w:rsid w:val="3A0656A9"/>
    <w:rsid w:val="3ABA7185"/>
    <w:rsid w:val="3B7B14F5"/>
    <w:rsid w:val="3B965FDF"/>
    <w:rsid w:val="3BA66E43"/>
    <w:rsid w:val="3C6B0A6F"/>
    <w:rsid w:val="3C793716"/>
    <w:rsid w:val="3C921BDE"/>
    <w:rsid w:val="3CB20866"/>
    <w:rsid w:val="3CC5505C"/>
    <w:rsid w:val="3CDA5E4D"/>
    <w:rsid w:val="3D766278"/>
    <w:rsid w:val="3D823256"/>
    <w:rsid w:val="3E014516"/>
    <w:rsid w:val="3E2E755F"/>
    <w:rsid w:val="3E49282D"/>
    <w:rsid w:val="3E7E0A31"/>
    <w:rsid w:val="3EFE063A"/>
    <w:rsid w:val="3F542D99"/>
    <w:rsid w:val="3FC31723"/>
    <w:rsid w:val="41583187"/>
    <w:rsid w:val="42463AA1"/>
    <w:rsid w:val="4264410B"/>
    <w:rsid w:val="42C3569F"/>
    <w:rsid w:val="42C60FA4"/>
    <w:rsid w:val="43467E91"/>
    <w:rsid w:val="438572F2"/>
    <w:rsid w:val="43C46D15"/>
    <w:rsid w:val="43C57E3F"/>
    <w:rsid w:val="43FF218A"/>
    <w:rsid w:val="4400083F"/>
    <w:rsid w:val="442B104E"/>
    <w:rsid w:val="446E1575"/>
    <w:rsid w:val="44C52F00"/>
    <w:rsid w:val="455041C3"/>
    <w:rsid w:val="462A16C0"/>
    <w:rsid w:val="46450777"/>
    <w:rsid w:val="467C41A6"/>
    <w:rsid w:val="469209E9"/>
    <w:rsid w:val="46985154"/>
    <w:rsid w:val="46F71B19"/>
    <w:rsid w:val="47E33EBA"/>
    <w:rsid w:val="48160CEA"/>
    <w:rsid w:val="487E2CE2"/>
    <w:rsid w:val="4A255094"/>
    <w:rsid w:val="4A5142EB"/>
    <w:rsid w:val="4B9B0493"/>
    <w:rsid w:val="4C2D3C70"/>
    <w:rsid w:val="4C474339"/>
    <w:rsid w:val="4CA421CF"/>
    <w:rsid w:val="4E3F7732"/>
    <w:rsid w:val="4E8634D7"/>
    <w:rsid w:val="4EA05692"/>
    <w:rsid w:val="4F946312"/>
    <w:rsid w:val="50046E82"/>
    <w:rsid w:val="51283032"/>
    <w:rsid w:val="512B1DD4"/>
    <w:rsid w:val="51894CA3"/>
    <w:rsid w:val="53144821"/>
    <w:rsid w:val="532F125C"/>
    <w:rsid w:val="534174B8"/>
    <w:rsid w:val="53B3086E"/>
    <w:rsid w:val="56FF07B2"/>
    <w:rsid w:val="57CC1C16"/>
    <w:rsid w:val="5919104B"/>
    <w:rsid w:val="59630133"/>
    <w:rsid w:val="5AD844F9"/>
    <w:rsid w:val="5AF506F6"/>
    <w:rsid w:val="5BA0233F"/>
    <w:rsid w:val="5BE92C4C"/>
    <w:rsid w:val="5C1D09EC"/>
    <w:rsid w:val="60311D04"/>
    <w:rsid w:val="612D58D5"/>
    <w:rsid w:val="61770E0C"/>
    <w:rsid w:val="61B71265"/>
    <w:rsid w:val="621E2D67"/>
    <w:rsid w:val="62516D68"/>
    <w:rsid w:val="62716E84"/>
    <w:rsid w:val="632762B3"/>
    <w:rsid w:val="634548AB"/>
    <w:rsid w:val="63A26C66"/>
    <w:rsid w:val="64352BB1"/>
    <w:rsid w:val="64653102"/>
    <w:rsid w:val="65A12448"/>
    <w:rsid w:val="65A5749E"/>
    <w:rsid w:val="65D77F66"/>
    <w:rsid w:val="66FB3B5F"/>
    <w:rsid w:val="670D1DF5"/>
    <w:rsid w:val="68292A29"/>
    <w:rsid w:val="684E4DF9"/>
    <w:rsid w:val="68BD60FE"/>
    <w:rsid w:val="68D57553"/>
    <w:rsid w:val="694C7AA2"/>
    <w:rsid w:val="69790A71"/>
    <w:rsid w:val="6A84654D"/>
    <w:rsid w:val="6C440911"/>
    <w:rsid w:val="6CAE0165"/>
    <w:rsid w:val="6CD67B62"/>
    <w:rsid w:val="6D3D6042"/>
    <w:rsid w:val="6D593A5B"/>
    <w:rsid w:val="6D5B6900"/>
    <w:rsid w:val="6D6648E8"/>
    <w:rsid w:val="6DC74121"/>
    <w:rsid w:val="6DC8263E"/>
    <w:rsid w:val="6EAB5A0A"/>
    <w:rsid w:val="6EE21EE3"/>
    <w:rsid w:val="6F962ADC"/>
    <w:rsid w:val="6F9B0D23"/>
    <w:rsid w:val="6FC1545D"/>
    <w:rsid w:val="70287378"/>
    <w:rsid w:val="703D1BE8"/>
    <w:rsid w:val="710501F0"/>
    <w:rsid w:val="713F0E74"/>
    <w:rsid w:val="71492ACB"/>
    <w:rsid w:val="721F2DDE"/>
    <w:rsid w:val="7240003D"/>
    <w:rsid w:val="72503986"/>
    <w:rsid w:val="72E733EF"/>
    <w:rsid w:val="73A8443F"/>
    <w:rsid w:val="74DB7044"/>
    <w:rsid w:val="759963E8"/>
    <w:rsid w:val="768B4479"/>
    <w:rsid w:val="7755729D"/>
    <w:rsid w:val="77A43454"/>
    <w:rsid w:val="79286867"/>
    <w:rsid w:val="795034D5"/>
    <w:rsid w:val="795E583D"/>
    <w:rsid w:val="799571CE"/>
    <w:rsid w:val="79A408FB"/>
    <w:rsid w:val="79B912A8"/>
    <w:rsid w:val="7A291A27"/>
    <w:rsid w:val="7C2C737B"/>
    <w:rsid w:val="7D460CA5"/>
    <w:rsid w:val="7D4B2259"/>
    <w:rsid w:val="7E293AC7"/>
    <w:rsid w:val="7E3C3FF6"/>
    <w:rsid w:val="7E47625E"/>
    <w:rsid w:val="7E7362BF"/>
    <w:rsid w:val="7F277D6D"/>
    <w:rsid w:val="7F4B6AB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7"/>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qFormat/>
    <w:uiPriority w:val="99"/>
    <w:pPr>
      <w:tabs>
        <w:tab w:val="center" w:pos="4320"/>
        <w:tab w:val="right" w:pos="8640"/>
      </w:tabs>
    </w:pPr>
  </w:style>
  <w:style w:type="paragraph" w:styleId="15">
    <w:name w:val="header"/>
    <w:basedOn w:val="1"/>
    <w:link w:val="36"/>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
    <w:link w:val="15"/>
    <w:qFormat/>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Char"/>
    <w:link w:val="18"/>
    <w:qFormat/>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3307</Words>
  <Characters>1492</Characters>
  <Lines>12</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2019-04-02T03:28:00Z</dcterms:created>
  <dc:creator>Lilly</dc:creator>
  <cp:lastModifiedBy>汪洋</cp:lastModifiedBy>
  <cp:lastPrinted>2020-06-03T00:43:00Z</cp:lastPrinted>
  <dcterms:modified xsi:type="dcterms:W3CDTF">2020-06-22T02:59:53Z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