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bookmarkStart w:id="0" w:name="_Toc483666358"/>
      <w:bookmarkStart w:id="1" w:name="_Toc484532399"/>
      <w:bookmarkStart w:id="2" w:name="_Toc482717189"/>
      <w:bookmarkStart w:id="3" w:name="_Toc483400307"/>
      <w:bookmarkStart w:id="4" w:name="_Toc483227223"/>
    </w:p>
    <w:p>
      <w:pPr>
        <w:spacing w:after="158" w:afterLines="50"/>
        <w:jc w:val="center"/>
        <w:rPr>
          <w:b/>
          <w:szCs w:val="21"/>
          <w:lang w:eastAsia="zh-CN"/>
        </w:rPr>
      </w:pPr>
      <w:permStart w:id="0" w:edGrp="everyone"/>
      <w:r>
        <w:rPr>
          <w:rFonts w:hint="eastAsia"/>
          <w:b/>
          <w:sz w:val="28"/>
          <w:szCs w:val="28"/>
          <w:lang w:eastAsia="zh-CN"/>
        </w:rPr>
        <w:t>中生武汉生物实验室超微量紫外分光光度计</w:t>
      </w:r>
      <w:permEnd w:id="0"/>
      <w:r>
        <w:rPr>
          <w:b/>
          <w:sz w:val="28"/>
          <w:szCs w:val="28"/>
          <w:lang w:eastAsia="zh-CN"/>
        </w:rPr>
        <w:t>用户需求说明（URS</w:t>
      </w:r>
      <w:r>
        <w:rPr>
          <w:b/>
          <w:szCs w:val="21"/>
          <w:lang w:eastAsia="zh-CN"/>
        </w:rPr>
        <w:t>）</w:t>
      </w:r>
      <w:bookmarkEnd w:id="0"/>
      <w:bookmarkEnd w:id="1"/>
      <w:bookmarkEnd w:id="2"/>
      <w:bookmarkEnd w:id="3"/>
      <w:bookmarkEnd w:id="4"/>
    </w:p>
    <w:p>
      <w:pPr>
        <w:pStyle w:val="31"/>
        <w:widowControl w:val="0"/>
        <w:spacing w:after="158" w:afterLines="50" w:line="240" w:lineRule="auto"/>
        <w:jc w:val="center"/>
        <w:rPr>
          <w:sz w:val="21"/>
          <w:szCs w:val="21"/>
          <w:lang w:val="zh-CN" w:eastAsia="zh-CN"/>
        </w:rPr>
      </w:pPr>
      <w:permStart w:id="1" w:edGrp="everyone"/>
      <w:permEnd w:id="1"/>
      <w:r>
        <w:rPr>
          <w:sz w:val="21"/>
          <w:szCs w:val="21"/>
          <w:lang w:val="zh-CN" w:eastAsia="zh-CN"/>
        </w:rPr>
        <w:t xml:space="preserve">目录 </w:t>
      </w:r>
    </w:p>
    <w:p>
      <w:pPr>
        <w:rPr>
          <w:i/>
          <w:color w:val="00B0F0"/>
          <w:lang w:val="zh-CN" w:eastAsia="zh-CN"/>
        </w:rPr>
      </w:pPr>
      <w:permStart w:id="2" w:edGrp="everyone"/>
    </w:p>
    <w:p>
      <w:pPr>
        <w:pStyle w:val="16"/>
        <w:rPr>
          <w:rFonts w:ascii="Calibri" w:hAnsi="Calibri" w:eastAsia="宋体"/>
          <w:b w:val="0"/>
          <w:bCs w:val="0"/>
          <w:caps w:val="0"/>
          <w:szCs w:val="22"/>
        </w:rPr>
      </w:pPr>
      <w:r>
        <w:fldChar w:fldCharType="begin"/>
      </w:r>
      <w:r>
        <w:instrText xml:space="preserve"> TOC \o "1-2" \h \z \u </w:instrText>
      </w:r>
      <w:r>
        <w:fldChar w:fldCharType="separate"/>
      </w:r>
      <w:r>
        <w:fldChar w:fldCharType="begin"/>
      </w:r>
      <w:r>
        <w:instrText xml:space="preserve">HYPERLINK  \l "_Toc45612909" </w:instrText>
      </w:r>
      <w:r>
        <w:fldChar w:fldCharType="separate"/>
      </w:r>
      <w:r>
        <w:rPr>
          <w:rStyle w:val="21"/>
          <w:rFonts w:hint="eastAsia"/>
        </w:rPr>
        <w:t>修订历史</w:t>
      </w:r>
      <w:r>
        <w:tab/>
      </w:r>
      <w:r>
        <w:fldChar w:fldCharType="begin"/>
      </w:r>
      <w:r>
        <w:instrText xml:space="preserve"> PAGEREF _Toc45612909 \h </w:instrText>
      </w:r>
      <w:r>
        <w:fldChar w:fldCharType="separate"/>
      </w:r>
      <w:r>
        <w:t>3</w:t>
      </w:r>
      <w:r>
        <w:fldChar w:fldCharType="end"/>
      </w:r>
      <w:r>
        <w:fldChar w:fldCharType="end"/>
      </w:r>
    </w:p>
    <w:p>
      <w:pPr>
        <w:pStyle w:val="16"/>
        <w:rPr>
          <w:rFonts w:ascii="Calibri" w:hAnsi="Calibri" w:eastAsia="宋体"/>
          <w:b w:val="0"/>
          <w:bCs w:val="0"/>
          <w:caps w:val="0"/>
          <w:szCs w:val="22"/>
        </w:rPr>
      </w:pPr>
      <w:r>
        <w:fldChar w:fldCharType="begin"/>
      </w:r>
      <w:r>
        <w:instrText xml:space="preserve">HYPERLINK  \l "_Toc45612910" </w:instrText>
      </w:r>
      <w:r>
        <w:fldChar w:fldCharType="separate"/>
      </w:r>
      <w:r>
        <w:rPr>
          <w:rStyle w:val="21"/>
        </w:rPr>
        <w:t>1</w:t>
      </w:r>
      <w:r>
        <w:rPr>
          <w:rFonts w:ascii="Calibri" w:hAnsi="Calibri" w:eastAsia="宋体"/>
          <w:b w:val="0"/>
          <w:bCs w:val="0"/>
          <w:caps w:val="0"/>
          <w:szCs w:val="22"/>
        </w:rPr>
        <w:tab/>
      </w:r>
      <w:r>
        <w:rPr>
          <w:rStyle w:val="21"/>
          <w:rFonts w:hint="eastAsia"/>
        </w:rPr>
        <w:t>目的</w:t>
      </w:r>
      <w:r>
        <w:tab/>
      </w:r>
      <w:r>
        <w:fldChar w:fldCharType="begin"/>
      </w:r>
      <w:r>
        <w:instrText xml:space="preserve"> PAGEREF _Toc45612910 \h </w:instrText>
      </w:r>
      <w:r>
        <w:fldChar w:fldCharType="separate"/>
      </w:r>
      <w:r>
        <w:t>4</w:t>
      </w:r>
      <w:r>
        <w:fldChar w:fldCharType="end"/>
      </w:r>
      <w:r>
        <w:fldChar w:fldCharType="end"/>
      </w:r>
    </w:p>
    <w:p>
      <w:pPr>
        <w:pStyle w:val="16"/>
        <w:rPr>
          <w:rFonts w:ascii="Calibri" w:hAnsi="Calibri" w:eastAsia="宋体"/>
          <w:b w:val="0"/>
          <w:bCs w:val="0"/>
          <w:caps w:val="0"/>
          <w:szCs w:val="22"/>
        </w:rPr>
      </w:pPr>
      <w:r>
        <w:fldChar w:fldCharType="begin"/>
      </w:r>
      <w:r>
        <w:instrText xml:space="preserve">HYPERLINK  \l "_Toc45612911" </w:instrText>
      </w:r>
      <w:r>
        <w:fldChar w:fldCharType="separate"/>
      </w:r>
      <w:r>
        <w:rPr>
          <w:rStyle w:val="21"/>
        </w:rPr>
        <w:t>2</w:t>
      </w:r>
      <w:r>
        <w:rPr>
          <w:rFonts w:ascii="Calibri" w:hAnsi="Calibri" w:eastAsia="宋体"/>
          <w:b w:val="0"/>
          <w:bCs w:val="0"/>
          <w:caps w:val="0"/>
          <w:szCs w:val="22"/>
        </w:rPr>
        <w:tab/>
      </w:r>
      <w:r>
        <w:rPr>
          <w:rStyle w:val="21"/>
          <w:rFonts w:hint="eastAsia"/>
        </w:rPr>
        <w:t>范围</w:t>
      </w:r>
      <w:r>
        <w:tab/>
      </w:r>
      <w:r>
        <w:fldChar w:fldCharType="begin"/>
      </w:r>
      <w:r>
        <w:instrText xml:space="preserve"> PAGEREF _Toc45612911 \h </w:instrText>
      </w:r>
      <w:r>
        <w:fldChar w:fldCharType="separate"/>
      </w:r>
      <w:r>
        <w:t>4</w:t>
      </w:r>
      <w:r>
        <w:fldChar w:fldCharType="end"/>
      </w:r>
      <w:r>
        <w:fldChar w:fldCharType="end"/>
      </w:r>
    </w:p>
    <w:p>
      <w:pPr>
        <w:pStyle w:val="16"/>
        <w:rPr>
          <w:rFonts w:ascii="Calibri" w:hAnsi="Calibri" w:eastAsia="宋体"/>
          <w:b w:val="0"/>
          <w:bCs w:val="0"/>
          <w:caps w:val="0"/>
          <w:szCs w:val="22"/>
        </w:rPr>
      </w:pPr>
      <w:r>
        <w:fldChar w:fldCharType="begin"/>
      </w:r>
      <w:r>
        <w:instrText xml:space="preserve">HYPERLINK  \l "_Toc45612912" </w:instrText>
      </w:r>
      <w:r>
        <w:fldChar w:fldCharType="separate"/>
      </w:r>
      <w:r>
        <w:rPr>
          <w:rStyle w:val="21"/>
        </w:rPr>
        <w:t>3</w:t>
      </w:r>
      <w:r>
        <w:rPr>
          <w:rFonts w:ascii="Calibri" w:hAnsi="Calibri" w:eastAsia="宋体"/>
          <w:b w:val="0"/>
          <w:bCs w:val="0"/>
          <w:caps w:val="0"/>
          <w:szCs w:val="22"/>
        </w:rPr>
        <w:tab/>
      </w:r>
      <w:r>
        <w:rPr>
          <w:rStyle w:val="21"/>
          <w:rFonts w:hint="eastAsia"/>
        </w:rPr>
        <w:t>参考文件</w:t>
      </w:r>
      <w:r>
        <w:tab/>
      </w:r>
      <w:r>
        <w:fldChar w:fldCharType="begin"/>
      </w:r>
      <w:r>
        <w:instrText xml:space="preserve"> PAGEREF _Toc45612912 \h </w:instrText>
      </w:r>
      <w:r>
        <w:fldChar w:fldCharType="separate"/>
      </w:r>
      <w:r>
        <w:t>4</w:t>
      </w:r>
      <w:r>
        <w:fldChar w:fldCharType="end"/>
      </w:r>
      <w:r>
        <w:fldChar w:fldCharType="end"/>
      </w:r>
    </w:p>
    <w:p>
      <w:pPr>
        <w:pStyle w:val="16"/>
        <w:rPr>
          <w:rFonts w:ascii="Calibri" w:hAnsi="Calibri" w:eastAsia="宋体"/>
          <w:b w:val="0"/>
          <w:bCs w:val="0"/>
          <w:caps w:val="0"/>
          <w:szCs w:val="22"/>
        </w:rPr>
      </w:pPr>
      <w:r>
        <w:fldChar w:fldCharType="begin"/>
      </w:r>
      <w:r>
        <w:instrText xml:space="preserve">HYPERLINK  \l "_Toc45612913" </w:instrText>
      </w:r>
      <w:r>
        <w:fldChar w:fldCharType="separate"/>
      </w:r>
      <w:r>
        <w:rPr>
          <w:rStyle w:val="21"/>
        </w:rPr>
        <w:t>4</w:t>
      </w:r>
      <w:r>
        <w:rPr>
          <w:rFonts w:ascii="Calibri" w:hAnsi="Calibri" w:eastAsia="宋体"/>
          <w:b w:val="0"/>
          <w:bCs w:val="0"/>
          <w:caps w:val="0"/>
          <w:szCs w:val="22"/>
        </w:rPr>
        <w:tab/>
      </w:r>
      <w:r>
        <w:rPr>
          <w:rStyle w:val="21"/>
          <w:rFonts w:hint="eastAsia"/>
        </w:rPr>
        <w:t>职责</w:t>
      </w:r>
      <w:r>
        <w:tab/>
      </w:r>
      <w:r>
        <w:fldChar w:fldCharType="begin"/>
      </w:r>
      <w:r>
        <w:instrText xml:space="preserve"> PAGEREF _Toc45612913 \h </w:instrText>
      </w:r>
      <w:r>
        <w:fldChar w:fldCharType="separate"/>
      </w:r>
      <w:r>
        <w:t>4</w:t>
      </w:r>
      <w:r>
        <w:fldChar w:fldCharType="end"/>
      </w:r>
      <w:r>
        <w:fldChar w:fldCharType="end"/>
      </w:r>
    </w:p>
    <w:p>
      <w:pPr>
        <w:pStyle w:val="16"/>
        <w:rPr>
          <w:rFonts w:ascii="Calibri" w:hAnsi="Calibri" w:eastAsia="宋体"/>
          <w:b w:val="0"/>
          <w:bCs w:val="0"/>
          <w:caps w:val="0"/>
          <w:szCs w:val="22"/>
        </w:rPr>
      </w:pPr>
      <w:r>
        <w:fldChar w:fldCharType="begin"/>
      </w:r>
      <w:r>
        <w:instrText xml:space="preserve">HYPERLINK  \l "_Toc45612914" </w:instrText>
      </w:r>
      <w:r>
        <w:fldChar w:fldCharType="separate"/>
      </w:r>
      <w:r>
        <w:rPr>
          <w:rStyle w:val="21"/>
        </w:rPr>
        <w:t>5</w:t>
      </w:r>
      <w:r>
        <w:rPr>
          <w:rFonts w:ascii="Calibri" w:hAnsi="Calibri" w:eastAsia="宋体"/>
          <w:b w:val="0"/>
          <w:bCs w:val="0"/>
          <w:caps w:val="0"/>
          <w:szCs w:val="22"/>
        </w:rPr>
        <w:tab/>
      </w:r>
      <w:r>
        <w:rPr>
          <w:rStyle w:val="21"/>
          <w:rFonts w:hint="eastAsia"/>
        </w:rPr>
        <w:t>系统描述</w:t>
      </w:r>
      <w:r>
        <w:tab/>
      </w:r>
      <w:r>
        <w:fldChar w:fldCharType="begin"/>
      </w:r>
      <w:r>
        <w:instrText xml:space="preserve"> PAGEREF _Toc45612914 \h </w:instrText>
      </w:r>
      <w:r>
        <w:fldChar w:fldCharType="separate"/>
      </w:r>
      <w:r>
        <w:t>5</w:t>
      </w:r>
      <w:r>
        <w:fldChar w:fldCharType="end"/>
      </w:r>
      <w:r>
        <w:fldChar w:fldCharType="end"/>
      </w:r>
    </w:p>
    <w:p>
      <w:pPr>
        <w:pStyle w:val="16"/>
        <w:rPr>
          <w:rFonts w:ascii="Calibri" w:hAnsi="Calibri" w:eastAsia="宋体"/>
          <w:b w:val="0"/>
          <w:bCs w:val="0"/>
          <w:caps w:val="0"/>
          <w:szCs w:val="22"/>
        </w:rPr>
      </w:pPr>
      <w:r>
        <w:fldChar w:fldCharType="begin"/>
      </w:r>
      <w:r>
        <w:instrText xml:space="preserve">HYPERLINK  \l "_Toc45612915" </w:instrText>
      </w:r>
      <w:r>
        <w:fldChar w:fldCharType="separate"/>
      </w:r>
      <w:r>
        <w:rPr>
          <w:rStyle w:val="21"/>
        </w:rPr>
        <w:t>6</w:t>
      </w:r>
      <w:r>
        <w:rPr>
          <w:rFonts w:ascii="Calibri" w:hAnsi="Calibri" w:eastAsia="宋体"/>
          <w:b w:val="0"/>
          <w:bCs w:val="0"/>
          <w:caps w:val="0"/>
          <w:szCs w:val="22"/>
        </w:rPr>
        <w:tab/>
      </w:r>
      <w:r>
        <w:rPr>
          <w:rStyle w:val="21"/>
          <w:rFonts w:hint="eastAsia"/>
        </w:rPr>
        <w:t>安装要求</w:t>
      </w:r>
      <w:r>
        <w:tab/>
      </w:r>
      <w:r>
        <w:fldChar w:fldCharType="begin"/>
      </w:r>
      <w:r>
        <w:instrText xml:space="preserve"> PAGEREF _Toc45612915 \h </w:instrText>
      </w:r>
      <w:r>
        <w:fldChar w:fldCharType="separate"/>
      </w:r>
      <w:r>
        <w:t>5</w:t>
      </w:r>
      <w:r>
        <w:fldChar w:fldCharType="end"/>
      </w:r>
      <w:r>
        <w:fldChar w:fldCharType="end"/>
      </w:r>
    </w:p>
    <w:p>
      <w:pPr>
        <w:pStyle w:val="16"/>
        <w:rPr>
          <w:rFonts w:ascii="Calibri" w:hAnsi="Calibri" w:eastAsia="宋体"/>
          <w:b w:val="0"/>
          <w:bCs w:val="0"/>
          <w:caps w:val="0"/>
          <w:szCs w:val="22"/>
        </w:rPr>
      </w:pPr>
      <w:r>
        <w:fldChar w:fldCharType="begin"/>
      </w:r>
      <w:r>
        <w:instrText xml:space="preserve">HYPERLINK  \l "_Toc45612916" </w:instrText>
      </w:r>
      <w:r>
        <w:fldChar w:fldCharType="separate"/>
      </w:r>
      <w:r>
        <w:rPr>
          <w:rStyle w:val="21"/>
        </w:rPr>
        <w:t>7</w:t>
      </w:r>
      <w:r>
        <w:rPr>
          <w:rFonts w:ascii="Calibri" w:hAnsi="Calibri" w:eastAsia="宋体"/>
          <w:b w:val="0"/>
          <w:bCs w:val="0"/>
          <w:caps w:val="0"/>
          <w:szCs w:val="22"/>
        </w:rPr>
        <w:tab/>
      </w:r>
      <w:r>
        <w:rPr>
          <w:rStyle w:val="21"/>
          <w:rFonts w:hint="eastAsia"/>
        </w:rPr>
        <w:t>运行要求</w:t>
      </w:r>
      <w:r>
        <w:tab/>
      </w:r>
      <w:r>
        <w:fldChar w:fldCharType="begin"/>
      </w:r>
      <w:r>
        <w:instrText xml:space="preserve"> PAGEREF _Toc45612916 \h </w:instrText>
      </w:r>
      <w:r>
        <w:fldChar w:fldCharType="separate"/>
      </w:r>
      <w:r>
        <w:t>6</w:t>
      </w:r>
      <w:r>
        <w:fldChar w:fldCharType="end"/>
      </w:r>
      <w:r>
        <w:fldChar w:fldCharType="end"/>
      </w:r>
    </w:p>
    <w:p>
      <w:pPr>
        <w:pStyle w:val="16"/>
        <w:rPr>
          <w:rFonts w:ascii="Calibri" w:hAnsi="Calibri" w:eastAsia="宋体"/>
          <w:b w:val="0"/>
          <w:bCs w:val="0"/>
          <w:caps w:val="0"/>
          <w:szCs w:val="22"/>
        </w:rPr>
      </w:pPr>
      <w:r>
        <w:fldChar w:fldCharType="begin"/>
      </w:r>
      <w:r>
        <w:instrText xml:space="preserve">HYPERLINK  \l "_Toc45612917" </w:instrText>
      </w:r>
      <w:r>
        <w:fldChar w:fldCharType="separate"/>
      </w:r>
      <w:r>
        <w:rPr>
          <w:rStyle w:val="21"/>
        </w:rPr>
        <w:t>8</w:t>
      </w:r>
      <w:r>
        <w:rPr>
          <w:rFonts w:ascii="Calibri" w:hAnsi="Calibri" w:eastAsia="宋体"/>
          <w:b w:val="0"/>
          <w:bCs w:val="0"/>
          <w:caps w:val="0"/>
          <w:szCs w:val="22"/>
        </w:rPr>
        <w:tab/>
      </w:r>
      <w:r>
        <w:rPr>
          <w:rStyle w:val="21"/>
          <w:rFonts w:hint="eastAsia"/>
        </w:rPr>
        <w:t>电气、自动控制要求</w:t>
      </w:r>
      <w:r>
        <w:tab/>
      </w:r>
      <w:r>
        <w:fldChar w:fldCharType="begin"/>
      </w:r>
      <w:r>
        <w:instrText xml:space="preserve"> PAGEREF _Toc45612917 \h </w:instrText>
      </w:r>
      <w:r>
        <w:fldChar w:fldCharType="separate"/>
      </w:r>
      <w:r>
        <w:t>7</w:t>
      </w:r>
      <w:r>
        <w:fldChar w:fldCharType="end"/>
      </w:r>
      <w:r>
        <w:fldChar w:fldCharType="end"/>
      </w:r>
    </w:p>
    <w:p>
      <w:pPr>
        <w:pStyle w:val="16"/>
        <w:rPr>
          <w:rFonts w:ascii="Calibri" w:hAnsi="Calibri" w:eastAsia="宋体"/>
          <w:b w:val="0"/>
          <w:bCs w:val="0"/>
          <w:caps w:val="0"/>
          <w:szCs w:val="22"/>
        </w:rPr>
      </w:pPr>
      <w:r>
        <w:fldChar w:fldCharType="begin"/>
      </w:r>
      <w:r>
        <w:instrText xml:space="preserve">HYPERLINK  \l "_Toc45612918" </w:instrText>
      </w:r>
      <w:r>
        <w:fldChar w:fldCharType="separate"/>
      </w:r>
      <w:r>
        <w:rPr>
          <w:rStyle w:val="21"/>
        </w:rPr>
        <w:t>9</w:t>
      </w:r>
      <w:r>
        <w:rPr>
          <w:rFonts w:ascii="Calibri" w:hAnsi="Calibri" w:eastAsia="宋体"/>
          <w:b w:val="0"/>
          <w:bCs w:val="0"/>
          <w:caps w:val="0"/>
          <w:szCs w:val="22"/>
        </w:rPr>
        <w:tab/>
      </w:r>
      <w:r>
        <w:rPr>
          <w:rStyle w:val="21"/>
          <w:rFonts w:hint="eastAsia"/>
        </w:rPr>
        <w:t>安全要求</w:t>
      </w:r>
      <w:r>
        <w:tab/>
      </w:r>
      <w:r>
        <w:fldChar w:fldCharType="begin"/>
      </w:r>
      <w:r>
        <w:instrText xml:space="preserve"> PAGEREF _Toc45612918 \h </w:instrText>
      </w:r>
      <w:r>
        <w:fldChar w:fldCharType="separate"/>
      </w:r>
      <w:r>
        <w:t>9</w:t>
      </w:r>
      <w:r>
        <w:fldChar w:fldCharType="end"/>
      </w:r>
      <w:r>
        <w:fldChar w:fldCharType="end"/>
      </w:r>
    </w:p>
    <w:p>
      <w:pPr>
        <w:pStyle w:val="16"/>
        <w:rPr>
          <w:rFonts w:ascii="Calibri" w:hAnsi="Calibri" w:eastAsia="宋体"/>
          <w:b w:val="0"/>
          <w:bCs w:val="0"/>
          <w:caps w:val="0"/>
          <w:szCs w:val="22"/>
        </w:rPr>
      </w:pPr>
      <w:r>
        <w:fldChar w:fldCharType="begin"/>
      </w:r>
      <w:r>
        <w:instrText xml:space="preserve">HYPERLINK  \l "_Toc45612919" </w:instrText>
      </w:r>
      <w:r>
        <w:fldChar w:fldCharType="separate"/>
      </w:r>
      <w:r>
        <w:rPr>
          <w:rStyle w:val="21"/>
        </w:rPr>
        <w:t>10</w:t>
      </w:r>
      <w:r>
        <w:rPr>
          <w:rFonts w:ascii="Calibri" w:hAnsi="Calibri" w:eastAsia="宋体"/>
          <w:b w:val="0"/>
          <w:bCs w:val="0"/>
          <w:caps w:val="0"/>
          <w:szCs w:val="22"/>
        </w:rPr>
        <w:tab/>
      </w:r>
      <w:r>
        <w:rPr>
          <w:rStyle w:val="21"/>
          <w:rFonts w:hint="eastAsia"/>
        </w:rPr>
        <w:t>文件要求</w:t>
      </w:r>
      <w:r>
        <w:tab/>
      </w:r>
      <w:r>
        <w:fldChar w:fldCharType="begin"/>
      </w:r>
      <w:r>
        <w:instrText xml:space="preserve"> PAGEREF _Toc45612919 \h </w:instrText>
      </w:r>
      <w:r>
        <w:fldChar w:fldCharType="separate"/>
      </w:r>
      <w:r>
        <w:t>9</w:t>
      </w:r>
      <w:r>
        <w:fldChar w:fldCharType="end"/>
      </w:r>
      <w:r>
        <w:fldChar w:fldCharType="end"/>
      </w:r>
    </w:p>
    <w:p>
      <w:pPr>
        <w:pStyle w:val="16"/>
        <w:rPr>
          <w:rFonts w:ascii="Calibri" w:hAnsi="Calibri" w:eastAsia="宋体"/>
          <w:b w:val="0"/>
          <w:bCs w:val="0"/>
          <w:caps w:val="0"/>
          <w:szCs w:val="22"/>
        </w:rPr>
      </w:pPr>
      <w:r>
        <w:fldChar w:fldCharType="begin"/>
      </w:r>
      <w:r>
        <w:instrText xml:space="preserve">HYPERLINK  \l "_Toc45612920" </w:instrText>
      </w:r>
      <w:r>
        <w:fldChar w:fldCharType="separate"/>
      </w:r>
      <w:r>
        <w:rPr>
          <w:rStyle w:val="21"/>
        </w:rPr>
        <w:t>11</w:t>
      </w:r>
      <w:r>
        <w:rPr>
          <w:rFonts w:ascii="Calibri" w:hAnsi="Calibri" w:eastAsia="宋体"/>
          <w:b w:val="0"/>
          <w:bCs w:val="0"/>
          <w:caps w:val="0"/>
          <w:szCs w:val="22"/>
        </w:rPr>
        <w:tab/>
      </w:r>
      <w:r>
        <w:rPr>
          <w:rStyle w:val="21"/>
          <w:rFonts w:hint="eastAsia"/>
        </w:rPr>
        <w:t>服务要求</w:t>
      </w:r>
      <w:r>
        <w:tab/>
      </w:r>
      <w:r>
        <w:fldChar w:fldCharType="begin"/>
      </w:r>
      <w:r>
        <w:instrText xml:space="preserve"> PAGEREF _Toc45612920 \h </w:instrText>
      </w:r>
      <w:r>
        <w:fldChar w:fldCharType="separate"/>
      </w:r>
      <w:r>
        <w:t>10</w:t>
      </w:r>
      <w:r>
        <w:fldChar w:fldCharType="end"/>
      </w:r>
      <w:r>
        <w:fldChar w:fldCharType="end"/>
      </w:r>
    </w:p>
    <w:p>
      <w:pPr>
        <w:pStyle w:val="16"/>
        <w:rPr>
          <w:rFonts w:ascii="Calibri" w:hAnsi="Calibri" w:eastAsia="宋体"/>
          <w:b w:val="0"/>
          <w:bCs w:val="0"/>
          <w:caps w:val="0"/>
          <w:szCs w:val="22"/>
        </w:rPr>
      </w:pPr>
      <w:r>
        <w:fldChar w:fldCharType="begin"/>
      </w:r>
      <w:r>
        <w:instrText xml:space="preserve">HYPERLINK  \l "_Toc45612921" </w:instrText>
      </w:r>
      <w:r>
        <w:fldChar w:fldCharType="separate"/>
      </w:r>
      <w:r>
        <w:rPr>
          <w:rStyle w:val="21"/>
        </w:rPr>
        <w:t>12</w:t>
      </w:r>
      <w:r>
        <w:rPr>
          <w:rFonts w:ascii="Calibri" w:hAnsi="Calibri" w:eastAsia="宋体"/>
          <w:b w:val="0"/>
          <w:bCs w:val="0"/>
          <w:caps w:val="0"/>
          <w:szCs w:val="22"/>
        </w:rPr>
        <w:tab/>
      </w:r>
      <w:r>
        <w:rPr>
          <w:rStyle w:val="21"/>
          <w:rFonts w:hint="eastAsia"/>
        </w:rPr>
        <w:t>附件</w:t>
      </w:r>
      <w:r>
        <w:tab/>
      </w:r>
      <w:r>
        <w:fldChar w:fldCharType="begin"/>
      </w:r>
      <w:r>
        <w:instrText xml:space="preserve"> PAGEREF _Toc45612921 \h </w:instrText>
      </w:r>
      <w:r>
        <w:fldChar w:fldCharType="separate"/>
      </w:r>
      <w:r>
        <w:t>12</w:t>
      </w:r>
      <w:r>
        <w:fldChar w:fldCharType="end"/>
      </w:r>
      <w:r>
        <w:fldChar w:fldCharType="end"/>
      </w:r>
    </w:p>
    <w:p>
      <w:r>
        <w:fldChar w:fldCharType="end"/>
      </w:r>
      <w:permEnd w:id="2"/>
    </w:p>
    <w:p>
      <w:pPr>
        <w:rPr>
          <w:lang w:val="en-US" w:eastAsia="zh-CN"/>
        </w:rPr>
      </w:pPr>
      <w:bookmarkStart w:id="5" w:name="_Toc522107734"/>
    </w:p>
    <w:p>
      <w:pPr>
        <w:rPr>
          <w:lang w:val="en-US" w:eastAsia="zh-CN"/>
        </w:rPr>
      </w:pPr>
    </w:p>
    <w:p>
      <w:pPr>
        <w:rPr>
          <w:lang w:val="en-US" w:eastAsia="zh-CN"/>
        </w:rPr>
      </w:pPr>
    </w:p>
    <w:p>
      <w:pPr>
        <w:rPr>
          <w:lang w:val="en-US" w:eastAsia="zh-CN"/>
        </w:rPr>
      </w:pPr>
    </w:p>
    <w:p>
      <w:pPr>
        <w:rPr>
          <w:lang w:val="en-US" w:eastAsia="zh-CN"/>
        </w:rPr>
      </w:pPr>
    </w:p>
    <w:p>
      <w:pPr>
        <w:rPr>
          <w:lang w:val="en-US" w:eastAsia="zh-CN"/>
        </w:rPr>
      </w:pPr>
    </w:p>
    <w:p>
      <w:pPr>
        <w:rPr>
          <w:lang w:val="en-US" w:eastAsia="zh-CN"/>
        </w:rPr>
      </w:pPr>
    </w:p>
    <w:p>
      <w:pPr>
        <w:rPr>
          <w:lang w:val="en-US" w:eastAsia="zh-CN"/>
        </w:rPr>
      </w:pPr>
    </w:p>
    <w:bookmarkEnd w:id="5"/>
    <w:p>
      <w:pPr>
        <w:pStyle w:val="30"/>
        <w:numPr>
          <w:ilvl w:val="0"/>
          <w:numId w:val="3"/>
        </w:numPr>
        <w:spacing w:after="158" w:afterLines="50"/>
        <w:ind w:left="426" w:hanging="426" w:hangingChars="202"/>
        <w:outlineLvl w:val="0"/>
        <w:rPr>
          <w:rFonts w:ascii="Times New Roman" w:hAnsi="Times New Roman"/>
          <w:b/>
        </w:rPr>
      </w:pPr>
      <w:bookmarkStart w:id="6" w:name="_Toc522107735"/>
      <w:bookmarkStart w:id="7" w:name="_Toc45612910"/>
      <w:r>
        <w:rPr>
          <w:rFonts w:ascii="Times New Roman" w:hAnsi="Times New Roman"/>
          <w:b/>
        </w:rPr>
        <w:t>目的</w:t>
      </w:r>
      <w:bookmarkEnd w:id="6"/>
      <w:bookmarkEnd w:id="7"/>
    </w:p>
    <w:p>
      <w:pPr>
        <w:pStyle w:val="34"/>
        <w:spacing w:before="0" w:line="360" w:lineRule="auto"/>
        <w:ind w:left="357"/>
        <w:jc w:val="left"/>
        <w:rPr>
          <w:szCs w:val="21"/>
          <w:lang w:eastAsia="zh-CN"/>
        </w:rPr>
      </w:pPr>
      <w:bookmarkStart w:id="8" w:name="_Toc481702475"/>
      <w:bookmarkStart w:id="9" w:name="_Toc482359936"/>
      <w:bookmarkStart w:id="10" w:name="_Toc482360281"/>
      <w:bookmarkStart w:id="11" w:name="_Toc482369805"/>
      <w:bookmarkStart w:id="12" w:name="_Toc482370061"/>
      <w:bookmarkStart w:id="13" w:name="_Toc482370141"/>
      <w:bookmarkStart w:id="14" w:name="_Toc482370349"/>
      <w:bookmarkStart w:id="15" w:name="_Toc482370757"/>
      <w:bookmarkStart w:id="16" w:name="_Toc482625279"/>
      <w:r>
        <w:rPr>
          <w:szCs w:val="21"/>
          <w:lang w:eastAsia="zh-CN"/>
        </w:rPr>
        <w:t>本文件的目的是描述武汉生物制品研究所有限责任公司</w:t>
      </w:r>
      <w:permStart w:id="3" w:edGrp="everyone"/>
      <w:r>
        <w:rPr>
          <w:rFonts w:hint="eastAsia"/>
          <w:szCs w:val="21"/>
          <w:lang w:eastAsia="zh-CN"/>
        </w:rPr>
        <w:t>中生武汉生物实验室超微量紫外分光光度计</w:t>
      </w:r>
      <w:permEnd w:id="3"/>
      <w:r>
        <w:rPr>
          <w:szCs w:val="21"/>
          <w:lang w:eastAsia="zh-CN"/>
        </w:rPr>
        <w:t>的用户需求说明（URS），以确保最终用户的需求在项目设计阶段得以实现，并作为后续验证工作的基础。</w:t>
      </w:r>
    </w:p>
    <w:p>
      <w:pPr>
        <w:pStyle w:val="34"/>
        <w:spacing w:before="0"/>
        <w:ind w:left="360"/>
        <w:rPr>
          <w:szCs w:val="21"/>
          <w:lang w:eastAsia="zh-CN"/>
        </w:rPr>
      </w:pPr>
    </w:p>
    <w:p>
      <w:pPr>
        <w:pStyle w:val="30"/>
        <w:numPr>
          <w:ilvl w:val="0"/>
          <w:numId w:val="3"/>
        </w:numPr>
        <w:spacing w:after="158" w:afterLines="50"/>
        <w:ind w:left="426" w:hanging="426" w:hangingChars="202"/>
        <w:outlineLvl w:val="0"/>
        <w:rPr>
          <w:rFonts w:ascii="Times New Roman" w:hAnsi="Times New Roman"/>
          <w:b/>
        </w:rPr>
      </w:pPr>
      <w:bookmarkStart w:id="17" w:name="_Toc522107736"/>
      <w:bookmarkStart w:id="18" w:name="_Toc45612911"/>
      <w:r>
        <w:rPr>
          <w:rFonts w:ascii="Times New Roman" w:hAnsi="Times New Roman"/>
          <w:b/>
        </w:rPr>
        <w:t>范围</w:t>
      </w:r>
      <w:bookmarkEnd w:id="17"/>
      <w:bookmarkEnd w:id="18"/>
    </w:p>
    <w:p>
      <w:pPr>
        <w:pStyle w:val="34"/>
        <w:spacing w:before="0" w:line="360" w:lineRule="auto"/>
        <w:ind w:left="357"/>
        <w:jc w:val="left"/>
        <w:rPr>
          <w:szCs w:val="21"/>
          <w:lang w:eastAsia="zh-CN"/>
        </w:rPr>
      </w:pPr>
      <w:r>
        <w:rPr>
          <w:szCs w:val="21"/>
          <w:lang w:eastAsia="zh-CN"/>
        </w:rPr>
        <w:t>本URS适用于武汉生物制品研究所有限责任公司</w:t>
      </w:r>
      <w:permStart w:id="4" w:edGrp="everyone"/>
      <w:r>
        <w:rPr>
          <w:rFonts w:hint="eastAsia"/>
          <w:szCs w:val="21"/>
          <w:lang w:eastAsia="zh-CN"/>
        </w:rPr>
        <w:t>中生武汉生物实验室超微量紫外分光光度计</w:t>
      </w:r>
      <w:permEnd w:id="4"/>
      <w:r>
        <w:rPr>
          <w:szCs w:val="21"/>
          <w:lang w:eastAsia="zh-CN"/>
        </w:rPr>
        <w:t>。</w:t>
      </w:r>
      <w:bookmarkEnd w:id="8"/>
      <w:bookmarkEnd w:id="9"/>
      <w:bookmarkEnd w:id="10"/>
      <w:bookmarkEnd w:id="11"/>
      <w:bookmarkEnd w:id="12"/>
      <w:bookmarkEnd w:id="13"/>
      <w:bookmarkEnd w:id="14"/>
      <w:bookmarkEnd w:id="15"/>
      <w:bookmarkEnd w:id="16"/>
    </w:p>
    <w:p>
      <w:pPr>
        <w:pStyle w:val="34"/>
        <w:spacing w:before="0" w:line="360" w:lineRule="auto"/>
        <w:ind w:left="357"/>
        <w:jc w:val="left"/>
        <w:rPr>
          <w:szCs w:val="21"/>
          <w:lang w:eastAsia="zh-CN"/>
        </w:rPr>
      </w:pPr>
    </w:p>
    <w:p>
      <w:pPr>
        <w:pStyle w:val="30"/>
        <w:numPr>
          <w:ilvl w:val="0"/>
          <w:numId w:val="3"/>
        </w:numPr>
        <w:spacing w:after="158" w:afterLines="50"/>
        <w:ind w:left="426" w:hanging="426" w:hangingChars="202"/>
        <w:outlineLvl w:val="0"/>
        <w:rPr>
          <w:rFonts w:ascii="Times New Roman" w:hAnsi="Times New Roman"/>
          <w:b/>
        </w:rPr>
      </w:pPr>
      <w:bookmarkStart w:id="19" w:name="_Toc522107737"/>
      <w:bookmarkStart w:id="20" w:name="_Toc45612912"/>
      <w:r>
        <w:rPr>
          <w:rFonts w:ascii="Times New Roman" w:hAnsi="Times New Roman"/>
          <w:b/>
        </w:rPr>
        <w:t>参考文件</w:t>
      </w:r>
      <w:bookmarkEnd w:id="19"/>
      <w:bookmarkEnd w:id="20"/>
    </w:p>
    <w:p>
      <w:pPr>
        <w:pStyle w:val="34"/>
        <w:numPr>
          <w:ilvl w:val="0"/>
          <w:numId w:val="4"/>
        </w:numPr>
        <w:spacing w:before="0" w:line="360" w:lineRule="auto"/>
        <w:jc w:val="left"/>
        <w:rPr>
          <w:color w:val="000000"/>
          <w:szCs w:val="21"/>
          <w:lang w:eastAsia="zh-CN"/>
        </w:rPr>
      </w:pPr>
      <w:r>
        <w:rPr>
          <w:color w:val="000000"/>
          <w:szCs w:val="21"/>
          <w:lang w:eastAsia="zh-CN"/>
        </w:rPr>
        <w:t>GMP法规指南和SOP</w:t>
      </w:r>
    </w:p>
    <w:p>
      <w:pPr>
        <w:pStyle w:val="34"/>
        <w:numPr>
          <w:ilvl w:val="0"/>
          <w:numId w:val="5"/>
        </w:numPr>
        <w:spacing w:before="0" w:line="360" w:lineRule="auto"/>
        <w:ind w:left="777"/>
        <w:jc w:val="left"/>
        <w:rPr>
          <w:color w:val="4472C4"/>
          <w:szCs w:val="21"/>
          <w:lang w:eastAsia="zh-CN"/>
        </w:rPr>
      </w:pPr>
      <w:r>
        <w:rPr>
          <w:color w:val="000000"/>
          <w:szCs w:val="21"/>
          <w:lang w:eastAsia="zh-CN"/>
        </w:rPr>
        <w:t>SOP-06-12-0005 用户需求编写审批SOP</w:t>
      </w:r>
    </w:p>
    <w:p>
      <w:pPr>
        <w:pStyle w:val="34"/>
        <w:numPr>
          <w:ilvl w:val="0"/>
          <w:numId w:val="5"/>
        </w:numPr>
        <w:spacing w:before="0" w:line="360" w:lineRule="auto"/>
        <w:ind w:left="777"/>
        <w:jc w:val="left"/>
        <w:rPr>
          <w:szCs w:val="21"/>
          <w:lang w:eastAsia="zh-CN"/>
        </w:rPr>
      </w:pPr>
      <w:permStart w:id="5" w:edGrp="everyone"/>
      <w:r>
        <w:rPr>
          <w:szCs w:val="21"/>
          <w:lang w:eastAsia="zh-CN"/>
        </w:rPr>
        <w:t>《药品生产质量管理规范》（2010年修订）</w:t>
      </w:r>
      <w:r>
        <w:rPr>
          <w:rFonts w:hint="eastAsia"/>
          <w:szCs w:val="21"/>
          <w:lang w:eastAsia="zh-CN"/>
        </w:rPr>
        <w:t>及附录</w:t>
      </w:r>
    </w:p>
    <w:p>
      <w:pPr>
        <w:pStyle w:val="34"/>
        <w:numPr>
          <w:ilvl w:val="0"/>
          <w:numId w:val="5"/>
        </w:numPr>
        <w:spacing w:before="0" w:line="360" w:lineRule="auto"/>
        <w:ind w:left="777"/>
        <w:jc w:val="left"/>
        <w:rPr>
          <w:szCs w:val="21"/>
          <w:lang w:eastAsia="zh-CN"/>
        </w:rPr>
      </w:pPr>
      <w:r>
        <w:rPr>
          <w:szCs w:val="21"/>
          <w:lang w:eastAsia="zh-CN"/>
        </w:rPr>
        <w:t>中国药典 2015年</w:t>
      </w:r>
    </w:p>
    <w:p>
      <w:pPr>
        <w:pStyle w:val="34"/>
        <w:numPr>
          <w:ilvl w:val="0"/>
          <w:numId w:val="5"/>
        </w:numPr>
        <w:spacing w:before="0" w:line="360" w:lineRule="auto"/>
        <w:ind w:left="777"/>
        <w:jc w:val="left"/>
        <w:rPr>
          <w:szCs w:val="21"/>
          <w:lang w:eastAsia="zh-CN"/>
        </w:rPr>
      </w:pPr>
      <w:r>
        <w:rPr>
          <w:rFonts w:hint="eastAsia"/>
          <w:szCs w:val="21"/>
          <w:lang w:eastAsia="zh-CN"/>
        </w:rPr>
        <w:t>G</w:t>
      </w:r>
      <w:r>
        <w:rPr>
          <w:szCs w:val="21"/>
          <w:lang w:eastAsia="zh-CN"/>
        </w:rPr>
        <w:t>AMP5</w:t>
      </w:r>
    </w:p>
    <w:p>
      <w:pPr>
        <w:pStyle w:val="34"/>
        <w:numPr>
          <w:ilvl w:val="0"/>
          <w:numId w:val="5"/>
        </w:numPr>
        <w:spacing w:before="0" w:line="360" w:lineRule="auto"/>
        <w:ind w:left="777"/>
        <w:jc w:val="left"/>
        <w:rPr>
          <w:szCs w:val="21"/>
          <w:lang w:eastAsia="zh-CN"/>
        </w:rPr>
      </w:pPr>
      <w:r>
        <w:rPr>
          <w:rFonts w:hint="eastAsia"/>
          <w:szCs w:val="21"/>
          <w:lang w:eastAsia="zh-CN"/>
        </w:rPr>
        <w:t>2</w:t>
      </w:r>
      <w:r>
        <w:rPr>
          <w:szCs w:val="21"/>
          <w:lang w:eastAsia="zh-CN"/>
        </w:rPr>
        <w:t>1CFR Part 11</w:t>
      </w:r>
    </w:p>
    <w:permEnd w:id="5"/>
    <w:p>
      <w:pPr>
        <w:pStyle w:val="34"/>
        <w:numPr>
          <w:ilvl w:val="0"/>
          <w:numId w:val="4"/>
        </w:numPr>
        <w:spacing w:before="0" w:line="360" w:lineRule="auto"/>
        <w:jc w:val="left"/>
        <w:rPr>
          <w:color w:val="000000"/>
          <w:szCs w:val="21"/>
          <w:lang w:eastAsia="zh-CN"/>
        </w:rPr>
      </w:pPr>
      <w:r>
        <w:rPr>
          <w:color w:val="000000"/>
          <w:szCs w:val="21"/>
          <w:lang w:eastAsia="zh-CN"/>
        </w:rPr>
        <w:t>安全及环保法规指南</w:t>
      </w:r>
    </w:p>
    <w:p>
      <w:pPr>
        <w:pStyle w:val="34"/>
        <w:spacing w:before="0" w:line="360" w:lineRule="auto"/>
        <w:ind w:left="357" w:leftChars="170" w:firstLine="420" w:firstLineChars="200"/>
        <w:jc w:val="left"/>
        <w:rPr>
          <w:rFonts w:ascii="宋体" w:hAnsi="宋体"/>
          <w:szCs w:val="21"/>
          <w:lang w:eastAsia="zh-CN"/>
        </w:rPr>
      </w:pPr>
      <w:permStart w:id="6" w:edGrp="everyone"/>
      <w:r>
        <w:rPr>
          <w:rFonts w:hint="eastAsia" w:ascii="宋体" w:hAnsi="宋体"/>
          <w:szCs w:val="21"/>
          <w:lang w:eastAsia="zh-CN"/>
        </w:rPr>
        <w:t>电气安全法规</w:t>
      </w:r>
    </w:p>
    <w:permEnd w:id="6"/>
    <w:p>
      <w:pPr>
        <w:pStyle w:val="34"/>
        <w:spacing w:before="0" w:line="360" w:lineRule="auto"/>
        <w:jc w:val="left"/>
        <w:rPr>
          <w:szCs w:val="21"/>
          <w:lang w:eastAsia="zh-CN"/>
        </w:rPr>
      </w:pPr>
      <w:permStart w:id="7" w:edGrp="everyone"/>
      <w:bookmarkStart w:id="48" w:name="_GoBack"/>
      <w:bookmarkEnd w:id="48"/>
    </w:p>
    <w:permEnd w:id="7"/>
    <w:p>
      <w:pPr>
        <w:pStyle w:val="30"/>
        <w:numPr>
          <w:ilvl w:val="0"/>
          <w:numId w:val="3"/>
        </w:numPr>
        <w:spacing w:after="158" w:afterLines="50"/>
        <w:ind w:left="426" w:hanging="426" w:hangingChars="202"/>
        <w:outlineLvl w:val="0"/>
        <w:rPr>
          <w:rFonts w:ascii="Times New Roman" w:hAnsi="Times New Roman"/>
          <w:b/>
        </w:rPr>
      </w:pPr>
      <w:bookmarkStart w:id="21" w:name="_Toc522107739"/>
      <w:bookmarkStart w:id="22" w:name="_Toc45612914"/>
      <w:r>
        <w:rPr>
          <w:rFonts w:ascii="Times New Roman" w:hAnsi="Times New Roman"/>
          <w:b/>
        </w:rPr>
        <w:t>系统描述</w:t>
      </w:r>
      <w:bookmarkEnd w:id="21"/>
      <w:bookmarkEnd w:id="22"/>
    </w:p>
    <w:p>
      <w:pPr>
        <w:pStyle w:val="34"/>
        <w:spacing w:before="0" w:line="360" w:lineRule="auto"/>
        <w:ind w:left="357"/>
        <w:jc w:val="left"/>
        <w:rPr>
          <w:iCs/>
          <w:szCs w:val="21"/>
          <w:lang w:eastAsia="zh-CN"/>
        </w:rPr>
      </w:pPr>
      <w:permStart w:id="8" w:edGrp="everyone"/>
      <w:r>
        <w:rPr>
          <w:szCs w:val="21"/>
          <w:lang w:eastAsia="zh-CN"/>
        </w:rPr>
        <w:t>中生武汉生物实验室1号楼需购买1台</w:t>
      </w:r>
      <w:r>
        <w:rPr>
          <w:rFonts w:hint="eastAsia"/>
          <w:szCs w:val="21"/>
          <w:lang w:eastAsia="zh-CN"/>
        </w:rPr>
        <w:t>超微量紫外分光光度计</w:t>
      </w:r>
      <w:r>
        <w:rPr>
          <w:szCs w:val="21"/>
          <w:lang w:eastAsia="zh-CN"/>
        </w:rPr>
        <w:t>用于实验研究，主要用于紫外检测、核酸</w:t>
      </w:r>
      <w:r>
        <w:rPr>
          <w:rFonts w:hint="eastAsia"/>
          <w:szCs w:val="21"/>
          <w:lang w:eastAsia="zh-CN"/>
        </w:rPr>
        <w:t>含量</w:t>
      </w:r>
      <w:r>
        <w:rPr>
          <w:szCs w:val="21"/>
          <w:lang w:eastAsia="zh-CN"/>
        </w:rPr>
        <w:t>检测、蛋白</w:t>
      </w:r>
      <w:r>
        <w:rPr>
          <w:rFonts w:hint="eastAsia"/>
          <w:szCs w:val="21"/>
          <w:lang w:eastAsia="zh-CN"/>
        </w:rPr>
        <w:t>含量</w:t>
      </w:r>
      <w:r>
        <w:rPr>
          <w:szCs w:val="21"/>
          <w:lang w:eastAsia="zh-CN"/>
        </w:rPr>
        <w:t>检测、蛋白标记检测等。</w:t>
      </w:r>
    </w:p>
    <w:permEnd w:id="8"/>
    <w:p>
      <w:pPr>
        <w:pStyle w:val="34"/>
        <w:spacing w:before="0" w:line="360" w:lineRule="auto"/>
        <w:ind w:left="357"/>
        <w:jc w:val="left"/>
        <w:rPr>
          <w:i/>
          <w:color w:val="4472C4"/>
          <w:szCs w:val="21"/>
          <w:lang w:eastAsia="zh-CN"/>
        </w:rPr>
      </w:pPr>
    </w:p>
    <w:p>
      <w:pPr>
        <w:pStyle w:val="30"/>
        <w:numPr>
          <w:ilvl w:val="0"/>
          <w:numId w:val="3"/>
        </w:numPr>
        <w:spacing w:after="158" w:afterLines="50"/>
        <w:ind w:left="426" w:hanging="426" w:hangingChars="202"/>
        <w:outlineLvl w:val="0"/>
        <w:rPr>
          <w:rFonts w:ascii="Times New Roman" w:hAnsi="Times New Roman"/>
          <w:b/>
          <w:szCs w:val="21"/>
        </w:rPr>
      </w:pPr>
      <w:bookmarkStart w:id="23" w:name="_Toc45612915"/>
      <w:r>
        <w:rPr>
          <w:rFonts w:ascii="Times New Roman" w:hAnsi="Times New Roman"/>
          <w:b/>
          <w:szCs w:val="21"/>
        </w:rPr>
        <w:t>安装要求</w:t>
      </w:r>
      <w:bookmarkEnd w:id="23"/>
    </w:p>
    <w:p>
      <w:pPr>
        <w:pStyle w:val="30"/>
        <w:spacing w:after="158" w:afterLines="50"/>
        <w:ind w:left="425" w:firstLine="0" w:firstLineChars="0"/>
        <w:rPr>
          <w:rFonts w:ascii="Times New Roman" w:hAnsi="Times New Roman"/>
          <w:szCs w:val="21"/>
        </w:rPr>
      </w:pPr>
      <w:permStart w:id="9" w:edGrp="everyone"/>
      <w:permEnd w:id="9"/>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bookmarkStart w:id="24" w:name="OLE_LINK1"/>
            <w:bookmarkStart w:id="25" w:name="OLE_LINK2"/>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0" w:edGrp="everyone"/>
          </w:p>
        </w:tc>
        <w:tc>
          <w:tcPr>
            <w:tcW w:w="7128" w:type="dxa"/>
            <w:vAlign w:val="center"/>
          </w:tcPr>
          <w:p>
            <w:pPr>
              <w:spacing w:line="276" w:lineRule="auto"/>
              <w:jc w:val="both"/>
              <w:rPr>
                <w:i/>
                <w:color w:val="0070C0"/>
                <w:szCs w:val="21"/>
                <w:lang w:eastAsia="zh-CN"/>
              </w:rPr>
            </w:pPr>
            <w:r>
              <w:rPr>
                <w:rFonts w:hint="eastAsia" w:ascii="宋体" w:hAnsi="宋体"/>
                <w:szCs w:val="21"/>
                <w:lang w:val="en-US" w:eastAsia="zh-CN"/>
              </w:rPr>
              <w:t>新发传染病研究室</w:t>
            </w:r>
          </w:p>
        </w:tc>
        <w:tc>
          <w:tcPr>
            <w:tcW w:w="2125" w:type="dxa"/>
            <w:vAlign w:val="center"/>
          </w:tcPr>
          <w:p>
            <w:pPr>
              <w:spacing w:line="276" w:lineRule="auto"/>
              <w:jc w:val="both"/>
              <w:rPr>
                <w:i/>
                <w:szCs w:val="21"/>
                <w:lang w:eastAsia="zh-CN"/>
              </w:rPr>
            </w:pPr>
            <w:r>
              <w:rPr>
                <w:rFonts w:hint="eastAsia" w:ascii="宋体" w:hAnsi="宋体"/>
                <w:szCs w:val="21"/>
                <w:lang w:val="en-US" w:eastAsia="zh-CN"/>
              </w:rPr>
              <w:t>关键</w:t>
            </w:r>
          </w:p>
        </w:tc>
      </w:tr>
      <w:perm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1" w:edGrp="everyone"/>
          </w:p>
        </w:tc>
        <w:tc>
          <w:tcPr>
            <w:tcW w:w="7128" w:type="dxa"/>
            <w:vAlign w:val="center"/>
          </w:tcPr>
          <w:p>
            <w:pPr>
              <w:spacing w:line="276" w:lineRule="auto"/>
              <w:jc w:val="both"/>
              <w:rPr>
                <w:i/>
                <w:szCs w:val="21"/>
                <w:lang w:eastAsia="zh-CN"/>
              </w:rPr>
            </w:pPr>
            <w:r>
              <w:rPr>
                <w:rFonts w:hint="eastAsia"/>
                <w:iCs/>
                <w:szCs w:val="21"/>
                <w:lang w:eastAsia="zh-CN"/>
              </w:rPr>
              <w:t>桌面需要有</w:t>
            </w:r>
            <w:r>
              <w:rPr>
                <w:iCs/>
                <w:szCs w:val="21"/>
                <w:lang w:eastAsia="zh-CN"/>
              </w:rPr>
              <w:t>1m</w:t>
            </w:r>
            <w:r>
              <w:rPr>
                <w:rFonts w:eastAsia="MS Gothic"/>
                <w:iCs/>
                <w:szCs w:val="21"/>
                <w:lang w:eastAsia="zh-CN"/>
              </w:rPr>
              <w:t>×1</w:t>
            </w:r>
            <w:r>
              <w:rPr>
                <w:rFonts w:eastAsia="宋体"/>
                <w:iCs/>
                <w:szCs w:val="21"/>
                <w:lang w:eastAsia="zh-CN"/>
              </w:rPr>
              <w:t>m的</w:t>
            </w:r>
            <w:r>
              <w:rPr>
                <w:rFonts w:hint="eastAsia" w:ascii="宋体" w:hAnsi="宋体" w:eastAsia="宋体"/>
                <w:iCs/>
                <w:szCs w:val="21"/>
                <w:lang w:eastAsia="zh-CN"/>
              </w:rPr>
              <w:t>空间用于放置设备。</w:t>
            </w:r>
          </w:p>
        </w:tc>
        <w:tc>
          <w:tcPr>
            <w:tcW w:w="2125" w:type="dxa"/>
            <w:vAlign w:val="center"/>
          </w:tcPr>
          <w:p>
            <w:pPr>
              <w:jc w:val="both"/>
              <w:rPr>
                <w:szCs w:val="21"/>
                <w:lang w:eastAsia="zh-CN"/>
              </w:rPr>
            </w:pPr>
            <w:r>
              <w:rPr>
                <w:rFonts w:hint="eastAsia" w:ascii="宋体" w:hAnsi="宋体"/>
                <w:szCs w:val="21"/>
                <w:lang w:val="en-US" w:eastAsia="zh-CN"/>
              </w:rPr>
              <w:t>关键</w:t>
            </w:r>
          </w:p>
        </w:tc>
      </w:tr>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2" w:edGrp="everyone"/>
          </w:p>
        </w:tc>
        <w:tc>
          <w:tcPr>
            <w:tcW w:w="7128" w:type="dxa"/>
            <w:vAlign w:val="center"/>
          </w:tcPr>
          <w:p>
            <w:pPr>
              <w:spacing w:line="276" w:lineRule="auto"/>
              <w:jc w:val="both"/>
              <w:rPr>
                <w:szCs w:val="21"/>
                <w:lang w:val="en-US" w:eastAsia="zh-CN"/>
              </w:rPr>
            </w:pPr>
            <w:r>
              <w:rPr>
                <w:szCs w:val="21"/>
                <w:lang w:eastAsia="zh-CN"/>
              </w:rPr>
              <w:t>设备的形式尺寸应符合制造商说明书及技术文件规定的要求。</w:t>
            </w:r>
          </w:p>
        </w:tc>
        <w:tc>
          <w:tcPr>
            <w:tcW w:w="2125" w:type="dxa"/>
            <w:vAlign w:val="center"/>
          </w:tcPr>
          <w:p>
            <w:pPr>
              <w:jc w:val="both"/>
              <w:rPr>
                <w:szCs w:val="21"/>
                <w:lang w:eastAsia="zh-CN"/>
              </w:rPr>
            </w:pPr>
            <w:r>
              <w:rPr>
                <w:rFonts w:hint="eastAsia" w:ascii="宋体" w:hAnsi="宋体"/>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szCs w:val="21"/>
                <w:lang w:eastAsia="zh-CN"/>
              </w:rPr>
              <w:t>供应商必须给出设备选型方案及相应附件选型方案，并交给我公司使用部门及工程类部门审核。</w:t>
            </w:r>
          </w:p>
        </w:tc>
        <w:tc>
          <w:tcPr>
            <w:tcW w:w="2125" w:type="dxa"/>
            <w:vAlign w:val="center"/>
          </w:tcPr>
          <w:p>
            <w:pPr>
              <w:jc w:val="both"/>
              <w:rPr>
                <w:szCs w:val="21"/>
                <w:lang w:eastAsia="zh-CN"/>
              </w:rPr>
            </w:pPr>
            <w:r>
              <w:rPr>
                <w:rFonts w:hint="eastAsia" w:ascii="宋体" w:hAnsi="宋体"/>
                <w:szCs w:val="21"/>
                <w:lang w:val="en-US" w:eastAsia="zh-CN"/>
              </w:rPr>
              <w:t>关键</w:t>
            </w:r>
          </w:p>
        </w:tc>
      </w:tr>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3" w:edGrp="everyone"/>
          </w:p>
        </w:tc>
        <w:tc>
          <w:tcPr>
            <w:tcW w:w="7128" w:type="dxa"/>
            <w:vAlign w:val="center"/>
          </w:tcPr>
          <w:p>
            <w:pPr>
              <w:spacing w:line="276" w:lineRule="auto"/>
              <w:jc w:val="both"/>
              <w:rPr>
                <w:i/>
                <w:color w:val="0070C0"/>
                <w:szCs w:val="21"/>
                <w:lang w:eastAsia="zh-CN"/>
              </w:rPr>
            </w:pPr>
            <w:r>
              <w:rPr>
                <w:rFonts w:hint="eastAsia" w:ascii="宋体" w:hAnsi="宋体"/>
                <w:szCs w:val="21"/>
                <w:lang w:val="en-US" w:eastAsia="zh-CN"/>
              </w:rPr>
              <w:t>重</w:t>
            </w:r>
            <w:r>
              <w:rPr>
                <w:szCs w:val="21"/>
                <w:lang w:val="en-US" w:eastAsia="zh-CN"/>
              </w:rPr>
              <w:t>量（kg）</w:t>
            </w:r>
            <w:r>
              <w:rPr>
                <w:rFonts w:hint="eastAsia" w:ascii="宋体" w:hAnsi="宋体"/>
                <w:szCs w:val="21"/>
                <w:lang w:val="en-US" w:eastAsia="zh-CN"/>
              </w:rPr>
              <w:t>不超过其房间工作台的承重要求。</w:t>
            </w:r>
          </w:p>
        </w:tc>
        <w:tc>
          <w:tcPr>
            <w:tcW w:w="2125" w:type="dxa"/>
            <w:vAlign w:val="center"/>
          </w:tcPr>
          <w:p>
            <w:pPr>
              <w:jc w:val="both"/>
              <w:rPr>
                <w:szCs w:val="21"/>
                <w:lang w:eastAsia="zh-CN"/>
              </w:rPr>
            </w:pPr>
            <w:r>
              <w:rPr>
                <w:rFonts w:hint="eastAsia" w:ascii="宋体" w:hAnsi="宋体"/>
                <w:szCs w:val="21"/>
                <w:lang w:val="en-US" w:eastAsia="zh-CN"/>
              </w:rPr>
              <w:t>关键</w:t>
            </w:r>
          </w:p>
        </w:tc>
      </w:tr>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rPr>
                <w:szCs w:val="21"/>
                <w:lang w:eastAsia="zh-CN"/>
              </w:rPr>
            </w:pPr>
            <w:permStart w:id="14" w:edGrp="everyone"/>
          </w:p>
        </w:tc>
        <w:tc>
          <w:tcPr>
            <w:tcW w:w="9253" w:type="dxa"/>
            <w:gridSpan w:val="2"/>
            <w:vAlign w:val="center"/>
          </w:tcPr>
          <w:p>
            <w:pPr>
              <w:jc w:val="both"/>
              <w:rPr>
                <w:szCs w:val="21"/>
                <w:lang w:eastAsia="zh-CN"/>
              </w:rPr>
            </w:pPr>
            <w:r>
              <w:rPr>
                <w:rFonts w:hint="eastAsia"/>
                <w:iCs/>
                <w:szCs w:val="21"/>
                <w:lang w:eastAsia="zh-CN"/>
              </w:rPr>
              <w:t>N</w:t>
            </w:r>
            <w:r>
              <w:rPr>
                <w:iCs/>
                <w:szCs w:val="21"/>
                <w:lang w:eastAsia="zh-CN"/>
              </w:rPr>
              <w:t>/A</w:t>
            </w:r>
          </w:p>
        </w:tc>
      </w:tr>
      <w:perm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5" w:edGrp="everyone"/>
          </w:p>
        </w:tc>
        <w:tc>
          <w:tcPr>
            <w:tcW w:w="7128" w:type="dxa"/>
            <w:vAlign w:val="center"/>
          </w:tcPr>
          <w:p>
            <w:pPr>
              <w:spacing w:line="276" w:lineRule="auto"/>
              <w:jc w:val="both"/>
              <w:rPr>
                <w:szCs w:val="21"/>
                <w:lang w:eastAsia="zh-CN"/>
              </w:rPr>
            </w:pPr>
            <w:r>
              <w:rPr>
                <w:szCs w:val="21"/>
                <w:lang w:eastAsia="zh-CN"/>
              </w:rPr>
              <w:t>工作环境温度：能适应0~40℃。</w:t>
            </w:r>
          </w:p>
        </w:tc>
        <w:tc>
          <w:tcPr>
            <w:tcW w:w="2125" w:type="dxa"/>
            <w:vAlign w:val="center"/>
          </w:tcPr>
          <w:p>
            <w:pPr>
              <w:jc w:val="both"/>
              <w:rPr>
                <w:szCs w:val="21"/>
                <w:lang w:eastAsia="zh-CN"/>
              </w:rPr>
            </w:pPr>
            <w:r>
              <w:rPr>
                <w:rFonts w:hint="eastAsia" w:ascii="宋体" w:hAnsi="宋体"/>
                <w:szCs w:val="21"/>
                <w:lang w:val="en-US" w:eastAsia="zh-CN"/>
              </w:rPr>
              <w:t>关键</w:t>
            </w:r>
          </w:p>
        </w:tc>
      </w:tr>
      <w:perm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6" w:edGrp="everyone"/>
          </w:p>
        </w:tc>
        <w:tc>
          <w:tcPr>
            <w:tcW w:w="7128" w:type="dxa"/>
            <w:vAlign w:val="center"/>
          </w:tcPr>
          <w:p>
            <w:pPr>
              <w:spacing w:line="276" w:lineRule="auto"/>
              <w:jc w:val="both"/>
              <w:rPr>
                <w:szCs w:val="21"/>
                <w:lang w:eastAsia="zh-CN"/>
              </w:rPr>
            </w:pPr>
            <w:r>
              <w:rPr>
                <w:szCs w:val="21"/>
                <w:lang w:eastAsia="zh-CN"/>
              </w:rPr>
              <w:t>工作环境湿度：至少包括20~90%。</w:t>
            </w:r>
          </w:p>
        </w:tc>
        <w:tc>
          <w:tcPr>
            <w:tcW w:w="2125" w:type="dxa"/>
            <w:vAlign w:val="center"/>
          </w:tcPr>
          <w:p>
            <w:pPr>
              <w:jc w:val="both"/>
              <w:rPr>
                <w:szCs w:val="21"/>
                <w:lang w:eastAsia="zh-CN"/>
              </w:rPr>
            </w:pPr>
            <w:r>
              <w:rPr>
                <w:rFonts w:hint="eastAsia" w:ascii="宋体" w:hAnsi="宋体"/>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szCs w:val="21"/>
                <w:lang w:eastAsia="zh-CN"/>
              </w:rPr>
              <w:t>工作环境洁净级别：普通区域。</w:t>
            </w:r>
          </w:p>
        </w:tc>
        <w:tc>
          <w:tcPr>
            <w:tcW w:w="2125" w:type="dxa"/>
            <w:vAlign w:val="center"/>
          </w:tcPr>
          <w:p>
            <w:pPr>
              <w:jc w:val="both"/>
              <w:rPr>
                <w:rFonts w:ascii="宋体" w:hAnsi="宋体"/>
                <w:szCs w:val="21"/>
                <w:lang w:val="en-US" w:eastAsia="zh-CN"/>
              </w:rPr>
            </w:pPr>
            <w:r>
              <w:rPr>
                <w:rFonts w:hint="eastAsia" w:ascii="宋体" w:hAnsi="宋体"/>
                <w:szCs w:val="21"/>
                <w:lang w:val="en-US" w:eastAsia="zh-CN"/>
              </w:rPr>
              <w:t>关键</w:t>
            </w:r>
          </w:p>
        </w:tc>
      </w:tr>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7" w:edGrp="everyone"/>
          </w:p>
        </w:tc>
        <w:tc>
          <w:tcPr>
            <w:tcW w:w="7128" w:type="dxa"/>
            <w:vAlign w:val="center"/>
          </w:tcPr>
          <w:p>
            <w:pPr>
              <w:spacing w:line="276" w:lineRule="auto"/>
              <w:jc w:val="both"/>
              <w:rPr>
                <w:color w:val="000000"/>
                <w:lang w:eastAsia="zh-CN"/>
              </w:rPr>
            </w:pPr>
            <w:r>
              <w:rPr>
                <w:lang w:eastAsia="zh-CN"/>
              </w:rPr>
              <w:t>交流电电源：~</w:t>
            </w:r>
            <w:r>
              <w:rPr>
                <w:rFonts w:hint="eastAsia"/>
                <w:lang w:eastAsia="zh-CN"/>
              </w:rPr>
              <w:t xml:space="preserve"> </w:t>
            </w:r>
            <w:r>
              <w:rPr>
                <w:lang w:eastAsia="zh-CN"/>
              </w:rPr>
              <w:t xml:space="preserve">220±10%V，50±1Hz </w:t>
            </w:r>
            <w:r>
              <w:rPr>
                <w:rFonts w:hint="eastAsia"/>
                <w:lang w:eastAsia="zh-CN"/>
              </w:rPr>
              <w:t>。</w:t>
            </w:r>
          </w:p>
        </w:tc>
        <w:tc>
          <w:tcPr>
            <w:tcW w:w="2125" w:type="dxa"/>
            <w:vAlign w:val="center"/>
          </w:tcPr>
          <w:p>
            <w:pPr>
              <w:jc w:val="both"/>
              <w:rPr>
                <w:szCs w:val="21"/>
                <w:lang w:eastAsia="zh-CN"/>
              </w:rPr>
            </w:pPr>
            <w:r>
              <w:rPr>
                <w:rFonts w:hint="eastAsia" w:ascii="宋体" w:hAnsi="宋体"/>
                <w:szCs w:val="21"/>
                <w:lang w:val="en-US" w:eastAsia="zh-CN"/>
              </w:rPr>
              <w:t>关键</w:t>
            </w:r>
          </w:p>
        </w:tc>
      </w:tr>
      <w:perm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8" w:edGrp="everyone"/>
          </w:p>
        </w:tc>
        <w:tc>
          <w:tcPr>
            <w:tcW w:w="7128" w:type="dxa"/>
            <w:vAlign w:val="center"/>
          </w:tcPr>
          <w:p>
            <w:pPr>
              <w:spacing w:line="276" w:lineRule="auto"/>
              <w:jc w:val="both"/>
              <w:rPr>
                <w:rFonts w:ascii="宋体" w:hAnsi="宋体"/>
                <w:iCs/>
                <w:lang w:eastAsia="zh-CN"/>
              </w:rPr>
            </w:pPr>
            <w:r>
              <w:rPr>
                <w:rFonts w:hint="eastAsia" w:ascii="宋体" w:hAnsi="宋体"/>
                <w:iCs/>
                <w:lang w:eastAsia="zh-CN"/>
              </w:rPr>
              <w:t>设备外观应端正、整齐，不得有明显的偏歪、毛刺和锈蚀等缺陷。</w:t>
            </w:r>
          </w:p>
        </w:tc>
        <w:tc>
          <w:tcPr>
            <w:tcW w:w="2125" w:type="dxa"/>
            <w:vAlign w:val="center"/>
          </w:tcPr>
          <w:p>
            <w:pPr>
              <w:jc w:val="both"/>
              <w:rPr>
                <w:szCs w:val="21"/>
                <w:lang w:eastAsia="zh-CN"/>
              </w:rPr>
            </w:pPr>
            <w:r>
              <w:rPr>
                <w:rFonts w:hint="eastAsia" w:ascii="宋体" w:hAnsi="宋体"/>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iCs/>
                <w:lang w:eastAsia="zh-CN"/>
              </w:rPr>
            </w:pPr>
            <w:r>
              <w:rPr>
                <w:rFonts w:hint="eastAsia" w:ascii="宋体" w:hAnsi="宋体"/>
                <w:iCs/>
                <w:szCs w:val="21"/>
                <w:lang w:eastAsia="zh-CN"/>
              </w:rPr>
              <w:t>设备边角为弧度角设计，圆润光滑。</w:t>
            </w:r>
          </w:p>
        </w:tc>
        <w:tc>
          <w:tcPr>
            <w:tcW w:w="2125" w:type="dxa"/>
            <w:vAlign w:val="center"/>
          </w:tcPr>
          <w:p>
            <w:pPr>
              <w:jc w:val="both"/>
              <w:rPr>
                <w:szCs w:val="21"/>
                <w:lang w:eastAsia="zh-CN"/>
              </w:rPr>
            </w:pPr>
            <w:r>
              <w:rPr>
                <w:rFonts w:hint="eastAsia" w:ascii="宋体" w:hAnsi="宋体"/>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iCs/>
                <w:lang w:eastAsia="zh-CN"/>
              </w:rPr>
            </w:pPr>
            <w:r>
              <w:rPr>
                <w:rFonts w:hint="eastAsia" w:ascii="宋体" w:hAnsi="宋体"/>
                <w:iCs/>
                <w:szCs w:val="21"/>
                <w:lang w:eastAsia="zh-CN"/>
              </w:rPr>
              <w:t>连接部件位置合理，稳定可靠。</w:t>
            </w:r>
          </w:p>
        </w:tc>
        <w:tc>
          <w:tcPr>
            <w:tcW w:w="2125" w:type="dxa"/>
            <w:vAlign w:val="center"/>
          </w:tcPr>
          <w:p>
            <w:pPr>
              <w:jc w:val="both"/>
              <w:rPr>
                <w:szCs w:val="21"/>
                <w:lang w:eastAsia="zh-CN"/>
              </w:rPr>
            </w:pPr>
            <w:r>
              <w:rPr>
                <w:rFonts w:hint="eastAsia" w:ascii="宋体" w:hAnsi="宋体"/>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auto"/>
            <w:vAlign w:val="center"/>
          </w:tcPr>
          <w:p>
            <w:pPr>
              <w:pStyle w:val="30"/>
              <w:numPr>
                <w:ilvl w:val="0"/>
                <w:numId w:val="7"/>
              </w:numPr>
              <w:ind w:left="470" w:hanging="120" w:firstLineChars="0"/>
              <w:rPr>
                <w:rFonts w:ascii="Times New Roman" w:hAnsi="Times New Roman"/>
                <w:szCs w:val="21"/>
              </w:rPr>
            </w:pPr>
          </w:p>
        </w:tc>
        <w:tc>
          <w:tcPr>
            <w:tcW w:w="7128" w:type="dxa"/>
            <w:shd w:val="clear" w:color="auto" w:fill="FFFFFF"/>
            <w:vAlign w:val="center"/>
          </w:tcPr>
          <w:p>
            <w:pPr>
              <w:spacing w:line="276" w:lineRule="auto"/>
              <w:jc w:val="both"/>
              <w:rPr>
                <w:szCs w:val="21"/>
                <w:lang w:eastAsia="zh-CN"/>
              </w:rPr>
            </w:pPr>
            <w:r>
              <w:rPr>
                <w:szCs w:val="21"/>
                <w:lang w:val="en-US" w:eastAsia="zh-CN"/>
              </w:rPr>
              <w:t>标识</w:t>
            </w:r>
            <w:r>
              <w:rPr>
                <w:szCs w:val="21"/>
                <w:lang w:eastAsia="zh-CN"/>
              </w:rPr>
              <w:t>：至少应有以下永久贴牢和清楚易认的标识</w:t>
            </w:r>
          </w:p>
          <w:p>
            <w:pPr>
              <w:spacing w:line="276" w:lineRule="auto"/>
              <w:jc w:val="both"/>
              <w:rPr>
                <w:szCs w:val="21"/>
                <w:lang w:eastAsia="zh-CN"/>
              </w:rPr>
            </w:pPr>
            <w:r>
              <w:rPr>
                <w:szCs w:val="21"/>
                <w:lang w:eastAsia="zh-CN"/>
              </w:rPr>
              <w:t>（1）制造/供应单位；</w:t>
            </w:r>
          </w:p>
          <w:p>
            <w:pPr>
              <w:spacing w:line="276" w:lineRule="auto"/>
              <w:jc w:val="both"/>
              <w:rPr>
                <w:szCs w:val="21"/>
                <w:lang w:eastAsia="zh-CN"/>
              </w:rPr>
            </w:pPr>
            <w:r>
              <w:rPr>
                <w:szCs w:val="21"/>
                <w:lang w:eastAsia="zh-CN"/>
              </w:rPr>
              <w:t>（2）产品注册号；</w:t>
            </w:r>
          </w:p>
          <w:p>
            <w:pPr>
              <w:spacing w:line="276" w:lineRule="auto"/>
              <w:jc w:val="both"/>
              <w:rPr>
                <w:szCs w:val="21"/>
                <w:lang w:eastAsia="zh-CN"/>
              </w:rPr>
            </w:pPr>
            <w:r>
              <w:rPr>
                <w:szCs w:val="21"/>
                <w:lang w:eastAsia="zh-CN"/>
              </w:rPr>
              <w:t>（3）型号；</w:t>
            </w:r>
          </w:p>
          <w:p>
            <w:pPr>
              <w:spacing w:line="276" w:lineRule="auto"/>
              <w:jc w:val="both"/>
              <w:rPr>
                <w:szCs w:val="21"/>
                <w:lang w:eastAsia="zh-CN"/>
              </w:rPr>
            </w:pPr>
            <w:r>
              <w:rPr>
                <w:szCs w:val="21"/>
                <w:lang w:eastAsia="zh-CN"/>
              </w:rPr>
              <w:t>（4）生产日期或编号；</w:t>
            </w:r>
          </w:p>
          <w:p>
            <w:pPr>
              <w:spacing w:line="276" w:lineRule="auto"/>
              <w:jc w:val="both"/>
              <w:rPr>
                <w:szCs w:val="21"/>
                <w:lang w:eastAsia="zh-CN"/>
              </w:rPr>
            </w:pPr>
            <w:r>
              <w:rPr>
                <w:szCs w:val="21"/>
                <w:lang w:eastAsia="zh-CN"/>
              </w:rPr>
              <w:t>（5）对设备必要的说明；</w:t>
            </w:r>
          </w:p>
          <w:p>
            <w:pPr>
              <w:pStyle w:val="8"/>
              <w:spacing w:line="276" w:lineRule="auto"/>
              <w:rPr>
                <w:sz w:val="21"/>
                <w:szCs w:val="21"/>
                <w:lang w:eastAsia="zh-CN"/>
              </w:rPr>
            </w:pPr>
            <w:r>
              <w:rPr>
                <w:sz w:val="21"/>
                <w:szCs w:val="21"/>
              </w:rPr>
              <w:t>（</w:t>
            </w:r>
            <w:r>
              <w:rPr>
                <w:sz w:val="21"/>
                <w:szCs w:val="21"/>
                <w:lang w:eastAsia="zh-CN"/>
              </w:rPr>
              <w:t>6</w:t>
            </w:r>
            <w:r>
              <w:rPr>
                <w:sz w:val="21"/>
                <w:szCs w:val="21"/>
              </w:rPr>
              <w:t>）安全标识。</w:t>
            </w:r>
          </w:p>
        </w:tc>
        <w:tc>
          <w:tcPr>
            <w:tcW w:w="2125" w:type="dxa"/>
            <w:vAlign w:val="center"/>
          </w:tcPr>
          <w:p>
            <w:pPr>
              <w:jc w:val="both"/>
              <w:rPr>
                <w:szCs w:val="21"/>
                <w:lang w:eastAsia="zh-CN"/>
              </w:rPr>
            </w:pPr>
            <w:r>
              <w:rPr>
                <w:rFonts w:hint="eastAsia" w:ascii="宋体" w:hAnsi="宋体"/>
                <w:szCs w:val="21"/>
                <w:lang w:val="en-US" w:eastAsia="zh-CN"/>
              </w:rPr>
              <w:t>关键</w:t>
            </w:r>
          </w:p>
        </w:tc>
      </w:tr>
      <w:bookmarkEnd w:id="24"/>
      <w:bookmarkEnd w:id="25"/>
      <w:permEnd w:id="18"/>
    </w:tbl>
    <w:p>
      <w:pPr>
        <w:pStyle w:val="30"/>
        <w:spacing w:after="158" w:afterLines="50"/>
        <w:ind w:left="425" w:firstLine="0" w:firstLineChars="0"/>
        <w:rPr>
          <w:rFonts w:ascii="Times New Roman" w:hAnsi="Times New Roman"/>
          <w:szCs w:val="21"/>
        </w:rPr>
      </w:pPr>
    </w:p>
    <w:p>
      <w:pPr>
        <w:pStyle w:val="30"/>
        <w:numPr>
          <w:ilvl w:val="0"/>
          <w:numId w:val="3"/>
        </w:numPr>
        <w:spacing w:after="158" w:afterLines="50"/>
        <w:ind w:left="426" w:hanging="426" w:hangingChars="202"/>
        <w:outlineLvl w:val="0"/>
        <w:rPr>
          <w:rFonts w:ascii="Times New Roman" w:hAnsi="Times New Roman"/>
          <w:b/>
        </w:rPr>
      </w:pPr>
      <w:bookmarkStart w:id="26" w:name="_Toc522107740"/>
      <w:bookmarkStart w:id="27" w:name="_Toc45612916"/>
      <w:r>
        <w:rPr>
          <w:rFonts w:ascii="Times New Roman" w:hAnsi="Times New Roman"/>
          <w:b/>
        </w:rPr>
        <w:t>运行要求</w:t>
      </w:r>
      <w:bookmarkEnd w:id="26"/>
      <w:bookmarkEnd w:id="27"/>
    </w:p>
    <w:p>
      <w:pPr>
        <w:pStyle w:val="34"/>
        <w:spacing w:before="0" w:line="360" w:lineRule="auto"/>
        <w:ind w:left="357"/>
        <w:jc w:val="left"/>
        <w:rPr>
          <w:bCs/>
          <w:i/>
          <w:color w:val="4472C4"/>
          <w:kern w:val="44"/>
          <w:szCs w:val="21"/>
          <w:lang w:eastAsia="zh-CN"/>
        </w:rPr>
      </w:pPr>
      <w:permStart w:id="19" w:edGrp="everyone"/>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w:t>
            </w:r>
            <w:permEnd w:id="19"/>
            <w:r>
              <w:rPr>
                <w:b/>
                <w:szCs w:val="21"/>
              </w:rPr>
              <w:t>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rPr>
                <w:szCs w:val="21"/>
                <w:lang w:eastAsia="zh-CN"/>
              </w:rPr>
            </w:pPr>
            <w:permStart w:id="20" w:edGrp="everyone"/>
          </w:p>
        </w:tc>
        <w:tc>
          <w:tcPr>
            <w:tcW w:w="9253" w:type="dxa"/>
            <w:gridSpan w:val="2"/>
            <w:vAlign w:val="center"/>
          </w:tcPr>
          <w:p>
            <w:pPr>
              <w:jc w:val="both"/>
              <w:rPr>
                <w:szCs w:val="21"/>
                <w:lang w:eastAsia="zh-CN"/>
              </w:rPr>
            </w:pPr>
            <w:r>
              <w:rPr>
                <w:rFonts w:hint="eastAsia"/>
                <w:lang w:eastAsia="zh-CN"/>
              </w:rPr>
              <w:t>N/A</w:t>
            </w:r>
          </w:p>
        </w:tc>
      </w:tr>
      <w:permEnd w:id="2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rPr>
                <w:szCs w:val="21"/>
                <w:lang w:eastAsia="zh-CN"/>
              </w:rPr>
            </w:pPr>
            <w:permStart w:id="21" w:edGrp="everyone"/>
          </w:p>
        </w:tc>
        <w:tc>
          <w:tcPr>
            <w:tcW w:w="9253" w:type="dxa"/>
            <w:gridSpan w:val="2"/>
            <w:vAlign w:val="center"/>
          </w:tcPr>
          <w:p>
            <w:pPr>
              <w:jc w:val="both"/>
              <w:rPr>
                <w:szCs w:val="21"/>
                <w:lang w:eastAsia="zh-CN"/>
              </w:rPr>
            </w:pPr>
            <w:r>
              <w:rPr>
                <w:rFonts w:hint="eastAsia"/>
                <w:lang w:eastAsia="zh-CN"/>
              </w:rPr>
              <w:t>N/A</w:t>
            </w:r>
          </w:p>
        </w:tc>
      </w:tr>
      <w:permEnd w:id="2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22" w:edGrp="everyone"/>
          </w:p>
        </w:tc>
        <w:tc>
          <w:tcPr>
            <w:tcW w:w="7128" w:type="dxa"/>
            <w:vAlign w:val="center"/>
          </w:tcPr>
          <w:p>
            <w:pPr>
              <w:spacing w:line="276" w:lineRule="auto"/>
              <w:rPr>
                <w:szCs w:val="21"/>
                <w:lang w:eastAsia="zh-CN"/>
              </w:rPr>
            </w:pPr>
            <w:r>
              <w:rPr>
                <w:rFonts w:hint="eastAsia"/>
                <w:szCs w:val="21"/>
                <w:lang w:eastAsia="zh-CN"/>
              </w:rPr>
              <w:t>检测前不需要暖机，开机即可使用。</w:t>
            </w:r>
          </w:p>
        </w:tc>
        <w:tc>
          <w:tcPr>
            <w:tcW w:w="2125" w:type="dxa"/>
            <w:vAlign w:val="center"/>
          </w:tcPr>
          <w:p>
            <w:pPr>
              <w:jc w:val="both"/>
              <w:rPr>
                <w:szCs w:val="21"/>
                <w:lang w:eastAsia="zh-CN"/>
              </w:rPr>
            </w:pPr>
            <w:r>
              <w:rPr>
                <w:rFonts w:hint="eastAsia" w:ascii="宋体" w:hAnsi="宋体"/>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szCs w:val="21"/>
                <w:lang w:eastAsia="zh-CN"/>
              </w:rPr>
              <w:t>检测孔测量时参数：</w:t>
            </w:r>
          </w:p>
          <w:p>
            <w:pPr>
              <w:pStyle w:val="30"/>
              <w:numPr>
                <w:ilvl w:val="0"/>
                <w:numId w:val="9"/>
              </w:numPr>
              <w:spacing w:line="276" w:lineRule="auto"/>
              <w:ind w:firstLineChars="0"/>
              <w:rPr>
                <w:rFonts w:ascii="Times New Roman" w:hAnsi="Times New Roman"/>
                <w:szCs w:val="21"/>
              </w:rPr>
            </w:pPr>
            <w:r>
              <w:rPr>
                <w:rFonts w:ascii="Times New Roman" w:hAnsi="Times New Roman"/>
                <w:szCs w:val="21"/>
              </w:rPr>
              <w:t>波长范围：190~840nm；</w:t>
            </w:r>
          </w:p>
          <w:p>
            <w:pPr>
              <w:pStyle w:val="30"/>
              <w:numPr>
                <w:ilvl w:val="0"/>
                <w:numId w:val="9"/>
              </w:numPr>
              <w:spacing w:line="276" w:lineRule="auto"/>
              <w:ind w:firstLineChars="0"/>
              <w:rPr>
                <w:rFonts w:ascii="Times New Roman" w:hAnsi="Times New Roman"/>
                <w:szCs w:val="21"/>
              </w:rPr>
            </w:pPr>
            <w:r>
              <w:rPr>
                <w:rFonts w:ascii="Times New Roman" w:hAnsi="Times New Roman"/>
                <w:szCs w:val="21"/>
              </w:rPr>
              <w:t>波长精度：1nm；</w:t>
            </w:r>
          </w:p>
          <w:p>
            <w:pPr>
              <w:pStyle w:val="30"/>
              <w:numPr>
                <w:ilvl w:val="0"/>
                <w:numId w:val="9"/>
              </w:numPr>
              <w:spacing w:line="276" w:lineRule="auto"/>
              <w:ind w:firstLineChars="0"/>
              <w:rPr>
                <w:rFonts w:ascii="Times New Roman" w:hAnsi="Times New Roman"/>
                <w:szCs w:val="21"/>
              </w:rPr>
            </w:pPr>
            <w:r>
              <w:rPr>
                <w:rFonts w:ascii="Times New Roman" w:hAnsi="Times New Roman"/>
                <w:szCs w:val="21"/>
              </w:rPr>
              <w:t>分辨率：&lt; 1.8nm（FWHM at Hg 253.7nm）；</w:t>
            </w:r>
          </w:p>
          <w:p>
            <w:pPr>
              <w:pStyle w:val="30"/>
              <w:numPr>
                <w:ilvl w:val="0"/>
                <w:numId w:val="9"/>
              </w:numPr>
              <w:spacing w:line="276" w:lineRule="auto"/>
              <w:ind w:firstLineChars="0"/>
              <w:rPr>
                <w:rFonts w:ascii="Times New Roman" w:hAnsi="Times New Roman"/>
                <w:szCs w:val="21"/>
              </w:rPr>
            </w:pPr>
            <w:r>
              <w:rPr>
                <w:rFonts w:ascii="Times New Roman" w:hAnsi="Times New Roman"/>
                <w:szCs w:val="21"/>
              </w:rPr>
              <w:t>其他：1mm光程长度（可自动调整到0.05mm）；</w:t>
            </w:r>
          </w:p>
          <w:p>
            <w:pPr>
              <w:pStyle w:val="30"/>
              <w:numPr>
                <w:ilvl w:val="0"/>
                <w:numId w:val="9"/>
              </w:numPr>
              <w:spacing w:line="276" w:lineRule="auto"/>
              <w:ind w:firstLineChars="0"/>
              <w:rPr>
                <w:rFonts w:ascii="Times New Roman" w:hAnsi="Times New Roman"/>
                <w:szCs w:val="21"/>
              </w:rPr>
            </w:pPr>
            <w:r>
              <w:rPr>
                <w:rFonts w:ascii="Times New Roman" w:hAnsi="Times New Roman"/>
                <w:szCs w:val="21"/>
              </w:rPr>
              <w:t>吸光率准确性：0.002 absorbance（相当于10mm光程）；</w:t>
            </w:r>
          </w:p>
          <w:p>
            <w:pPr>
              <w:pStyle w:val="30"/>
              <w:numPr>
                <w:ilvl w:val="0"/>
                <w:numId w:val="9"/>
              </w:numPr>
              <w:spacing w:line="276" w:lineRule="auto"/>
              <w:ind w:firstLineChars="0"/>
              <w:rPr>
                <w:rFonts w:ascii="Times New Roman" w:hAnsi="Times New Roman"/>
                <w:szCs w:val="21"/>
              </w:rPr>
            </w:pPr>
            <w:r>
              <w:rPr>
                <w:rFonts w:ascii="Times New Roman" w:hAnsi="Times New Roman"/>
                <w:szCs w:val="21"/>
              </w:rPr>
              <w:t>吸光率准确性：2%（at 0.76 at 257nm）；</w:t>
            </w:r>
          </w:p>
          <w:p>
            <w:pPr>
              <w:pStyle w:val="30"/>
              <w:numPr>
                <w:ilvl w:val="0"/>
                <w:numId w:val="9"/>
              </w:numPr>
              <w:spacing w:line="276" w:lineRule="auto"/>
              <w:ind w:firstLineChars="0"/>
              <w:rPr>
                <w:rFonts w:ascii="Times New Roman" w:hAnsi="Times New Roman"/>
                <w:szCs w:val="21"/>
              </w:rPr>
            </w:pPr>
            <w:r>
              <w:rPr>
                <w:rFonts w:ascii="Times New Roman" w:hAnsi="Times New Roman"/>
                <w:szCs w:val="21"/>
              </w:rPr>
              <w:t>吸光率范围：0.02~300（相当于10mm光程）；</w:t>
            </w:r>
          </w:p>
          <w:p>
            <w:pPr>
              <w:pStyle w:val="30"/>
              <w:numPr>
                <w:ilvl w:val="0"/>
                <w:numId w:val="9"/>
              </w:numPr>
              <w:spacing w:line="276" w:lineRule="auto"/>
              <w:ind w:firstLineChars="0"/>
              <w:rPr>
                <w:szCs w:val="21"/>
              </w:rPr>
            </w:pPr>
            <w:r>
              <w:rPr>
                <w:rFonts w:ascii="Times New Roman" w:hAnsi="Times New Roman"/>
                <w:szCs w:val="21"/>
              </w:rPr>
              <w:t>体积：14cm</w:t>
            </w:r>
            <w:r>
              <w:rPr>
                <w:rFonts w:ascii="Times New Roman" w:hAnsi="Times New Roman" w:eastAsia="MS Gothic"/>
                <w:szCs w:val="21"/>
              </w:rPr>
              <w:t>×20</w:t>
            </w:r>
            <w:r>
              <w:rPr>
                <w:rFonts w:ascii="Times New Roman" w:hAnsi="Times New Roman" w:eastAsia="宋体"/>
                <w:szCs w:val="21"/>
              </w:rPr>
              <w:t>cm。</w:t>
            </w:r>
          </w:p>
        </w:tc>
        <w:tc>
          <w:tcPr>
            <w:tcW w:w="2125" w:type="dxa"/>
            <w:vAlign w:val="center"/>
          </w:tcPr>
          <w:p>
            <w:pPr>
              <w:jc w:val="both"/>
              <w:rPr>
                <w:szCs w:val="21"/>
                <w:lang w:eastAsia="zh-CN"/>
              </w:rPr>
            </w:pPr>
            <w:r>
              <w:rPr>
                <w:rFonts w:hint="eastAsia" w:ascii="宋体" w:hAnsi="宋体"/>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rPr>
                <w:szCs w:val="21"/>
                <w:lang w:eastAsia="zh-CN"/>
              </w:rPr>
            </w:pPr>
            <w:r>
              <w:rPr>
                <w:rFonts w:hint="eastAsia"/>
                <w:szCs w:val="21"/>
                <w:lang w:eastAsia="zh-CN"/>
              </w:rPr>
              <w:t>检测限度：</w:t>
            </w:r>
            <w:r>
              <w:rPr>
                <w:szCs w:val="21"/>
                <w:lang w:val="en-US" w:eastAsia="zh-CN"/>
              </w:rPr>
              <w:t>核酸（</w:t>
            </w:r>
            <w:r>
              <w:rPr>
                <w:szCs w:val="21"/>
                <w:lang w:eastAsia="zh-CN"/>
              </w:rPr>
              <w:t>dsDNA）</w:t>
            </w:r>
            <w:r>
              <w:rPr>
                <w:rFonts w:hint="eastAsia"/>
                <w:szCs w:val="21"/>
                <w:lang w:val="en-US" w:eastAsia="zh-CN"/>
              </w:rPr>
              <w:t>为</w:t>
            </w:r>
            <w:r>
              <w:rPr>
                <w:szCs w:val="21"/>
                <w:lang w:eastAsia="zh-CN"/>
              </w:rPr>
              <w:t>2~15000ng/μl；</w:t>
            </w:r>
            <w:r>
              <w:rPr>
                <w:rFonts w:hint="eastAsia"/>
                <w:szCs w:val="21"/>
                <w:lang w:eastAsia="zh-CN"/>
              </w:rPr>
              <w:t>蛋白质检测误差与标准品相比低于5%。</w:t>
            </w:r>
          </w:p>
        </w:tc>
        <w:tc>
          <w:tcPr>
            <w:tcW w:w="2125" w:type="dxa"/>
            <w:vAlign w:val="center"/>
          </w:tcPr>
          <w:p>
            <w:pPr>
              <w:jc w:val="both"/>
              <w:rPr>
                <w:szCs w:val="21"/>
                <w:lang w:eastAsia="zh-CN"/>
              </w:rPr>
            </w:pPr>
            <w:r>
              <w:rPr>
                <w:rFonts w:hint="eastAsia" w:ascii="宋体" w:hAnsi="宋体"/>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rPr>
                <w:szCs w:val="21"/>
                <w:lang w:eastAsia="zh-CN"/>
              </w:rPr>
            </w:pPr>
            <w:r>
              <w:rPr>
                <w:rFonts w:hint="eastAsia"/>
                <w:szCs w:val="21"/>
                <w:lang w:eastAsia="zh-CN"/>
              </w:rPr>
              <w:t>核酸检测耗时要短，能在5秒内出结果。</w:t>
            </w:r>
          </w:p>
        </w:tc>
        <w:tc>
          <w:tcPr>
            <w:tcW w:w="2125" w:type="dxa"/>
            <w:vAlign w:val="center"/>
          </w:tcPr>
          <w:p>
            <w:pPr>
              <w:jc w:val="both"/>
              <w:rPr>
                <w:szCs w:val="21"/>
                <w:lang w:eastAsia="zh-CN"/>
              </w:rPr>
            </w:pPr>
            <w:r>
              <w:rPr>
                <w:rFonts w:hint="eastAsia" w:ascii="宋体" w:hAnsi="宋体"/>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val="en-US" w:eastAsia="zh-CN"/>
              </w:rPr>
            </w:pPr>
            <w:r>
              <w:rPr>
                <w:szCs w:val="21"/>
                <w:lang w:val="en-US" w:eastAsia="zh-CN"/>
              </w:rPr>
              <w:t>附带比色皿鉴定槽：吸光率范围0.002~1.5；检测时间&lt;</w:t>
            </w:r>
            <w:r>
              <w:rPr>
                <w:rFonts w:hint="eastAsia"/>
                <w:szCs w:val="21"/>
                <w:lang w:val="en-US" w:eastAsia="zh-CN"/>
              </w:rPr>
              <w:t xml:space="preserve"> </w:t>
            </w:r>
            <w:r>
              <w:rPr>
                <w:szCs w:val="21"/>
                <w:lang w:val="en-US" w:eastAsia="zh-CN"/>
              </w:rPr>
              <w:t>3s；核酸dsDNA检测限度为0.4~750ng/</w:t>
            </w:r>
            <w:r>
              <w:rPr>
                <w:szCs w:val="21"/>
                <w:lang w:eastAsia="zh-CN"/>
              </w:rPr>
              <w:t>μl。</w:t>
            </w:r>
          </w:p>
        </w:tc>
        <w:tc>
          <w:tcPr>
            <w:tcW w:w="2125" w:type="dxa"/>
            <w:vAlign w:val="center"/>
          </w:tcPr>
          <w:p>
            <w:pPr>
              <w:jc w:val="both"/>
              <w:rPr>
                <w:szCs w:val="21"/>
                <w:lang w:eastAsia="zh-CN"/>
              </w:rPr>
            </w:pPr>
            <w:r>
              <w:rPr>
                <w:rFonts w:hint="eastAsia" w:ascii="宋体" w:hAnsi="宋体"/>
                <w:szCs w:val="21"/>
                <w:lang w:val="en-US" w:eastAsia="zh-CN"/>
              </w:rPr>
              <w:t>期望</w:t>
            </w:r>
          </w:p>
        </w:tc>
      </w:tr>
      <w:permEnd w:id="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pct10" w:color="auto" w:fill="auto"/>
            <w:vAlign w:val="center"/>
          </w:tcPr>
          <w:p>
            <w:pPr>
              <w:rPr>
                <w:rFonts w:hint="eastAsia"/>
                <w:szCs w:val="21"/>
                <w:lang w:eastAsia="zh-CN"/>
              </w:rPr>
            </w:pPr>
            <w:permStart w:id="23" w:edGrp="everyone"/>
          </w:p>
        </w:tc>
        <w:tc>
          <w:tcPr>
            <w:tcW w:w="9253" w:type="dxa"/>
            <w:gridSpan w:val="2"/>
            <w:vAlign w:val="center"/>
          </w:tcPr>
          <w:p>
            <w:pPr>
              <w:jc w:val="both"/>
              <w:rPr>
                <w:szCs w:val="21"/>
                <w:lang w:eastAsia="zh-CN"/>
              </w:rPr>
            </w:pPr>
            <w:r>
              <w:rPr>
                <w:rFonts w:hint="eastAsia"/>
                <w:szCs w:val="21"/>
                <w:lang w:eastAsia="zh-CN"/>
              </w:rPr>
              <w:t>N/A</w:t>
            </w:r>
          </w:p>
        </w:tc>
      </w:tr>
      <w:permEnd w:id="23"/>
    </w:tbl>
    <w:p>
      <w:pPr>
        <w:pStyle w:val="30"/>
        <w:numPr>
          <w:ilvl w:val="0"/>
          <w:numId w:val="3"/>
        </w:numPr>
        <w:spacing w:after="158" w:afterLines="50"/>
        <w:ind w:left="426" w:hanging="426" w:hangingChars="202"/>
        <w:outlineLvl w:val="0"/>
        <w:rPr>
          <w:rFonts w:ascii="Times New Roman" w:hAnsi="Times New Roman"/>
          <w:b/>
        </w:rPr>
      </w:pPr>
      <w:bookmarkStart w:id="28" w:name="_Toc45612917"/>
      <w:bookmarkStart w:id="29" w:name="_Toc522107742"/>
      <w:bookmarkStart w:id="30" w:name="_Toc482370151"/>
      <w:bookmarkStart w:id="31" w:name="_Toc483227237"/>
      <w:bookmarkStart w:id="32" w:name="_Toc483400317"/>
      <w:bookmarkStart w:id="33" w:name="_Toc482717202"/>
      <w:bookmarkStart w:id="34" w:name="_Toc482625289"/>
      <w:bookmarkStart w:id="35" w:name="_Toc482370767"/>
      <w:bookmarkStart w:id="36" w:name="_Toc482359946"/>
      <w:bookmarkStart w:id="37" w:name="_Toc482370071"/>
      <w:bookmarkStart w:id="38" w:name="_Toc482369815"/>
      <w:bookmarkStart w:id="39" w:name="_Toc481702480"/>
      <w:bookmarkStart w:id="40" w:name="_Toc482360291"/>
      <w:bookmarkStart w:id="41" w:name="_Toc482370359"/>
      <w:r>
        <w:rPr>
          <w:rFonts w:ascii="Times New Roman" w:hAnsi="Times New Roman"/>
          <w:b/>
        </w:rPr>
        <w:t>电气、自动控制要求</w:t>
      </w:r>
      <w:bookmarkEnd w:id="28"/>
    </w:p>
    <w:p>
      <w:pPr>
        <w:pStyle w:val="34"/>
        <w:spacing w:before="0" w:line="360" w:lineRule="auto"/>
        <w:ind w:left="425"/>
        <w:jc w:val="left"/>
        <w:rPr>
          <w:i/>
          <w:color w:val="4472C4"/>
          <w:szCs w:val="21"/>
          <w:lang w:eastAsia="zh-CN"/>
        </w:rPr>
      </w:pPr>
      <w:permStart w:id="24" w:edGrp="everyone"/>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5"/>
        <w:gridCol w:w="2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w:t>
            </w:r>
            <w:permEnd w:id="24"/>
            <w:r>
              <w:rPr>
                <w:b/>
                <w:szCs w:val="21"/>
              </w:rPr>
              <w:t>号</w:t>
            </w:r>
          </w:p>
        </w:tc>
        <w:tc>
          <w:tcPr>
            <w:tcW w:w="7125" w:type="dxa"/>
            <w:shd w:val="clear" w:color="auto" w:fill="D9D9D9"/>
            <w:vAlign w:val="center"/>
          </w:tcPr>
          <w:p>
            <w:pPr>
              <w:jc w:val="center"/>
              <w:rPr>
                <w:b/>
                <w:szCs w:val="21"/>
                <w:lang w:eastAsia="zh-CN"/>
              </w:rPr>
            </w:pPr>
            <w:r>
              <w:rPr>
                <w:b/>
                <w:szCs w:val="21"/>
                <w:lang w:eastAsia="zh-CN"/>
              </w:rPr>
              <w:t>需求</w:t>
            </w:r>
          </w:p>
        </w:tc>
        <w:tc>
          <w:tcPr>
            <w:tcW w:w="2128"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2"/>
                <w:numId w:val="10"/>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25" w:edGrp="everyone"/>
          </w:p>
        </w:tc>
        <w:tc>
          <w:tcPr>
            <w:tcW w:w="7125" w:type="dxa"/>
            <w:vAlign w:val="center"/>
          </w:tcPr>
          <w:p>
            <w:pPr>
              <w:spacing w:line="276" w:lineRule="auto"/>
              <w:jc w:val="both"/>
              <w:rPr>
                <w:szCs w:val="21"/>
                <w:lang w:eastAsia="zh-CN"/>
              </w:rPr>
            </w:pPr>
            <w:r>
              <w:rPr>
                <w:rFonts w:hint="eastAsia"/>
                <w:szCs w:val="21"/>
                <w:lang w:eastAsia="zh-CN"/>
              </w:rPr>
              <w:t>需提供190~840nm的全光谱检测，检测吸收值达到300Abs（dsDNA浓度2~15000ng/</w:t>
            </w:r>
            <w:r>
              <w:rPr>
                <w:szCs w:val="21"/>
                <w:lang w:eastAsia="zh-CN"/>
              </w:rPr>
              <w:t>μ</w:t>
            </w:r>
            <w:r>
              <w:rPr>
                <w:rFonts w:hint="eastAsia"/>
                <w:szCs w:val="21"/>
                <w:lang w:eastAsia="zh-CN"/>
              </w:rPr>
              <w:t>l）。</w:t>
            </w:r>
          </w:p>
        </w:tc>
        <w:tc>
          <w:tcPr>
            <w:tcW w:w="2128" w:type="dxa"/>
            <w:vAlign w:val="center"/>
          </w:tcPr>
          <w:p>
            <w:pPr>
              <w:jc w:val="both"/>
              <w:rPr>
                <w:szCs w:val="21"/>
                <w:lang w:eastAsia="zh-CN"/>
              </w:rPr>
            </w:pPr>
            <w:r>
              <w:rPr>
                <w:rFonts w:hint="eastAsia" w:ascii="宋体" w:hAnsi="宋体"/>
                <w:szCs w:val="21"/>
                <w:lang w:val="en-US" w:eastAsia="zh-CN"/>
              </w:rPr>
              <w:t>关键</w:t>
            </w:r>
          </w:p>
        </w:tc>
      </w:tr>
      <w:permEnd w:id="2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2"/>
                <w:numId w:val="10"/>
              </w:numPr>
              <w:ind w:firstLineChars="0"/>
              <w:rPr>
                <w:rFonts w:ascii="Times New Roman" w:hAnsi="Times New Roman"/>
                <w:szCs w:val="21"/>
              </w:rPr>
            </w:pPr>
          </w:p>
        </w:tc>
        <w:tc>
          <w:tcPr>
            <w:tcW w:w="9253" w:type="dxa"/>
            <w:gridSpan w:val="2"/>
            <w:shd w:val="clear" w:color="auto" w:fill="D9D9D9"/>
            <w:vAlign w:val="center"/>
          </w:tcPr>
          <w:p>
            <w:pPr>
              <w:jc w:val="both"/>
              <w:rPr>
                <w:szCs w:val="21"/>
              </w:rPr>
            </w:pPr>
            <w:r>
              <w:rPr>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FFFFFF"/>
            <w:vAlign w:val="center"/>
          </w:tcPr>
          <w:p>
            <w:pPr>
              <w:pStyle w:val="30"/>
              <w:numPr>
                <w:ilvl w:val="0"/>
                <w:numId w:val="7"/>
              </w:numPr>
              <w:ind w:left="470" w:hanging="120" w:firstLineChars="0"/>
              <w:rPr>
                <w:szCs w:val="21"/>
              </w:rPr>
            </w:pPr>
            <w:permStart w:id="26" w:edGrp="everyone"/>
          </w:p>
        </w:tc>
        <w:tc>
          <w:tcPr>
            <w:tcW w:w="7125" w:type="dxa"/>
            <w:vAlign w:val="center"/>
          </w:tcPr>
          <w:p>
            <w:pPr>
              <w:spacing w:line="276" w:lineRule="auto"/>
              <w:jc w:val="both"/>
              <w:rPr>
                <w:szCs w:val="21"/>
                <w:lang w:eastAsia="zh-CN"/>
              </w:rPr>
            </w:pPr>
            <w:r>
              <w:rPr>
                <w:rFonts w:hint="eastAsia"/>
                <w:szCs w:val="21"/>
                <w:lang w:eastAsia="zh-CN"/>
              </w:rPr>
              <w:t>仪器软件具有至少3级权限管理及密码管理功能。</w:t>
            </w:r>
          </w:p>
        </w:tc>
        <w:tc>
          <w:tcPr>
            <w:tcW w:w="2128" w:type="dxa"/>
            <w:vAlign w:val="center"/>
          </w:tcPr>
          <w:p>
            <w:pPr>
              <w:rPr>
                <w:rFonts w:ascii="宋体" w:hAnsi="宋体"/>
                <w:szCs w:val="21"/>
                <w:lang w:val="en-US" w:eastAsia="zh-CN"/>
              </w:rPr>
            </w:pPr>
            <w:r>
              <w:rPr>
                <w:rFonts w:hint="eastAsia" w:ascii="宋体" w:hAnsi="宋体"/>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FFFFFF"/>
            <w:vAlign w:val="center"/>
          </w:tcPr>
          <w:p>
            <w:pPr>
              <w:pStyle w:val="30"/>
              <w:numPr>
                <w:ilvl w:val="0"/>
                <w:numId w:val="7"/>
              </w:numPr>
              <w:ind w:left="470" w:hanging="120" w:firstLineChars="0"/>
              <w:rPr>
                <w:szCs w:val="21"/>
              </w:rPr>
            </w:pPr>
          </w:p>
        </w:tc>
        <w:tc>
          <w:tcPr>
            <w:tcW w:w="7125" w:type="dxa"/>
            <w:vAlign w:val="center"/>
          </w:tcPr>
          <w:p>
            <w:pPr>
              <w:spacing w:line="276" w:lineRule="auto"/>
              <w:jc w:val="both"/>
              <w:rPr>
                <w:szCs w:val="21"/>
                <w:lang w:eastAsia="zh-CN"/>
              </w:rPr>
            </w:pPr>
            <w:r>
              <w:rPr>
                <w:rFonts w:hint="eastAsia"/>
                <w:szCs w:val="21"/>
                <w:lang w:eastAsia="zh-CN"/>
              </w:rPr>
              <w:t>仪器软件应可以设置多个用户，并有用户分级管理功能，每个等级拥有相应的可设置权限。</w:t>
            </w:r>
          </w:p>
        </w:tc>
        <w:tc>
          <w:tcPr>
            <w:tcW w:w="2128" w:type="dxa"/>
            <w:vAlign w:val="center"/>
          </w:tcPr>
          <w:p>
            <w:pPr>
              <w:rPr>
                <w:rFonts w:ascii="宋体" w:hAnsi="宋体"/>
                <w:szCs w:val="21"/>
                <w:lang w:val="en-US" w:eastAsia="zh-CN"/>
              </w:rPr>
            </w:pPr>
            <w:r>
              <w:rPr>
                <w:rFonts w:hint="eastAsia" w:ascii="宋体" w:hAnsi="宋体"/>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FFFFFF"/>
            <w:vAlign w:val="center"/>
          </w:tcPr>
          <w:p>
            <w:pPr>
              <w:pStyle w:val="30"/>
              <w:numPr>
                <w:ilvl w:val="0"/>
                <w:numId w:val="7"/>
              </w:numPr>
              <w:ind w:left="470" w:hanging="120" w:firstLineChars="0"/>
              <w:rPr>
                <w:szCs w:val="21"/>
              </w:rPr>
            </w:pPr>
          </w:p>
        </w:tc>
        <w:tc>
          <w:tcPr>
            <w:tcW w:w="7125" w:type="dxa"/>
            <w:vAlign w:val="center"/>
          </w:tcPr>
          <w:p>
            <w:pPr>
              <w:spacing w:line="276" w:lineRule="auto"/>
              <w:jc w:val="both"/>
              <w:rPr>
                <w:szCs w:val="21"/>
                <w:lang w:eastAsia="zh-CN"/>
              </w:rPr>
            </w:pPr>
            <w:r>
              <w:rPr>
                <w:rFonts w:hint="eastAsia"/>
                <w:szCs w:val="21"/>
                <w:lang w:eastAsia="zh-CN"/>
              </w:rPr>
              <w:t>系统可以由管理员新增、修改和删除（禁用）账户。</w:t>
            </w:r>
          </w:p>
        </w:tc>
        <w:tc>
          <w:tcPr>
            <w:tcW w:w="2128" w:type="dxa"/>
            <w:vAlign w:val="center"/>
          </w:tcPr>
          <w:p>
            <w:pPr>
              <w:rPr>
                <w:rFonts w:ascii="宋体" w:hAnsi="宋体"/>
                <w:szCs w:val="21"/>
                <w:lang w:val="en-US" w:eastAsia="zh-CN"/>
              </w:rPr>
            </w:pPr>
            <w:r>
              <w:rPr>
                <w:rFonts w:hint="eastAsia" w:ascii="宋体" w:hAnsi="宋体"/>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FFFFFF"/>
            <w:vAlign w:val="center"/>
          </w:tcPr>
          <w:p>
            <w:pPr>
              <w:pStyle w:val="30"/>
              <w:numPr>
                <w:ilvl w:val="0"/>
                <w:numId w:val="7"/>
              </w:numPr>
              <w:ind w:left="470" w:hanging="120" w:firstLineChars="0"/>
              <w:rPr>
                <w:szCs w:val="21"/>
              </w:rPr>
            </w:pPr>
          </w:p>
        </w:tc>
        <w:tc>
          <w:tcPr>
            <w:tcW w:w="7125" w:type="dxa"/>
            <w:vAlign w:val="center"/>
          </w:tcPr>
          <w:p>
            <w:pPr>
              <w:spacing w:line="276" w:lineRule="auto"/>
              <w:jc w:val="both"/>
              <w:rPr>
                <w:szCs w:val="21"/>
                <w:lang w:eastAsia="zh-CN"/>
              </w:rPr>
            </w:pPr>
            <w:r>
              <w:rPr>
                <w:rFonts w:hint="eastAsia"/>
                <w:iCs/>
                <w:szCs w:val="21"/>
                <w:lang w:eastAsia="zh-CN"/>
              </w:rPr>
              <w:t>系统时间戳的修改仅可由管理员权限人员执行。</w:t>
            </w:r>
          </w:p>
        </w:tc>
        <w:tc>
          <w:tcPr>
            <w:tcW w:w="2128" w:type="dxa"/>
            <w:vAlign w:val="center"/>
          </w:tcPr>
          <w:p>
            <w:pPr>
              <w:rPr>
                <w:rFonts w:ascii="宋体" w:hAnsi="宋体"/>
                <w:szCs w:val="21"/>
                <w:lang w:val="en-US" w:eastAsia="zh-CN"/>
              </w:rPr>
            </w:pPr>
            <w:r>
              <w:rPr>
                <w:rFonts w:hint="eastAsia" w:ascii="宋体" w:hAnsi="宋体"/>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FFFFFF"/>
            <w:vAlign w:val="center"/>
          </w:tcPr>
          <w:p>
            <w:pPr>
              <w:pStyle w:val="30"/>
              <w:numPr>
                <w:ilvl w:val="0"/>
                <w:numId w:val="7"/>
              </w:numPr>
              <w:ind w:left="470" w:hanging="120" w:firstLineChars="0"/>
              <w:rPr>
                <w:szCs w:val="21"/>
              </w:rPr>
            </w:pPr>
          </w:p>
        </w:tc>
        <w:tc>
          <w:tcPr>
            <w:tcW w:w="7125" w:type="dxa"/>
            <w:vAlign w:val="center"/>
          </w:tcPr>
          <w:p>
            <w:pPr>
              <w:spacing w:line="276" w:lineRule="auto"/>
              <w:jc w:val="both"/>
              <w:rPr>
                <w:iCs/>
                <w:szCs w:val="21"/>
                <w:lang w:eastAsia="zh-CN"/>
              </w:rPr>
            </w:pPr>
            <w:r>
              <w:rPr>
                <w:rFonts w:hint="eastAsia"/>
                <w:iCs/>
                <w:szCs w:val="21"/>
                <w:lang w:eastAsia="zh-CN"/>
              </w:rPr>
              <w:t>电子记录备份应由管理员权限执行。</w:t>
            </w:r>
          </w:p>
        </w:tc>
        <w:tc>
          <w:tcPr>
            <w:tcW w:w="2128" w:type="dxa"/>
            <w:vAlign w:val="center"/>
          </w:tcPr>
          <w:p>
            <w:pPr>
              <w:rPr>
                <w:rFonts w:ascii="宋体" w:hAnsi="宋体"/>
                <w:szCs w:val="21"/>
                <w:lang w:val="en-US" w:eastAsia="zh-CN"/>
              </w:rPr>
            </w:pPr>
            <w:r>
              <w:rPr>
                <w:rFonts w:hint="eastAsia" w:ascii="宋体" w:hAnsi="宋体"/>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FFFFFF"/>
            <w:vAlign w:val="center"/>
          </w:tcPr>
          <w:p>
            <w:pPr>
              <w:pStyle w:val="30"/>
              <w:numPr>
                <w:ilvl w:val="0"/>
                <w:numId w:val="7"/>
              </w:numPr>
              <w:ind w:left="470" w:hanging="120" w:firstLineChars="0"/>
              <w:rPr>
                <w:szCs w:val="21"/>
              </w:rPr>
            </w:pPr>
          </w:p>
        </w:tc>
        <w:tc>
          <w:tcPr>
            <w:tcW w:w="7125" w:type="dxa"/>
            <w:vAlign w:val="center"/>
          </w:tcPr>
          <w:p>
            <w:pPr>
              <w:spacing w:line="276" w:lineRule="auto"/>
              <w:jc w:val="both"/>
              <w:rPr>
                <w:iCs/>
                <w:szCs w:val="21"/>
                <w:lang w:eastAsia="zh-CN"/>
              </w:rPr>
            </w:pPr>
            <w:r>
              <w:rPr>
                <w:iCs/>
                <w:szCs w:val="21"/>
                <w:lang w:eastAsia="zh-CN"/>
              </w:rPr>
              <w:t>Windows</w:t>
            </w:r>
            <w:r>
              <w:rPr>
                <w:rFonts w:hint="eastAsia"/>
                <w:iCs/>
                <w:szCs w:val="21"/>
                <w:lang w:eastAsia="zh-CN"/>
              </w:rPr>
              <w:t>系统的初始设置需满足所有事件日志的记录功能全面开启，系统时间戳的修改仅可由管理员权限人员执行。</w:t>
            </w:r>
          </w:p>
        </w:tc>
        <w:tc>
          <w:tcPr>
            <w:tcW w:w="2128" w:type="dxa"/>
            <w:vAlign w:val="center"/>
          </w:tcPr>
          <w:p>
            <w:pPr>
              <w:rPr>
                <w:rFonts w:ascii="宋体" w:hAnsi="宋体"/>
                <w:szCs w:val="21"/>
                <w:lang w:val="en-US" w:eastAsia="zh-CN"/>
              </w:rPr>
            </w:pPr>
            <w:r>
              <w:rPr>
                <w:rFonts w:hint="eastAsia" w:ascii="宋体" w:hAnsi="宋体"/>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FFFFFF"/>
            <w:vAlign w:val="center"/>
          </w:tcPr>
          <w:p>
            <w:pPr>
              <w:pStyle w:val="30"/>
              <w:numPr>
                <w:ilvl w:val="0"/>
                <w:numId w:val="7"/>
              </w:numPr>
              <w:ind w:left="470" w:hanging="120" w:firstLineChars="0"/>
              <w:rPr>
                <w:szCs w:val="21"/>
              </w:rPr>
            </w:pPr>
          </w:p>
        </w:tc>
        <w:tc>
          <w:tcPr>
            <w:tcW w:w="7125" w:type="dxa"/>
            <w:vAlign w:val="center"/>
          </w:tcPr>
          <w:p>
            <w:pPr>
              <w:spacing w:line="276" w:lineRule="auto"/>
              <w:jc w:val="both"/>
              <w:rPr>
                <w:iCs/>
                <w:szCs w:val="21"/>
                <w:lang w:eastAsia="zh-CN"/>
              </w:rPr>
            </w:pPr>
            <w:r>
              <w:rPr>
                <w:rFonts w:hint="eastAsia"/>
                <w:iCs/>
                <w:szCs w:val="21"/>
                <w:lang w:eastAsia="zh-CN"/>
              </w:rPr>
              <w:t>关键设置由管理员控制。</w:t>
            </w:r>
          </w:p>
        </w:tc>
        <w:tc>
          <w:tcPr>
            <w:tcW w:w="2128" w:type="dxa"/>
            <w:vAlign w:val="center"/>
          </w:tcPr>
          <w:p>
            <w:pPr>
              <w:rPr>
                <w:rFonts w:ascii="宋体" w:hAnsi="宋体"/>
                <w:szCs w:val="21"/>
                <w:lang w:val="en-US" w:eastAsia="zh-CN"/>
              </w:rPr>
            </w:pPr>
            <w:r>
              <w:rPr>
                <w:rFonts w:hint="eastAsia" w:ascii="宋体" w:hAnsi="宋体"/>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FFFFFF"/>
            <w:vAlign w:val="center"/>
          </w:tcPr>
          <w:p>
            <w:pPr>
              <w:pStyle w:val="30"/>
              <w:numPr>
                <w:ilvl w:val="0"/>
                <w:numId w:val="7"/>
              </w:numPr>
              <w:ind w:left="470" w:hanging="120" w:firstLineChars="0"/>
              <w:rPr>
                <w:szCs w:val="21"/>
              </w:rPr>
            </w:pPr>
          </w:p>
        </w:tc>
        <w:tc>
          <w:tcPr>
            <w:tcW w:w="7125" w:type="dxa"/>
            <w:vAlign w:val="center"/>
          </w:tcPr>
          <w:p>
            <w:pPr>
              <w:spacing w:line="276" w:lineRule="auto"/>
              <w:jc w:val="both"/>
              <w:rPr>
                <w:iCs/>
                <w:szCs w:val="21"/>
                <w:lang w:eastAsia="zh-CN"/>
              </w:rPr>
            </w:pPr>
            <w:r>
              <w:rPr>
                <w:szCs w:val="21"/>
                <w:lang w:eastAsia="zh-CN"/>
              </w:rPr>
              <w:t>系统具有超时强制退出要求重新登录的功能。</w:t>
            </w:r>
          </w:p>
        </w:tc>
        <w:tc>
          <w:tcPr>
            <w:tcW w:w="2128" w:type="dxa"/>
            <w:vAlign w:val="center"/>
          </w:tcPr>
          <w:p>
            <w:pPr>
              <w:rPr>
                <w:rFonts w:ascii="宋体" w:hAnsi="宋体"/>
                <w:szCs w:val="21"/>
                <w:lang w:val="en-US" w:eastAsia="zh-CN"/>
              </w:rPr>
            </w:pPr>
            <w:r>
              <w:rPr>
                <w:rFonts w:hint="eastAsia" w:ascii="宋体" w:hAnsi="宋体"/>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FFFFFF"/>
            <w:vAlign w:val="center"/>
          </w:tcPr>
          <w:p>
            <w:pPr>
              <w:pStyle w:val="30"/>
              <w:numPr>
                <w:ilvl w:val="0"/>
                <w:numId w:val="7"/>
              </w:numPr>
              <w:ind w:left="470" w:hanging="120" w:firstLineChars="0"/>
              <w:rPr>
                <w:szCs w:val="21"/>
              </w:rPr>
            </w:pPr>
          </w:p>
        </w:tc>
        <w:tc>
          <w:tcPr>
            <w:tcW w:w="7125" w:type="dxa"/>
            <w:vAlign w:val="center"/>
          </w:tcPr>
          <w:p>
            <w:pPr>
              <w:spacing w:line="276" w:lineRule="auto"/>
              <w:jc w:val="both"/>
              <w:rPr>
                <w:szCs w:val="21"/>
                <w:lang w:eastAsia="zh-CN"/>
              </w:rPr>
            </w:pPr>
            <w:r>
              <w:rPr>
                <w:rFonts w:hint="eastAsia"/>
                <w:iCs/>
                <w:szCs w:val="21"/>
                <w:lang w:eastAsia="zh-CN"/>
              </w:rPr>
              <w:t>系统应有审计追踪功能，可以记录关键操作、系统和安全的事件，比如登录登出、密码更改、方法参数更改、权限配置、系统设置、记录删除与修改，以及相应操作人员、日期时间、操作描述、操作原因等。</w:t>
            </w:r>
          </w:p>
        </w:tc>
        <w:tc>
          <w:tcPr>
            <w:tcW w:w="2128" w:type="dxa"/>
            <w:vAlign w:val="center"/>
          </w:tcPr>
          <w:p>
            <w:pPr>
              <w:rPr>
                <w:rFonts w:ascii="宋体" w:hAnsi="宋体"/>
                <w:szCs w:val="21"/>
                <w:lang w:val="en-US" w:eastAsia="zh-CN"/>
              </w:rPr>
            </w:pPr>
            <w:r>
              <w:rPr>
                <w:rFonts w:hint="eastAsia" w:ascii="宋体" w:hAnsi="宋体"/>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FFFFFF"/>
            <w:vAlign w:val="center"/>
          </w:tcPr>
          <w:p>
            <w:pPr>
              <w:pStyle w:val="30"/>
              <w:numPr>
                <w:ilvl w:val="0"/>
                <w:numId w:val="7"/>
              </w:numPr>
              <w:ind w:left="470" w:hanging="120" w:firstLineChars="0"/>
              <w:rPr>
                <w:szCs w:val="21"/>
              </w:rPr>
            </w:pPr>
          </w:p>
        </w:tc>
        <w:tc>
          <w:tcPr>
            <w:tcW w:w="7125" w:type="dxa"/>
            <w:vAlign w:val="center"/>
          </w:tcPr>
          <w:p>
            <w:pPr>
              <w:spacing w:line="276" w:lineRule="auto"/>
              <w:jc w:val="both"/>
              <w:rPr>
                <w:szCs w:val="21"/>
                <w:lang w:eastAsia="zh-CN"/>
              </w:rPr>
            </w:pPr>
            <w:r>
              <w:rPr>
                <w:rFonts w:hint="eastAsia"/>
                <w:iCs/>
                <w:szCs w:val="21"/>
                <w:lang w:eastAsia="zh-CN"/>
              </w:rPr>
              <w:t>审计追踪记录应自动存储且不可被删除或更改，可查询、输出、备份恢复、打印。</w:t>
            </w:r>
          </w:p>
        </w:tc>
        <w:tc>
          <w:tcPr>
            <w:tcW w:w="2128" w:type="dxa"/>
            <w:vAlign w:val="center"/>
          </w:tcPr>
          <w:p>
            <w:pPr>
              <w:rPr>
                <w:rFonts w:ascii="宋体" w:hAnsi="宋体"/>
                <w:szCs w:val="21"/>
                <w:lang w:val="en-US" w:eastAsia="zh-CN"/>
              </w:rPr>
            </w:pPr>
            <w:r>
              <w:rPr>
                <w:rFonts w:hint="eastAsia" w:ascii="宋体" w:hAnsi="宋体"/>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FFFFFF"/>
            <w:vAlign w:val="center"/>
          </w:tcPr>
          <w:p>
            <w:pPr>
              <w:pStyle w:val="30"/>
              <w:numPr>
                <w:ilvl w:val="0"/>
                <w:numId w:val="7"/>
              </w:numPr>
              <w:ind w:left="470" w:hanging="120" w:firstLineChars="0"/>
              <w:rPr>
                <w:szCs w:val="21"/>
              </w:rPr>
            </w:pPr>
          </w:p>
        </w:tc>
        <w:tc>
          <w:tcPr>
            <w:tcW w:w="7125" w:type="dxa"/>
            <w:vAlign w:val="center"/>
          </w:tcPr>
          <w:p>
            <w:pPr>
              <w:spacing w:line="276" w:lineRule="auto"/>
              <w:jc w:val="both"/>
              <w:rPr>
                <w:szCs w:val="21"/>
                <w:lang w:eastAsia="zh-CN"/>
              </w:rPr>
            </w:pPr>
            <w:r>
              <w:rPr>
                <w:rFonts w:hint="eastAsia"/>
                <w:iCs/>
                <w:szCs w:val="21"/>
                <w:lang w:eastAsia="zh-CN"/>
              </w:rPr>
              <w:t>电子记录可自动存储，不可随意修改，可查询、输出、备份恢复、打印。</w:t>
            </w:r>
          </w:p>
        </w:tc>
        <w:tc>
          <w:tcPr>
            <w:tcW w:w="2128" w:type="dxa"/>
            <w:vAlign w:val="center"/>
          </w:tcPr>
          <w:p>
            <w:pPr>
              <w:rPr>
                <w:rFonts w:ascii="宋体" w:hAnsi="宋体"/>
                <w:szCs w:val="21"/>
                <w:lang w:val="en-US" w:eastAsia="zh-CN"/>
              </w:rPr>
            </w:pPr>
            <w:r>
              <w:rPr>
                <w:rFonts w:hint="eastAsia" w:ascii="宋体" w:hAnsi="宋体"/>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FFFFFF"/>
            <w:vAlign w:val="center"/>
          </w:tcPr>
          <w:p>
            <w:pPr>
              <w:pStyle w:val="30"/>
              <w:numPr>
                <w:ilvl w:val="0"/>
                <w:numId w:val="7"/>
              </w:numPr>
              <w:ind w:left="470" w:hanging="120" w:firstLineChars="0"/>
              <w:rPr>
                <w:szCs w:val="21"/>
              </w:rPr>
            </w:pPr>
          </w:p>
        </w:tc>
        <w:tc>
          <w:tcPr>
            <w:tcW w:w="7125" w:type="dxa"/>
            <w:vAlign w:val="center"/>
          </w:tcPr>
          <w:p>
            <w:pPr>
              <w:spacing w:line="276" w:lineRule="auto"/>
              <w:jc w:val="both"/>
              <w:rPr>
                <w:iCs/>
                <w:szCs w:val="21"/>
                <w:lang w:eastAsia="zh-CN"/>
              </w:rPr>
            </w:pPr>
            <w:r>
              <w:rPr>
                <w:rFonts w:hint="eastAsia"/>
                <w:iCs/>
                <w:szCs w:val="21"/>
                <w:lang w:eastAsia="zh-CN"/>
              </w:rPr>
              <w:t>报告应为只读的格式，可查询、输出、备份恢复、打印。</w:t>
            </w:r>
          </w:p>
        </w:tc>
        <w:tc>
          <w:tcPr>
            <w:tcW w:w="2128" w:type="dxa"/>
            <w:vAlign w:val="center"/>
          </w:tcPr>
          <w:p>
            <w:pPr>
              <w:rPr>
                <w:rFonts w:ascii="宋体" w:hAnsi="宋体"/>
                <w:szCs w:val="21"/>
                <w:lang w:val="en-US" w:eastAsia="zh-CN"/>
              </w:rPr>
            </w:pPr>
            <w:r>
              <w:rPr>
                <w:rFonts w:hint="eastAsia" w:ascii="宋体" w:hAnsi="宋体"/>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FFFFFF"/>
            <w:vAlign w:val="center"/>
          </w:tcPr>
          <w:p>
            <w:pPr>
              <w:pStyle w:val="30"/>
              <w:numPr>
                <w:ilvl w:val="0"/>
                <w:numId w:val="7"/>
              </w:numPr>
              <w:ind w:left="470" w:hanging="120" w:firstLineChars="0"/>
              <w:rPr>
                <w:szCs w:val="21"/>
              </w:rPr>
            </w:pPr>
          </w:p>
        </w:tc>
        <w:tc>
          <w:tcPr>
            <w:tcW w:w="7125" w:type="dxa"/>
            <w:vAlign w:val="center"/>
          </w:tcPr>
          <w:p>
            <w:pPr>
              <w:spacing w:line="276" w:lineRule="auto"/>
              <w:jc w:val="both"/>
              <w:rPr>
                <w:iCs/>
                <w:szCs w:val="21"/>
                <w:lang w:eastAsia="zh-CN"/>
              </w:rPr>
            </w:pPr>
            <w:r>
              <w:rPr>
                <w:rFonts w:hint="eastAsia"/>
                <w:iCs/>
                <w:szCs w:val="21"/>
                <w:lang w:eastAsia="zh-CN"/>
              </w:rPr>
              <w:t>使用者应不能修改检测结果。</w:t>
            </w:r>
          </w:p>
        </w:tc>
        <w:tc>
          <w:tcPr>
            <w:tcW w:w="2128" w:type="dxa"/>
            <w:vAlign w:val="center"/>
          </w:tcPr>
          <w:p>
            <w:pPr>
              <w:rPr>
                <w:rFonts w:ascii="宋体" w:hAnsi="宋体"/>
                <w:szCs w:val="21"/>
                <w:lang w:val="en-US" w:eastAsia="zh-CN"/>
              </w:rPr>
            </w:pPr>
            <w:r>
              <w:rPr>
                <w:rFonts w:hint="eastAsia" w:ascii="宋体" w:hAnsi="宋体"/>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FFFFFF"/>
            <w:vAlign w:val="center"/>
          </w:tcPr>
          <w:p>
            <w:pPr>
              <w:pStyle w:val="30"/>
              <w:numPr>
                <w:ilvl w:val="0"/>
                <w:numId w:val="7"/>
              </w:numPr>
              <w:ind w:left="470" w:hanging="120" w:firstLineChars="0"/>
              <w:rPr>
                <w:szCs w:val="21"/>
              </w:rPr>
            </w:pPr>
          </w:p>
        </w:tc>
        <w:tc>
          <w:tcPr>
            <w:tcW w:w="7125" w:type="dxa"/>
            <w:vAlign w:val="center"/>
          </w:tcPr>
          <w:p>
            <w:pPr>
              <w:spacing w:line="276" w:lineRule="auto"/>
              <w:jc w:val="both"/>
              <w:rPr>
                <w:iCs/>
                <w:szCs w:val="21"/>
                <w:lang w:eastAsia="zh-CN"/>
              </w:rPr>
            </w:pPr>
            <w:r>
              <w:rPr>
                <w:rFonts w:hint="eastAsia"/>
                <w:iCs/>
                <w:szCs w:val="21"/>
                <w:lang w:eastAsia="zh-CN"/>
              </w:rPr>
              <w:t>系统存储容量应满足所有电子记录可存储至产品有效期后1年。</w:t>
            </w:r>
          </w:p>
        </w:tc>
        <w:tc>
          <w:tcPr>
            <w:tcW w:w="2128" w:type="dxa"/>
            <w:vAlign w:val="center"/>
          </w:tcPr>
          <w:p>
            <w:pPr>
              <w:rPr>
                <w:rFonts w:ascii="宋体" w:hAnsi="宋体"/>
                <w:szCs w:val="21"/>
                <w:lang w:val="en-US" w:eastAsia="zh-CN"/>
              </w:rPr>
            </w:pPr>
            <w:r>
              <w:rPr>
                <w:rFonts w:hint="eastAsia" w:ascii="宋体" w:hAnsi="宋体"/>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FFFFFF"/>
            <w:vAlign w:val="center"/>
          </w:tcPr>
          <w:p>
            <w:pPr>
              <w:pStyle w:val="30"/>
              <w:numPr>
                <w:ilvl w:val="0"/>
                <w:numId w:val="7"/>
              </w:numPr>
              <w:ind w:left="470" w:hanging="120" w:firstLineChars="0"/>
              <w:rPr>
                <w:szCs w:val="21"/>
              </w:rPr>
            </w:pPr>
          </w:p>
        </w:tc>
        <w:tc>
          <w:tcPr>
            <w:tcW w:w="7125" w:type="dxa"/>
            <w:vAlign w:val="center"/>
          </w:tcPr>
          <w:p>
            <w:pPr>
              <w:spacing w:line="276" w:lineRule="auto"/>
              <w:jc w:val="both"/>
              <w:rPr>
                <w:iCs/>
                <w:szCs w:val="21"/>
                <w:lang w:eastAsia="zh-CN"/>
              </w:rPr>
            </w:pPr>
            <w:r>
              <w:rPr>
                <w:rFonts w:hint="eastAsia"/>
                <w:szCs w:val="21"/>
                <w:lang w:val="en-US" w:eastAsia="zh-CN"/>
              </w:rPr>
              <w:t>电子记录的长期存储不得造成系统运行缓慢、卡顿等现象。</w:t>
            </w:r>
          </w:p>
        </w:tc>
        <w:tc>
          <w:tcPr>
            <w:tcW w:w="2128" w:type="dxa"/>
            <w:vAlign w:val="center"/>
          </w:tcPr>
          <w:p>
            <w:pPr>
              <w:rPr>
                <w:rFonts w:ascii="宋体" w:hAnsi="宋体"/>
                <w:szCs w:val="21"/>
                <w:lang w:val="en-US" w:eastAsia="zh-CN"/>
              </w:rPr>
            </w:pPr>
            <w:r>
              <w:rPr>
                <w:rFonts w:hint="eastAsia" w:ascii="宋体" w:hAnsi="宋体"/>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FFFFFF"/>
            <w:vAlign w:val="center"/>
          </w:tcPr>
          <w:p>
            <w:pPr>
              <w:pStyle w:val="30"/>
              <w:numPr>
                <w:ilvl w:val="0"/>
                <w:numId w:val="7"/>
              </w:numPr>
              <w:ind w:left="470" w:hanging="120" w:firstLineChars="0"/>
              <w:rPr>
                <w:szCs w:val="21"/>
              </w:rPr>
            </w:pPr>
          </w:p>
        </w:tc>
        <w:tc>
          <w:tcPr>
            <w:tcW w:w="7125" w:type="dxa"/>
            <w:vAlign w:val="center"/>
          </w:tcPr>
          <w:p>
            <w:pPr>
              <w:spacing w:line="276" w:lineRule="auto"/>
              <w:jc w:val="both"/>
              <w:rPr>
                <w:szCs w:val="21"/>
                <w:lang w:eastAsia="zh-CN"/>
              </w:rPr>
            </w:pPr>
            <w:r>
              <w:rPr>
                <w:szCs w:val="21"/>
                <w:lang w:eastAsia="zh-CN"/>
              </w:rPr>
              <w:t>屏幕显示的结果与电子存储记录</w:t>
            </w:r>
            <w:r>
              <w:rPr>
                <w:rFonts w:hint="eastAsia"/>
                <w:szCs w:val="21"/>
                <w:lang w:eastAsia="zh-CN"/>
              </w:rPr>
              <w:t>、</w:t>
            </w:r>
            <w:r>
              <w:rPr>
                <w:szCs w:val="21"/>
                <w:lang w:eastAsia="zh-CN"/>
              </w:rPr>
              <w:t>打印报告应是一致的。</w:t>
            </w:r>
          </w:p>
        </w:tc>
        <w:tc>
          <w:tcPr>
            <w:tcW w:w="2128" w:type="dxa"/>
            <w:vAlign w:val="center"/>
          </w:tcPr>
          <w:p>
            <w:pPr>
              <w:rPr>
                <w:rFonts w:ascii="宋体" w:hAnsi="宋体"/>
                <w:szCs w:val="21"/>
                <w:lang w:val="en-US" w:eastAsia="zh-CN"/>
              </w:rPr>
            </w:pPr>
            <w:r>
              <w:rPr>
                <w:rFonts w:hint="eastAsia" w:ascii="宋体" w:hAnsi="宋体"/>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FFFFFF"/>
            <w:vAlign w:val="center"/>
          </w:tcPr>
          <w:p>
            <w:pPr>
              <w:pStyle w:val="30"/>
              <w:numPr>
                <w:ilvl w:val="0"/>
                <w:numId w:val="7"/>
              </w:numPr>
              <w:ind w:left="470" w:hanging="120" w:firstLineChars="0"/>
              <w:rPr>
                <w:szCs w:val="21"/>
              </w:rPr>
            </w:pPr>
          </w:p>
        </w:tc>
        <w:tc>
          <w:tcPr>
            <w:tcW w:w="7125" w:type="dxa"/>
            <w:vAlign w:val="center"/>
          </w:tcPr>
          <w:p>
            <w:pPr>
              <w:spacing w:line="276" w:lineRule="auto"/>
              <w:jc w:val="both"/>
              <w:rPr>
                <w:szCs w:val="21"/>
                <w:lang w:eastAsia="zh-CN"/>
              </w:rPr>
            </w:pPr>
            <w:r>
              <w:rPr>
                <w:szCs w:val="21"/>
                <w:lang w:eastAsia="zh-CN"/>
              </w:rPr>
              <w:t>用户在密码输入时，电脑显示器上应不显示实际密码（比如密码会以*或其他符合显示）</w:t>
            </w:r>
            <w:r>
              <w:rPr>
                <w:rFonts w:hint="eastAsia"/>
                <w:szCs w:val="21"/>
                <w:lang w:eastAsia="zh-CN"/>
              </w:rPr>
              <w:t>。</w:t>
            </w:r>
          </w:p>
        </w:tc>
        <w:tc>
          <w:tcPr>
            <w:tcW w:w="2128" w:type="dxa"/>
            <w:vAlign w:val="center"/>
          </w:tcPr>
          <w:p>
            <w:pPr>
              <w:rPr>
                <w:rFonts w:ascii="宋体" w:hAnsi="宋体"/>
                <w:szCs w:val="21"/>
                <w:lang w:val="en-US" w:eastAsia="zh-CN"/>
              </w:rPr>
            </w:pPr>
            <w:r>
              <w:rPr>
                <w:rFonts w:hint="eastAsia" w:ascii="宋体" w:hAnsi="宋体"/>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FFFFFF"/>
            <w:vAlign w:val="center"/>
          </w:tcPr>
          <w:p>
            <w:pPr>
              <w:pStyle w:val="30"/>
              <w:numPr>
                <w:ilvl w:val="0"/>
                <w:numId w:val="7"/>
              </w:numPr>
              <w:ind w:left="470" w:hanging="120" w:firstLineChars="0"/>
              <w:rPr>
                <w:szCs w:val="21"/>
              </w:rPr>
            </w:pPr>
          </w:p>
        </w:tc>
        <w:tc>
          <w:tcPr>
            <w:tcW w:w="7125" w:type="dxa"/>
            <w:vAlign w:val="center"/>
          </w:tcPr>
          <w:p>
            <w:pPr>
              <w:spacing w:line="276" w:lineRule="auto"/>
              <w:jc w:val="both"/>
              <w:rPr>
                <w:szCs w:val="21"/>
                <w:lang w:eastAsia="zh-CN"/>
              </w:rPr>
            </w:pPr>
            <w:r>
              <w:rPr>
                <w:szCs w:val="21"/>
                <w:lang w:eastAsia="zh-CN"/>
              </w:rPr>
              <w:t>系统管理员应可以重置密码</w:t>
            </w:r>
            <w:r>
              <w:rPr>
                <w:rFonts w:hint="eastAsia"/>
                <w:szCs w:val="21"/>
                <w:lang w:eastAsia="zh-CN"/>
              </w:rPr>
              <w:t>，</w:t>
            </w:r>
            <w:r>
              <w:rPr>
                <w:szCs w:val="21"/>
                <w:lang w:eastAsia="zh-CN"/>
              </w:rPr>
              <w:t>系统应可以允许用户和管理员更改自己的密码。</w:t>
            </w:r>
          </w:p>
        </w:tc>
        <w:tc>
          <w:tcPr>
            <w:tcW w:w="2128" w:type="dxa"/>
            <w:vAlign w:val="center"/>
          </w:tcPr>
          <w:p>
            <w:pPr>
              <w:rPr>
                <w:rFonts w:ascii="宋体" w:hAnsi="宋体"/>
                <w:szCs w:val="21"/>
                <w:lang w:val="en-US" w:eastAsia="zh-CN"/>
              </w:rPr>
            </w:pPr>
            <w:r>
              <w:rPr>
                <w:rFonts w:hint="eastAsia" w:ascii="宋体" w:hAnsi="宋体"/>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FFFFFF"/>
            <w:vAlign w:val="center"/>
          </w:tcPr>
          <w:p>
            <w:pPr>
              <w:pStyle w:val="30"/>
              <w:numPr>
                <w:ilvl w:val="0"/>
                <w:numId w:val="7"/>
              </w:numPr>
              <w:ind w:left="470" w:hanging="120" w:firstLineChars="0"/>
              <w:rPr>
                <w:szCs w:val="21"/>
              </w:rPr>
            </w:pPr>
          </w:p>
        </w:tc>
        <w:tc>
          <w:tcPr>
            <w:tcW w:w="7125" w:type="dxa"/>
            <w:vAlign w:val="center"/>
          </w:tcPr>
          <w:p>
            <w:pPr>
              <w:spacing w:line="276" w:lineRule="auto"/>
              <w:jc w:val="both"/>
              <w:rPr>
                <w:szCs w:val="21"/>
                <w:lang w:eastAsia="zh-CN"/>
              </w:rPr>
            </w:pPr>
            <w:r>
              <w:rPr>
                <w:rFonts w:hint="eastAsia"/>
                <w:szCs w:val="21"/>
                <w:lang w:eastAsia="zh-CN"/>
              </w:rPr>
              <w:t>使用的系统及软件应为正版。</w:t>
            </w:r>
          </w:p>
        </w:tc>
        <w:tc>
          <w:tcPr>
            <w:tcW w:w="2128" w:type="dxa"/>
            <w:vAlign w:val="center"/>
          </w:tcPr>
          <w:p>
            <w:pPr>
              <w:rPr>
                <w:rFonts w:ascii="宋体" w:hAnsi="宋体"/>
                <w:szCs w:val="21"/>
                <w:lang w:val="en-US" w:eastAsia="zh-CN"/>
              </w:rPr>
            </w:pPr>
            <w:r>
              <w:rPr>
                <w:rFonts w:hint="eastAsia" w:ascii="宋体" w:hAnsi="宋体"/>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FFFFFF"/>
            <w:vAlign w:val="center"/>
          </w:tcPr>
          <w:p>
            <w:pPr>
              <w:pStyle w:val="30"/>
              <w:numPr>
                <w:ilvl w:val="0"/>
                <w:numId w:val="7"/>
              </w:numPr>
              <w:ind w:left="470" w:hanging="120" w:firstLineChars="0"/>
              <w:rPr>
                <w:szCs w:val="21"/>
              </w:rPr>
            </w:pPr>
          </w:p>
        </w:tc>
        <w:tc>
          <w:tcPr>
            <w:tcW w:w="7125" w:type="dxa"/>
            <w:vAlign w:val="center"/>
          </w:tcPr>
          <w:p>
            <w:pPr>
              <w:spacing w:line="276" w:lineRule="auto"/>
              <w:jc w:val="both"/>
              <w:rPr>
                <w:iCs/>
                <w:szCs w:val="21"/>
                <w:lang w:eastAsia="zh-CN"/>
              </w:rPr>
            </w:pPr>
            <w:r>
              <w:rPr>
                <w:rFonts w:hint="eastAsia"/>
                <w:iCs/>
                <w:szCs w:val="21"/>
                <w:lang w:eastAsia="zh-CN"/>
              </w:rPr>
              <w:t>若有操作系统，则操作系统必须为正版，若操作系统为</w:t>
            </w:r>
            <w:r>
              <w:rPr>
                <w:iCs/>
                <w:szCs w:val="21"/>
                <w:lang w:eastAsia="zh-CN"/>
              </w:rPr>
              <w:t>Windows</w:t>
            </w:r>
            <w:r>
              <w:rPr>
                <w:rFonts w:hint="eastAsia"/>
                <w:iCs/>
                <w:szCs w:val="21"/>
                <w:lang w:eastAsia="zh-CN"/>
              </w:rPr>
              <w:t>，必须为专业版以上版本，且初始设置时全面开启事件日志功能。</w:t>
            </w:r>
          </w:p>
        </w:tc>
        <w:tc>
          <w:tcPr>
            <w:tcW w:w="2128" w:type="dxa"/>
            <w:vAlign w:val="center"/>
          </w:tcPr>
          <w:p>
            <w:pPr>
              <w:rPr>
                <w:rFonts w:ascii="宋体" w:hAnsi="宋体"/>
                <w:szCs w:val="21"/>
                <w:lang w:val="en-US" w:eastAsia="zh-CN"/>
              </w:rPr>
            </w:pPr>
            <w:r>
              <w:rPr>
                <w:rFonts w:hint="eastAsia" w:ascii="宋体" w:hAnsi="宋体"/>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FFFFFF"/>
            <w:vAlign w:val="center"/>
          </w:tcPr>
          <w:p>
            <w:pPr>
              <w:pStyle w:val="30"/>
              <w:numPr>
                <w:ilvl w:val="0"/>
                <w:numId w:val="7"/>
              </w:numPr>
              <w:ind w:left="470" w:hanging="120" w:firstLineChars="0"/>
              <w:rPr>
                <w:szCs w:val="21"/>
              </w:rPr>
            </w:pPr>
          </w:p>
        </w:tc>
        <w:tc>
          <w:tcPr>
            <w:tcW w:w="7125" w:type="dxa"/>
            <w:vAlign w:val="center"/>
          </w:tcPr>
          <w:p>
            <w:pPr>
              <w:spacing w:line="276" w:lineRule="auto"/>
              <w:jc w:val="both"/>
              <w:rPr>
                <w:iCs/>
                <w:szCs w:val="21"/>
                <w:lang w:eastAsia="zh-CN"/>
              </w:rPr>
            </w:pPr>
            <w:r>
              <w:rPr>
                <w:rFonts w:hint="eastAsia"/>
                <w:szCs w:val="21"/>
                <w:lang w:eastAsia="zh-CN"/>
              </w:rPr>
              <w:t>厂家提供系统、软件备份恢复策略及备份程序。</w:t>
            </w:r>
          </w:p>
        </w:tc>
        <w:tc>
          <w:tcPr>
            <w:tcW w:w="2128" w:type="dxa"/>
            <w:vAlign w:val="center"/>
          </w:tcPr>
          <w:p>
            <w:pPr>
              <w:rPr>
                <w:rFonts w:ascii="宋体" w:hAnsi="宋体"/>
                <w:szCs w:val="21"/>
                <w:lang w:val="en-US" w:eastAsia="zh-CN"/>
              </w:rPr>
            </w:pPr>
            <w:r>
              <w:rPr>
                <w:rFonts w:hint="eastAsia" w:ascii="宋体" w:hAnsi="宋体"/>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FFFFFF"/>
            <w:vAlign w:val="center"/>
          </w:tcPr>
          <w:p>
            <w:pPr>
              <w:pStyle w:val="30"/>
              <w:numPr>
                <w:ilvl w:val="0"/>
                <w:numId w:val="7"/>
              </w:numPr>
              <w:ind w:left="470" w:hanging="120" w:firstLineChars="0"/>
              <w:rPr>
                <w:szCs w:val="21"/>
              </w:rPr>
            </w:pPr>
          </w:p>
        </w:tc>
        <w:tc>
          <w:tcPr>
            <w:tcW w:w="7125" w:type="dxa"/>
            <w:vAlign w:val="center"/>
          </w:tcPr>
          <w:p>
            <w:pPr>
              <w:spacing w:line="276" w:lineRule="auto"/>
              <w:jc w:val="both"/>
              <w:rPr>
                <w:szCs w:val="21"/>
                <w:lang w:eastAsia="zh-CN"/>
              </w:rPr>
            </w:pPr>
            <w:r>
              <w:rPr>
                <w:rFonts w:hint="eastAsia"/>
                <w:szCs w:val="21"/>
                <w:lang w:eastAsia="zh-CN"/>
              </w:rPr>
              <w:t>系统断电不影响参数设置、数据完整性。</w:t>
            </w:r>
          </w:p>
        </w:tc>
        <w:tc>
          <w:tcPr>
            <w:tcW w:w="2128" w:type="dxa"/>
            <w:vAlign w:val="center"/>
          </w:tcPr>
          <w:p>
            <w:pPr>
              <w:rPr>
                <w:rFonts w:ascii="宋体" w:hAnsi="宋体"/>
                <w:szCs w:val="21"/>
                <w:lang w:val="en-US" w:eastAsia="zh-CN"/>
              </w:rPr>
            </w:pPr>
            <w:r>
              <w:rPr>
                <w:rFonts w:hint="eastAsia" w:ascii="宋体" w:hAnsi="宋体"/>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FFFFFF"/>
            <w:vAlign w:val="center"/>
          </w:tcPr>
          <w:p>
            <w:pPr>
              <w:pStyle w:val="30"/>
              <w:numPr>
                <w:ilvl w:val="0"/>
                <w:numId w:val="7"/>
              </w:numPr>
              <w:ind w:left="470" w:hanging="120" w:firstLineChars="0"/>
              <w:rPr>
                <w:szCs w:val="21"/>
              </w:rPr>
            </w:pPr>
          </w:p>
        </w:tc>
        <w:tc>
          <w:tcPr>
            <w:tcW w:w="7125" w:type="dxa"/>
            <w:vAlign w:val="center"/>
          </w:tcPr>
          <w:p>
            <w:pPr>
              <w:spacing w:line="276" w:lineRule="auto"/>
              <w:jc w:val="both"/>
              <w:rPr>
                <w:szCs w:val="21"/>
                <w:lang w:eastAsia="zh-CN"/>
              </w:rPr>
            </w:pPr>
            <w:r>
              <w:rPr>
                <w:rFonts w:hint="eastAsia"/>
                <w:iCs/>
                <w:szCs w:val="21"/>
                <w:lang w:eastAsia="zh-CN"/>
              </w:rPr>
              <w:t>系统电子记录备份恢复相关的备份、输出、导入功能，应满足备份的电子记录、恢复的电子及应与原始电子记录一致，供应商提供</w:t>
            </w:r>
            <w:r>
              <w:rPr>
                <w:rFonts w:hint="eastAsia"/>
                <w:szCs w:val="21"/>
                <w:lang w:val="en-US" w:eastAsia="zh-CN"/>
              </w:rPr>
              <w:t>一致性确认策略。</w:t>
            </w:r>
          </w:p>
        </w:tc>
        <w:tc>
          <w:tcPr>
            <w:tcW w:w="2128" w:type="dxa"/>
            <w:vAlign w:val="center"/>
          </w:tcPr>
          <w:p>
            <w:pPr>
              <w:rPr>
                <w:rFonts w:ascii="宋体" w:hAnsi="宋体"/>
                <w:szCs w:val="21"/>
                <w:lang w:val="en-US" w:eastAsia="zh-CN"/>
              </w:rPr>
            </w:pPr>
            <w:r>
              <w:rPr>
                <w:rFonts w:hint="eastAsia" w:ascii="宋体" w:hAnsi="宋体"/>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FFFFFF"/>
            <w:vAlign w:val="center"/>
          </w:tcPr>
          <w:p>
            <w:pPr>
              <w:pStyle w:val="30"/>
              <w:numPr>
                <w:ilvl w:val="0"/>
                <w:numId w:val="7"/>
              </w:numPr>
              <w:ind w:left="470" w:hanging="120" w:firstLineChars="0"/>
              <w:rPr>
                <w:szCs w:val="21"/>
              </w:rPr>
            </w:pPr>
          </w:p>
        </w:tc>
        <w:tc>
          <w:tcPr>
            <w:tcW w:w="7125" w:type="dxa"/>
            <w:vAlign w:val="center"/>
          </w:tcPr>
          <w:p>
            <w:pPr>
              <w:spacing w:line="276" w:lineRule="auto"/>
              <w:jc w:val="both"/>
              <w:rPr>
                <w:iCs/>
                <w:szCs w:val="21"/>
                <w:lang w:eastAsia="zh-CN"/>
              </w:rPr>
            </w:pPr>
            <w:r>
              <w:rPr>
                <w:rFonts w:hint="eastAsia"/>
                <w:iCs/>
                <w:szCs w:val="21"/>
                <w:lang w:eastAsia="zh-CN"/>
              </w:rPr>
              <w:t>系统时间为北京时区，与标准北京时间误差≤5</w:t>
            </w:r>
            <w:r>
              <w:rPr>
                <w:iCs/>
                <w:szCs w:val="21"/>
                <w:lang w:eastAsia="zh-CN"/>
              </w:rPr>
              <w:t>s/24h。</w:t>
            </w:r>
          </w:p>
        </w:tc>
        <w:tc>
          <w:tcPr>
            <w:tcW w:w="2128" w:type="dxa"/>
            <w:vAlign w:val="center"/>
          </w:tcPr>
          <w:p>
            <w:pPr>
              <w:rPr>
                <w:rFonts w:ascii="宋体" w:hAnsi="宋体"/>
                <w:szCs w:val="21"/>
                <w:lang w:val="en-US" w:eastAsia="zh-CN"/>
              </w:rPr>
            </w:pPr>
            <w:r>
              <w:rPr>
                <w:rFonts w:hint="eastAsia" w:ascii="宋体" w:hAnsi="宋体"/>
                <w:szCs w:val="21"/>
                <w:lang w:val="en-US" w:eastAsia="zh-CN"/>
              </w:rPr>
              <w:t>关键</w:t>
            </w:r>
          </w:p>
        </w:tc>
      </w:tr>
      <w:permEnd w:id="26"/>
    </w:tbl>
    <w:p>
      <w:pPr>
        <w:spacing w:after="158" w:afterLines="50"/>
        <w:rPr>
          <w:b/>
          <w:lang w:eastAsia="zh-CN"/>
        </w:rPr>
      </w:pPr>
    </w:p>
    <w:p>
      <w:pPr>
        <w:pStyle w:val="30"/>
        <w:numPr>
          <w:ilvl w:val="0"/>
          <w:numId w:val="3"/>
        </w:numPr>
        <w:spacing w:after="158" w:afterLines="50"/>
        <w:ind w:left="426" w:hanging="426" w:hangingChars="202"/>
        <w:outlineLvl w:val="0"/>
        <w:rPr>
          <w:rFonts w:ascii="Times New Roman" w:hAnsi="Times New Roman"/>
          <w:b/>
        </w:rPr>
      </w:pPr>
      <w:bookmarkStart w:id="42" w:name="_Toc45612918"/>
      <w:r>
        <w:rPr>
          <w:rFonts w:ascii="Times New Roman" w:hAnsi="Times New Roman"/>
          <w:b/>
        </w:rPr>
        <w:t>安全要求</w:t>
      </w:r>
      <w:bookmarkEnd w:id="29"/>
      <w:bookmarkEnd w:id="42"/>
    </w:p>
    <w:p>
      <w:pPr>
        <w:pStyle w:val="34"/>
        <w:spacing w:before="0" w:line="360" w:lineRule="auto"/>
        <w:jc w:val="left"/>
        <w:rPr>
          <w:i/>
          <w:color w:val="4472C4"/>
          <w:szCs w:val="21"/>
          <w:lang w:eastAsia="zh-CN"/>
        </w:rPr>
      </w:pPr>
      <w:permStart w:id="27" w:edGrp="everyone"/>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290"/>
        <w:gridCol w:w="6998"/>
        <w:gridCol w:w="2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tblHeader/>
          <w:jc w:val="center"/>
        </w:trPr>
        <w:tc>
          <w:tcPr>
            <w:tcW w:w="1290" w:type="dxa"/>
            <w:shd w:val="clear" w:color="auto" w:fill="D9D9D9"/>
            <w:vAlign w:val="center"/>
          </w:tcPr>
          <w:p>
            <w:pPr>
              <w:jc w:val="center"/>
              <w:rPr>
                <w:b/>
                <w:szCs w:val="21"/>
              </w:rPr>
            </w:pPr>
            <w:r>
              <w:rPr>
                <w:b/>
                <w:szCs w:val="21"/>
              </w:rPr>
              <w:t>编</w:t>
            </w:r>
            <w:permEnd w:id="27"/>
            <w:r>
              <w:rPr>
                <w:b/>
                <w:szCs w:val="21"/>
              </w:rPr>
              <w:t>号</w:t>
            </w:r>
          </w:p>
        </w:tc>
        <w:tc>
          <w:tcPr>
            <w:tcW w:w="6998" w:type="dxa"/>
            <w:shd w:val="clear" w:color="auto" w:fill="D9D9D9"/>
            <w:vAlign w:val="center"/>
          </w:tcPr>
          <w:p>
            <w:pPr>
              <w:jc w:val="center"/>
              <w:rPr>
                <w:b/>
                <w:szCs w:val="21"/>
                <w:lang w:eastAsia="zh-CN"/>
              </w:rPr>
            </w:pPr>
            <w:r>
              <w:rPr>
                <w:b/>
                <w:szCs w:val="21"/>
                <w:lang w:eastAsia="zh-CN"/>
              </w:rPr>
              <w:t>需求</w:t>
            </w:r>
          </w:p>
        </w:tc>
        <w:tc>
          <w:tcPr>
            <w:tcW w:w="227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90" w:type="dxa"/>
            <w:shd w:val="clear" w:color="auto" w:fill="D9D9D9"/>
            <w:vAlign w:val="center"/>
          </w:tcPr>
          <w:p>
            <w:pPr>
              <w:pStyle w:val="30"/>
              <w:numPr>
                <w:ilvl w:val="0"/>
                <w:numId w:val="11"/>
              </w:numPr>
              <w:ind w:firstLineChars="0"/>
              <w:rPr>
                <w:rFonts w:ascii="Times New Roman" w:hAnsi="Times New Roman"/>
                <w:szCs w:val="21"/>
              </w:rPr>
            </w:pPr>
          </w:p>
        </w:tc>
        <w:tc>
          <w:tcPr>
            <w:tcW w:w="9273" w:type="dxa"/>
            <w:gridSpan w:val="2"/>
            <w:shd w:val="clear" w:color="auto" w:fill="D9D9D9"/>
            <w:vAlign w:val="center"/>
          </w:tcPr>
          <w:p>
            <w:pPr>
              <w:jc w:val="both"/>
              <w:rPr>
                <w:szCs w:val="21"/>
                <w:lang w:eastAsia="zh-CN"/>
              </w:rPr>
            </w:pPr>
            <w:r>
              <w:rPr>
                <w:szCs w:val="21"/>
                <w:lang w:eastAsia="zh-CN"/>
              </w:rPr>
              <w:t xml:space="preserve"> 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90" w:type="dxa"/>
            <w:vAlign w:val="center"/>
          </w:tcPr>
          <w:p>
            <w:pPr>
              <w:pStyle w:val="30"/>
              <w:numPr>
                <w:ilvl w:val="0"/>
                <w:numId w:val="12"/>
              </w:numPr>
              <w:ind w:firstLineChars="0"/>
              <w:jc w:val="right"/>
              <w:rPr>
                <w:vanish/>
                <w:szCs w:val="21"/>
              </w:rPr>
            </w:pPr>
            <w:permStart w:id="28" w:edGrp="everyone"/>
          </w:p>
          <w:p>
            <w:pPr>
              <w:pStyle w:val="30"/>
              <w:numPr>
                <w:ilvl w:val="0"/>
                <w:numId w:val="12"/>
              </w:numPr>
              <w:ind w:firstLineChars="0"/>
              <w:jc w:val="right"/>
              <w:rPr>
                <w:vanish/>
                <w:szCs w:val="21"/>
              </w:rPr>
            </w:pPr>
          </w:p>
          <w:p>
            <w:pPr>
              <w:pStyle w:val="30"/>
              <w:numPr>
                <w:ilvl w:val="0"/>
                <w:numId w:val="12"/>
              </w:numPr>
              <w:ind w:firstLineChars="0"/>
              <w:jc w:val="right"/>
              <w:rPr>
                <w:vanish/>
                <w:szCs w:val="21"/>
              </w:rPr>
            </w:pPr>
          </w:p>
          <w:p>
            <w:pPr>
              <w:pStyle w:val="30"/>
              <w:numPr>
                <w:ilvl w:val="0"/>
                <w:numId w:val="12"/>
              </w:numPr>
              <w:ind w:firstLineChars="0"/>
              <w:jc w:val="right"/>
              <w:rPr>
                <w:vanish/>
                <w:szCs w:val="21"/>
              </w:rPr>
            </w:pPr>
          </w:p>
          <w:p>
            <w:pPr>
              <w:pStyle w:val="30"/>
              <w:numPr>
                <w:ilvl w:val="0"/>
                <w:numId w:val="12"/>
              </w:numPr>
              <w:ind w:firstLineChars="0"/>
              <w:jc w:val="right"/>
              <w:rPr>
                <w:vanish/>
                <w:szCs w:val="21"/>
              </w:rPr>
            </w:pPr>
          </w:p>
          <w:p>
            <w:pPr>
              <w:pStyle w:val="30"/>
              <w:numPr>
                <w:ilvl w:val="0"/>
                <w:numId w:val="12"/>
              </w:numPr>
              <w:ind w:firstLineChars="0"/>
              <w:jc w:val="right"/>
              <w:rPr>
                <w:vanish/>
                <w:szCs w:val="21"/>
              </w:rPr>
            </w:pPr>
          </w:p>
          <w:p>
            <w:pPr>
              <w:pStyle w:val="30"/>
              <w:numPr>
                <w:ilvl w:val="0"/>
                <w:numId w:val="12"/>
              </w:numPr>
              <w:ind w:firstLineChars="0"/>
              <w:jc w:val="right"/>
              <w:rPr>
                <w:vanish/>
                <w:szCs w:val="21"/>
              </w:rPr>
            </w:pPr>
          </w:p>
          <w:p>
            <w:pPr>
              <w:pStyle w:val="30"/>
              <w:numPr>
                <w:ilvl w:val="0"/>
                <w:numId w:val="12"/>
              </w:numPr>
              <w:ind w:firstLineChars="0"/>
              <w:jc w:val="right"/>
              <w:rPr>
                <w:vanish/>
                <w:szCs w:val="21"/>
              </w:rPr>
            </w:pPr>
          </w:p>
          <w:p>
            <w:pPr>
              <w:pStyle w:val="30"/>
              <w:numPr>
                <w:ilvl w:val="0"/>
                <w:numId w:val="12"/>
              </w:numPr>
              <w:ind w:firstLineChars="0"/>
              <w:jc w:val="right"/>
              <w:rPr>
                <w:vanish/>
                <w:szCs w:val="21"/>
              </w:rPr>
            </w:pPr>
          </w:p>
          <w:p>
            <w:pPr>
              <w:pStyle w:val="30"/>
              <w:numPr>
                <w:ilvl w:val="0"/>
                <w:numId w:val="12"/>
              </w:numPr>
              <w:ind w:firstLineChars="0"/>
              <w:jc w:val="right"/>
              <w:rPr>
                <w:vanish/>
                <w:szCs w:val="21"/>
              </w:rPr>
            </w:pPr>
          </w:p>
          <w:p>
            <w:pPr>
              <w:pStyle w:val="30"/>
              <w:numPr>
                <w:ilvl w:val="0"/>
                <w:numId w:val="12"/>
              </w:numPr>
              <w:ind w:firstLineChars="0"/>
              <w:jc w:val="right"/>
              <w:rPr>
                <w:vanish/>
                <w:szCs w:val="21"/>
              </w:rPr>
            </w:pPr>
          </w:p>
          <w:p>
            <w:pPr>
              <w:pStyle w:val="30"/>
              <w:numPr>
                <w:ilvl w:val="0"/>
                <w:numId w:val="12"/>
              </w:numPr>
              <w:ind w:firstLineChars="0"/>
              <w:jc w:val="right"/>
              <w:rPr>
                <w:vanish/>
                <w:szCs w:val="21"/>
              </w:rPr>
            </w:pPr>
          </w:p>
          <w:p>
            <w:pPr>
              <w:pStyle w:val="30"/>
              <w:numPr>
                <w:ilvl w:val="0"/>
                <w:numId w:val="12"/>
              </w:numPr>
              <w:ind w:firstLineChars="0"/>
              <w:jc w:val="right"/>
              <w:rPr>
                <w:vanish/>
                <w:szCs w:val="21"/>
              </w:rPr>
            </w:pPr>
          </w:p>
          <w:p>
            <w:pPr>
              <w:pStyle w:val="30"/>
              <w:numPr>
                <w:ilvl w:val="0"/>
                <w:numId w:val="12"/>
              </w:numPr>
              <w:ind w:firstLineChars="0"/>
              <w:jc w:val="right"/>
              <w:rPr>
                <w:vanish/>
                <w:szCs w:val="21"/>
              </w:rPr>
            </w:pPr>
          </w:p>
          <w:p>
            <w:pPr>
              <w:pStyle w:val="30"/>
              <w:numPr>
                <w:ilvl w:val="0"/>
                <w:numId w:val="12"/>
              </w:numPr>
              <w:ind w:firstLineChars="0"/>
              <w:jc w:val="right"/>
              <w:rPr>
                <w:vanish/>
                <w:szCs w:val="21"/>
              </w:rPr>
            </w:pPr>
          </w:p>
          <w:p>
            <w:pPr>
              <w:pStyle w:val="30"/>
              <w:numPr>
                <w:ilvl w:val="0"/>
                <w:numId w:val="12"/>
              </w:numPr>
              <w:ind w:firstLineChars="0"/>
              <w:jc w:val="right"/>
              <w:rPr>
                <w:vanish/>
                <w:szCs w:val="21"/>
              </w:rPr>
            </w:pPr>
          </w:p>
          <w:p>
            <w:pPr>
              <w:pStyle w:val="30"/>
              <w:numPr>
                <w:ilvl w:val="0"/>
                <w:numId w:val="12"/>
              </w:numPr>
              <w:ind w:firstLineChars="0"/>
              <w:jc w:val="right"/>
              <w:rPr>
                <w:vanish/>
                <w:szCs w:val="21"/>
              </w:rPr>
            </w:pPr>
          </w:p>
          <w:p>
            <w:pPr>
              <w:pStyle w:val="30"/>
              <w:numPr>
                <w:ilvl w:val="0"/>
                <w:numId w:val="12"/>
              </w:numPr>
              <w:ind w:firstLineChars="0"/>
              <w:jc w:val="right"/>
              <w:rPr>
                <w:vanish/>
                <w:szCs w:val="21"/>
              </w:rPr>
            </w:pPr>
          </w:p>
          <w:p>
            <w:pPr>
              <w:pStyle w:val="30"/>
              <w:numPr>
                <w:ilvl w:val="0"/>
                <w:numId w:val="12"/>
              </w:numPr>
              <w:ind w:firstLineChars="0"/>
              <w:jc w:val="right"/>
              <w:rPr>
                <w:vanish/>
                <w:szCs w:val="21"/>
              </w:rPr>
            </w:pPr>
          </w:p>
          <w:p>
            <w:pPr>
              <w:pStyle w:val="30"/>
              <w:numPr>
                <w:ilvl w:val="0"/>
                <w:numId w:val="12"/>
              </w:numPr>
              <w:ind w:firstLineChars="0"/>
              <w:jc w:val="right"/>
              <w:rPr>
                <w:vanish/>
                <w:szCs w:val="21"/>
              </w:rPr>
            </w:pPr>
          </w:p>
          <w:p>
            <w:pPr>
              <w:pStyle w:val="30"/>
              <w:numPr>
                <w:ilvl w:val="0"/>
                <w:numId w:val="12"/>
              </w:numPr>
              <w:ind w:firstLineChars="0"/>
              <w:jc w:val="right"/>
              <w:rPr>
                <w:vanish/>
                <w:szCs w:val="21"/>
              </w:rPr>
            </w:pPr>
          </w:p>
          <w:p>
            <w:pPr>
              <w:pStyle w:val="30"/>
              <w:numPr>
                <w:ilvl w:val="0"/>
                <w:numId w:val="12"/>
              </w:numPr>
              <w:ind w:firstLineChars="0"/>
              <w:jc w:val="right"/>
              <w:rPr>
                <w:vanish/>
                <w:szCs w:val="21"/>
              </w:rPr>
            </w:pPr>
          </w:p>
          <w:p>
            <w:pPr>
              <w:pStyle w:val="30"/>
              <w:numPr>
                <w:ilvl w:val="0"/>
                <w:numId w:val="12"/>
              </w:numPr>
              <w:ind w:firstLineChars="0"/>
              <w:jc w:val="right"/>
              <w:rPr>
                <w:vanish/>
                <w:szCs w:val="21"/>
              </w:rPr>
            </w:pPr>
          </w:p>
          <w:p>
            <w:pPr>
              <w:pStyle w:val="30"/>
              <w:numPr>
                <w:ilvl w:val="0"/>
                <w:numId w:val="12"/>
              </w:numPr>
              <w:ind w:firstLineChars="0"/>
              <w:jc w:val="right"/>
              <w:rPr>
                <w:vanish/>
                <w:szCs w:val="21"/>
              </w:rPr>
            </w:pPr>
          </w:p>
          <w:p>
            <w:pPr>
              <w:pStyle w:val="30"/>
              <w:numPr>
                <w:ilvl w:val="0"/>
                <w:numId w:val="12"/>
              </w:numPr>
              <w:ind w:firstLineChars="0"/>
              <w:jc w:val="right"/>
              <w:rPr>
                <w:vanish/>
                <w:szCs w:val="21"/>
              </w:rPr>
            </w:pPr>
          </w:p>
          <w:p>
            <w:pPr>
              <w:pStyle w:val="30"/>
              <w:numPr>
                <w:ilvl w:val="0"/>
                <w:numId w:val="12"/>
              </w:numPr>
              <w:ind w:firstLineChars="0"/>
              <w:jc w:val="right"/>
              <w:rPr>
                <w:vanish/>
                <w:szCs w:val="21"/>
              </w:rPr>
            </w:pPr>
          </w:p>
          <w:p>
            <w:pPr>
              <w:pStyle w:val="30"/>
              <w:numPr>
                <w:ilvl w:val="0"/>
                <w:numId w:val="12"/>
              </w:numPr>
              <w:ind w:firstLineChars="0"/>
              <w:jc w:val="right"/>
              <w:rPr>
                <w:vanish/>
                <w:szCs w:val="21"/>
              </w:rPr>
            </w:pPr>
          </w:p>
          <w:p>
            <w:pPr>
              <w:pStyle w:val="30"/>
              <w:numPr>
                <w:ilvl w:val="0"/>
                <w:numId w:val="12"/>
              </w:numPr>
              <w:ind w:firstLineChars="0"/>
              <w:jc w:val="right"/>
              <w:rPr>
                <w:vanish/>
                <w:szCs w:val="21"/>
              </w:rPr>
            </w:pPr>
          </w:p>
          <w:p>
            <w:pPr>
              <w:pStyle w:val="30"/>
              <w:numPr>
                <w:ilvl w:val="0"/>
                <w:numId w:val="12"/>
              </w:numPr>
              <w:ind w:firstLineChars="0"/>
              <w:jc w:val="right"/>
              <w:rPr>
                <w:vanish/>
                <w:szCs w:val="21"/>
              </w:rPr>
            </w:pPr>
          </w:p>
          <w:p>
            <w:pPr>
              <w:pStyle w:val="30"/>
              <w:numPr>
                <w:ilvl w:val="0"/>
                <w:numId w:val="12"/>
              </w:numPr>
              <w:ind w:firstLineChars="0"/>
              <w:jc w:val="right"/>
              <w:rPr>
                <w:vanish/>
                <w:szCs w:val="21"/>
              </w:rPr>
            </w:pPr>
          </w:p>
          <w:p>
            <w:pPr>
              <w:pStyle w:val="30"/>
              <w:numPr>
                <w:ilvl w:val="0"/>
                <w:numId w:val="12"/>
              </w:numPr>
              <w:ind w:firstLineChars="0"/>
              <w:jc w:val="right"/>
              <w:rPr>
                <w:vanish/>
                <w:szCs w:val="21"/>
              </w:rPr>
            </w:pPr>
          </w:p>
          <w:p>
            <w:pPr>
              <w:pStyle w:val="30"/>
              <w:numPr>
                <w:ilvl w:val="0"/>
                <w:numId w:val="12"/>
              </w:numPr>
              <w:ind w:firstLineChars="0"/>
              <w:jc w:val="right"/>
              <w:rPr>
                <w:vanish/>
                <w:szCs w:val="21"/>
              </w:rPr>
            </w:pPr>
          </w:p>
          <w:p>
            <w:pPr>
              <w:pStyle w:val="30"/>
              <w:numPr>
                <w:ilvl w:val="0"/>
                <w:numId w:val="12"/>
              </w:numPr>
              <w:ind w:firstLineChars="0"/>
              <w:jc w:val="right"/>
              <w:rPr>
                <w:vanish/>
                <w:szCs w:val="21"/>
              </w:rPr>
            </w:pPr>
          </w:p>
          <w:p>
            <w:pPr>
              <w:pStyle w:val="30"/>
              <w:numPr>
                <w:ilvl w:val="0"/>
                <w:numId w:val="12"/>
              </w:numPr>
              <w:ind w:firstLineChars="0"/>
              <w:jc w:val="right"/>
              <w:rPr>
                <w:vanish/>
                <w:szCs w:val="21"/>
              </w:rPr>
            </w:pPr>
          </w:p>
          <w:p>
            <w:pPr>
              <w:pStyle w:val="30"/>
              <w:numPr>
                <w:ilvl w:val="0"/>
                <w:numId w:val="12"/>
              </w:numPr>
              <w:ind w:firstLineChars="0"/>
              <w:jc w:val="right"/>
              <w:rPr>
                <w:vanish/>
                <w:szCs w:val="21"/>
              </w:rPr>
            </w:pPr>
          </w:p>
          <w:p>
            <w:pPr>
              <w:pStyle w:val="30"/>
              <w:numPr>
                <w:ilvl w:val="0"/>
                <w:numId w:val="12"/>
              </w:numPr>
              <w:ind w:firstLineChars="0"/>
              <w:jc w:val="right"/>
              <w:rPr>
                <w:vanish/>
                <w:szCs w:val="21"/>
              </w:rPr>
            </w:pPr>
          </w:p>
          <w:p>
            <w:pPr>
              <w:pStyle w:val="30"/>
              <w:numPr>
                <w:ilvl w:val="0"/>
                <w:numId w:val="12"/>
              </w:numPr>
              <w:ind w:firstLineChars="0"/>
              <w:jc w:val="right"/>
              <w:rPr>
                <w:vanish/>
                <w:szCs w:val="21"/>
              </w:rPr>
            </w:pPr>
          </w:p>
          <w:p>
            <w:pPr>
              <w:pStyle w:val="30"/>
              <w:numPr>
                <w:ilvl w:val="0"/>
                <w:numId w:val="12"/>
              </w:numPr>
              <w:ind w:firstLineChars="0"/>
              <w:jc w:val="right"/>
              <w:rPr>
                <w:vanish/>
                <w:szCs w:val="21"/>
              </w:rPr>
            </w:pPr>
          </w:p>
          <w:p>
            <w:pPr>
              <w:pStyle w:val="30"/>
              <w:numPr>
                <w:ilvl w:val="0"/>
                <w:numId w:val="12"/>
              </w:numPr>
              <w:ind w:firstLineChars="0"/>
              <w:jc w:val="right"/>
              <w:rPr>
                <w:vanish/>
                <w:szCs w:val="21"/>
              </w:rPr>
            </w:pPr>
          </w:p>
          <w:p>
            <w:pPr>
              <w:pStyle w:val="30"/>
              <w:numPr>
                <w:ilvl w:val="0"/>
                <w:numId w:val="12"/>
              </w:numPr>
              <w:ind w:firstLineChars="0"/>
              <w:jc w:val="right"/>
              <w:rPr>
                <w:vanish/>
                <w:szCs w:val="21"/>
              </w:rPr>
            </w:pPr>
          </w:p>
          <w:p>
            <w:pPr>
              <w:pStyle w:val="30"/>
              <w:numPr>
                <w:ilvl w:val="0"/>
                <w:numId w:val="12"/>
              </w:numPr>
              <w:ind w:firstLineChars="0"/>
              <w:jc w:val="right"/>
              <w:rPr>
                <w:vanish/>
                <w:szCs w:val="21"/>
              </w:rPr>
            </w:pPr>
          </w:p>
          <w:p>
            <w:pPr>
              <w:pStyle w:val="30"/>
              <w:numPr>
                <w:ilvl w:val="0"/>
                <w:numId w:val="12"/>
              </w:numPr>
              <w:ind w:firstLineChars="0"/>
              <w:jc w:val="right"/>
              <w:rPr>
                <w:vanish/>
                <w:szCs w:val="21"/>
              </w:rPr>
            </w:pPr>
          </w:p>
          <w:p>
            <w:pPr>
              <w:pStyle w:val="30"/>
              <w:numPr>
                <w:ilvl w:val="0"/>
                <w:numId w:val="12"/>
              </w:numPr>
              <w:ind w:firstLineChars="0"/>
              <w:jc w:val="right"/>
              <w:rPr>
                <w:vanish/>
                <w:szCs w:val="21"/>
              </w:rPr>
            </w:pPr>
          </w:p>
          <w:p>
            <w:pPr>
              <w:pStyle w:val="30"/>
              <w:numPr>
                <w:ilvl w:val="0"/>
                <w:numId w:val="12"/>
              </w:numPr>
              <w:ind w:firstLineChars="0"/>
              <w:jc w:val="right"/>
              <w:rPr>
                <w:szCs w:val="21"/>
              </w:rPr>
            </w:pPr>
          </w:p>
        </w:tc>
        <w:tc>
          <w:tcPr>
            <w:tcW w:w="6998" w:type="dxa"/>
            <w:vAlign w:val="center"/>
          </w:tcPr>
          <w:p>
            <w:pPr>
              <w:pStyle w:val="7"/>
              <w:rPr>
                <w:lang w:eastAsia="zh-CN"/>
              </w:rPr>
            </w:pPr>
            <w:r>
              <w:rPr>
                <w:rFonts w:hint="eastAsia"/>
                <w:lang w:val="en-US" w:eastAsia="zh-CN"/>
              </w:rPr>
              <w:t>仪</w:t>
            </w:r>
            <w:r>
              <w:rPr>
                <w:lang w:val="en-US" w:eastAsia="zh-CN"/>
              </w:rPr>
              <w:t>器的防护能力应至少达到IP63。</w:t>
            </w:r>
          </w:p>
        </w:tc>
        <w:tc>
          <w:tcPr>
            <w:tcW w:w="2275" w:type="dxa"/>
            <w:vAlign w:val="center"/>
          </w:tcPr>
          <w:p>
            <w:pPr>
              <w:pStyle w:val="7"/>
              <w:rPr>
                <w:lang w:eastAsia="zh-CN"/>
              </w:rPr>
            </w:pPr>
            <w:r>
              <w:rPr>
                <w:rFonts w:hint="eastAsia"/>
                <w:lang w:eastAsia="zh-CN"/>
              </w:rPr>
              <w:t>关键</w:t>
            </w:r>
          </w:p>
        </w:tc>
      </w:tr>
      <w:permEnd w:id="2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90" w:type="dxa"/>
            <w:shd w:val="clear" w:color="auto" w:fill="D9D9D9"/>
            <w:vAlign w:val="center"/>
          </w:tcPr>
          <w:p>
            <w:pPr>
              <w:pStyle w:val="30"/>
              <w:numPr>
                <w:ilvl w:val="0"/>
                <w:numId w:val="11"/>
              </w:numPr>
              <w:ind w:firstLineChars="0"/>
              <w:rPr>
                <w:rFonts w:ascii="Times New Roman" w:hAnsi="Times New Roman"/>
                <w:szCs w:val="21"/>
              </w:rPr>
            </w:pPr>
          </w:p>
        </w:tc>
        <w:tc>
          <w:tcPr>
            <w:tcW w:w="6998" w:type="dxa"/>
            <w:shd w:val="clear" w:color="auto" w:fill="D9D9D9"/>
            <w:vAlign w:val="center"/>
          </w:tcPr>
          <w:p>
            <w:pPr>
              <w:jc w:val="both"/>
              <w:rPr>
                <w:szCs w:val="21"/>
                <w:lang w:eastAsia="zh-CN"/>
              </w:rPr>
            </w:pPr>
            <w:r>
              <w:rPr>
                <w:szCs w:val="21"/>
                <w:lang w:eastAsia="zh-CN"/>
              </w:rPr>
              <w:t>电气保护</w:t>
            </w:r>
          </w:p>
        </w:tc>
        <w:tc>
          <w:tcPr>
            <w:tcW w:w="2275" w:type="dxa"/>
            <w:shd w:val="clear" w:color="auto" w:fill="D9D9D9"/>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90" w:type="dxa"/>
            <w:vAlign w:val="center"/>
          </w:tcPr>
          <w:p>
            <w:pPr>
              <w:pStyle w:val="30"/>
              <w:numPr>
                <w:ilvl w:val="0"/>
                <w:numId w:val="7"/>
              </w:numPr>
              <w:ind w:left="470" w:hanging="120" w:firstLineChars="0"/>
              <w:rPr>
                <w:vanish/>
                <w:szCs w:val="21"/>
              </w:rPr>
            </w:pPr>
            <w:permStart w:id="29" w:edGrp="everyone"/>
          </w:p>
          <w:p>
            <w:pPr>
              <w:pStyle w:val="30"/>
              <w:numPr>
                <w:ilvl w:val="0"/>
                <w:numId w:val="7"/>
              </w:numPr>
              <w:ind w:left="470" w:hanging="120" w:firstLineChars="0"/>
              <w:rPr>
                <w:szCs w:val="21"/>
              </w:rPr>
            </w:pPr>
          </w:p>
        </w:tc>
        <w:tc>
          <w:tcPr>
            <w:tcW w:w="6998" w:type="dxa"/>
            <w:vAlign w:val="center"/>
          </w:tcPr>
          <w:p>
            <w:pPr>
              <w:jc w:val="both"/>
              <w:rPr>
                <w:szCs w:val="21"/>
                <w:lang w:eastAsia="zh-CN"/>
              </w:rPr>
            </w:pPr>
            <w:r>
              <w:rPr>
                <w:rFonts w:hint="eastAsia"/>
                <w:szCs w:val="21"/>
                <w:lang w:eastAsia="zh-CN"/>
              </w:rPr>
              <w:t>超微量紫外分光光度计应具有良好的接地。</w:t>
            </w:r>
          </w:p>
        </w:tc>
        <w:tc>
          <w:tcPr>
            <w:tcW w:w="2275" w:type="dxa"/>
            <w:vAlign w:val="center"/>
          </w:tcPr>
          <w:p>
            <w:pPr>
              <w:jc w:val="both"/>
              <w:rPr>
                <w:szCs w:val="21"/>
                <w:lang w:eastAsia="zh-CN"/>
              </w:rPr>
            </w:pPr>
            <w:r>
              <w:rPr>
                <w:rFonts w:hint="eastAsia" w:ascii="宋体" w:hAnsi="宋体"/>
                <w:szCs w:val="21"/>
                <w:lang w:val="en-US" w:eastAsia="zh-CN"/>
              </w:rPr>
              <w:t>关键</w:t>
            </w:r>
          </w:p>
        </w:tc>
      </w:tr>
      <w:permEnd w:id="29"/>
    </w:tbl>
    <w:p>
      <w:pPr>
        <w:rPr>
          <w:szCs w:val="21"/>
          <w:lang w:eastAsia="zh-CN"/>
        </w:rPr>
      </w:pPr>
    </w:p>
    <w:p>
      <w:pPr>
        <w:pStyle w:val="30"/>
        <w:numPr>
          <w:ilvl w:val="0"/>
          <w:numId w:val="3"/>
        </w:numPr>
        <w:spacing w:after="158" w:afterLines="50"/>
        <w:ind w:left="426" w:hanging="426" w:hangingChars="202"/>
        <w:outlineLvl w:val="0"/>
        <w:rPr>
          <w:rFonts w:ascii="Times New Roman" w:hAnsi="Times New Roman"/>
          <w:b/>
        </w:rPr>
      </w:pPr>
      <w:bookmarkStart w:id="43" w:name="_Toc522107743"/>
      <w:bookmarkStart w:id="44" w:name="_Toc45612919"/>
      <w:r>
        <w:rPr>
          <w:rFonts w:ascii="Times New Roman" w:hAnsi="Times New Roman"/>
          <w:b/>
        </w:rPr>
        <w:t>文件要求</w:t>
      </w:r>
      <w:bookmarkEnd w:id="43"/>
      <w:bookmarkEnd w:id="44"/>
    </w:p>
    <w:p>
      <w:pPr>
        <w:pStyle w:val="34"/>
        <w:spacing w:before="0" w:line="360" w:lineRule="auto"/>
        <w:jc w:val="left"/>
        <w:rPr>
          <w:i/>
          <w:szCs w:val="21"/>
          <w:lang w:eastAsia="zh-CN"/>
        </w:rPr>
      </w:pPr>
      <w:permStart w:id="30" w:edGrp="everyone"/>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w:t>
            </w:r>
            <w:permEnd w:id="30"/>
            <w:r>
              <w:rPr>
                <w:b/>
                <w:szCs w:val="21"/>
              </w:rPr>
              <w:t>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1" w:edGrp="everyone"/>
          </w:p>
        </w:tc>
        <w:tc>
          <w:tcPr>
            <w:tcW w:w="7128" w:type="dxa"/>
            <w:vAlign w:val="center"/>
          </w:tcPr>
          <w:p>
            <w:pPr>
              <w:jc w:val="both"/>
              <w:rPr>
                <w:szCs w:val="21"/>
                <w:lang w:eastAsia="zh-CN"/>
              </w:rPr>
            </w:pPr>
            <w:r>
              <w:rPr>
                <w:rFonts w:hint="eastAsia"/>
                <w:color w:val="000000"/>
                <w:szCs w:val="21"/>
                <w:lang w:eastAsia="zh-CN"/>
              </w:rPr>
              <w:t>在设备开箱验收前提供投标文件、合同文件及订单。</w:t>
            </w:r>
          </w:p>
        </w:tc>
        <w:tc>
          <w:tcPr>
            <w:tcW w:w="2125" w:type="dxa"/>
            <w:vAlign w:val="center"/>
          </w:tcPr>
          <w:p>
            <w:pPr>
              <w:jc w:val="both"/>
              <w:rPr>
                <w:szCs w:val="21"/>
                <w:lang w:eastAsia="zh-CN"/>
              </w:rPr>
            </w:pPr>
            <w:r>
              <w:rPr>
                <w:rFonts w:hint="eastAsia" w:ascii="宋体" w:hAnsi="宋体"/>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color w:val="000000"/>
                <w:szCs w:val="21"/>
                <w:lang w:eastAsia="zh-CN"/>
              </w:rPr>
              <w:t>在设备开箱验收前提供卖方发运清单及相关检验报告。</w:t>
            </w:r>
          </w:p>
        </w:tc>
        <w:tc>
          <w:tcPr>
            <w:tcW w:w="2125" w:type="dxa"/>
            <w:vAlign w:val="center"/>
          </w:tcPr>
          <w:p>
            <w:pPr>
              <w:jc w:val="both"/>
              <w:rPr>
                <w:szCs w:val="21"/>
                <w:lang w:eastAsia="zh-CN"/>
              </w:rPr>
            </w:pPr>
            <w:r>
              <w:rPr>
                <w:rFonts w:hint="eastAsia" w:ascii="宋体" w:hAnsi="宋体"/>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color w:val="000000"/>
                <w:szCs w:val="21"/>
                <w:lang w:eastAsia="zh-CN"/>
              </w:rPr>
              <w:t>设计选型文件</w:t>
            </w:r>
            <w:r>
              <w:rPr>
                <w:color w:val="000000"/>
                <w:szCs w:val="21"/>
                <w:lang w:eastAsia="zh-CN"/>
              </w:rPr>
              <w:t>：</w:t>
            </w:r>
            <w:r>
              <w:rPr>
                <w:rFonts w:hint="eastAsia"/>
                <w:color w:val="000000"/>
                <w:szCs w:val="21"/>
                <w:lang w:eastAsia="zh-CN"/>
              </w:rPr>
              <w:t>设备详细的设计说明、功能说明、配置说明与清单等，不晚于IQ开始前。</w:t>
            </w:r>
          </w:p>
        </w:tc>
        <w:tc>
          <w:tcPr>
            <w:tcW w:w="2125" w:type="dxa"/>
            <w:vAlign w:val="center"/>
          </w:tcPr>
          <w:p>
            <w:pPr>
              <w:jc w:val="both"/>
              <w:rPr>
                <w:szCs w:val="21"/>
                <w:lang w:eastAsia="zh-CN"/>
              </w:rPr>
            </w:pPr>
            <w:r>
              <w:rPr>
                <w:rFonts w:hint="eastAsia" w:ascii="宋体" w:hAnsi="宋体"/>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图纸：实物图；各种确认、维修等活动所需的电子版及打印版系统布局图、设备尺寸图、设备布局图（与工艺、功能相关的细节图）、注释参考等；</w:t>
            </w:r>
            <w:r>
              <w:rPr>
                <w:rFonts w:hint="eastAsia"/>
                <w:lang w:eastAsia="zh-CN"/>
              </w:rPr>
              <w:t>P&amp;ID图；</w:t>
            </w:r>
            <w:r>
              <w:rPr>
                <w:rFonts w:hint="eastAsia"/>
                <w:szCs w:val="21"/>
                <w:lang w:eastAsia="zh-CN"/>
              </w:rPr>
              <w:t>图纸清单，</w:t>
            </w:r>
            <w:r>
              <w:rPr>
                <w:rFonts w:hint="eastAsia"/>
                <w:color w:val="000000"/>
                <w:szCs w:val="21"/>
                <w:lang w:eastAsia="zh-CN"/>
              </w:rPr>
              <w:t>不晚于IQ开始前。</w:t>
            </w:r>
          </w:p>
        </w:tc>
        <w:tc>
          <w:tcPr>
            <w:tcW w:w="2125" w:type="dxa"/>
            <w:vAlign w:val="center"/>
          </w:tcPr>
          <w:p>
            <w:pPr>
              <w:jc w:val="both"/>
              <w:rPr>
                <w:szCs w:val="21"/>
                <w:lang w:eastAsia="zh-CN"/>
              </w:rPr>
            </w:pPr>
            <w:r>
              <w:rPr>
                <w:rFonts w:hint="eastAsia" w:ascii="宋体" w:hAnsi="宋体"/>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lang w:eastAsia="zh-CN"/>
              </w:rPr>
              <w:t>零配件、部件、易损件、备件及仪器仪表清单：包括编号、对应厂家名称、生产地、规格及必要说明。提供设备及其零部件使用寿命清单。</w:t>
            </w:r>
            <w:r>
              <w:rPr>
                <w:rFonts w:hint="eastAsia"/>
                <w:color w:val="000000"/>
                <w:szCs w:val="21"/>
                <w:lang w:eastAsia="zh-CN"/>
              </w:rPr>
              <w:t>提交时限：不晚于IQ开始前。</w:t>
            </w:r>
          </w:p>
        </w:tc>
        <w:tc>
          <w:tcPr>
            <w:tcW w:w="2125" w:type="dxa"/>
            <w:vAlign w:val="center"/>
          </w:tcPr>
          <w:p>
            <w:pPr>
              <w:jc w:val="both"/>
              <w:rPr>
                <w:szCs w:val="21"/>
                <w:lang w:eastAsia="zh-CN"/>
              </w:rPr>
            </w:pPr>
            <w:r>
              <w:rPr>
                <w:rFonts w:hint="eastAsia" w:ascii="宋体" w:hAnsi="宋体"/>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lang w:eastAsia="zh-CN"/>
              </w:rPr>
              <w:t>必要的厂家文件，包括：系统及各组件合格证、检测报告、各种标识等，</w:t>
            </w:r>
            <w:r>
              <w:rPr>
                <w:rFonts w:hint="eastAsia"/>
                <w:color w:val="000000"/>
                <w:szCs w:val="21"/>
                <w:lang w:eastAsia="zh-CN"/>
              </w:rPr>
              <w:t>不晚于IQ开始前。</w:t>
            </w:r>
          </w:p>
        </w:tc>
        <w:tc>
          <w:tcPr>
            <w:tcW w:w="2125" w:type="dxa"/>
            <w:vAlign w:val="center"/>
          </w:tcPr>
          <w:p>
            <w:pPr>
              <w:jc w:val="both"/>
              <w:rPr>
                <w:szCs w:val="21"/>
                <w:lang w:eastAsia="zh-CN"/>
              </w:rPr>
            </w:pPr>
            <w:r>
              <w:rPr>
                <w:rFonts w:hint="eastAsia" w:ascii="宋体" w:hAnsi="宋体"/>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lang w:eastAsia="zh-CN"/>
              </w:rPr>
              <w:t>在设备开箱验收前提供设备交付计划表。</w:t>
            </w:r>
          </w:p>
        </w:tc>
        <w:tc>
          <w:tcPr>
            <w:tcW w:w="2125" w:type="dxa"/>
            <w:vAlign w:val="center"/>
          </w:tcPr>
          <w:p>
            <w:pPr>
              <w:jc w:val="both"/>
              <w:rPr>
                <w:szCs w:val="21"/>
                <w:lang w:eastAsia="zh-CN"/>
              </w:rPr>
            </w:pPr>
            <w:r>
              <w:rPr>
                <w:rFonts w:hint="eastAsia" w:ascii="宋体" w:hAnsi="宋体"/>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lang w:eastAsia="zh-CN"/>
              </w:rPr>
              <w:t>在设备开箱验收时提供材料清单及材料证书（写明材料有效期）。</w:t>
            </w:r>
          </w:p>
        </w:tc>
        <w:tc>
          <w:tcPr>
            <w:tcW w:w="2125" w:type="dxa"/>
            <w:vAlign w:val="center"/>
          </w:tcPr>
          <w:p>
            <w:pPr>
              <w:jc w:val="both"/>
              <w:rPr>
                <w:szCs w:val="21"/>
                <w:lang w:eastAsia="zh-CN"/>
              </w:rPr>
            </w:pPr>
            <w:r>
              <w:rPr>
                <w:rFonts w:hint="eastAsia" w:ascii="宋体" w:hAnsi="宋体"/>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在设备开箱验收时提供现场验收测试报</w:t>
            </w:r>
            <w:r>
              <w:rPr>
                <w:rFonts w:hint="eastAsia"/>
                <w:color w:val="000000"/>
                <w:szCs w:val="21"/>
                <w:lang w:eastAsia="zh-CN"/>
              </w:rPr>
              <w:t>告</w:t>
            </w:r>
            <w:r>
              <w:rPr>
                <w:rFonts w:hint="eastAsia"/>
                <w:lang w:eastAsia="zh-CN"/>
              </w:rPr>
              <w:t>。</w:t>
            </w:r>
          </w:p>
        </w:tc>
        <w:tc>
          <w:tcPr>
            <w:tcW w:w="2125" w:type="dxa"/>
            <w:vAlign w:val="center"/>
          </w:tcPr>
          <w:p>
            <w:pPr>
              <w:jc w:val="both"/>
              <w:rPr>
                <w:szCs w:val="21"/>
                <w:lang w:eastAsia="zh-CN"/>
              </w:rPr>
            </w:pPr>
            <w:r>
              <w:rPr>
                <w:rFonts w:hint="eastAsia" w:ascii="宋体" w:hAnsi="宋体"/>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lang w:eastAsia="zh-CN"/>
              </w:rPr>
              <w:t>调试文件：调试计划（调试说明书、调试进度报告、调试清单、验收测试和启动程序、保修信息、运行和维护手册、培训计划、再调试计划等），总测试计划，检查计划，检测清单，检查清单，各测试报告，调试总结报告等，</w:t>
            </w:r>
            <w:r>
              <w:rPr>
                <w:rFonts w:hint="eastAsia"/>
                <w:color w:val="000000"/>
                <w:szCs w:val="21"/>
                <w:lang w:eastAsia="zh-CN"/>
              </w:rPr>
              <w:t>不晚于IQ开始前。</w:t>
            </w:r>
          </w:p>
        </w:tc>
        <w:tc>
          <w:tcPr>
            <w:tcW w:w="2125" w:type="dxa"/>
            <w:vAlign w:val="center"/>
          </w:tcPr>
          <w:p>
            <w:pPr>
              <w:jc w:val="both"/>
              <w:rPr>
                <w:szCs w:val="21"/>
                <w:lang w:eastAsia="zh-CN"/>
              </w:rPr>
            </w:pPr>
            <w:r>
              <w:rPr>
                <w:rFonts w:hint="eastAsia" w:ascii="宋体" w:hAnsi="宋体"/>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lang w:eastAsia="zh-CN"/>
              </w:rPr>
              <w:t>使用操作说明书及维护保养说明（即运行及维护手册）3份，</w:t>
            </w:r>
            <w:r>
              <w:rPr>
                <w:rFonts w:hint="eastAsia"/>
                <w:color w:val="000000"/>
                <w:szCs w:val="21"/>
                <w:lang w:eastAsia="zh-CN"/>
              </w:rPr>
              <w:t>设备开箱验收。</w:t>
            </w:r>
          </w:p>
        </w:tc>
        <w:tc>
          <w:tcPr>
            <w:tcW w:w="2125" w:type="dxa"/>
            <w:vAlign w:val="center"/>
          </w:tcPr>
          <w:p>
            <w:pPr>
              <w:jc w:val="both"/>
              <w:rPr>
                <w:szCs w:val="21"/>
                <w:lang w:eastAsia="zh-CN"/>
              </w:rPr>
            </w:pPr>
            <w:r>
              <w:rPr>
                <w:rFonts w:hint="eastAsia" w:ascii="宋体" w:hAnsi="宋体"/>
                <w:szCs w:val="21"/>
                <w:lang w:val="en-US" w:eastAsia="zh-CN"/>
              </w:rPr>
              <w:t>关键</w:t>
            </w:r>
          </w:p>
        </w:tc>
      </w:tr>
      <w:permEnd w:id="3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2" w:edGrp="everyone"/>
          </w:p>
        </w:tc>
        <w:tc>
          <w:tcPr>
            <w:tcW w:w="7128" w:type="dxa"/>
            <w:vAlign w:val="center"/>
          </w:tcPr>
          <w:p>
            <w:pPr>
              <w:jc w:val="both"/>
              <w:rPr>
                <w:lang w:eastAsia="zh-CN"/>
              </w:rPr>
            </w:pPr>
            <w:r>
              <w:rPr>
                <w:rFonts w:hint="eastAsia"/>
                <w:lang w:eastAsia="zh-CN"/>
              </w:rPr>
              <w:t>满足法规及我公司要求的验证文件：</w:t>
            </w:r>
          </w:p>
          <w:p>
            <w:pPr>
              <w:rPr>
                <w:lang w:eastAsia="zh-CN"/>
              </w:rPr>
            </w:pPr>
            <w:r>
              <w:rPr>
                <w:rFonts w:hint="eastAsia"/>
                <w:lang w:eastAsia="zh-CN"/>
              </w:rPr>
              <w:t>1）满足GMP和GAMP 5等相关法规的评估文件；</w:t>
            </w:r>
          </w:p>
          <w:p>
            <w:pPr>
              <w:jc w:val="both"/>
              <w:rPr>
                <w:lang w:eastAsia="zh-CN"/>
              </w:rPr>
            </w:pPr>
            <w:r>
              <w:rPr>
                <w:rFonts w:hint="eastAsia"/>
                <w:lang w:eastAsia="zh-CN"/>
              </w:rPr>
              <w:t>2）安装确认及文件（IQ）；</w:t>
            </w:r>
          </w:p>
          <w:p>
            <w:pPr>
              <w:jc w:val="both"/>
              <w:rPr>
                <w:lang w:eastAsia="zh-CN"/>
              </w:rPr>
            </w:pPr>
            <w:r>
              <w:rPr>
                <w:rFonts w:hint="eastAsia"/>
                <w:lang w:eastAsia="zh-CN"/>
              </w:rPr>
              <w:t>3）运行确认及文件（OQ）；</w:t>
            </w:r>
          </w:p>
          <w:p>
            <w:pPr>
              <w:jc w:val="both"/>
              <w:rPr>
                <w:lang w:eastAsia="zh-CN"/>
              </w:rPr>
            </w:pPr>
            <w:r>
              <w:rPr>
                <w:rFonts w:hint="eastAsia"/>
                <w:lang w:eastAsia="zh-CN"/>
              </w:rPr>
              <w:t>4）协助完成PQ，需提供中文版验证文件。</w:t>
            </w:r>
          </w:p>
        </w:tc>
        <w:tc>
          <w:tcPr>
            <w:tcW w:w="2125" w:type="dxa"/>
            <w:vAlign w:val="center"/>
          </w:tcPr>
          <w:p>
            <w:pPr>
              <w:jc w:val="both"/>
              <w:rPr>
                <w:szCs w:val="21"/>
                <w:lang w:eastAsia="zh-CN"/>
              </w:rPr>
            </w:pPr>
            <w:r>
              <w:rPr>
                <w:rFonts w:hint="eastAsia" w:ascii="宋体" w:hAnsi="宋体"/>
                <w:szCs w:val="21"/>
                <w:lang w:val="en-US" w:eastAsia="zh-CN"/>
              </w:rPr>
              <w:t>关键</w:t>
            </w:r>
          </w:p>
        </w:tc>
      </w:tr>
      <w:permEnd w:id="32"/>
    </w:tbl>
    <w:p>
      <w:pPr>
        <w:rPr>
          <w:szCs w:val="21"/>
          <w:lang w:eastAsia="zh-CN"/>
        </w:rPr>
      </w:pPr>
    </w:p>
    <w:p>
      <w:pPr>
        <w:pStyle w:val="30"/>
        <w:numPr>
          <w:ilvl w:val="0"/>
          <w:numId w:val="3"/>
        </w:numPr>
        <w:spacing w:after="158" w:afterLines="50"/>
        <w:ind w:left="426" w:hanging="426" w:hangingChars="202"/>
        <w:outlineLvl w:val="0"/>
        <w:rPr>
          <w:rFonts w:ascii="Times New Roman" w:hAnsi="Times New Roman"/>
          <w:b/>
        </w:rPr>
      </w:pPr>
      <w:bookmarkStart w:id="45" w:name="_Toc45612920"/>
      <w:r>
        <w:rPr>
          <w:rFonts w:ascii="Times New Roman" w:hAnsi="Times New Roman"/>
          <w:b/>
          <w:szCs w:val="21"/>
        </w:rPr>
        <w:t>服务要求</w:t>
      </w:r>
      <w:bookmarkEnd w:id="45"/>
    </w:p>
    <w:p>
      <w:pPr>
        <w:pStyle w:val="34"/>
        <w:spacing w:before="0" w:line="360" w:lineRule="auto"/>
        <w:ind w:left="357"/>
        <w:jc w:val="left"/>
        <w:rPr>
          <w:i/>
          <w:color w:val="4472C4"/>
          <w:szCs w:val="21"/>
          <w:lang w:eastAsia="zh-CN"/>
        </w:rPr>
      </w:pPr>
      <w:permStart w:id="33" w:edGrp="everyone"/>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w:t>
            </w:r>
            <w:permEnd w:id="33"/>
            <w:r>
              <w:rPr>
                <w:b/>
                <w:szCs w:val="21"/>
              </w:rPr>
              <w:t>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3"/>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4" w:edGrp="everyone"/>
          </w:p>
        </w:tc>
        <w:tc>
          <w:tcPr>
            <w:tcW w:w="7128" w:type="dxa"/>
            <w:vAlign w:val="center"/>
          </w:tcPr>
          <w:p>
            <w:pPr>
              <w:spacing w:line="276" w:lineRule="auto"/>
              <w:jc w:val="both"/>
              <w:rPr>
                <w:szCs w:val="21"/>
                <w:lang w:eastAsia="zh-CN"/>
              </w:rPr>
            </w:pPr>
            <w:r>
              <w:rPr>
                <w:lang w:eastAsia="zh-CN"/>
              </w:rPr>
              <w:t>设备供应商应免费对设备使用方人员进行全面培训，包括对生产操作人员及设备维护、维修人员，并填写培训记录。</w:t>
            </w:r>
            <w:r>
              <w:rPr>
                <w:rFonts w:hint="eastAsia"/>
                <w:lang w:eastAsia="zh-CN"/>
              </w:rPr>
              <w:t>应包含安全使用和应急处理措施相关内容。</w:t>
            </w:r>
          </w:p>
        </w:tc>
        <w:tc>
          <w:tcPr>
            <w:tcW w:w="2125" w:type="dxa"/>
            <w:vAlign w:val="center"/>
          </w:tcPr>
          <w:p>
            <w:pPr>
              <w:jc w:val="both"/>
              <w:rPr>
                <w:szCs w:val="21"/>
                <w:lang w:eastAsia="zh-CN"/>
              </w:rPr>
            </w:pPr>
            <w:r>
              <w:rPr>
                <w:rFonts w:hint="eastAsia" w:ascii="宋体" w:hAnsi="宋体"/>
                <w:szCs w:val="21"/>
                <w:lang w:val="en-US" w:eastAsia="zh-CN"/>
              </w:rPr>
              <w:t>关键</w:t>
            </w:r>
          </w:p>
        </w:tc>
      </w:tr>
      <w:permEnd w:id="3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5" w:edGrp="everyone"/>
          </w:p>
        </w:tc>
        <w:tc>
          <w:tcPr>
            <w:tcW w:w="7128" w:type="dxa"/>
            <w:vAlign w:val="center"/>
          </w:tcPr>
          <w:p>
            <w:pPr>
              <w:spacing w:line="276" w:lineRule="auto"/>
              <w:jc w:val="both"/>
              <w:rPr>
                <w:szCs w:val="21"/>
                <w:lang w:eastAsia="zh-CN"/>
              </w:rPr>
            </w:pPr>
            <w:r>
              <w:rPr>
                <w:lang w:eastAsia="zh-CN"/>
              </w:rPr>
              <w:t>生产操作人员培训包括设备结构原理、性能、操作、清洗消毒、故障排除等基本</w:t>
            </w:r>
            <w:r>
              <w:rPr>
                <w:szCs w:val="21"/>
                <w:lang w:eastAsia="zh-CN"/>
              </w:rPr>
              <w:t>知识</w:t>
            </w:r>
            <w:r>
              <w:rPr>
                <w:lang w:eastAsia="zh-CN"/>
              </w:rPr>
              <w:t>。合格标准为用户参加培训人员能够独立正确操作设备，会排除常见故障。</w:t>
            </w:r>
          </w:p>
        </w:tc>
        <w:tc>
          <w:tcPr>
            <w:tcW w:w="2125" w:type="dxa"/>
            <w:vAlign w:val="center"/>
          </w:tcPr>
          <w:p>
            <w:pPr>
              <w:jc w:val="both"/>
              <w:rPr>
                <w:szCs w:val="21"/>
                <w:lang w:eastAsia="zh-CN"/>
              </w:rPr>
            </w:pPr>
            <w:r>
              <w:rPr>
                <w:rFonts w:hint="eastAsia" w:ascii="宋体" w:hAnsi="宋体"/>
                <w:szCs w:val="21"/>
                <w:lang w:val="en-US" w:eastAsia="zh-CN"/>
              </w:rPr>
              <w:t>关键</w:t>
            </w:r>
          </w:p>
        </w:tc>
      </w:tr>
      <w:permEnd w:id="3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6" w:edGrp="everyone"/>
          </w:p>
        </w:tc>
        <w:tc>
          <w:tcPr>
            <w:tcW w:w="7128" w:type="dxa"/>
            <w:vAlign w:val="center"/>
          </w:tcPr>
          <w:p>
            <w:pPr>
              <w:spacing w:line="276" w:lineRule="auto"/>
              <w:jc w:val="both"/>
              <w:rPr>
                <w:lang w:eastAsia="zh-CN"/>
              </w:rPr>
            </w:pPr>
            <w:r>
              <w:rPr>
                <w:lang w:eastAsia="zh-CN"/>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tc>
        <w:tc>
          <w:tcPr>
            <w:tcW w:w="2125" w:type="dxa"/>
            <w:vAlign w:val="center"/>
          </w:tcPr>
          <w:p>
            <w:pPr>
              <w:jc w:val="both"/>
              <w:rPr>
                <w:szCs w:val="21"/>
                <w:lang w:eastAsia="zh-CN"/>
              </w:rPr>
            </w:pPr>
            <w:r>
              <w:rPr>
                <w:rFonts w:hint="eastAsia" w:ascii="宋体" w:hAnsi="宋体"/>
                <w:szCs w:val="21"/>
                <w:lang w:val="en-US" w:eastAsia="zh-CN"/>
              </w:rPr>
              <w:t>关键</w:t>
            </w:r>
          </w:p>
        </w:tc>
      </w:tr>
      <w:permEnd w:id="3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3"/>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7" w:edGrp="everyone"/>
          </w:p>
        </w:tc>
        <w:tc>
          <w:tcPr>
            <w:tcW w:w="7128" w:type="dxa"/>
            <w:vAlign w:val="center"/>
          </w:tcPr>
          <w:p>
            <w:pPr>
              <w:spacing w:line="276" w:lineRule="auto"/>
              <w:jc w:val="both"/>
              <w:rPr>
                <w:szCs w:val="21"/>
                <w:lang w:eastAsia="zh-CN"/>
              </w:rPr>
            </w:pPr>
            <w:r>
              <w:rPr>
                <w:rFonts w:hint="eastAsia" w:ascii="宋体" w:hAnsi="宋体" w:cs="宋体"/>
                <w:szCs w:val="21"/>
                <w:lang w:eastAsia="zh-CN"/>
              </w:rPr>
              <w:t>设备运输在运输途中需做好防护措施，不得有任何损伤。</w:t>
            </w:r>
          </w:p>
        </w:tc>
        <w:tc>
          <w:tcPr>
            <w:tcW w:w="2125" w:type="dxa"/>
            <w:vAlign w:val="center"/>
          </w:tcPr>
          <w:p>
            <w:pPr>
              <w:jc w:val="both"/>
              <w:rPr>
                <w:szCs w:val="21"/>
                <w:lang w:eastAsia="zh-CN"/>
              </w:rPr>
            </w:pPr>
            <w:r>
              <w:rPr>
                <w:rFonts w:hint="eastAsia" w:ascii="宋体" w:hAnsi="宋体"/>
                <w:szCs w:val="21"/>
                <w:lang w:val="en-US" w:eastAsia="zh-CN"/>
              </w:rPr>
              <w:t>关键</w:t>
            </w:r>
          </w:p>
        </w:tc>
      </w:tr>
      <w:permEnd w:id="3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3"/>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8" w:edGrp="everyone"/>
          </w:p>
        </w:tc>
        <w:tc>
          <w:tcPr>
            <w:tcW w:w="7128" w:type="dxa"/>
            <w:vAlign w:val="center"/>
          </w:tcPr>
          <w:p>
            <w:pPr>
              <w:spacing w:line="276" w:lineRule="auto"/>
              <w:jc w:val="both"/>
              <w:rPr>
                <w:i/>
                <w:color w:val="0070C0"/>
                <w:szCs w:val="21"/>
                <w:lang w:eastAsia="zh-CN"/>
              </w:rPr>
            </w:pPr>
            <w:r>
              <w:rPr>
                <w:lang w:eastAsia="zh-CN"/>
              </w:rPr>
              <w:t>完成安装确认（IQ）、运行确认（OQ）和性能确认（PQ）。供应商应当提供包括方案在内的所有文件支持，提交用户审核并批准。</w:t>
            </w:r>
          </w:p>
        </w:tc>
        <w:tc>
          <w:tcPr>
            <w:tcW w:w="2125" w:type="dxa"/>
            <w:vAlign w:val="center"/>
          </w:tcPr>
          <w:p>
            <w:pPr>
              <w:jc w:val="both"/>
              <w:rPr>
                <w:szCs w:val="21"/>
                <w:lang w:eastAsia="zh-CN"/>
              </w:rPr>
            </w:pPr>
            <w:r>
              <w:rPr>
                <w:rFonts w:hint="eastAsia" w:ascii="宋体" w:hAnsi="宋体"/>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
                <w:color w:val="0070C0"/>
                <w:szCs w:val="21"/>
                <w:lang w:eastAsia="zh-CN"/>
              </w:rPr>
            </w:pPr>
            <w:r>
              <w:rPr>
                <w:lang w:eastAsia="zh-CN"/>
              </w:rPr>
              <w:t>供应商应当向用户提供执行支持，</w:t>
            </w:r>
            <w:r>
              <w:rPr>
                <w:rFonts w:hint="eastAsia"/>
                <w:lang w:eastAsia="zh-CN"/>
              </w:rPr>
              <w:t>派出所具备同类设备验证经验且熟悉验证文件编写及验证工作执行的工程师，</w:t>
            </w:r>
            <w:r>
              <w:rPr>
                <w:lang w:eastAsia="zh-CN"/>
              </w:rPr>
              <w:t>依照经用户审核批准的验证方案完成IQ、OQ和PQ的验证工作。</w:t>
            </w:r>
          </w:p>
        </w:tc>
        <w:tc>
          <w:tcPr>
            <w:tcW w:w="2125" w:type="dxa"/>
            <w:vAlign w:val="center"/>
          </w:tcPr>
          <w:p>
            <w:pPr>
              <w:jc w:val="both"/>
              <w:rPr>
                <w:szCs w:val="21"/>
                <w:lang w:eastAsia="zh-CN"/>
              </w:rPr>
            </w:pPr>
            <w:r>
              <w:rPr>
                <w:rFonts w:hint="eastAsia" w:ascii="宋体" w:hAnsi="宋体"/>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
                <w:color w:val="0070C0"/>
                <w:szCs w:val="21"/>
                <w:lang w:eastAsia="zh-CN"/>
              </w:rPr>
            </w:pPr>
            <w:r>
              <w:rPr>
                <w:rFonts w:hint="eastAsia" w:ascii="宋体" w:hAnsi="宋体"/>
                <w:lang w:eastAsia="zh-CN"/>
              </w:rPr>
              <w:t>验证工作应按时保质完成，供应商需提供验证工作计划表。</w:t>
            </w:r>
          </w:p>
        </w:tc>
        <w:tc>
          <w:tcPr>
            <w:tcW w:w="2125" w:type="dxa"/>
            <w:vAlign w:val="center"/>
          </w:tcPr>
          <w:p>
            <w:pPr>
              <w:jc w:val="both"/>
              <w:rPr>
                <w:szCs w:val="21"/>
                <w:lang w:eastAsia="zh-CN"/>
              </w:rPr>
            </w:pPr>
            <w:r>
              <w:rPr>
                <w:rFonts w:hint="eastAsia" w:ascii="宋体" w:hAnsi="宋体"/>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
                <w:color w:val="0070C0"/>
                <w:szCs w:val="21"/>
                <w:lang w:eastAsia="zh-CN"/>
              </w:rPr>
            </w:pPr>
            <w:r>
              <w:rPr>
                <w:rFonts w:hint="eastAsia" w:ascii="宋体" w:hAnsi="宋体"/>
                <w:lang w:eastAsia="zh-CN"/>
              </w:rPr>
              <w:t>验证项目应包含法规要求的测试项目，以及本公司提出的测试项目。</w:t>
            </w:r>
          </w:p>
        </w:tc>
        <w:tc>
          <w:tcPr>
            <w:tcW w:w="2125" w:type="dxa"/>
            <w:vAlign w:val="center"/>
          </w:tcPr>
          <w:p>
            <w:pPr>
              <w:jc w:val="both"/>
              <w:rPr>
                <w:szCs w:val="21"/>
                <w:lang w:eastAsia="zh-CN"/>
              </w:rPr>
            </w:pPr>
            <w:r>
              <w:rPr>
                <w:rFonts w:hint="eastAsia" w:ascii="宋体" w:hAnsi="宋体"/>
                <w:szCs w:val="21"/>
                <w:lang w:val="en-US" w:eastAsia="zh-CN"/>
              </w:rPr>
              <w:t>关键</w:t>
            </w:r>
          </w:p>
        </w:tc>
      </w:tr>
      <w:permEnd w:id="3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9" w:edGrp="everyone"/>
          </w:p>
        </w:tc>
        <w:tc>
          <w:tcPr>
            <w:tcW w:w="7128" w:type="dxa"/>
            <w:vAlign w:val="center"/>
          </w:tcPr>
          <w:p>
            <w:pPr>
              <w:spacing w:line="276" w:lineRule="auto"/>
              <w:jc w:val="both"/>
              <w:rPr>
                <w:szCs w:val="21"/>
                <w:lang w:eastAsia="zh-CN"/>
              </w:rPr>
            </w:pPr>
            <w:r>
              <w:rPr>
                <w:rFonts w:hint="eastAsia" w:ascii="宋体" w:hAnsi="宋体"/>
                <w:lang w:eastAsia="zh-CN"/>
              </w:rPr>
              <w:t>验证工作完成后，验证记录经本公司相关部门审核，并经质量保证部批准。</w:t>
            </w:r>
          </w:p>
        </w:tc>
        <w:tc>
          <w:tcPr>
            <w:tcW w:w="2125" w:type="dxa"/>
            <w:vAlign w:val="center"/>
          </w:tcPr>
          <w:p>
            <w:pPr>
              <w:jc w:val="both"/>
              <w:rPr>
                <w:szCs w:val="21"/>
                <w:lang w:eastAsia="zh-CN"/>
              </w:rPr>
            </w:pPr>
            <w:r>
              <w:rPr>
                <w:rFonts w:hint="eastAsia" w:ascii="宋体" w:hAnsi="宋体"/>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lang w:eastAsia="zh-CN"/>
              </w:rPr>
            </w:pPr>
            <w:r>
              <w:rPr>
                <w:rFonts w:hint="eastAsia" w:ascii="宋体" w:hAnsi="宋体"/>
                <w:lang w:eastAsia="zh-CN"/>
              </w:rPr>
              <w:t>验收前，验证工作已成功完成，验证最终报告已经本公司相关部门审核，并经质量保证部批准。</w:t>
            </w:r>
          </w:p>
        </w:tc>
        <w:tc>
          <w:tcPr>
            <w:tcW w:w="2125" w:type="dxa"/>
            <w:vAlign w:val="center"/>
          </w:tcPr>
          <w:p>
            <w:pPr>
              <w:jc w:val="both"/>
              <w:rPr>
                <w:szCs w:val="21"/>
                <w:lang w:eastAsia="zh-CN"/>
              </w:rPr>
            </w:pPr>
            <w:r>
              <w:rPr>
                <w:rFonts w:hint="eastAsia" w:ascii="宋体" w:hAnsi="宋体"/>
                <w:szCs w:val="21"/>
                <w:lang w:val="en-US" w:eastAsia="zh-CN"/>
              </w:rPr>
              <w:t>关键</w:t>
            </w:r>
          </w:p>
        </w:tc>
      </w:tr>
      <w:permEnd w:id="3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3"/>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40" w:edGrp="everyone"/>
          </w:p>
        </w:tc>
        <w:tc>
          <w:tcPr>
            <w:tcW w:w="7128" w:type="dxa"/>
            <w:vAlign w:val="center"/>
          </w:tcPr>
          <w:p>
            <w:pPr>
              <w:pStyle w:val="8"/>
              <w:rPr>
                <w:rFonts w:ascii="宋体" w:hAnsi="宋体" w:cs="宋体"/>
                <w:sz w:val="21"/>
                <w:szCs w:val="21"/>
                <w:lang w:eastAsia="zh-CN"/>
              </w:rPr>
            </w:pPr>
            <w:r>
              <w:rPr>
                <w:rFonts w:hint="eastAsia" w:ascii="宋体" w:hAnsi="宋体" w:cs="宋体"/>
                <w:sz w:val="21"/>
                <w:szCs w:val="21"/>
                <w:lang w:eastAsia="zh-CN"/>
              </w:rPr>
              <w:t>设备保质期从确认验收的阶段就开始计算。</w:t>
            </w:r>
          </w:p>
        </w:tc>
        <w:tc>
          <w:tcPr>
            <w:tcW w:w="2125" w:type="dxa"/>
            <w:vAlign w:val="center"/>
          </w:tcPr>
          <w:p>
            <w:pPr>
              <w:jc w:val="both"/>
              <w:rPr>
                <w:szCs w:val="21"/>
                <w:lang w:eastAsia="zh-CN"/>
              </w:rPr>
            </w:pPr>
            <w:r>
              <w:rPr>
                <w:rFonts w:hint="eastAsia" w:ascii="宋体" w:hAnsi="宋体"/>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pStyle w:val="8"/>
              <w:rPr>
                <w:sz w:val="21"/>
                <w:szCs w:val="21"/>
                <w:lang w:eastAsia="zh-CN"/>
              </w:rPr>
            </w:pPr>
            <w:r>
              <w:rPr>
                <w:sz w:val="21"/>
                <w:szCs w:val="21"/>
                <w:lang w:eastAsia="zh-CN"/>
              </w:rPr>
              <w:t>设备保质期为3年，3年内免费保修，3年后应提供良好的售后服务。</w:t>
            </w:r>
          </w:p>
        </w:tc>
        <w:tc>
          <w:tcPr>
            <w:tcW w:w="2125" w:type="dxa"/>
            <w:vAlign w:val="center"/>
          </w:tcPr>
          <w:p>
            <w:pPr>
              <w:jc w:val="both"/>
              <w:rPr>
                <w:rFonts w:ascii="宋体" w:hAnsi="宋体"/>
                <w:szCs w:val="21"/>
                <w:lang w:val="en-US" w:eastAsia="zh-CN"/>
              </w:rPr>
            </w:pPr>
            <w:r>
              <w:rPr>
                <w:rFonts w:hint="eastAsia" w:ascii="宋体" w:hAnsi="宋体"/>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pStyle w:val="8"/>
              <w:rPr>
                <w:sz w:val="21"/>
                <w:szCs w:val="21"/>
                <w:lang w:eastAsia="zh-CN"/>
              </w:rPr>
            </w:pPr>
            <w:r>
              <w:rPr>
                <w:sz w:val="21"/>
                <w:szCs w:val="21"/>
                <w:lang w:eastAsia="zh-CN"/>
              </w:rPr>
              <w:t>售后服务必须响应及时，要求设备出现须厂家维修的故障后，应在4小时内明确答复，当电话沟通无法解决时，须24小时内派人至现场解决。</w:t>
            </w:r>
          </w:p>
        </w:tc>
        <w:tc>
          <w:tcPr>
            <w:tcW w:w="2125" w:type="dxa"/>
            <w:vAlign w:val="center"/>
          </w:tcPr>
          <w:p>
            <w:pPr>
              <w:jc w:val="both"/>
              <w:rPr>
                <w:rFonts w:ascii="宋体" w:hAnsi="宋体"/>
                <w:szCs w:val="21"/>
                <w:lang w:val="en-US" w:eastAsia="zh-CN"/>
              </w:rPr>
            </w:pPr>
            <w:r>
              <w:rPr>
                <w:rFonts w:hint="eastAsia" w:ascii="宋体" w:hAnsi="宋体"/>
                <w:szCs w:val="21"/>
                <w:lang w:val="en-US" w:eastAsia="zh-CN"/>
              </w:rPr>
              <w:t>关键</w:t>
            </w:r>
          </w:p>
        </w:tc>
      </w:tr>
      <w:permEnd w:id="4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41" w:edGrp="everyone"/>
          </w:p>
        </w:tc>
        <w:tc>
          <w:tcPr>
            <w:tcW w:w="7128" w:type="dxa"/>
            <w:vAlign w:val="center"/>
          </w:tcPr>
          <w:p>
            <w:pPr>
              <w:pStyle w:val="8"/>
              <w:jc w:val="both"/>
              <w:rPr>
                <w:sz w:val="21"/>
                <w:szCs w:val="21"/>
                <w:lang w:eastAsia="zh-CN"/>
              </w:rPr>
            </w:pPr>
            <w:r>
              <w:rPr>
                <w:sz w:val="21"/>
                <w:szCs w:val="21"/>
                <w:lang w:eastAsia="zh-CN"/>
              </w:rPr>
              <w:t>3年免费保修期后，厂家应终生提供及时的维修、维护，厂家应定期回访，解决设备运行当中可能出现的疑问，排除潜在故障，使设备保持良好工作状态。</w:t>
            </w:r>
          </w:p>
        </w:tc>
        <w:tc>
          <w:tcPr>
            <w:tcW w:w="2125" w:type="dxa"/>
            <w:vAlign w:val="center"/>
          </w:tcPr>
          <w:p>
            <w:pPr>
              <w:jc w:val="both"/>
              <w:rPr>
                <w:szCs w:val="21"/>
                <w:lang w:eastAsia="zh-CN"/>
              </w:rPr>
            </w:pPr>
            <w:r>
              <w:rPr>
                <w:rFonts w:hint="eastAsia" w:ascii="宋体" w:hAnsi="宋体"/>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pStyle w:val="8"/>
              <w:rPr>
                <w:rFonts w:ascii="宋体" w:hAnsi="宋体"/>
                <w:sz w:val="21"/>
                <w:szCs w:val="21"/>
                <w:lang w:eastAsia="zh-CN"/>
              </w:rPr>
            </w:pPr>
            <w:r>
              <w:rPr>
                <w:rFonts w:hint="eastAsia" w:ascii="宋体" w:hAnsi="宋体"/>
                <w:sz w:val="21"/>
                <w:szCs w:val="21"/>
                <w:lang w:eastAsia="zh-CN"/>
              </w:rPr>
              <w:t>厂家应提供合格的备件，用于设备相应部件的维修、更换。</w:t>
            </w:r>
          </w:p>
        </w:tc>
        <w:tc>
          <w:tcPr>
            <w:tcW w:w="2125" w:type="dxa"/>
            <w:vAlign w:val="center"/>
          </w:tcPr>
          <w:p>
            <w:pPr>
              <w:jc w:val="both"/>
              <w:rPr>
                <w:rFonts w:ascii="宋体" w:hAnsi="宋体"/>
                <w:szCs w:val="21"/>
                <w:lang w:val="en-US" w:eastAsia="zh-CN"/>
              </w:rPr>
            </w:pPr>
            <w:r>
              <w:rPr>
                <w:rFonts w:hint="eastAsia" w:ascii="宋体" w:hAnsi="宋体"/>
                <w:szCs w:val="21"/>
                <w:lang w:val="en-US" w:eastAsia="zh-CN"/>
              </w:rPr>
              <w:t>关键</w:t>
            </w:r>
          </w:p>
        </w:tc>
      </w:tr>
      <w:permEnd w:id="4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3"/>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42" w:edGrp="everyone"/>
          </w:p>
        </w:tc>
        <w:tc>
          <w:tcPr>
            <w:tcW w:w="7128" w:type="dxa"/>
            <w:vAlign w:val="center"/>
          </w:tcPr>
          <w:p>
            <w:pPr>
              <w:spacing w:line="276" w:lineRule="auto"/>
              <w:jc w:val="both"/>
              <w:rPr>
                <w:szCs w:val="21"/>
                <w:lang w:eastAsia="zh-CN"/>
              </w:rPr>
            </w:pPr>
            <w:r>
              <w:rPr>
                <w:rFonts w:hint="eastAsia" w:ascii="宋体" w:hAnsi="宋体"/>
                <w:szCs w:val="21"/>
                <w:lang w:eastAsia="zh-CN"/>
              </w:rPr>
              <w:t>货物到达买方使用现场后，由买卖双方共同验收，卖方工程师免费为买方提供调试。供应商进厂安装需遵守安全和安装规定。</w:t>
            </w:r>
          </w:p>
        </w:tc>
        <w:tc>
          <w:tcPr>
            <w:tcW w:w="2125" w:type="dxa"/>
            <w:vAlign w:val="center"/>
          </w:tcPr>
          <w:p>
            <w:pPr>
              <w:jc w:val="both"/>
              <w:rPr>
                <w:szCs w:val="21"/>
                <w:lang w:eastAsia="zh-CN"/>
              </w:rPr>
            </w:pPr>
            <w:r>
              <w:rPr>
                <w:rFonts w:hint="eastAsia" w:ascii="宋体" w:hAnsi="宋体"/>
                <w:szCs w:val="21"/>
                <w:lang w:val="en-US" w:eastAsia="zh-CN"/>
              </w:rPr>
              <w:t>关键</w:t>
            </w:r>
          </w:p>
        </w:tc>
      </w:tr>
      <w:permEnd w:id="4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43" w:edGrp="everyone"/>
          </w:p>
        </w:tc>
        <w:tc>
          <w:tcPr>
            <w:tcW w:w="7128" w:type="dxa"/>
            <w:vAlign w:val="center"/>
          </w:tcPr>
          <w:p>
            <w:pPr>
              <w:spacing w:line="276" w:lineRule="auto"/>
              <w:jc w:val="both"/>
              <w:rPr>
                <w:szCs w:val="21"/>
                <w:lang w:eastAsia="zh-CN"/>
              </w:rPr>
            </w:pPr>
            <w:r>
              <w:rPr>
                <w:rFonts w:hint="eastAsia" w:ascii="宋体" w:hAnsi="宋体"/>
                <w:szCs w:val="21"/>
                <w:lang w:eastAsia="zh-CN"/>
              </w:rPr>
              <w:t>最后验收前必须保证所有的验证工作已完成和达到要求。确认验收合格后，买卖双方签订验收报告。</w:t>
            </w:r>
          </w:p>
        </w:tc>
        <w:tc>
          <w:tcPr>
            <w:tcW w:w="2125" w:type="dxa"/>
            <w:vAlign w:val="center"/>
          </w:tcPr>
          <w:p>
            <w:pPr>
              <w:jc w:val="both"/>
              <w:rPr>
                <w:szCs w:val="21"/>
                <w:lang w:eastAsia="zh-CN"/>
              </w:rPr>
            </w:pPr>
            <w:r>
              <w:rPr>
                <w:rFonts w:hint="eastAsia" w:ascii="宋体" w:hAnsi="宋体"/>
                <w:szCs w:val="21"/>
                <w:lang w:val="en-US" w:eastAsia="zh-CN"/>
              </w:rPr>
              <w:t>关键</w:t>
            </w:r>
          </w:p>
        </w:tc>
      </w:tr>
      <w:permEnd w:id="43"/>
    </w:tbl>
    <w:p/>
    <w:p>
      <w:pPr>
        <w:pStyle w:val="30"/>
        <w:numPr>
          <w:ilvl w:val="0"/>
          <w:numId w:val="3"/>
        </w:numPr>
        <w:spacing w:after="158" w:afterLines="50"/>
        <w:ind w:left="426" w:hanging="426" w:hangingChars="202"/>
        <w:outlineLvl w:val="0"/>
        <w:rPr>
          <w:rFonts w:ascii="Times New Roman" w:hAnsi="Times New Roman"/>
          <w:b/>
        </w:rPr>
      </w:pPr>
      <w:bookmarkStart w:id="46" w:name="_Toc45612921"/>
      <w:bookmarkStart w:id="47" w:name="_Toc522107746"/>
      <w:r>
        <w:rPr>
          <w:rFonts w:ascii="Times New Roman" w:hAnsi="Times New Roman"/>
          <w:b/>
        </w:rPr>
        <w:t>附件</w:t>
      </w:r>
      <w:bookmarkEnd w:id="46"/>
      <w:bookmarkEnd w:id="47"/>
    </w:p>
    <w:bookmarkEnd w:id="30"/>
    <w:bookmarkEnd w:id="31"/>
    <w:bookmarkEnd w:id="32"/>
    <w:bookmarkEnd w:id="33"/>
    <w:bookmarkEnd w:id="34"/>
    <w:bookmarkEnd w:id="35"/>
    <w:bookmarkEnd w:id="36"/>
    <w:bookmarkEnd w:id="37"/>
    <w:bookmarkEnd w:id="38"/>
    <w:bookmarkEnd w:id="39"/>
    <w:bookmarkEnd w:id="40"/>
    <w:bookmarkEnd w:id="41"/>
    <w:p>
      <w:pPr>
        <w:spacing w:line="276" w:lineRule="auto"/>
        <w:ind w:firstLine="420" w:firstLineChars="200"/>
        <w:jc w:val="both"/>
        <w:rPr>
          <w:rFonts w:ascii="宋体" w:hAnsi="宋体"/>
          <w:szCs w:val="21"/>
          <w:lang w:eastAsia="zh-CN"/>
        </w:rPr>
      </w:pPr>
      <w:permStart w:id="44" w:edGrp="everyone"/>
      <w:r>
        <w:rPr>
          <w:rFonts w:hint="eastAsia" w:ascii="宋体" w:hAnsi="宋体"/>
          <w:szCs w:val="21"/>
          <w:lang w:eastAsia="zh-CN"/>
        </w:rPr>
        <w:t>不适用。</w:t>
      </w:r>
    </w:p>
    <w:permEnd w:id="44"/>
    <w:p>
      <w:pPr>
        <w:pStyle w:val="34"/>
        <w:spacing w:before="0" w:line="360" w:lineRule="auto"/>
        <w:ind w:left="357"/>
        <w:jc w:val="left"/>
        <w:rPr>
          <w:color w:val="4472C4"/>
          <w:szCs w:val="21"/>
          <w:lang w:eastAsia="zh-CN"/>
        </w:rPr>
      </w:pPr>
    </w:p>
    <w:sectPr>
      <w:headerReference r:id="rId4" w:type="default"/>
      <w:footerReference r:id="rId5"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Light">
    <w:panose1 w:val="020F0302020204030204"/>
    <w:charset w:val="00"/>
    <w:family w:val="auto"/>
    <w:pitch w:val="default"/>
    <w:sig w:usb0="A00002EF" w:usb1="4000207B" w:usb2="00000000" w:usb3="00000000" w:csb0="2000019F" w:csb1="00000000"/>
  </w:font>
  <w:font w:name="Calibri">
    <w:panose1 w:val="020F0502020204030204"/>
    <w:charset w:val="00"/>
    <w:family w:val="auto"/>
    <w:pitch w:val="default"/>
    <w:sig w:usb0="E10002FF" w:usb1="4000ACFF" w:usb2="00000009" w:usb3="00000000" w:csb0="2000019F" w:csb1="00000000"/>
  </w:font>
  <w:font w:name="PMingLiU">
    <w:panose1 w:val="02020500000000000000"/>
    <w:charset w:val="88"/>
    <w:family w:val="auto"/>
    <w:pitch w:val="default"/>
    <w:sig w:usb0="A00002FF" w:usb1="28CFFCFA" w:usb2="00000016" w:usb3="00000000" w:csb0="00100001" w:csb1="00000000"/>
  </w:font>
  <w:font w:name="MS Gothic">
    <w:panose1 w:val="020B0609070205080204"/>
    <w:charset w:val="80"/>
    <w:family w:val="auto"/>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4"/>
      <w:tabs>
        <w:tab w:val="right" w:pos="9356"/>
        <w:tab w:val="clear" w:pos="8640"/>
      </w:tabs>
      <w:ind w:right="-285"/>
      <w:rPr>
        <w:sz w:val="18"/>
        <w:szCs w:val="18"/>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653867252">
    <w:nsid w:val="629402F4"/>
    <w:multiLevelType w:val="multilevel"/>
    <w:tmpl w:val="629402F4"/>
    <w:lvl w:ilvl="0" w:tentative="1">
      <w:start w:val="1"/>
      <w:numFmt w:val="decimal"/>
      <w:lvlText w:val="3.%1"/>
      <w:lvlJc w:val="left"/>
      <w:pPr>
        <w:ind w:left="777"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419404300">
    <w:nsid w:val="549A640C"/>
    <w:multiLevelType w:val="multilevel"/>
    <w:tmpl w:val="549A640C"/>
    <w:lvl w:ilvl="0" w:tentative="1">
      <w:start w:val="1"/>
      <w:numFmt w:val="decimal"/>
      <w:lvlText w:val="12.%1"/>
      <w:lvlJc w:val="left"/>
      <w:pPr>
        <w:ind w:left="846"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781224058">
    <w:nsid w:val="6A2B527A"/>
    <w:multiLevelType w:val="multilevel"/>
    <w:tmpl w:val="6A2B527A"/>
    <w:lvl w:ilvl="0" w:tentative="1">
      <w:start w:val="1"/>
      <w:numFmt w:val="decimal"/>
      <w:lvlText w:val="URS %1"/>
      <w:lvlJc w:val="left"/>
      <w:pPr>
        <w:ind w:left="420" w:hanging="420"/>
      </w:pPr>
      <w:rPr>
        <w:rFonts w:hint="default" w:ascii="Times New Roman" w:hAnsi="Times New Roman" w:cs="Times New Roman"/>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751467757">
    <w:nsid w:val="686546ED"/>
    <w:multiLevelType w:val="multilevel"/>
    <w:tmpl w:val="686546ED"/>
    <w:lvl w:ilvl="0" w:tentative="1">
      <w:start w:val="1"/>
      <w:numFmt w:val="decimal"/>
      <w:pStyle w:val="32"/>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39589741">
    <w:nsid w:val="320B1F6D"/>
    <w:multiLevelType w:val="multilevel"/>
    <w:tmpl w:val="320B1F6D"/>
    <w:lvl w:ilvl="0" w:tentative="1">
      <w:start w:val="1"/>
      <w:numFmt w:val="decimal"/>
      <w:lvlText w:val="8.%1"/>
      <w:lvlJc w:val="left"/>
      <w:pPr>
        <w:ind w:left="777" w:hanging="420"/>
      </w:pPr>
      <w:rPr>
        <w:rFonts w:hint="eastAsia"/>
      </w:rPr>
    </w:lvl>
    <w:lvl w:ilvl="1" w:tentative="1">
      <w:start w:val="1"/>
      <w:numFmt w:val="lowerLetter"/>
      <w:lvlText w:val="%2)"/>
      <w:lvlJc w:val="left"/>
      <w:pPr>
        <w:ind w:left="840" w:hanging="420"/>
      </w:pPr>
    </w:lvl>
    <w:lvl w:ilvl="2" w:tentative="1">
      <w:start w:val="1"/>
      <w:numFmt w:val="decimal"/>
      <w:lvlText w:val="8.%3"/>
      <w:lvlJc w:val="right"/>
      <w:pPr>
        <w:ind w:left="1260" w:hanging="420"/>
      </w:pPr>
      <w:rPr>
        <w:rFonts w:hint="eastAsia"/>
      </w:r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594097956">
    <w:nsid w:val="23693724"/>
    <w:multiLevelType w:val="multilevel"/>
    <w:tmpl w:val="23693724"/>
    <w:lvl w:ilvl="0" w:tentative="1">
      <w:start w:val="1"/>
      <w:numFmt w:val="decimal"/>
      <w:lvlText w:val="%1"/>
      <w:lvlJc w:val="left"/>
      <w:pPr>
        <w:ind w:left="425" w:hanging="425"/>
      </w:pPr>
    </w:lvl>
    <w:lvl w:ilvl="1" w:tentative="1">
      <w:start w:val="1"/>
      <w:numFmt w:val="decimal"/>
      <w:lvlText w:val="%1.%2"/>
      <w:lvlJc w:val="left"/>
      <w:pPr>
        <w:ind w:left="992" w:hanging="567"/>
      </w:pPr>
    </w:lvl>
    <w:lvl w:ilvl="2" w:tentative="1">
      <w:start w:val="1"/>
      <w:numFmt w:val="decimal"/>
      <w:lvlText w:val="%1.%2.%3"/>
      <w:lvlJc w:val="left"/>
      <w:pPr>
        <w:ind w:left="1418" w:hanging="567"/>
      </w:pPr>
    </w:lvl>
    <w:lvl w:ilvl="3" w:tentative="1">
      <w:start w:val="1"/>
      <w:numFmt w:val="decimal"/>
      <w:lvlText w:val="%1.%2.%3.%4"/>
      <w:lvlJc w:val="left"/>
      <w:pPr>
        <w:ind w:left="1984" w:hanging="708"/>
      </w:pPr>
    </w:lvl>
    <w:lvl w:ilvl="4" w:tentative="1">
      <w:start w:val="1"/>
      <w:numFmt w:val="decimal"/>
      <w:lvlText w:val="%1.%2.%3.%4.%5"/>
      <w:lvlJc w:val="left"/>
      <w:pPr>
        <w:ind w:left="2551" w:hanging="850"/>
      </w:pPr>
    </w:lvl>
    <w:lvl w:ilvl="5" w:tentative="1">
      <w:start w:val="1"/>
      <w:numFmt w:val="decimal"/>
      <w:lvlText w:val="%1.%2.%3.%4.%5.%6"/>
      <w:lvlJc w:val="left"/>
      <w:pPr>
        <w:ind w:left="3260" w:hanging="1134"/>
      </w:pPr>
    </w:lvl>
    <w:lvl w:ilvl="6" w:tentative="1">
      <w:start w:val="1"/>
      <w:numFmt w:val="decimal"/>
      <w:lvlText w:val="%1.%2.%3.%4.%5.%6.%7"/>
      <w:lvlJc w:val="left"/>
      <w:pPr>
        <w:ind w:left="3827" w:hanging="1276"/>
      </w:pPr>
    </w:lvl>
    <w:lvl w:ilvl="7" w:tentative="1">
      <w:start w:val="1"/>
      <w:numFmt w:val="decimal"/>
      <w:lvlText w:val="%1.%2.%3.%4.%5.%6.%7.%8"/>
      <w:lvlJc w:val="left"/>
      <w:pPr>
        <w:ind w:left="4394" w:hanging="1418"/>
      </w:pPr>
    </w:lvl>
    <w:lvl w:ilvl="8" w:tentative="1">
      <w:start w:val="1"/>
      <w:numFmt w:val="decimal"/>
      <w:lvlText w:val="%1.%2.%3.%4.%5.%6.%7.%8.%9"/>
      <w:lvlJc w:val="left"/>
      <w:pPr>
        <w:ind w:left="5102" w:hanging="1700"/>
      </w:pPr>
    </w:lvl>
  </w:abstractNum>
  <w:abstractNum w:abstractNumId="196115971">
    <w:nsid w:val="0BB07E03"/>
    <w:multiLevelType w:val="multilevel"/>
    <w:tmpl w:val="0BB07E03"/>
    <w:lvl w:ilvl="0" w:tentative="1">
      <w:start w:val="1"/>
      <w:numFmt w:val="decimal"/>
      <w:lvlText w:val="9.%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50755389">
    <w:nsid w:val="08FC583D"/>
    <w:multiLevelType w:val="multilevel"/>
    <w:tmpl w:val="08FC583D"/>
    <w:lvl w:ilvl="0" w:tentative="1">
      <w:start w:val="1"/>
      <w:numFmt w:val="decimal"/>
      <w:pStyle w:val="2"/>
      <w:lvlText w:val="%1."/>
      <w:lvlJc w:val="left"/>
      <w:pPr>
        <w:tabs>
          <w:tab w:val="left" w:pos="425"/>
        </w:tabs>
        <w:ind w:left="425" w:hanging="425"/>
      </w:pPr>
      <w:rPr>
        <w:rFonts w:hint="default"/>
        <w:sz w:val="22"/>
      </w:rPr>
    </w:lvl>
    <w:lvl w:ilvl="1" w:tentative="1">
      <w:start w:val="1"/>
      <w:numFmt w:val="decimal"/>
      <w:lvlText w:val="%1.%2."/>
      <w:lvlJc w:val="left"/>
      <w:pPr>
        <w:tabs>
          <w:tab w:val="left" w:pos="567"/>
        </w:tabs>
        <w:ind w:left="567" w:hanging="567"/>
      </w:pPr>
      <w:rPr>
        <w:rFonts w:hint="default"/>
        <w:sz w:val="22"/>
      </w:rPr>
    </w:lvl>
    <w:lvl w:ilvl="2" w:tentative="1">
      <w:start w:val="1"/>
      <w:numFmt w:val="decimal"/>
      <w:lvlText w:val="%1.%2.%3."/>
      <w:lvlJc w:val="left"/>
      <w:pPr>
        <w:tabs>
          <w:tab w:val="left" w:pos="709"/>
        </w:tabs>
        <w:ind w:left="709" w:hanging="709"/>
      </w:pPr>
      <w:rPr>
        <w:rFonts w:hint="default"/>
      </w:rPr>
    </w:lvl>
    <w:lvl w:ilvl="3" w:tentative="1">
      <w:start w:val="1"/>
      <w:numFmt w:val="decimal"/>
      <w:lvlText w:val="%1.%2.%3.%4."/>
      <w:lvlJc w:val="left"/>
      <w:pPr>
        <w:tabs>
          <w:tab w:val="left" w:pos="851"/>
        </w:tabs>
        <w:ind w:left="851" w:hanging="851"/>
      </w:pPr>
      <w:rPr>
        <w:rFonts w:hint="default"/>
      </w:rPr>
    </w:lvl>
    <w:lvl w:ilvl="4" w:tentative="1">
      <w:start w:val="1"/>
      <w:numFmt w:val="decimal"/>
      <w:lvlText w:val="%1.%2.%3.%4.%5."/>
      <w:lvlJc w:val="left"/>
      <w:pPr>
        <w:tabs>
          <w:tab w:val="left" w:pos="992"/>
        </w:tabs>
        <w:ind w:left="992" w:hanging="992"/>
      </w:pPr>
      <w:rPr>
        <w:rFonts w:hint="default"/>
      </w:rPr>
    </w:lvl>
    <w:lvl w:ilvl="5" w:tentative="1">
      <w:start w:val="1"/>
      <w:numFmt w:val="decimal"/>
      <w:lvlText w:val="%1.%2.%3.%4.%5.%6."/>
      <w:lvlJc w:val="left"/>
      <w:pPr>
        <w:tabs>
          <w:tab w:val="left" w:pos="1134"/>
        </w:tabs>
        <w:ind w:left="1134" w:hanging="1134"/>
      </w:pPr>
      <w:rPr>
        <w:rFonts w:hint="default"/>
      </w:rPr>
    </w:lvl>
    <w:lvl w:ilvl="6" w:tentative="1">
      <w:start w:val="1"/>
      <w:numFmt w:val="decimal"/>
      <w:lvlText w:val="%1.%2.%3.%4.%5.%6.%7."/>
      <w:lvlJc w:val="left"/>
      <w:pPr>
        <w:tabs>
          <w:tab w:val="left" w:pos="1276"/>
        </w:tabs>
        <w:ind w:left="1276" w:hanging="1276"/>
      </w:pPr>
      <w:rPr>
        <w:rFonts w:hint="default"/>
      </w:rPr>
    </w:lvl>
    <w:lvl w:ilvl="7" w:tentative="1">
      <w:start w:val="1"/>
      <w:numFmt w:val="decimal"/>
      <w:lvlText w:val="%1.%2.%3.%4.%5.%6.%7.%8."/>
      <w:lvlJc w:val="left"/>
      <w:pPr>
        <w:tabs>
          <w:tab w:val="left" w:pos="1418"/>
        </w:tabs>
        <w:ind w:left="1418" w:hanging="1418"/>
      </w:pPr>
      <w:rPr>
        <w:rFonts w:hint="default"/>
      </w:rPr>
    </w:lvl>
    <w:lvl w:ilvl="8" w:tentative="1">
      <w:start w:val="1"/>
      <w:numFmt w:val="decimal"/>
      <w:lvlText w:val="%1.%2.%3.%4.%5.%6.%7.%8.%9."/>
      <w:lvlJc w:val="left"/>
      <w:pPr>
        <w:tabs>
          <w:tab w:val="left" w:pos="1559"/>
        </w:tabs>
        <w:ind w:left="1559" w:hanging="1559"/>
      </w:pPr>
      <w:rPr>
        <w:rFonts w:hint="default"/>
      </w:rPr>
    </w:lvl>
  </w:abstractNum>
  <w:abstractNum w:abstractNumId="143812762">
    <w:nsid w:val="0892689A"/>
    <w:multiLevelType w:val="multilevel"/>
    <w:tmpl w:val="0892689A"/>
    <w:lvl w:ilvl="0" w:tentative="1">
      <w:start w:val="1"/>
      <w:numFmt w:val="decimal"/>
      <w:lvlText w:val="6.%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528836379">
    <w:nsid w:val="1F85671B"/>
    <w:multiLevelType w:val="multilevel"/>
    <w:tmpl w:val="1F85671B"/>
    <w:lvl w:ilvl="0" w:tentative="1">
      <w:start w:val="1"/>
      <w:numFmt w:val="decimal"/>
      <w:lvlText w:val="%1）"/>
      <w:lvlJc w:val="left"/>
      <w:pPr>
        <w:ind w:left="4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512037502">
    <w:nsid w:val="1E85127E"/>
    <w:multiLevelType w:val="multilevel"/>
    <w:tmpl w:val="1E85127E"/>
    <w:lvl w:ilvl="0" w:tentative="1">
      <w:start w:val="1"/>
      <w:numFmt w:val="bullet"/>
      <w:lvlText w:val=""/>
      <w:lvlJc w:val="left"/>
      <w:pPr>
        <w:ind w:left="988" w:hanging="420"/>
      </w:pPr>
      <w:rPr>
        <w:rFonts w:hint="default" w:ascii="Wingdings" w:hAnsi="Wingdings"/>
        <w:color w:val="000000"/>
      </w:rPr>
    </w:lvl>
    <w:lvl w:ilvl="1" w:tentative="1">
      <w:start w:val="1"/>
      <w:numFmt w:val="bullet"/>
      <w:lvlText w:val=""/>
      <w:lvlJc w:val="left"/>
      <w:pPr>
        <w:ind w:left="1200" w:hanging="420"/>
      </w:pPr>
      <w:rPr>
        <w:rFonts w:hint="default" w:ascii="Wingdings" w:hAnsi="Wingdings"/>
      </w:rPr>
    </w:lvl>
    <w:lvl w:ilvl="2" w:tentative="1">
      <w:start w:val="1"/>
      <w:numFmt w:val="bullet"/>
      <w:lvlText w:val=""/>
      <w:lvlJc w:val="left"/>
      <w:pPr>
        <w:ind w:left="1620" w:hanging="420"/>
      </w:pPr>
      <w:rPr>
        <w:rFonts w:hint="default" w:ascii="Wingdings" w:hAnsi="Wingdings"/>
      </w:rPr>
    </w:lvl>
    <w:lvl w:ilvl="3" w:tentative="1">
      <w:start w:val="1"/>
      <w:numFmt w:val="bullet"/>
      <w:lvlText w:val=""/>
      <w:lvlJc w:val="left"/>
      <w:pPr>
        <w:ind w:left="2040" w:hanging="420"/>
      </w:pPr>
      <w:rPr>
        <w:rFonts w:hint="default" w:ascii="Wingdings" w:hAnsi="Wingdings"/>
      </w:rPr>
    </w:lvl>
    <w:lvl w:ilvl="4" w:tentative="1">
      <w:start w:val="1"/>
      <w:numFmt w:val="bullet"/>
      <w:lvlText w:val=""/>
      <w:lvlJc w:val="left"/>
      <w:pPr>
        <w:ind w:left="2460" w:hanging="420"/>
      </w:pPr>
      <w:rPr>
        <w:rFonts w:hint="default" w:ascii="Wingdings" w:hAnsi="Wingdings"/>
      </w:rPr>
    </w:lvl>
    <w:lvl w:ilvl="5" w:tentative="1">
      <w:start w:val="1"/>
      <w:numFmt w:val="bullet"/>
      <w:lvlText w:val=""/>
      <w:lvlJc w:val="left"/>
      <w:pPr>
        <w:ind w:left="2880" w:hanging="420"/>
      </w:pPr>
      <w:rPr>
        <w:rFonts w:hint="default" w:ascii="Wingdings" w:hAnsi="Wingdings"/>
      </w:rPr>
    </w:lvl>
    <w:lvl w:ilvl="6" w:tentative="1">
      <w:start w:val="1"/>
      <w:numFmt w:val="bullet"/>
      <w:lvlText w:val=""/>
      <w:lvlJc w:val="left"/>
      <w:pPr>
        <w:ind w:left="3300" w:hanging="420"/>
      </w:pPr>
      <w:rPr>
        <w:rFonts w:hint="default" w:ascii="Wingdings" w:hAnsi="Wingdings"/>
      </w:rPr>
    </w:lvl>
    <w:lvl w:ilvl="7" w:tentative="1">
      <w:start w:val="1"/>
      <w:numFmt w:val="bullet"/>
      <w:lvlText w:val=""/>
      <w:lvlJc w:val="left"/>
      <w:pPr>
        <w:ind w:left="3720" w:hanging="420"/>
      </w:pPr>
      <w:rPr>
        <w:rFonts w:hint="default" w:ascii="Wingdings" w:hAnsi="Wingdings"/>
      </w:rPr>
    </w:lvl>
    <w:lvl w:ilvl="8" w:tentative="1">
      <w:start w:val="1"/>
      <w:numFmt w:val="bullet"/>
      <w:lvlText w:val=""/>
      <w:lvlJc w:val="left"/>
      <w:pPr>
        <w:ind w:left="4140" w:hanging="420"/>
      </w:pPr>
      <w:rPr>
        <w:rFonts w:hint="default" w:ascii="Wingdings" w:hAnsi="Wingdings"/>
      </w:rPr>
    </w:lvl>
  </w:abstractNum>
  <w:abstractNum w:abstractNumId="382943692">
    <w:nsid w:val="16D341CC"/>
    <w:multiLevelType w:val="multilevel"/>
    <w:tmpl w:val="16D341CC"/>
    <w:lvl w:ilvl="0" w:tentative="1">
      <w:start w:val="1"/>
      <w:numFmt w:val="decimal"/>
      <w:lvlText w:val="URS %1"/>
      <w:lvlJc w:val="left"/>
      <w:pPr>
        <w:ind w:left="846" w:hanging="420"/>
      </w:pPr>
      <w:rPr>
        <w:rFonts w:hint="default" w:ascii="Times New Roman" w:hAnsi="Times New Roman" w:cs="Times New Roman"/>
      </w:rPr>
    </w:lvl>
    <w:lvl w:ilvl="1" w:tentative="1">
      <w:start w:val="1"/>
      <w:numFmt w:val="lowerLetter"/>
      <w:lvlText w:val="%2)"/>
      <w:lvlJc w:val="left"/>
      <w:pPr>
        <w:ind w:left="1440" w:hanging="420"/>
      </w:pPr>
    </w:lvl>
    <w:lvl w:ilvl="2" w:tentative="1">
      <w:start w:val="1"/>
      <w:numFmt w:val="lowerRoman"/>
      <w:lvlText w:val="%3."/>
      <w:lvlJc w:val="right"/>
      <w:pPr>
        <w:ind w:left="1860" w:hanging="420"/>
      </w:pPr>
    </w:lvl>
    <w:lvl w:ilvl="3" w:tentative="1">
      <w:start w:val="1"/>
      <w:numFmt w:val="decimal"/>
      <w:lvlText w:val="%4."/>
      <w:lvlJc w:val="left"/>
      <w:pPr>
        <w:ind w:left="2280" w:hanging="420"/>
      </w:pPr>
    </w:lvl>
    <w:lvl w:ilvl="4" w:tentative="1">
      <w:start w:val="1"/>
      <w:numFmt w:val="lowerLetter"/>
      <w:lvlText w:val="%5)"/>
      <w:lvlJc w:val="left"/>
      <w:pPr>
        <w:ind w:left="2700" w:hanging="420"/>
      </w:pPr>
    </w:lvl>
    <w:lvl w:ilvl="5" w:tentative="1">
      <w:start w:val="1"/>
      <w:numFmt w:val="lowerRoman"/>
      <w:lvlText w:val="%6."/>
      <w:lvlJc w:val="right"/>
      <w:pPr>
        <w:ind w:left="3120" w:hanging="420"/>
      </w:pPr>
    </w:lvl>
    <w:lvl w:ilvl="6" w:tentative="1">
      <w:start w:val="1"/>
      <w:numFmt w:val="decimal"/>
      <w:lvlText w:val="%7."/>
      <w:lvlJc w:val="left"/>
      <w:pPr>
        <w:ind w:left="3540" w:hanging="420"/>
      </w:pPr>
    </w:lvl>
    <w:lvl w:ilvl="7" w:tentative="1">
      <w:start w:val="1"/>
      <w:numFmt w:val="lowerLetter"/>
      <w:lvlText w:val="%8)"/>
      <w:lvlJc w:val="left"/>
      <w:pPr>
        <w:ind w:left="3960" w:hanging="420"/>
      </w:pPr>
    </w:lvl>
    <w:lvl w:ilvl="8" w:tentative="1">
      <w:start w:val="1"/>
      <w:numFmt w:val="lowerRoman"/>
      <w:lvlText w:val="%9."/>
      <w:lvlJc w:val="right"/>
      <w:pPr>
        <w:ind w:left="4380" w:hanging="420"/>
      </w:pPr>
    </w:lvl>
  </w:abstractNum>
  <w:abstractNum w:abstractNumId="287781897">
    <w:nsid w:val="11273409"/>
    <w:multiLevelType w:val="multilevel"/>
    <w:tmpl w:val="11273409"/>
    <w:lvl w:ilvl="0" w:tentative="1">
      <w:start w:val="1"/>
      <w:numFmt w:val="decimal"/>
      <w:lvlText w:val="7.%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150755389"/>
  </w:num>
  <w:num w:numId="2">
    <w:abstractNumId w:val="1751467757"/>
  </w:num>
  <w:num w:numId="3">
    <w:abstractNumId w:val="594097956"/>
  </w:num>
  <w:num w:numId="4">
    <w:abstractNumId w:val="1653867252"/>
  </w:num>
  <w:num w:numId="5">
    <w:abstractNumId w:val="512037502"/>
  </w:num>
  <w:num w:numId="6">
    <w:abstractNumId w:val="143812762"/>
  </w:num>
  <w:num w:numId="7">
    <w:abstractNumId w:val="382943692"/>
  </w:num>
  <w:num w:numId="8">
    <w:abstractNumId w:val="287781897"/>
  </w:num>
  <w:num w:numId="9">
    <w:abstractNumId w:val="528836379"/>
  </w:num>
  <w:num w:numId="10">
    <w:abstractNumId w:val="839589741"/>
  </w:num>
  <w:num w:numId="11">
    <w:abstractNumId w:val="196115971"/>
  </w:num>
  <w:num w:numId="12">
    <w:abstractNumId w:val="1781224058"/>
  </w:num>
  <w:num w:numId="13">
    <w:abstractNumId w:val="141940430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dit="readOnly" w:enforcement="0"/>
  <w:defaultTabStop w:val="720"/>
  <w:drawingGridHorizontalSpacing w:val="120"/>
  <w:drawingGridVerticalSpacing w:val="158"/>
  <w:displayHorizontalDrawingGridEvery w:val="0"/>
  <w:displayVerticalDrawingGridEvery w:val="0"/>
  <w:characterSpacingControl w:val="doNotCompress"/>
  <w:compat>
    <w:spaceForUL/>
    <w:doNotLeaveBackslashAlone/>
    <w:ulTrailSpac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391016"/>
    <w:rsid w:val="000013F9"/>
    <w:rsid w:val="00001AE0"/>
    <w:rsid w:val="000021A6"/>
    <w:rsid w:val="00002F06"/>
    <w:rsid w:val="00003789"/>
    <w:rsid w:val="000038A4"/>
    <w:rsid w:val="0000520B"/>
    <w:rsid w:val="000056BF"/>
    <w:rsid w:val="000059AD"/>
    <w:rsid w:val="00005CB9"/>
    <w:rsid w:val="00005E76"/>
    <w:rsid w:val="00006273"/>
    <w:rsid w:val="00006FD5"/>
    <w:rsid w:val="0001160E"/>
    <w:rsid w:val="000117C7"/>
    <w:rsid w:val="00014F39"/>
    <w:rsid w:val="00015FBD"/>
    <w:rsid w:val="000169DD"/>
    <w:rsid w:val="000176CB"/>
    <w:rsid w:val="00020F2C"/>
    <w:rsid w:val="00020FEA"/>
    <w:rsid w:val="00022818"/>
    <w:rsid w:val="000233DE"/>
    <w:rsid w:val="00023B07"/>
    <w:rsid w:val="00023CAD"/>
    <w:rsid w:val="0002457E"/>
    <w:rsid w:val="00024851"/>
    <w:rsid w:val="00025C9E"/>
    <w:rsid w:val="00026307"/>
    <w:rsid w:val="000275E7"/>
    <w:rsid w:val="000279F6"/>
    <w:rsid w:val="000303D0"/>
    <w:rsid w:val="00031243"/>
    <w:rsid w:val="00031900"/>
    <w:rsid w:val="0003305E"/>
    <w:rsid w:val="000355F3"/>
    <w:rsid w:val="00035FB6"/>
    <w:rsid w:val="00037280"/>
    <w:rsid w:val="00037987"/>
    <w:rsid w:val="00037F15"/>
    <w:rsid w:val="00037F55"/>
    <w:rsid w:val="000404F1"/>
    <w:rsid w:val="00041104"/>
    <w:rsid w:val="00041A2A"/>
    <w:rsid w:val="00041D89"/>
    <w:rsid w:val="00043632"/>
    <w:rsid w:val="00043DDB"/>
    <w:rsid w:val="000444B0"/>
    <w:rsid w:val="00044DFD"/>
    <w:rsid w:val="000467C2"/>
    <w:rsid w:val="00046B5E"/>
    <w:rsid w:val="00047038"/>
    <w:rsid w:val="00047BA8"/>
    <w:rsid w:val="00047CAF"/>
    <w:rsid w:val="000502D3"/>
    <w:rsid w:val="000525BF"/>
    <w:rsid w:val="000534E7"/>
    <w:rsid w:val="00053A4C"/>
    <w:rsid w:val="00054BB1"/>
    <w:rsid w:val="00055ED6"/>
    <w:rsid w:val="00056478"/>
    <w:rsid w:val="00056AE2"/>
    <w:rsid w:val="00056E9E"/>
    <w:rsid w:val="00057046"/>
    <w:rsid w:val="000576C2"/>
    <w:rsid w:val="00061E8B"/>
    <w:rsid w:val="00063572"/>
    <w:rsid w:val="00063B90"/>
    <w:rsid w:val="00064A43"/>
    <w:rsid w:val="000662D2"/>
    <w:rsid w:val="00071DD4"/>
    <w:rsid w:val="00072340"/>
    <w:rsid w:val="00072945"/>
    <w:rsid w:val="00073B81"/>
    <w:rsid w:val="00074ED8"/>
    <w:rsid w:val="0007673E"/>
    <w:rsid w:val="00077AE1"/>
    <w:rsid w:val="000818AC"/>
    <w:rsid w:val="00082C13"/>
    <w:rsid w:val="00083D58"/>
    <w:rsid w:val="000844A8"/>
    <w:rsid w:val="00084AAE"/>
    <w:rsid w:val="00084F90"/>
    <w:rsid w:val="00086CA0"/>
    <w:rsid w:val="00087002"/>
    <w:rsid w:val="00092C03"/>
    <w:rsid w:val="000930B2"/>
    <w:rsid w:val="00096441"/>
    <w:rsid w:val="00096510"/>
    <w:rsid w:val="00097A7D"/>
    <w:rsid w:val="00097CA2"/>
    <w:rsid w:val="000A14F7"/>
    <w:rsid w:val="000A1D9E"/>
    <w:rsid w:val="000A2664"/>
    <w:rsid w:val="000A2C3C"/>
    <w:rsid w:val="000A41DA"/>
    <w:rsid w:val="000A55CC"/>
    <w:rsid w:val="000A5CEE"/>
    <w:rsid w:val="000A6423"/>
    <w:rsid w:val="000A6661"/>
    <w:rsid w:val="000A7ADE"/>
    <w:rsid w:val="000B02ED"/>
    <w:rsid w:val="000B02FD"/>
    <w:rsid w:val="000B068C"/>
    <w:rsid w:val="000B124B"/>
    <w:rsid w:val="000B417D"/>
    <w:rsid w:val="000B45E0"/>
    <w:rsid w:val="000B4EC4"/>
    <w:rsid w:val="000B5888"/>
    <w:rsid w:val="000C0A41"/>
    <w:rsid w:val="000C0DD3"/>
    <w:rsid w:val="000C0FA5"/>
    <w:rsid w:val="000C2851"/>
    <w:rsid w:val="000C3C81"/>
    <w:rsid w:val="000C41B6"/>
    <w:rsid w:val="000C7137"/>
    <w:rsid w:val="000D0DC6"/>
    <w:rsid w:val="000D112B"/>
    <w:rsid w:val="000D1A79"/>
    <w:rsid w:val="000D2896"/>
    <w:rsid w:val="000D3B24"/>
    <w:rsid w:val="000D43C9"/>
    <w:rsid w:val="000D517D"/>
    <w:rsid w:val="000D5BCC"/>
    <w:rsid w:val="000D5D1A"/>
    <w:rsid w:val="000D6D1E"/>
    <w:rsid w:val="000D6FF9"/>
    <w:rsid w:val="000D75F1"/>
    <w:rsid w:val="000D7C49"/>
    <w:rsid w:val="000E0DDB"/>
    <w:rsid w:val="000E17B5"/>
    <w:rsid w:val="000E3543"/>
    <w:rsid w:val="000E3A53"/>
    <w:rsid w:val="000E41B5"/>
    <w:rsid w:val="000E488F"/>
    <w:rsid w:val="000E4A29"/>
    <w:rsid w:val="000E51FF"/>
    <w:rsid w:val="000E5684"/>
    <w:rsid w:val="000E5B57"/>
    <w:rsid w:val="000E6D3D"/>
    <w:rsid w:val="000F0D08"/>
    <w:rsid w:val="000F2454"/>
    <w:rsid w:val="000F2CD3"/>
    <w:rsid w:val="000F2F07"/>
    <w:rsid w:val="000F2F73"/>
    <w:rsid w:val="000F36B9"/>
    <w:rsid w:val="000F3A00"/>
    <w:rsid w:val="000F4E03"/>
    <w:rsid w:val="000F5CBB"/>
    <w:rsid w:val="000F606A"/>
    <w:rsid w:val="000F706D"/>
    <w:rsid w:val="00100F65"/>
    <w:rsid w:val="0010110F"/>
    <w:rsid w:val="001021A0"/>
    <w:rsid w:val="0010261F"/>
    <w:rsid w:val="00102DC9"/>
    <w:rsid w:val="001031DF"/>
    <w:rsid w:val="00103F05"/>
    <w:rsid w:val="00104160"/>
    <w:rsid w:val="0010503D"/>
    <w:rsid w:val="00106571"/>
    <w:rsid w:val="00106B5D"/>
    <w:rsid w:val="00107292"/>
    <w:rsid w:val="00110CF0"/>
    <w:rsid w:val="00111F10"/>
    <w:rsid w:val="001120B7"/>
    <w:rsid w:val="0011231F"/>
    <w:rsid w:val="00112670"/>
    <w:rsid w:val="00112DD4"/>
    <w:rsid w:val="00112F30"/>
    <w:rsid w:val="00114353"/>
    <w:rsid w:val="001144F0"/>
    <w:rsid w:val="00115728"/>
    <w:rsid w:val="00115A03"/>
    <w:rsid w:val="001163FC"/>
    <w:rsid w:val="00116F39"/>
    <w:rsid w:val="00117A01"/>
    <w:rsid w:val="0012059F"/>
    <w:rsid w:val="00121069"/>
    <w:rsid w:val="00121B6E"/>
    <w:rsid w:val="00122051"/>
    <w:rsid w:val="00122B88"/>
    <w:rsid w:val="00123315"/>
    <w:rsid w:val="00124244"/>
    <w:rsid w:val="00124E69"/>
    <w:rsid w:val="00125CC1"/>
    <w:rsid w:val="001273B0"/>
    <w:rsid w:val="00127CB8"/>
    <w:rsid w:val="001313C3"/>
    <w:rsid w:val="00132F4C"/>
    <w:rsid w:val="00134C68"/>
    <w:rsid w:val="00135FD6"/>
    <w:rsid w:val="001374CF"/>
    <w:rsid w:val="00143952"/>
    <w:rsid w:val="001442AB"/>
    <w:rsid w:val="001445C0"/>
    <w:rsid w:val="0014477D"/>
    <w:rsid w:val="00144D00"/>
    <w:rsid w:val="00145034"/>
    <w:rsid w:val="00145601"/>
    <w:rsid w:val="00145DC7"/>
    <w:rsid w:val="00145F74"/>
    <w:rsid w:val="0014652F"/>
    <w:rsid w:val="00146568"/>
    <w:rsid w:val="00150BCC"/>
    <w:rsid w:val="00151F0C"/>
    <w:rsid w:val="001541A9"/>
    <w:rsid w:val="001549D1"/>
    <w:rsid w:val="00154CD3"/>
    <w:rsid w:val="001560AD"/>
    <w:rsid w:val="0015633E"/>
    <w:rsid w:val="0015752C"/>
    <w:rsid w:val="0016077F"/>
    <w:rsid w:val="00161486"/>
    <w:rsid w:val="0016194A"/>
    <w:rsid w:val="00161EF9"/>
    <w:rsid w:val="00161F7F"/>
    <w:rsid w:val="00162A78"/>
    <w:rsid w:val="00163166"/>
    <w:rsid w:val="00163A08"/>
    <w:rsid w:val="00164CDC"/>
    <w:rsid w:val="00164E0D"/>
    <w:rsid w:val="00166311"/>
    <w:rsid w:val="00166478"/>
    <w:rsid w:val="00167B0E"/>
    <w:rsid w:val="00171A51"/>
    <w:rsid w:val="0017290D"/>
    <w:rsid w:val="001746E7"/>
    <w:rsid w:val="001757AB"/>
    <w:rsid w:val="001769A8"/>
    <w:rsid w:val="001814FA"/>
    <w:rsid w:val="001815A9"/>
    <w:rsid w:val="00182A27"/>
    <w:rsid w:val="00184DDD"/>
    <w:rsid w:val="00184FFD"/>
    <w:rsid w:val="00185449"/>
    <w:rsid w:val="00186314"/>
    <w:rsid w:val="00187B04"/>
    <w:rsid w:val="00190000"/>
    <w:rsid w:val="001929C2"/>
    <w:rsid w:val="00192B8F"/>
    <w:rsid w:val="00192E0F"/>
    <w:rsid w:val="00193D66"/>
    <w:rsid w:val="00194BB7"/>
    <w:rsid w:val="00195CB6"/>
    <w:rsid w:val="001974E5"/>
    <w:rsid w:val="001A0DF7"/>
    <w:rsid w:val="001A1DE7"/>
    <w:rsid w:val="001A3BB0"/>
    <w:rsid w:val="001A4947"/>
    <w:rsid w:val="001A4AC0"/>
    <w:rsid w:val="001A64C0"/>
    <w:rsid w:val="001A685F"/>
    <w:rsid w:val="001A6A0C"/>
    <w:rsid w:val="001A7EB6"/>
    <w:rsid w:val="001A7FE4"/>
    <w:rsid w:val="001B0278"/>
    <w:rsid w:val="001B28C8"/>
    <w:rsid w:val="001B29B6"/>
    <w:rsid w:val="001B464D"/>
    <w:rsid w:val="001B4654"/>
    <w:rsid w:val="001B7A30"/>
    <w:rsid w:val="001C017B"/>
    <w:rsid w:val="001C19F8"/>
    <w:rsid w:val="001C239E"/>
    <w:rsid w:val="001C2D7E"/>
    <w:rsid w:val="001C629B"/>
    <w:rsid w:val="001D1FA0"/>
    <w:rsid w:val="001D32D4"/>
    <w:rsid w:val="001D3C96"/>
    <w:rsid w:val="001D3CCB"/>
    <w:rsid w:val="001D4383"/>
    <w:rsid w:val="001D43D3"/>
    <w:rsid w:val="001D4742"/>
    <w:rsid w:val="001D474B"/>
    <w:rsid w:val="001D48B0"/>
    <w:rsid w:val="001D52F6"/>
    <w:rsid w:val="001D5549"/>
    <w:rsid w:val="001D76C1"/>
    <w:rsid w:val="001E0376"/>
    <w:rsid w:val="001E1049"/>
    <w:rsid w:val="001E13E0"/>
    <w:rsid w:val="001E2208"/>
    <w:rsid w:val="001E2B2B"/>
    <w:rsid w:val="001E352F"/>
    <w:rsid w:val="001E353E"/>
    <w:rsid w:val="001E3CBE"/>
    <w:rsid w:val="001E5657"/>
    <w:rsid w:val="001E5F94"/>
    <w:rsid w:val="001E744F"/>
    <w:rsid w:val="001F065A"/>
    <w:rsid w:val="001F1FE7"/>
    <w:rsid w:val="001F23A0"/>
    <w:rsid w:val="001F25DD"/>
    <w:rsid w:val="001F3552"/>
    <w:rsid w:val="001F3FAA"/>
    <w:rsid w:val="001F473D"/>
    <w:rsid w:val="001F4BFD"/>
    <w:rsid w:val="001F508B"/>
    <w:rsid w:val="001F7405"/>
    <w:rsid w:val="001F7E95"/>
    <w:rsid w:val="00201487"/>
    <w:rsid w:val="002015E2"/>
    <w:rsid w:val="00203AD9"/>
    <w:rsid w:val="00203D68"/>
    <w:rsid w:val="00204D3A"/>
    <w:rsid w:val="0020539A"/>
    <w:rsid w:val="00205E00"/>
    <w:rsid w:val="00206107"/>
    <w:rsid w:val="002070B2"/>
    <w:rsid w:val="0020756B"/>
    <w:rsid w:val="00210177"/>
    <w:rsid w:val="00212297"/>
    <w:rsid w:val="002129BC"/>
    <w:rsid w:val="00212BD9"/>
    <w:rsid w:val="00213AA9"/>
    <w:rsid w:val="0021400C"/>
    <w:rsid w:val="00215A27"/>
    <w:rsid w:val="002168FE"/>
    <w:rsid w:val="00216E39"/>
    <w:rsid w:val="00217048"/>
    <w:rsid w:val="002178C5"/>
    <w:rsid w:val="0022047B"/>
    <w:rsid w:val="00220757"/>
    <w:rsid w:val="00222993"/>
    <w:rsid w:val="00223661"/>
    <w:rsid w:val="00224129"/>
    <w:rsid w:val="00225DD2"/>
    <w:rsid w:val="00226336"/>
    <w:rsid w:val="0022637A"/>
    <w:rsid w:val="002279A2"/>
    <w:rsid w:val="00227A0D"/>
    <w:rsid w:val="002320D9"/>
    <w:rsid w:val="00234C07"/>
    <w:rsid w:val="002355FF"/>
    <w:rsid w:val="00235EBA"/>
    <w:rsid w:val="002367A6"/>
    <w:rsid w:val="00236BE9"/>
    <w:rsid w:val="00237E6C"/>
    <w:rsid w:val="00240A09"/>
    <w:rsid w:val="00240B1E"/>
    <w:rsid w:val="00240EAF"/>
    <w:rsid w:val="00241437"/>
    <w:rsid w:val="00245088"/>
    <w:rsid w:val="00253242"/>
    <w:rsid w:val="002547BF"/>
    <w:rsid w:val="002548CA"/>
    <w:rsid w:val="002550EA"/>
    <w:rsid w:val="0025531B"/>
    <w:rsid w:val="002556FE"/>
    <w:rsid w:val="002560F9"/>
    <w:rsid w:val="00257517"/>
    <w:rsid w:val="00257FA9"/>
    <w:rsid w:val="00261CD0"/>
    <w:rsid w:val="00261F30"/>
    <w:rsid w:val="00262EEB"/>
    <w:rsid w:val="002637FB"/>
    <w:rsid w:val="00263CB5"/>
    <w:rsid w:val="0026571F"/>
    <w:rsid w:val="0027137F"/>
    <w:rsid w:val="00271A00"/>
    <w:rsid w:val="002723D2"/>
    <w:rsid w:val="002732E5"/>
    <w:rsid w:val="002745D9"/>
    <w:rsid w:val="00274823"/>
    <w:rsid w:val="0027577D"/>
    <w:rsid w:val="00275F43"/>
    <w:rsid w:val="00280383"/>
    <w:rsid w:val="002810E3"/>
    <w:rsid w:val="00282EAA"/>
    <w:rsid w:val="0028384D"/>
    <w:rsid w:val="00284279"/>
    <w:rsid w:val="00284B44"/>
    <w:rsid w:val="00284CAE"/>
    <w:rsid w:val="0028525D"/>
    <w:rsid w:val="00285305"/>
    <w:rsid w:val="002860DB"/>
    <w:rsid w:val="00286CE5"/>
    <w:rsid w:val="0029023F"/>
    <w:rsid w:val="002904DF"/>
    <w:rsid w:val="002913B7"/>
    <w:rsid w:val="00291541"/>
    <w:rsid w:val="0029198D"/>
    <w:rsid w:val="00291BD9"/>
    <w:rsid w:val="00291C5E"/>
    <w:rsid w:val="002924C2"/>
    <w:rsid w:val="00293993"/>
    <w:rsid w:val="00293E83"/>
    <w:rsid w:val="0029578F"/>
    <w:rsid w:val="0029692E"/>
    <w:rsid w:val="0029741F"/>
    <w:rsid w:val="00297DDC"/>
    <w:rsid w:val="002A18C8"/>
    <w:rsid w:val="002A42F8"/>
    <w:rsid w:val="002A547B"/>
    <w:rsid w:val="002A588E"/>
    <w:rsid w:val="002A5E68"/>
    <w:rsid w:val="002A7980"/>
    <w:rsid w:val="002B0A7C"/>
    <w:rsid w:val="002B14F3"/>
    <w:rsid w:val="002B480A"/>
    <w:rsid w:val="002B67A2"/>
    <w:rsid w:val="002B6854"/>
    <w:rsid w:val="002B72C9"/>
    <w:rsid w:val="002C1817"/>
    <w:rsid w:val="002C1A3E"/>
    <w:rsid w:val="002C1DAB"/>
    <w:rsid w:val="002C4FCF"/>
    <w:rsid w:val="002C527C"/>
    <w:rsid w:val="002C6D13"/>
    <w:rsid w:val="002D0253"/>
    <w:rsid w:val="002D03CD"/>
    <w:rsid w:val="002D06E6"/>
    <w:rsid w:val="002D2477"/>
    <w:rsid w:val="002D2AAB"/>
    <w:rsid w:val="002D5EE4"/>
    <w:rsid w:val="002D691F"/>
    <w:rsid w:val="002D6A50"/>
    <w:rsid w:val="002D6D1C"/>
    <w:rsid w:val="002E1D21"/>
    <w:rsid w:val="002E3B36"/>
    <w:rsid w:val="002E40CC"/>
    <w:rsid w:val="002E59BF"/>
    <w:rsid w:val="002E63F6"/>
    <w:rsid w:val="002E69A1"/>
    <w:rsid w:val="002E73CE"/>
    <w:rsid w:val="002F1C5E"/>
    <w:rsid w:val="002F1D63"/>
    <w:rsid w:val="002F2EA3"/>
    <w:rsid w:val="002F340E"/>
    <w:rsid w:val="002F3A24"/>
    <w:rsid w:val="002F4392"/>
    <w:rsid w:val="002F4641"/>
    <w:rsid w:val="002F4B22"/>
    <w:rsid w:val="0030021E"/>
    <w:rsid w:val="00302176"/>
    <w:rsid w:val="00302AF8"/>
    <w:rsid w:val="00304F96"/>
    <w:rsid w:val="00306131"/>
    <w:rsid w:val="00306ADC"/>
    <w:rsid w:val="00311B2C"/>
    <w:rsid w:val="00311EE4"/>
    <w:rsid w:val="0031318B"/>
    <w:rsid w:val="003137B7"/>
    <w:rsid w:val="003148D1"/>
    <w:rsid w:val="00314CFF"/>
    <w:rsid w:val="00315038"/>
    <w:rsid w:val="00315C3E"/>
    <w:rsid w:val="00316EEF"/>
    <w:rsid w:val="003170EA"/>
    <w:rsid w:val="003172B7"/>
    <w:rsid w:val="00321298"/>
    <w:rsid w:val="00321D97"/>
    <w:rsid w:val="00323423"/>
    <w:rsid w:val="003240E5"/>
    <w:rsid w:val="00324B23"/>
    <w:rsid w:val="003257E0"/>
    <w:rsid w:val="0032588C"/>
    <w:rsid w:val="00325E31"/>
    <w:rsid w:val="00325FFA"/>
    <w:rsid w:val="00327EA1"/>
    <w:rsid w:val="00330D16"/>
    <w:rsid w:val="00330FFF"/>
    <w:rsid w:val="0033183D"/>
    <w:rsid w:val="00333C91"/>
    <w:rsid w:val="0033695C"/>
    <w:rsid w:val="0034178D"/>
    <w:rsid w:val="0034181B"/>
    <w:rsid w:val="00341B2F"/>
    <w:rsid w:val="00342915"/>
    <w:rsid w:val="00344B04"/>
    <w:rsid w:val="00344FDC"/>
    <w:rsid w:val="00345847"/>
    <w:rsid w:val="00347576"/>
    <w:rsid w:val="00347772"/>
    <w:rsid w:val="00347A51"/>
    <w:rsid w:val="00347B19"/>
    <w:rsid w:val="0035059B"/>
    <w:rsid w:val="003531FA"/>
    <w:rsid w:val="0035416F"/>
    <w:rsid w:val="003549FE"/>
    <w:rsid w:val="00355AAC"/>
    <w:rsid w:val="00355D7D"/>
    <w:rsid w:val="003623DE"/>
    <w:rsid w:val="003647CA"/>
    <w:rsid w:val="00370514"/>
    <w:rsid w:val="0037056A"/>
    <w:rsid w:val="003726DF"/>
    <w:rsid w:val="0037345A"/>
    <w:rsid w:val="00373FFA"/>
    <w:rsid w:val="003744B3"/>
    <w:rsid w:val="0037455F"/>
    <w:rsid w:val="003750B3"/>
    <w:rsid w:val="00375DDF"/>
    <w:rsid w:val="003761C8"/>
    <w:rsid w:val="00376C31"/>
    <w:rsid w:val="00380EB7"/>
    <w:rsid w:val="003810F5"/>
    <w:rsid w:val="00381C39"/>
    <w:rsid w:val="00381CF6"/>
    <w:rsid w:val="00381F86"/>
    <w:rsid w:val="0038326A"/>
    <w:rsid w:val="0038367F"/>
    <w:rsid w:val="00387B81"/>
    <w:rsid w:val="00387C7D"/>
    <w:rsid w:val="00391016"/>
    <w:rsid w:val="00393529"/>
    <w:rsid w:val="00393B6A"/>
    <w:rsid w:val="003946C3"/>
    <w:rsid w:val="00395CE1"/>
    <w:rsid w:val="00395D47"/>
    <w:rsid w:val="00396425"/>
    <w:rsid w:val="003970BE"/>
    <w:rsid w:val="0039724F"/>
    <w:rsid w:val="00397C18"/>
    <w:rsid w:val="003A0200"/>
    <w:rsid w:val="003A04A8"/>
    <w:rsid w:val="003A0BE5"/>
    <w:rsid w:val="003A1311"/>
    <w:rsid w:val="003A2724"/>
    <w:rsid w:val="003A2EC5"/>
    <w:rsid w:val="003A3084"/>
    <w:rsid w:val="003A3AAC"/>
    <w:rsid w:val="003A4CAE"/>
    <w:rsid w:val="003A6DFE"/>
    <w:rsid w:val="003A6FCD"/>
    <w:rsid w:val="003B096A"/>
    <w:rsid w:val="003B0B6A"/>
    <w:rsid w:val="003B12BB"/>
    <w:rsid w:val="003B1FF2"/>
    <w:rsid w:val="003B2104"/>
    <w:rsid w:val="003B2217"/>
    <w:rsid w:val="003B26DA"/>
    <w:rsid w:val="003B354C"/>
    <w:rsid w:val="003B355B"/>
    <w:rsid w:val="003B41C7"/>
    <w:rsid w:val="003B4A5D"/>
    <w:rsid w:val="003B5047"/>
    <w:rsid w:val="003B6E29"/>
    <w:rsid w:val="003B73AB"/>
    <w:rsid w:val="003C02C6"/>
    <w:rsid w:val="003C03D7"/>
    <w:rsid w:val="003C0712"/>
    <w:rsid w:val="003C4CBA"/>
    <w:rsid w:val="003C558E"/>
    <w:rsid w:val="003C6ECF"/>
    <w:rsid w:val="003C73BC"/>
    <w:rsid w:val="003D2243"/>
    <w:rsid w:val="003D28C2"/>
    <w:rsid w:val="003D3C09"/>
    <w:rsid w:val="003D464A"/>
    <w:rsid w:val="003D4EFF"/>
    <w:rsid w:val="003D5F4A"/>
    <w:rsid w:val="003D662C"/>
    <w:rsid w:val="003D77E5"/>
    <w:rsid w:val="003E3EA1"/>
    <w:rsid w:val="003E49F8"/>
    <w:rsid w:val="003E5109"/>
    <w:rsid w:val="003E60EE"/>
    <w:rsid w:val="003E6B48"/>
    <w:rsid w:val="003E748F"/>
    <w:rsid w:val="003F3F47"/>
    <w:rsid w:val="003F6E0C"/>
    <w:rsid w:val="004003A8"/>
    <w:rsid w:val="0040240E"/>
    <w:rsid w:val="00402756"/>
    <w:rsid w:val="00405B3A"/>
    <w:rsid w:val="004074DC"/>
    <w:rsid w:val="004100B9"/>
    <w:rsid w:val="004111CC"/>
    <w:rsid w:val="004122A3"/>
    <w:rsid w:val="00416E8B"/>
    <w:rsid w:val="00420273"/>
    <w:rsid w:val="00420AA0"/>
    <w:rsid w:val="0042116C"/>
    <w:rsid w:val="00422D19"/>
    <w:rsid w:val="00422DFE"/>
    <w:rsid w:val="00422E49"/>
    <w:rsid w:val="00424D83"/>
    <w:rsid w:val="00424E29"/>
    <w:rsid w:val="0042586C"/>
    <w:rsid w:val="004273F2"/>
    <w:rsid w:val="00427D22"/>
    <w:rsid w:val="00427E2D"/>
    <w:rsid w:val="00432568"/>
    <w:rsid w:val="00432CD5"/>
    <w:rsid w:val="0043344F"/>
    <w:rsid w:val="00433CB5"/>
    <w:rsid w:val="00436AFB"/>
    <w:rsid w:val="00436C7C"/>
    <w:rsid w:val="00437440"/>
    <w:rsid w:val="00437979"/>
    <w:rsid w:val="004400A8"/>
    <w:rsid w:val="00440378"/>
    <w:rsid w:val="00442B53"/>
    <w:rsid w:val="00443256"/>
    <w:rsid w:val="00444D2D"/>
    <w:rsid w:val="004510B1"/>
    <w:rsid w:val="00451C5D"/>
    <w:rsid w:val="00451D74"/>
    <w:rsid w:val="00452E73"/>
    <w:rsid w:val="00455239"/>
    <w:rsid w:val="00455F83"/>
    <w:rsid w:val="004565EF"/>
    <w:rsid w:val="00457451"/>
    <w:rsid w:val="00457FF9"/>
    <w:rsid w:val="004601ED"/>
    <w:rsid w:val="00460711"/>
    <w:rsid w:val="0046108B"/>
    <w:rsid w:val="00464C11"/>
    <w:rsid w:val="00465D1D"/>
    <w:rsid w:val="00467AE6"/>
    <w:rsid w:val="00467EC9"/>
    <w:rsid w:val="00477791"/>
    <w:rsid w:val="00480286"/>
    <w:rsid w:val="00480C3B"/>
    <w:rsid w:val="00480FE3"/>
    <w:rsid w:val="0048139D"/>
    <w:rsid w:val="00481C94"/>
    <w:rsid w:val="004841BF"/>
    <w:rsid w:val="00484A8D"/>
    <w:rsid w:val="00486A4E"/>
    <w:rsid w:val="00486B09"/>
    <w:rsid w:val="00487D7D"/>
    <w:rsid w:val="0049114F"/>
    <w:rsid w:val="0049139F"/>
    <w:rsid w:val="00494F07"/>
    <w:rsid w:val="00496116"/>
    <w:rsid w:val="004965A0"/>
    <w:rsid w:val="00497335"/>
    <w:rsid w:val="004A05A7"/>
    <w:rsid w:val="004A1CCE"/>
    <w:rsid w:val="004A3F98"/>
    <w:rsid w:val="004A40A7"/>
    <w:rsid w:val="004A5532"/>
    <w:rsid w:val="004A5958"/>
    <w:rsid w:val="004A5C41"/>
    <w:rsid w:val="004A656F"/>
    <w:rsid w:val="004A76DF"/>
    <w:rsid w:val="004B0A35"/>
    <w:rsid w:val="004B0A75"/>
    <w:rsid w:val="004B20F9"/>
    <w:rsid w:val="004B2190"/>
    <w:rsid w:val="004B69B2"/>
    <w:rsid w:val="004B7507"/>
    <w:rsid w:val="004B7DC4"/>
    <w:rsid w:val="004B7F85"/>
    <w:rsid w:val="004C099B"/>
    <w:rsid w:val="004C42AE"/>
    <w:rsid w:val="004C49B0"/>
    <w:rsid w:val="004C4F53"/>
    <w:rsid w:val="004C4F7F"/>
    <w:rsid w:val="004C592E"/>
    <w:rsid w:val="004C6088"/>
    <w:rsid w:val="004C615C"/>
    <w:rsid w:val="004D050F"/>
    <w:rsid w:val="004D0E3A"/>
    <w:rsid w:val="004D1A73"/>
    <w:rsid w:val="004D48C2"/>
    <w:rsid w:val="004D4B61"/>
    <w:rsid w:val="004D67B1"/>
    <w:rsid w:val="004D7128"/>
    <w:rsid w:val="004D751D"/>
    <w:rsid w:val="004E05C2"/>
    <w:rsid w:val="004E0B02"/>
    <w:rsid w:val="004E0C0D"/>
    <w:rsid w:val="004E255F"/>
    <w:rsid w:val="004E4C2D"/>
    <w:rsid w:val="004E57B0"/>
    <w:rsid w:val="004F0539"/>
    <w:rsid w:val="004F10A4"/>
    <w:rsid w:val="004F342E"/>
    <w:rsid w:val="004F3473"/>
    <w:rsid w:val="004F47B5"/>
    <w:rsid w:val="004F4C63"/>
    <w:rsid w:val="004F5AE6"/>
    <w:rsid w:val="004F5C19"/>
    <w:rsid w:val="004F7B6A"/>
    <w:rsid w:val="0050090F"/>
    <w:rsid w:val="0050208D"/>
    <w:rsid w:val="0050284B"/>
    <w:rsid w:val="00502F99"/>
    <w:rsid w:val="00504B71"/>
    <w:rsid w:val="00506C30"/>
    <w:rsid w:val="00506C39"/>
    <w:rsid w:val="00507991"/>
    <w:rsid w:val="00507C94"/>
    <w:rsid w:val="00507EB2"/>
    <w:rsid w:val="00510111"/>
    <w:rsid w:val="00511AB4"/>
    <w:rsid w:val="00512690"/>
    <w:rsid w:val="00512A4E"/>
    <w:rsid w:val="00514956"/>
    <w:rsid w:val="00514EA4"/>
    <w:rsid w:val="00516BB4"/>
    <w:rsid w:val="00517A5D"/>
    <w:rsid w:val="00517E1E"/>
    <w:rsid w:val="00520101"/>
    <w:rsid w:val="0052042A"/>
    <w:rsid w:val="00520FF5"/>
    <w:rsid w:val="005217E8"/>
    <w:rsid w:val="005220FE"/>
    <w:rsid w:val="005247DE"/>
    <w:rsid w:val="00530B8F"/>
    <w:rsid w:val="00531434"/>
    <w:rsid w:val="00531754"/>
    <w:rsid w:val="005319B9"/>
    <w:rsid w:val="00534840"/>
    <w:rsid w:val="00534D08"/>
    <w:rsid w:val="00536973"/>
    <w:rsid w:val="00536C6B"/>
    <w:rsid w:val="00541EEE"/>
    <w:rsid w:val="0054298A"/>
    <w:rsid w:val="00544652"/>
    <w:rsid w:val="0054625B"/>
    <w:rsid w:val="00551539"/>
    <w:rsid w:val="00552EFE"/>
    <w:rsid w:val="00554ABB"/>
    <w:rsid w:val="0055552D"/>
    <w:rsid w:val="00555668"/>
    <w:rsid w:val="00556693"/>
    <w:rsid w:val="0055679E"/>
    <w:rsid w:val="0056090D"/>
    <w:rsid w:val="00561E9C"/>
    <w:rsid w:val="005623D1"/>
    <w:rsid w:val="00565C7A"/>
    <w:rsid w:val="00567E14"/>
    <w:rsid w:val="005705A7"/>
    <w:rsid w:val="0057277E"/>
    <w:rsid w:val="00572F0E"/>
    <w:rsid w:val="00574D60"/>
    <w:rsid w:val="00575318"/>
    <w:rsid w:val="00577142"/>
    <w:rsid w:val="005773E5"/>
    <w:rsid w:val="00581AD5"/>
    <w:rsid w:val="00581C4E"/>
    <w:rsid w:val="00582DB0"/>
    <w:rsid w:val="00582E5E"/>
    <w:rsid w:val="00584B8E"/>
    <w:rsid w:val="005850E4"/>
    <w:rsid w:val="0058696E"/>
    <w:rsid w:val="00586EFD"/>
    <w:rsid w:val="005877CD"/>
    <w:rsid w:val="00587A3E"/>
    <w:rsid w:val="00587AC1"/>
    <w:rsid w:val="00587DE8"/>
    <w:rsid w:val="00590694"/>
    <w:rsid w:val="00590AA6"/>
    <w:rsid w:val="00590AF5"/>
    <w:rsid w:val="00590B35"/>
    <w:rsid w:val="00591A70"/>
    <w:rsid w:val="00592624"/>
    <w:rsid w:val="00593AF8"/>
    <w:rsid w:val="00593EC9"/>
    <w:rsid w:val="005964B1"/>
    <w:rsid w:val="005965FD"/>
    <w:rsid w:val="00597FCC"/>
    <w:rsid w:val="005A017E"/>
    <w:rsid w:val="005A0DF5"/>
    <w:rsid w:val="005A132A"/>
    <w:rsid w:val="005A17CD"/>
    <w:rsid w:val="005A337C"/>
    <w:rsid w:val="005A34B0"/>
    <w:rsid w:val="005A36A6"/>
    <w:rsid w:val="005A3ECF"/>
    <w:rsid w:val="005A5605"/>
    <w:rsid w:val="005A6821"/>
    <w:rsid w:val="005B2393"/>
    <w:rsid w:val="005B750A"/>
    <w:rsid w:val="005C143E"/>
    <w:rsid w:val="005C2B89"/>
    <w:rsid w:val="005C2FA7"/>
    <w:rsid w:val="005C386F"/>
    <w:rsid w:val="005C42AC"/>
    <w:rsid w:val="005C4D05"/>
    <w:rsid w:val="005C506B"/>
    <w:rsid w:val="005C71BF"/>
    <w:rsid w:val="005C723D"/>
    <w:rsid w:val="005C7601"/>
    <w:rsid w:val="005D1094"/>
    <w:rsid w:val="005D2C3A"/>
    <w:rsid w:val="005D3394"/>
    <w:rsid w:val="005D3989"/>
    <w:rsid w:val="005D413B"/>
    <w:rsid w:val="005D42FF"/>
    <w:rsid w:val="005D594E"/>
    <w:rsid w:val="005D607D"/>
    <w:rsid w:val="005E2725"/>
    <w:rsid w:val="005E32B5"/>
    <w:rsid w:val="005E57BD"/>
    <w:rsid w:val="005E6090"/>
    <w:rsid w:val="005E648D"/>
    <w:rsid w:val="005E65FA"/>
    <w:rsid w:val="005F19CE"/>
    <w:rsid w:val="005F28F4"/>
    <w:rsid w:val="005F2A77"/>
    <w:rsid w:val="005F3CEF"/>
    <w:rsid w:val="005F43BB"/>
    <w:rsid w:val="005F503E"/>
    <w:rsid w:val="005F518A"/>
    <w:rsid w:val="005F6CB3"/>
    <w:rsid w:val="005F75BD"/>
    <w:rsid w:val="005F7612"/>
    <w:rsid w:val="005F7663"/>
    <w:rsid w:val="005F7D63"/>
    <w:rsid w:val="0060195B"/>
    <w:rsid w:val="00604735"/>
    <w:rsid w:val="0060554B"/>
    <w:rsid w:val="00607170"/>
    <w:rsid w:val="00607408"/>
    <w:rsid w:val="00610208"/>
    <w:rsid w:val="00610AEE"/>
    <w:rsid w:val="00612DA0"/>
    <w:rsid w:val="00616BAC"/>
    <w:rsid w:val="00616D1F"/>
    <w:rsid w:val="006173E5"/>
    <w:rsid w:val="00620598"/>
    <w:rsid w:val="00620FEC"/>
    <w:rsid w:val="006214DC"/>
    <w:rsid w:val="006215E2"/>
    <w:rsid w:val="0062168F"/>
    <w:rsid w:val="006221A2"/>
    <w:rsid w:val="00624E67"/>
    <w:rsid w:val="00627113"/>
    <w:rsid w:val="00627B8B"/>
    <w:rsid w:val="0063106D"/>
    <w:rsid w:val="006312FF"/>
    <w:rsid w:val="00632136"/>
    <w:rsid w:val="00632C67"/>
    <w:rsid w:val="006331B6"/>
    <w:rsid w:val="00633310"/>
    <w:rsid w:val="00633315"/>
    <w:rsid w:val="006334A1"/>
    <w:rsid w:val="006366CC"/>
    <w:rsid w:val="00637C16"/>
    <w:rsid w:val="0064048E"/>
    <w:rsid w:val="00640726"/>
    <w:rsid w:val="00641320"/>
    <w:rsid w:val="00641E74"/>
    <w:rsid w:val="006434E3"/>
    <w:rsid w:val="0064366A"/>
    <w:rsid w:val="0064481D"/>
    <w:rsid w:val="00646987"/>
    <w:rsid w:val="006506CF"/>
    <w:rsid w:val="00650A76"/>
    <w:rsid w:val="00650CD0"/>
    <w:rsid w:val="00650DA4"/>
    <w:rsid w:val="00651DA5"/>
    <w:rsid w:val="00652D22"/>
    <w:rsid w:val="00656797"/>
    <w:rsid w:val="00656A09"/>
    <w:rsid w:val="006571EC"/>
    <w:rsid w:val="0066086B"/>
    <w:rsid w:val="00660A8C"/>
    <w:rsid w:val="006632B2"/>
    <w:rsid w:val="00664084"/>
    <w:rsid w:val="0066445E"/>
    <w:rsid w:val="00667045"/>
    <w:rsid w:val="00670A00"/>
    <w:rsid w:val="00670C23"/>
    <w:rsid w:val="0067208D"/>
    <w:rsid w:val="00672B86"/>
    <w:rsid w:val="00673031"/>
    <w:rsid w:val="00673695"/>
    <w:rsid w:val="00673EB3"/>
    <w:rsid w:val="0067417D"/>
    <w:rsid w:val="006746C8"/>
    <w:rsid w:val="00674961"/>
    <w:rsid w:val="006766CA"/>
    <w:rsid w:val="00680BE8"/>
    <w:rsid w:val="006810FA"/>
    <w:rsid w:val="00682CF2"/>
    <w:rsid w:val="00683D40"/>
    <w:rsid w:val="00685868"/>
    <w:rsid w:val="00686409"/>
    <w:rsid w:val="00686D19"/>
    <w:rsid w:val="0068777F"/>
    <w:rsid w:val="00693018"/>
    <w:rsid w:val="00694F2F"/>
    <w:rsid w:val="006978DF"/>
    <w:rsid w:val="006A0059"/>
    <w:rsid w:val="006A11AF"/>
    <w:rsid w:val="006A1D00"/>
    <w:rsid w:val="006A2D15"/>
    <w:rsid w:val="006A7425"/>
    <w:rsid w:val="006B058A"/>
    <w:rsid w:val="006B1299"/>
    <w:rsid w:val="006B26D9"/>
    <w:rsid w:val="006B310C"/>
    <w:rsid w:val="006B36EF"/>
    <w:rsid w:val="006B664C"/>
    <w:rsid w:val="006C1125"/>
    <w:rsid w:val="006C1C83"/>
    <w:rsid w:val="006C2F9D"/>
    <w:rsid w:val="006C3E78"/>
    <w:rsid w:val="006C54E6"/>
    <w:rsid w:val="006C5762"/>
    <w:rsid w:val="006C690D"/>
    <w:rsid w:val="006C7BE4"/>
    <w:rsid w:val="006D1221"/>
    <w:rsid w:val="006D149F"/>
    <w:rsid w:val="006D3396"/>
    <w:rsid w:val="006D5AFF"/>
    <w:rsid w:val="006E050C"/>
    <w:rsid w:val="006E126E"/>
    <w:rsid w:val="006E152B"/>
    <w:rsid w:val="006E2705"/>
    <w:rsid w:val="006E36D1"/>
    <w:rsid w:val="006E4002"/>
    <w:rsid w:val="006E4DB6"/>
    <w:rsid w:val="006E622E"/>
    <w:rsid w:val="006E7938"/>
    <w:rsid w:val="006E79FB"/>
    <w:rsid w:val="006F229A"/>
    <w:rsid w:val="006F33A2"/>
    <w:rsid w:val="006F3BB9"/>
    <w:rsid w:val="006F4AA6"/>
    <w:rsid w:val="007007FA"/>
    <w:rsid w:val="00701A1B"/>
    <w:rsid w:val="00701D59"/>
    <w:rsid w:val="00703130"/>
    <w:rsid w:val="007036CA"/>
    <w:rsid w:val="007041CB"/>
    <w:rsid w:val="00705090"/>
    <w:rsid w:val="00705102"/>
    <w:rsid w:val="00705DDB"/>
    <w:rsid w:val="0070675E"/>
    <w:rsid w:val="00706A0E"/>
    <w:rsid w:val="00710573"/>
    <w:rsid w:val="0071072B"/>
    <w:rsid w:val="00710808"/>
    <w:rsid w:val="007116CB"/>
    <w:rsid w:val="0071211E"/>
    <w:rsid w:val="00712B1B"/>
    <w:rsid w:val="00715B59"/>
    <w:rsid w:val="0071622D"/>
    <w:rsid w:val="007168CC"/>
    <w:rsid w:val="00716FF9"/>
    <w:rsid w:val="007176BB"/>
    <w:rsid w:val="00717811"/>
    <w:rsid w:val="00720A17"/>
    <w:rsid w:val="00720D4B"/>
    <w:rsid w:val="0072100A"/>
    <w:rsid w:val="00723A0F"/>
    <w:rsid w:val="00723DC9"/>
    <w:rsid w:val="00724C41"/>
    <w:rsid w:val="007267BB"/>
    <w:rsid w:val="00726CB6"/>
    <w:rsid w:val="00727255"/>
    <w:rsid w:val="0072779B"/>
    <w:rsid w:val="00727CCF"/>
    <w:rsid w:val="0073446D"/>
    <w:rsid w:val="007349FF"/>
    <w:rsid w:val="00734B45"/>
    <w:rsid w:val="00736FFB"/>
    <w:rsid w:val="00740080"/>
    <w:rsid w:val="00741A30"/>
    <w:rsid w:val="007464DB"/>
    <w:rsid w:val="007504DC"/>
    <w:rsid w:val="0075142F"/>
    <w:rsid w:val="00751965"/>
    <w:rsid w:val="007524EF"/>
    <w:rsid w:val="00752689"/>
    <w:rsid w:val="00756D1D"/>
    <w:rsid w:val="00760886"/>
    <w:rsid w:val="007615CA"/>
    <w:rsid w:val="00761ADD"/>
    <w:rsid w:val="00762B3A"/>
    <w:rsid w:val="00764747"/>
    <w:rsid w:val="007659C7"/>
    <w:rsid w:val="00765D6E"/>
    <w:rsid w:val="00765D7E"/>
    <w:rsid w:val="00767279"/>
    <w:rsid w:val="007674B6"/>
    <w:rsid w:val="00767F2E"/>
    <w:rsid w:val="00770E90"/>
    <w:rsid w:val="00772C42"/>
    <w:rsid w:val="0077302F"/>
    <w:rsid w:val="007735A8"/>
    <w:rsid w:val="00773661"/>
    <w:rsid w:val="00774A61"/>
    <w:rsid w:val="00774B75"/>
    <w:rsid w:val="00774E08"/>
    <w:rsid w:val="00774E72"/>
    <w:rsid w:val="0077746F"/>
    <w:rsid w:val="007775FE"/>
    <w:rsid w:val="0078058C"/>
    <w:rsid w:val="00780653"/>
    <w:rsid w:val="00780A5F"/>
    <w:rsid w:val="007838B9"/>
    <w:rsid w:val="00784913"/>
    <w:rsid w:val="00785B90"/>
    <w:rsid w:val="0078612E"/>
    <w:rsid w:val="0078639C"/>
    <w:rsid w:val="0078643C"/>
    <w:rsid w:val="007913D3"/>
    <w:rsid w:val="007923A4"/>
    <w:rsid w:val="0079251E"/>
    <w:rsid w:val="00796367"/>
    <w:rsid w:val="00796BC1"/>
    <w:rsid w:val="0079790C"/>
    <w:rsid w:val="007A102A"/>
    <w:rsid w:val="007A15E6"/>
    <w:rsid w:val="007A194B"/>
    <w:rsid w:val="007A4867"/>
    <w:rsid w:val="007A4BCD"/>
    <w:rsid w:val="007A5714"/>
    <w:rsid w:val="007A5EFA"/>
    <w:rsid w:val="007A6821"/>
    <w:rsid w:val="007A75EF"/>
    <w:rsid w:val="007B03B6"/>
    <w:rsid w:val="007B1257"/>
    <w:rsid w:val="007B239B"/>
    <w:rsid w:val="007B33CC"/>
    <w:rsid w:val="007B4133"/>
    <w:rsid w:val="007B49F4"/>
    <w:rsid w:val="007B7AB4"/>
    <w:rsid w:val="007C2405"/>
    <w:rsid w:val="007C2A54"/>
    <w:rsid w:val="007C2B69"/>
    <w:rsid w:val="007C2DC1"/>
    <w:rsid w:val="007C3436"/>
    <w:rsid w:val="007C3B05"/>
    <w:rsid w:val="007C3D25"/>
    <w:rsid w:val="007C4998"/>
    <w:rsid w:val="007C668F"/>
    <w:rsid w:val="007C723F"/>
    <w:rsid w:val="007C778D"/>
    <w:rsid w:val="007D07D6"/>
    <w:rsid w:val="007D18A6"/>
    <w:rsid w:val="007D1CA0"/>
    <w:rsid w:val="007D2DF5"/>
    <w:rsid w:val="007D4994"/>
    <w:rsid w:val="007D4BB3"/>
    <w:rsid w:val="007D4F6E"/>
    <w:rsid w:val="007D5ECD"/>
    <w:rsid w:val="007D61CA"/>
    <w:rsid w:val="007D6DCF"/>
    <w:rsid w:val="007D6F0D"/>
    <w:rsid w:val="007D7963"/>
    <w:rsid w:val="007E3532"/>
    <w:rsid w:val="007E5FE3"/>
    <w:rsid w:val="007E64DF"/>
    <w:rsid w:val="007E657D"/>
    <w:rsid w:val="007E7119"/>
    <w:rsid w:val="007E71BB"/>
    <w:rsid w:val="007E7B90"/>
    <w:rsid w:val="007E7C13"/>
    <w:rsid w:val="007F0CCA"/>
    <w:rsid w:val="007F2464"/>
    <w:rsid w:val="007F3BC2"/>
    <w:rsid w:val="007F4A64"/>
    <w:rsid w:val="007F4ADE"/>
    <w:rsid w:val="007F5A5A"/>
    <w:rsid w:val="007F5EDC"/>
    <w:rsid w:val="007F674A"/>
    <w:rsid w:val="007F6A8E"/>
    <w:rsid w:val="00800AFD"/>
    <w:rsid w:val="00800C1B"/>
    <w:rsid w:val="0080239D"/>
    <w:rsid w:val="00803CF3"/>
    <w:rsid w:val="008063D9"/>
    <w:rsid w:val="00806EAB"/>
    <w:rsid w:val="00810E52"/>
    <w:rsid w:val="00811CA7"/>
    <w:rsid w:val="008147CA"/>
    <w:rsid w:val="0081636E"/>
    <w:rsid w:val="0082112E"/>
    <w:rsid w:val="00822520"/>
    <w:rsid w:val="00822647"/>
    <w:rsid w:val="00822F2B"/>
    <w:rsid w:val="008236AE"/>
    <w:rsid w:val="00823D9A"/>
    <w:rsid w:val="00824571"/>
    <w:rsid w:val="00827EA4"/>
    <w:rsid w:val="008301D6"/>
    <w:rsid w:val="008305B7"/>
    <w:rsid w:val="00830C78"/>
    <w:rsid w:val="00830FB9"/>
    <w:rsid w:val="00831E84"/>
    <w:rsid w:val="00832E7D"/>
    <w:rsid w:val="00834968"/>
    <w:rsid w:val="00834B53"/>
    <w:rsid w:val="008376AF"/>
    <w:rsid w:val="00837963"/>
    <w:rsid w:val="00840298"/>
    <w:rsid w:val="00841BE4"/>
    <w:rsid w:val="0084362F"/>
    <w:rsid w:val="00843860"/>
    <w:rsid w:val="0084488B"/>
    <w:rsid w:val="00844984"/>
    <w:rsid w:val="00845A53"/>
    <w:rsid w:val="00847E8C"/>
    <w:rsid w:val="008505E1"/>
    <w:rsid w:val="00850B19"/>
    <w:rsid w:val="00852488"/>
    <w:rsid w:val="0085405E"/>
    <w:rsid w:val="008571DD"/>
    <w:rsid w:val="0085772E"/>
    <w:rsid w:val="00860344"/>
    <w:rsid w:val="00860E2C"/>
    <w:rsid w:val="00864BC6"/>
    <w:rsid w:val="00865EE6"/>
    <w:rsid w:val="00870D23"/>
    <w:rsid w:val="00872B72"/>
    <w:rsid w:val="00873022"/>
    <w:rsid w:val="00873B0F"/>
    <w:rsid w:val="008743AA"/>
    <w:rsid w:val="00876468"/>
    <w:rsid w:val="008767E1"/>
    <w:rsid w:val="00876CC7"/>
    <w:rsid w:val="008823E4"/>
    <w:rsid w:val="008828F0"/>
    <w:rsid w:val="008837C4"/>
    <w:rsid w:val="008849F3"/>
    <w:rsid w:val="00884E78"/>
    <w:rsid w:val="00884F79"/>
    <w:rsid w:val="0088673B"/>
    <w:rsid w:val="0088703F"/>
    <w:rsid w:val="00887265"/>
    <w:rsid w:val="00887500"/>
    <w:rsid w:val="00887A37"/>
    <w:rsid w:val="0089002E"/>
    <w:rsid w:val="008905AD"/>
    <w:rsid w:val="008920F2"/>
    <w:rsid w:val="00893370"/>
    <w:rsid w:val="0089348A"/>
    <w:rsid w:val="00894E9F"/>
    <w:rsid w:val="00895424"/>
    <w:rsid w:val="00896CEC"/>
    <w:rsid w:val="008A06BC"/>
    <w:rsid w:val="008A0AA3"/>
    <w:rsid w:val="008A0EAA"/>
    <w:rsid w:val="008A149F"/>
    <w:rsid w:val="008A19FD"/>
    <w:rsid w:val="008A1A25"/>
    <w:rsid w:val="008A2D23"/>
    <w:rsid w:val="008A2E33"/>
    <w:rsid w:val="008A4480"/>
    <w:rsid w:val="008A4E05"/>
    <w:rsid w:val="008A56DB"/>
    <w:rsid w:val="008A6CFC"/>
    <w:rsid w:val="008B0883"/>
    <w:rsid w:val="008B10DB"/>
    <w:rsid w:val="008B11DF"/>
    <w:rsid w:val="008B2125"/>
    <w:rsid w:val="008B25D4"/>
    <w:rsid w:val="008B38E5"/>
    <w:rsid w:val="008B58C4"/>
    <w:rsid w:val="008B6CD2"/>
    <w:rsid w:val="008B72DD"/>
    <w:rsid w:val="008C0499"/>
    <w:rsid w:val="008C050B"/>
    <w:rsid w:val="008C1132"/>
    <w:rsid w:val="008C302A"/>
    <w:rsid w:val="008C3E42"/>
    <w:rsid w:val="008C452F"/>
    <w:rsid w:val="008C4AFA"/>
    <w:rsid w:val="008C4B72"/>
    <w:rsid w:val="008C5279"/>
    <w:rsid w:val="008C527D"/>
    <w:rsid w:val="008C5C9F"/>
    <w:rsid w:val="008C6773"/>
    <w:rsid w:val="008C72BB"/>
    <w:rsid w:val="008D140C"/>
    <w:rsid w:val="008D2BAE"/>
    <w:rsid w:val="008D2C9E"/>
    <w:rsid w:val="008D2E61"/>
    <w:rsid w:val="008D41F5"/>
    <w:rsid w:val="008D521F"/>
    <w:rsid w:val="008D5C06"/>
    <w:rsid w:val="008D6227"/>
    <w:rsid w:val="008D7A8B"/>
    <w:rsid w:val="008E3D0A"/>
    <w:rsid w:val="008E41D3"/>
    <w:rsid w:val="008E43F1"/>
    <w:rsid w:val="008E594F"/>
    <w:rsid w:val="008E7312"/>
    <w:rsid w:val="008F0A74"/>
    <w:rsid w:val="008F297F"/>
    <w:rsid w:val="008F447E"/>
    <w:rsid w:val="008F62BC"/>
    <w:rsid w:val="008F7CF5"/>
    <w:rsid w:val="00900005"/>
    <w:rsid w:val="00904BA9"/>
    <w:rsid w:val="00904E7E"/>
    <w:rsid w:val="00906DFF"/>
    <w:rsid w:val="0091086B"/>
    <w:rsid w:val="00911129"/>
    <w:rsid w:val="00912EA3"/>
    <w:rsid w:val="00914B6E"/>
    <w:rsid w:val="009156A2"/>
    <w:rsid w:val="0091579A"/>
    <w:rsid w:val="0091615D"/>
    <w:rsid w:val="00916467"/>
    <w:rsid w:val="00923F7E"/>
    <w:rsid w:val="00924C96"/>
    <w:rsid w:val="00925030"/>
    <w:rsid w:val="00925B32"/>
    <w:rsid w:val="0092669B"/>
    <w:rsid w:val="00930A64"/>
    <w:rsid w:val="00930BE5"/>
    <w:rsid w:val="00930ED6"/>
    <w:rsid w:val="00931403"/>
    <w:rsid w:val="00932AB9"/>
    <w:rsid w:val="00934991"/>
    <w:rsid w:val="009351A7"/>
    <w:rsid w:val="009426B9"/>
    <w:rsid w:val="00944E85"/>
    <w:rsid w:val="00945FD5"/>
    <w:rsid w:val="0094634C"/>
    <w:rsid w:val="009463AB"/>
    <w:rsid w:val="00950239"/>
    <w:rsid w:val="00950332"/>
    <w:rsid w:val="00952C08"/>
    <w:rsid w:val="00955194"/>
    <w:rsid w:val="00955899"/>
    <w:rsid w:val="00955A03"/>
    <w:rsid w:val="00955B87"/>
    <w:rsid w:val="00957B93"/>
    <w:rsid w:val="00961214"/>
    <w:rsid w:val="0096203D"/>
    <w:rsid w:val="0096224A"/>
    <w:rsid w:val="00963289"/>
    <w:rsid w:val="00964A78"/>
    <w:rsid w:val="009656B4"/>
    <w:rsid w:val="00966CA0"/>
    <w:rsid w:val="00966D74"/>
    <w:rsid w:val="00967B57"/>
    <w:rsid w:val="00967F9D"/>
    <w:rsid w:val="00970275"/>
    <w:rsid w:val="00970ABF"/>
    <w:rsid w:val="009710E2"/>
    <w:rsid w:val="00971CAA"/>
    <w:rsid w:val="00972E9C"/>
    <w:rsid w:val="0097391E"/>
    <w:rsid w:val="00973DF3"/>
    <w:rsid w:val="009742DA"/>
    <w:rsid w:val="009743BE"/>
    <w:rsid w:val="009753A0"/>
    <w:rsid w:val="00977437"/>
    <w:rsid w:val="00977C89"/>
    <w:rsid w:val="00980AB3"/>
    <w:rsid w:val="00981622"/>
    <w:rsid w:val="0098179A"/>
    <w:rsid w:val="009819F3"/>
    <w:rsid w:val="009848CB"/>
    <w:rsid w:val="00984D10"/>
    <w:rsid w:val="00985300"/>
    <w:rsid w:val="0098600B"/>
    <w:rsid w:val="009861C1"/>
    <w:rsid w:val="00987177"/>
    <w:rsid w:val="00987F11"/>
    <w:rsid w:val="0099128D"/>
    <w:rsid w:val="009917F1"/>
    <w:rsid w:val="0099190D"/>
    <w:rsid w:val="00991E37"/>
    <w:rsid w:val="00991E74"/>
    <w:rsid w:val="009926A6"/>
    <w:rsid w:val="00992D24"/>
    <w:rsid w:val="0099415E"/>
    <w:rsid w:val="0099481E"/>
    <w:rsid w:val="009948BF"/>
    <w:rsid w:val="00997844"/>
    <w:rsid w:val="009978C2"/>
    <w:rsid w:val="009A345F"/>
    <w:rsid w:val="009A356A"/>
    <w:rsid w:val="009A4AE5"/>
    <w:rsid w:val="009A5218"/>
    <w:rsid w:val="009A6806"/>
    <w:rsid w:val="009A6FCE"/>
    <w:rsid w:val="009B1717"/>
    <w:rsid w:val="009B22D2"/>
    <w:rsid w:val="009B2839"/>
    <w:rsid w:val="009B4C17"/>
    <w:rsid w:val="009B5BF6"/>
    <w:rsid w:val="009B65F6"/>
    <w:rsid w:val="009B70CC"/>
    <w:rsid w:val="009C1C79"/>
    <w:rsid w:val="009C26DF"/>
    <w:rsid w:val="009C339C"/>
    <w:rsid w:val="009C33B8"/>
    <w:rsid w:val="009D07A0"/>
    <w:rsid w:val="009D107D"/>
    <w:rsid w:val="009D1871"/>
    <w:rsid w:val="009D2985"/>
    <w:rsid w:val="009D2A8A"/>
    <w:rsid w:val="009D3033"/>
    <w:rsid w:val="009D5770"/>
    <w:rsid w:val="009D596C"/>
    <w:rsid w:val="009D6AF5"/>
    <w:rsid w:val="009D6CF1"/>
    <w:rsid w:val="009D74BA"/>
    <w:rsid w:val="009E0874"/>
    <w:rsid w:val="009E1A16"/>
    <w:rsid w:val="009E2045"/>
    <w:rsid w:val="009E4342"/>
    <w:rsid w:val="009E4A84"/>
    <w:rsid w:val="009E6973"/>
    <w:rsid w:val="009F0466"/>
    <w:rsid w:val="009F26B3"/>
    <w:rsid w:val="009F4200"/>
    <w:rsid w:val="009F4734"/>
    <w:rsid w:val="009F4933"/>
    <w:rsid w:val="009F5FD0"/>
    <w:rsid w:val="009F6561"/>
    <w:rsid w:val="009F6DD5"/>
    <w:rsid w:val="009F7B12"/>
    <w:rsid w:val="00A020A2"/>
    <w:rsid w:val="00A0297B"/>
    <w:rsid w:val="00A0358E"/>
    <w:rsid w:val="00A049F9"/>
    <w:rsid w:val="00A04E60"/>
    <w:rsid w:val="00A0529B"/>
    <w:rsid w:val="00A06653"/>
    <w:rsid w:val="00A06857"/>
    <w:rsid w:val="00A07629"/>
    <w:rsid w:val="00A0765E"/>
    <w:rsid w:val="00A0766F"/>
    <w:rsid w:val="00A10713"/>
    <w:rsid w:val="00A1252C"/>
    <w:rsid w:val="00A12C76"/>
    <w:rsid w:val="00A13B8B"/>
    <w:rsid w:val="00A151B7"/>
    <w:rsid w:val="00A162E1"/>
    <w:rsid w:val="00A1723B"/>
    <w:rsid w:val="00A21225"/>
    <w:rsid w:val="00A21347"/>
    <w:rsid w:val="00A2139C"/>
    <w:rsid w:val="00A218F9"/>
    <w:rsid w:val="00A21E37"/>
    <w:rsid w:val="00A23314"/>
    <w:rsid w:val="00A235BB"/>
    <w:rsid w:val="00A23AFB"/>
    <w:rsid w:val="00A23F10"/>
    <w:rsid w:val="00A23F72"/>
    <w:rsid w:val="00A26AB8"/>
    <w:rsid w:val="00A27A8B"/>
    <w:rsid w:val="00A31FB0"/>
    <w:rsid w:val="00A322BF"/>
    <w:rsid w:val="00A3373F"/>
    <w:rsid w:val="00A33849"/>
    <w:rsid w:val="00A33F51"/>
    <w:rsid w:val="00A349DF"/>
    <w:rsid w:val="00A40311"/>
    <w:rsid w:val="00A40B56"/>
    <w:rsid w:val="00A41032"/>
    <w:rsid w:val="00A4106C"/>
    <w:rsid w:val="00A419A3"/>
    <w:rsid w:val="00A428E7"/>
    <w:rsid w:val="00A435E8"/>
    <w:rsid w:val="00A43E49"/>
    <w:rsid w:val="00A44018"/>
    <w:rsid w:val="00A45DE9"/>
    <w:rsid w:val="00A464B7"/>
    <w:rsid w:val="00A47471"/>
    <w:rsid w:val="00A47A4D"/>
    <w:rsid w:val="00A47E22"/>
    <w:rsid w:val="00A47ED0"/>
    <w:rsid w:val="00A50779"/>
    <w:rsid w:val="00A509EA"/>
    <w:rsid w:val="00A51476"/>
    <w:rsid w:val="00A526D2"/>
    <w:rsid w:val="00A54122"/>
    <w:rsid w:val="00A54412"/>
    <w:rsid w:val="00A5498B"/>
    <w:rsid w:val="00A550C8"/>
    <w:rsid w:val="00A5564C"/>
    <w:rsid w:val="00A559EC"/>
    <w:rsid w:val="00A569F8"/>
    <w:rsid w:val="00A56B7B"/>
    <w:rsid w:val="00A56E60"/>
    <w:rsid w:val="00A571B3"/>
    <w:rsid w:val="00A617DA"/>
    <w:rsid w:val="00A626B5"/>
    <w:rsid w:val="00A62DF0"/>
    <w:rsid w:val="00A63620"/>
    <w:rsid w:val="00A63ECE"/>
    <w:rsid w:val="00A66342"/>
    <w:rsid w:val="00A665C8"/>
    <w:rsid w:val="00A6749E"/>
    <w:rsid w:val="00A70D88"/>
    <w:rsid w:val="00A70DC4"/>
    <w:rsid w:val="00A71142"/>
    <w:rsid w:val="00A72895"/>
    <w:rsid w:val="00A74589"/>
    <w:rsid w:val="00A74E1B"/>
    <w:rsid w:val="00A7513A"/>
    <w:rsid w:val="00A75AC9"/>
    <w:rsid w:val="00A75B25"/>
    <w:rsid w:val="00A76AEE"/>
    <w:rsid w:val="00A77CC8"/>
    <w:rsid w:val="00A801B4"/>
    <w:rsid w:val="00A82075"/>
    <w:rsid w:val="00A82192"/>
    <w:rsid w:val="00A82B6F"/>
    <w:rsid w:val="00A845C3"/>
    <w:rsid w:val="00A857AB"/>
    <w:rsid w:val="00A86042"/>
    <w:rsid w:val="00A90009"/>
    <w:rsid w:val="00A927A4"/>
    <w:rsid w:val="00A94CC0"/>
    <w:rsid w:val="00A9534A"/>
    <w:rsid w:val="00A957FA"/>
    <w:rsid w:val="00A9618A"/>
    <w:rsid w:val="00A968DC"/>
    <w:rsid w:val="00A96C2F"/>
    <w:rsid w:val="00A977BA"/>
    <w:rsid w:val="00AA1824"/>
    <w:rsid w:val="00AA1A89"/>
    <w:rsid w:val="00AA346E"/>
    <w:rsid w:val="00AA3770"/>
    <w:rsid w:val="00AA3CFA"/>
    <w:rsid w:val="00AA41C3"/>
    <w:rsid w:val="00AA423C"/>
    <w:rsid w:val="00AA53E2"/>
    <w:rsid w:val="00AA73FD"/>
    <w:rsid w:val="00AB2134"/>
    <w:rsid w:val="00AB2F87"/>
    <w:rsid w:val="00AB32C3"/>
    <w:rsid w:val="00AB5E2B"/>
    <w:rsid w:val="00AB6069"/>
    <w:rsid w:val="00AB6467"/>
    <w:rsid w:val="00AC0575"/>
    <w:rsid w:val="00AC0758"/>
    <w:rsid w:val="00AC0934"/>
    <w:rsid w:val="00AC17EE"/>
    <w:rsid w:val="00AC2BFD"/>
    <w:rsid w:val="00AC4DDD"/>
    <w:rsid w:val="00AC5A43"/>
    <w:rsid w:val="00AC5D2C"/>
    <w:rsid w:val="00AC6B6D"/>
    <w:rsid w:val="00AD1907"/>
    <w:rsid w:val="00AD22F0"/>
    <w:rsid w:val="00AD3559"/>
    <w:rsid w:val="00AD3A1E"/>
    <w:rsid w:val="00AD3B05"/>
    <w:rsid w:val="00AD3C8E"/>
    <w:rsid w:val="00AD42E9"/>
    <w:rsid w:val="00AD470D"/>
    <w:rsid w:val="00AD5193"/>
    <w:rsid w:val="00AD68DB"/>
    <w:rsid w:val="00AD7390"/>
    <w:rsid w:val="00AD7E6F"/>
    <w:rsid w:val="00AE020D"/>
    <w:rsid w:val="00AE1BD8"/>
    <w:rsid w:val="00AE2817"/>
    <w:rsid w:val="00AE304B"/>
    <w:rsid w:val="00AE3D3E"/>
    <w:rsid w:val="00AE49B2"/>
    <w:rsid w:val="00AE6BEB"/>
    <w:rsid w:val="00AE7789"/>
    <w:rsid w:val="00AF0B20"/>
    <w:rsid w:val="00AF32EA"/>
    <w:rsid w:val="00AF3DED"/>
    <w:rsid w:val="00AF48B1"/>
    <w:rsid w:val="00AF4FB8"/>
    <w:rsid w:val="00AF55FF"/>
    <w:rsid w:val="00AF6713"/>
    <w:rsid w:val="00AF6BD6"/>
    <w:rsid w:val="00AF753A"/>
    <w:rsid w:val="00B021ED"/>
    <w:rsid w:val="00B0250D"/>
    <w:rsid w:val="00B032B1"/>
    <w:rsid w:val="00B0357F"/>
    <w:rsid w:val="00B03F46"/>
    <w:rsid w:val="00B059B8"/>
    <w:rsid w:val="00B05E8E"/>
    <w:rsid w:val="00B07418"/>
    <w:rsid w:val="00B11547"/>
    <w:rsid w:val="00B11EF0"/>
    <w:rsid w:val="00B1226C"/>
    <w:rsid w:val="00B13F78"/>
    <w:rsid w:val="00B149B7"/>
    <w:rsid w:val="00B14F05"/>
    <w:rsid w:val="00B15D01"/>
    <w:rsid w:val="00B15F67"/>
    <w:rsid w:val="00B167BC"/>
    <w:rsid w:val="00B20EBF"/>
    <w:rsid w:val="00B2106B"/>
    <w:rsid w:val="00B22104"/>
    <w:rsid w:val="00B23284"/>
    <w:rsid w:val="00B23D21"/>
    <w:rsid w:val="00B24F44"/>
    <w:rsid w:val="00B25428"/>
    <w:rsid w:val="00B255BB"/>
    <w:rsid w:val="00B25E24"/>
    <w:rsid w:val="00B2609A"/>
    <w:rsid w:val="00B301B1"/>
    <w:rsid w:val="00B31E5B"/>
    <w:rsid w:val="00B353E7"/>
    <w:rsid w:val="00B35759"/>
    <w:rsid w:val="00B3619A"/>
    <w:rsid w:val="00B365B7"/>
    <w:rsid w:val="00B40BCA"/>
    <w:rsid w:val="00B4308D"/>
    <w:rsid w:val="00B440DA"/>
    <w:rsid w:val="00B4415A"/>
    <w:rsid w:val="00B45047"/>
    <w:rsid w:val="00B503CD"/>
    <w:rsid w:val="00B50C5F"/>
    <w:rsid w:val="00B52CFE"/>
    <w:rsid w:val="00B548AB"/>
    <w:rsid w:val="00B54BBE"/>
    <w:rsid w:val="00B553F8"/>
    <w:rsid w:val="00B55979"/>
    <w:rsid w:val="00B560B6"/>
    <w:rsid w:val="00B5630E"/>
    <w:rsid w:val="00B61BFE"/>
    <w:rsid w:val="00B62FB6"/>
    <w:rsid w:val="00B635BF"/>
    <w:rsid w:val="00B7050A"/>
    <w:rsid w:val="00B70904"/>
    <w:rsid w:val="00B70A42"/>
    <w:rsid w:val="00B70F4C"/>
    <w:rsid w:val="00B7284C"/>
    <w:rsid w:val="00B73F74"/>
    <w:rsid w:val="00B743F6"/>
    <w:rsid w:val="00B74791"/>
    <w:rsid w:val="00B761C3"/>
    <w:rsid w:val="00B76AF9"/>
    <w:rsid w:val="00B8115B"/>
    <w:rsid w:val="00B815B3"/>
    <w:rsid w:val="00B81AE2"/>
    <w:rsid w:val="00B82D30"/>
    <w:rsid w:val="00B83E9C"/>
    <w:rsid w:val="00B8564F"/>
    <w:rsid w:val="00B86988"/>
    <w:rsid w:val="00B87F62"/>
    <w:rsid w:val="00B905D6"/>
    <w:rsid w:val="00B914A4"/>
    <w:rsid w:val="00B91BBA"/>
    <w:rsid w:val="00B92497"/>
    <w:rsid w:val="00B92D41"/>
    <w:rsid w:val="00B93679"/>
    <w:rsid w:val="00B9380F"/>
    <w:rsid w:val="00B9422D"/>
    <w:rsid w:val="00B95A1D"/>
    <w:rsid w:val="00B95A7D"/>
    <w:rsid w:val="00B9634B"/>
    <w:rsid w:val="00B967D9"/>
    <w:rsid w:val="00BA5072"/>
    <w:rsid w:val="00BA5B65"/>
    <w:rsid w:val="00BA635A"/>
    <w:rsid w:val="00BA7BFE"/>
    <w:rsid w:val="00BB0ECA"/>
    <w:rsid w:val="00BB246B"/>
    <w:rsid w:val="00BB3864"/>
    <w:rsid w:val="00BB4F49"/>
    <w:rsid w:val="00BB60F7"/>
    <w:rsid w:val="00BB6B2D"/>
    <w:rsid w:val="00BB7375"/>
    <w:rsid w:val="00BC00E3"/>
    <w:rsid w:val="00BC0500"/>
    <w:rsid w:val="00BC06A4"/>
    <w:rsid w:val="00BC44F5"/>
    <w:rsid w:val="00BC472C"/>
    <w:rsid w:val="00BC500B"/>
    <w:rsid w:val="00BC547C"/>
    <w:rsid w:val="00BC5733"/>
    <w:rsid w:val="00BC6B29"/>
    <w:rsid w:val="00BC798C"/>
    <w:rsid w:val="00BC7D11"/>
    <w:rsid w:val="00BD00FD"/>
    <w:rsid w:val="00BD10CD"/>
    <w:rsid w:val="00BD126C"/>
    <w:rsid w:val="00BD15A2"/>
    <w:rsid w:val="00BD2153"/>
    <w:rsid w:val="00BD337A"/>
    <w:rsid w:val="00BD558D"/>
    <w:rsid w:val="00BD5CC3"/>
    <w:rsid w:val="00BD6575"/>
    <w:rsid w:val="00BD6BAB"/>
    <w:rsid w:val="00BE1F47"/>
    <w:rsid w:val="00BE24AD"/>
    <w:rsid w:val="00BE2787"/>
    <w:rsid w:val="00BE3017"/>
    <w:rsid w:val="00BE3280"/>
    <w:rsid w:val="00BE51BB"/>
    <w:rsid w:val="00BE56BD"/>
    <w:rsid w:val="00BE7C7B"/>
    <w:rsid w:val="00BE7ECD"/>
    <w:rsid w:val="00BF1682"/>
    <w:rsid w:val="00BF19E1"/>
    <w:rsid w:val="00BF241A"/>
    <w:rsid w:val="00BF3AFB"/>
    <w:rsid w:val="00BF3DD2"/>
    <w:rsid w:val="00BF4344"/>
    <w:rsid w:val="00BF6970"/>
    <w:rsid w:val="00BF69C6"/>
    <w:rsid w:val="00C005D8"/>
    <w:rsid w:val="00C02F31"/>
    <w:rsid w:val="00C0383F"/>
    <w:rsid w:val="00C04DA5"/>
    <w:rsid w:val="00C050FC"/>
    <w:rsid w:val="00C05D40"/>
    <w:rsid w:val="00C11905"/>
    <w:rsid w:val="00C128E0"/>
    <w:rsid w:val="00C13EE5"/>
    <w:rsid w:val="00C14462"/>
    <w:rsid w:val="00C147DE"/>
    <w:rsid w:val="00C1582A"/>
    <w:rsid w:val="00C16542"/>
    <w:rsid w:val="00C1677B"/>
    <w:rsid w:val="00C17A4E"/>
    <w:rsid w:val="00C22382"/>
    <w:rsid w:val="00C2355B"/>
    <w:rsid w:val="00C246DE"/>
    <w:rsid w:val="00C25A45"/>
    <w:rsid w:val="00C26D85"/>
    <w:rsid w:val="00C274A6"/>
    <w:rsid w:val="00C30C22"/>
    <w:rsid w:val="00C34201"/>
    <w:rsid w:val="00C3458E"/>
    <w:rsid w:val="00C359DE"/>
    <w:rsid w:val="00C35A38"/>
    <w:rsid w:val="00C35EC9"/>
    <w:rsid w:val="00C36807"/>
    <w:rsid w:val="00C37392"/>
    <w:rsid w:val="00C41545"/>
    <w:rsid w:val="00C417DD"/>
    <w:rsid w:val="00C4209D"/>
    <w:rsid w:val="00C432B3"/>
    <w:rsid w:val="00C45A08"/>
    <w:rsid w:val="00C469D8"/>
    <w:rsid w:val="00C4771E"/>
    <w:rsid w:val="00C47D15"/>
    <w:rsid w:val="00C50279"/>
    <w:rsid w:val="00C505EC"/>
    <w:rsid w:val="00C5165A"/>
    <w:rsid w:val="00C52841"/>
    <w:rsid w:val="00C52D66"/>
    <w:rsid w:val="00C54FC6"/>
    <w:rsid w:val="00C561F0"/>
    <w:rsid w:val="00C56F88"/>
    <w:rsid w:val="00C5700C"/>
    <w:rsid w:val="00C57B7E"/>
    <w:rsid w:val="00C60217"/>
    <w:rsid w:val="00C66D15"/>
    <w:rsid w:val="00C671D0"/>
    <w:rsid w:val="00C70449"/>
    <w:rsid w:val="00C7071B"/>
    <w:rsid w:val="00C73904"/>
    <w:rsid w:val="00C73BAE"/>
    <w:rsid w:val="00C73F7B"/>
    <w:rsid w:val="00C74055"/>
    <w:rsid w:val="00C7421D"/>
    <w:rsid w:val="00C74CD0"/>
    <w:rsid w:val="00C759A6"/>
    <w:rsid w:val="00C76481"/>
    <w:rsid w:val="00C76812"/>
    <w:rsid w:val="00C77A0A"/>
    <w:rsid w:val="00C83453"/>
    <w:rsid w:val="00C83D88"/>
    <w:rsid w:val="00C84961"/>
    <w:rsid w:val="00C84B06"/>
    <w:rsid w:val="00C859DA"/>
    <w:rsid w:val="00C8636C"/>
    <w:rsid w:val="00C87100"/>
    <w:rsid w:val="00C87CAC"/>
    <w:rsid w:val="00C913A1"/>
    <w:rsid w:val="00C9295C"/>
    <w:rsid w:val="00C950D6"/>
    <w:rsid w:val="00C97646"/>
    <w:rsid w:val="00C97672"/>
    <w:rsid w:val="00CA0D30"/>
    <w:rsid w:val="00CA10EA"/>
    <w:rsid w:val="00CA55BD"/>
    <w:rsid w:val="00CA678F"/>
    <w:rsid w:val="00CB0837"/>
    <w:rsid w:val="00CB2BFA"/>
    <w:rsid w:val="00CB3888"/>
    <w:rsid w:val="00CB400E"/>
    <w:rsid w:val="00CB48F6"/>
    <w:rsid w:val="00CB5F04"/>
    <w:rsid w:val="00CB67F1"/>
    <w:rsid w:val="00CB7DC8"/>
    <w:rsid w:val="00CC0EC0"/>
    <w:rsid w:val="00CC34DB"/>
    <w:rsid w:val="00CC4115"/>
    <w:rsid w:val="00CC51AC"/>
    <w:rsid w:val="00CC565B"/>
    <w:rsid w:val="00CC609D"/>
    <w:rsid w:val="00CC7044"/>
    <w:rsid w:val="00CD11FF"/>
    <w:rsid w:val="00CD15E7"/>
    <w:rsid w:val="00CE07A9"/>
    <w:rsid w:val="00CE1012"/>
    <w:rsid w:val="00CE419E"/>
    <w:rsid w:val="00CE5011"/>
    <w:rsid w:val="00CE574A"/>
    <w:rsid w:val="00CE5DC5"/>
    <w:rsid w:val="00CE629E"/>
    <w:rsid w:val="00CE66CE"/>
    <w:rsid w:val="00CE77AA"/>
    <w:rsid w:val="00CE7B59"/>
    <w:rsid w:val="00CF352C"/>
    <w:rsid w:val="00CF4570"/>
    <w:rsid w:val="00CF58EE"/>
    <w:rsid w:val="00CF6EC4"/>
    <w:rsid w:val="00D00811"/>
    <w:rsid w:val="00D02A43"/>
    <w:rsid w:val="00D03663"/>
    <w:rsid w:val="00D03837"/>
    <w:rsid w:val="00D04518"/>
    <w:rsid w:val="00D05489"/>
    <w:rsid w:val="00D05CA1"/>
    <w:rsid w:val="00D061CB"/>
    <w:rsid w:val="00D0796C"/>
    <w:rsid w:val="00D07B7D"/>
    <w:rsid w:val="00D11A35"/>
    <w:rsid w:val="00D13130"/>
    <w:rsid w:val="00D146D4"/>
    <w:rsid w:val="00D14B3C"/>
    <w:rsid w:val="00D14BA5"/>
    <w:rsid w:val="00D16580"/>
    <w:rsid w:val="00D17C83"/>
    <w:rsid w:val="00D20DD7"/>
    <w:rsid w:val="00D20E20"/>
    <w:rsid w:val="00D2163D"/>
    <w:rsid w:val="00D21C3A"/>
    <w:rsid w:val="00D2200D"/>
    <w:rsid w:val="00D224DE"/>
    <w:rsid w:val="00D228DA"/>
    <w:rsid w:val="00D22E01"/>
    <w:rsid w:val="00D238A5"/>
    <w:rsid w:val="00D24621"/>
    <w:rsid w:val="00D2600F"/>
    <w:rsid w:val="00D266C4"/>
    <w:rsid w:val="00D2675D"/>
    <w:rsid w:val="00D30EEA"/>
    <w:rsid w:val="00D31534"/>
    <w:rsid w:val="00D32C1F"/>
    <w:rsid w:val="00D33FC2"/>
    <w:rsid w:val="00D37394"/>
    <w:rsid w:val="00D41D86"/>
    <w:rsid w:val="00D4261C"/>
    <w:rsid w:val="00D46699"/>
    <w:rsid w:val="00D47345"/>
    <w:rsid w:val="00D5073F"/>
    <w:rsid w:val="00D51573"/>
    <w:rsid w:val="00D5399A"/>
    <w:rsid w:val="00D53FDF"/>
    <w:rsid w:val="00D5444F"/>
    <w:rsid w:val="00D54E0D"/>
    <w:rsid w:val="00D54F7D"/>
    <w:rsid w:val="00D55EEA"/>
    <w:rsid w:val="00D57528"/>
    <w:rsid w:val="00D57962"/>
    <w:rsid w:val="00D6001B"/>
    <w:rsid w:val="00D602CA"/>
    <w:rsid w:val="00D60DD8"/>
    <w:rsid w:val="00D64C6C"/>
    <w:rsid w:val="00D66D42"/>
    <w:rsid w:val="00D71734"/>
    <w:rsid w:val="00D7244A"/>
    <w:rsid w:val="00D72BCC"/>
    <w:rsid w:val="00D746C0"/>
    <w:rsid w:val="00D74723"/>
    <w:rsid w:val="00D76091"/>
    <w:rsid w:val="00D76B9C"/>
    <w:rsid w:val="00D76D82"/>
    <w:rsid w:val="00D77D65"/>
    <w:rsid w:val="00D80448"/>
    <w:rsid w:val="00D80C4F"/>
    <w:rsid w:val="00D8149F"/>
    <w:rsid w:val="00D814FB"/>
    <w:rsid w:val="00D83D95"/>
    <w:rsid w:val="00D85021"/>
    <w:rsid w:val="00D90293"/>
    <w:rsid w:val="00D90496"/>
    <w:rsid w:val="00D917BC"/>
    <w:rsid w:val="00D942DE"/>
    <w:rsid w:val="00D9491E"/>
    <w:rsid w:val="00DA070D"/>
    <w:rsid w:val="00DA1CED"/>
    <w:rsid w:val="00DA375D"/>
    <w:rsid w:val="00DA393A"/>
    <w:rsid w:val="00DA3B2F"/>
    <w:rsid w:val="00DA3E35"/>
    <w:rsid w:val="00DA4731"/>
    <w:rsid w:val="00DA5040"/>
    <w:rsid w:val="00DA58DE"/>
    <w:rsid w:val="00DA6820"/>
    <w:rsid w:val="00DA7D5F"/>
    <w:rsid w:val="00DB053E"/>
    <w:rsid w:val="00DB11B2"/>
    <w:rsid w:val="00DB161E"/>
    <w:rsid w:val="00DB31B5"/>
    <w:rsid w:val="00DB5021"/>
    <w:rsid w:val="00DB50B6"/>
    <w:rsid w:val="00DB5BBA"/>
    <w:rsid w:val="00DC03DB"/>
    <w:rsid w:val="00DC1206"/>
    <w:rsid w:val="00DC1854"/>
    <w:rsid w:val="00DC2BE8"/>
    <w:rsid w:val="00DC2BEC"/>
    <w:rsid w:val="00DC3256"/>
    <w:rsid w:val="00DC33E5"/>
    <w:rsid w:val="00DC35A6"/>
    <w:rsid w:val="00DC51EC"/>
    <w:rsid w:val="00DD090A"/>
    <w:rsid w:val="00DD0E66"/>
    <w:rsid w:val="00DD2421"/>
    <w:rsid w:val="00DD3222"/>
    <w:rsid w:val="00DD3D81"/>
    <w:rsid w:val="00DD571C"/>
    <w:rsid w:val="00DD64E1"/>
    <w:rsid w:val="00DE039A"/>
    <w:rsid w:val="00DE0403"/>
    <w:rsid w:val="00DE225E"/>
    <w:rsid w:val="00DE4811"/>
    <w:rsid w:val="00DE5458"/>
    <w:rsid w:val="00DE5EE6"/>
    <w:rsid w:val="00DE77EA"/>
    <w:rsid w:val="00DF0ABA"/>
    <w:rsid w:val="00DF1EEE"/>
    <w:rsid w:val="00DF2983"/>
    <w:rsid w:val="00DF6A9C"/>
    <w:rsid w:val="00DF6C58"/>
    <w:rsid w:val="00DF7E49"/>
    <w:rsid w:val="00E001C1"/>
    <w:rsid w:val="00E02705"/>
    <w:rsid w:val="00E039F3"/>
    <w:rsid w:val="00E03C30"/>
    <w:rsid w:val="00E078BD"/>
    <w:rsid w:val="00E078F8"/>
    <w:rsid w:val="00E1142B"/>
    <w:rsid w:val="00E11F10"/>
    <w:rsid w:val="00E11FF1"/>
    <w:rsid w:val="00E157E4"/>
    <w:rsid w:val="00E15950"/>
    <w:rsid w:val="00E16522"/>
    <w:rsid w:val="00E1750C"/>
    <w:rsid w:val="00E178A6"/>
    <w:rsid w:val="00E20545"/>
    <w:rsid w:val="00E223C6"/>
    <w:rsid w:val="00E22E64"/>
    <w:rsid w:val="00E2443D"/>
    <w:rsid w:val="00E24789"/>
    <w:rsid w:val="00E26615"/>
    <w:rsid w:val="00E26F37"/>
    <w:rsid w:val="00E31FAB"/>
    <w:rsid w:val="00E32871"/>
    <w:rsid w:val="00E33928"/>
    <w:rsid w:val="00E33C90"/>
    <w:rsid w:val="00E34D15"/>
    <w:rsid w:val="00E35B50"/>
    <w:rsid w:val="00E35E86"/>
    <w:rsid w:val="00E36B45"/>
    <w:rsid w:val="00E37BF1"/>
    <w:rsid w:val="00E420C9"/>
    <w:rsid w:val="00E428B3"/>
    <w:rsid w:val="00E42A56"/>
    <w:rsid w:val="00E44D19"/>
    <w:rsid w:val="00E4609F"/>
    <w:rsid w:val="00E51372"/>
    <w:rsid w:val="00E513D8"/>
    <w:rsid w:val="00E51CAF"/>
    <w:rsid w:val="00E51E95"/>
    <w:rsid w:val="00E51F9D"/>
    <w:rsid w:val="00E5202F"/>
    <w:rsid w:val="00E5211A"/>
    <w:rsid w:val="00E53A9F"/>
    <w:rsid w:val="00E549AF"/>
    <w:rsid w:val="00E60540"/>
    <w:rsid w:val="00E61C74"/>
    <w:rsid w:val="00E63987"/>
    <w:rsid w:val="00E63D8F"/>
    <w:rsid w:val="00E706B6"/>
    <w:rsid w:val="00E728B9"/>
    <w:rsid w:val="00E74970"/>
    <w:rsid w:val="00E752FE"/>
    <w:rsid w:val="00E76FF1"/>
    <w:rsid w:val="00E774FE"/>
    <w:rsid w:val="00E809A0"/>
    <w:rsid w:val="00E80AF7"/>
    <w:rsid w:val="00E812C2"/>
    <w:rsid w:val="00E83618"/>
    <w:rsid w:val="00E84407"/>
    <w:rsid w:val="00E85E54"/>
    <w:rsid w:val="00E86009"/>
    <w:rsid w:val="00E86146"/>
    <w:rsid w:val="00E86A76"/>
    <w:rsid w:val="00E87A90"/>
    <w:rsid w:val="00E904D1"/>
    <w:rsid w:val="00E92425"/>
    <w:rsid w:val="00E92AD3"/>
    <w:rsid w:val="00E940DF"/>
    <w:rsid w:val="00E9457C"/>
    <w:rsid w:val="00E959EA"/>
    <w:rsid w:val="00E95CE8"/>
    <w:rsid w:val="00E96237"/>
    <w:rsid w:val="00E965D7"/>
    <w:rsid w:val="00E96D30"/>
    <w:rsid w:val="00EA1327"/>
    <w:rsid w:val="00EA15D1"/>
    <w:rsid w:val="00EA20C0"/>
    <w:rsid w:val="00EA623C"/>
    <w:rsid w:val="00EA6395"/>
    <w:rsid w:val="00EB044B"/>
    <w:rsid w:val="00EB067C"/>
    <w:rsid w:val="00EB3C66"/>
    <w:rsid w:val="00EB4B03"/>
    <w:rsid w:val="00EB5154"/>
    <w:rsid w:val="00EB5DEE"/>
    <w:rsid w:val="00EB64CB"/>
    <w:rsid w:val="00EB6D46"/>
    <w:rsid w:val="00EC07F3"/>
    <w:rsid w:val="00EC1EBC"/>
    <w:rsid w:val="00EC3194"/>
    <w:rsid w:val="00EC518D"/>
    <w:rsid w:val="00EC71D3"/>
    <w:rsid w:val="00ED02FE"/>
    <w:rsid w:val="00ED1126"/>
    <w:rsid w:val="00ED1EC9"/>
    <w:rsid w:val="00ED3454"/>
    <w:rsid w:val="00ED3678"/>
    <w:rsid w:val="00ED3737"/>
    <w:rsid w:val="00ED3856"/>
    <w:rsid w:val="00ED3E2E"/>
    <w:rsid w:val="00ED4CC8"/>
    <w:rsid w:val="00ED6A08"/>
    <w:rsid w:val="00EE05EE"/>
    <w:rsid w:val="00EE0AE2"/>
    <w:rsid w:val="00EE2093"/>
    <w:rsid w:val="00EE2DD8"/>
    <w:rsid w:val="00EE35B4"/>
    <w:rsid w:val="00EE5643"/>
    <w:rsid w:val="00EE6104"/>
    <w:rsid w:val="00EE7CEC"/>
    <w:rsid w:val="00EF056E"/>
    <w:rsid w:val="00EF09B3"/>
    <w:rsid w:val="00EF0A3E"/>
    <w:rsid w:val="00EF127F"/>
    <w:rsid w:val="00EF5EC6"/>
    <w:rsid w:val="00EF646F"/>
    <w:rsid w:val="00EF743A"/>
    <w:rsid w:val="00EF791E"/>
    <w:rsid w:val="00EF7A63"/>
    <w:rsid w:val="00F00A2E"/>
    <w:rsid w:val="00F00D58"/>
    <w:rsid w:val="00F0226C"/>
    <w:rsid w:val="00F02522"/>
    <w:rsid w:val="00F02AE0"/>
    <w:rsid w:val="00F02BFF"/>
    <w:rsid w:val="00F034DC"/>
    <w:rsid w:val="00F03953"/>
    <w:rsid w:val="00F04841"/>
    <w:rsid w:val="00F0579A"/>
    <w:rsid w:val="00F0600C"/>
    <w:rsid w:val="00F0674D"/>
    <w:rsid w:val="00F07001"/>
    <w:rsid w:val="00F077E9"/>
    <w:rsid w:val="00F10287"/>
    <w:rsid w:val="00F10C82"/>
    <w:rsid w:val="00F13B2E"/>
    <w:rsid w:val="00F14863"/>
    <w:rsid w:val="00F17581"/>
    <w:rsid w:val="00F176A0"/>
    <w:rsid w:val="00F20174"/>
    <w:rsid w:val="00F22098"/>
    <w:rsid w:val="00F223BC"/>
    <w:rsid w:val="00F23780"/>
    <w:rsid w:val="00F24F92"/>
    <w:rsid w:val="00F25111"/>
    <w:rsid w:val="00F25B0E"/>
    <w:rsid w:val="00F26185"/>
    <w:rsid w:val="00F30F6F"/>
    <w:rsid w:val="00F3178C"/>
    <w:rsid w:val="00F31E76"/>
    <w:rsid w:val="00F33DE5"/>
    <w:rsid w:val="00F34B8F"/>
    <w:rsid w:val="00F36D7F"/>
    <w:rsid w:val="00F37186"/>
    <w:rsid w:val="00F373BA"/>
    <w:rsid w:val="00F42169"/>
    <w:rsid w:val="00F427FE"/>
    <w:rsid w:val="00F42FCF"/>
    <w:rsid w:val="00F44A83"/>
    <w:rsid w:val="00F51743"/>
    <w:rsid w:val="00F529D4"/>
    <w:rsid w:val="00F5446C"/>
    <w:rsid w:val="00F54D9D"/>
    <w:rsid w:val="00F54F27"/>
    <w:rsid w:val="00F55FC8"/>
    <w:rsid w:val="00F604E3"/>
    <w:rsid w:val="00F610E6"/>
    <w:rsid w:val="00F61FCC"/>
    <w:rsid w:val="00F66036"/>
    <w:rsid w:val="00F662CF"/>
    <w:rsid w:val="00F6689D"/>
    <w:rsid w:val="00F67E23"/>
    <w:rsid w:val="00F71601"/>
    <w:rsid w:val="00F72C75"/>
    <w:rsid w:val="00F73316"/>
    <w:rsid w:val="00F74033"/>
    <w:rsid w:val="00F74328"/>
    <w:rsid w:val="00F74B1A"/>
    <w:rsid w:val="00F759EB"/>
    <w:rsid w:val="00F772F7"/>
    <w:rsid w:val="00F77DF2"/>
    <w:rsid w:val="00F81334"/>
    <w:rsid w:val="00F8153E"/>
    <w:rsid w:val="00F81A81"/>
    <w:rsid w:val="00F81AA7"/>
    <w:rsid w:val="00F81CC5"/>
    <w:rsid w:val="00F825DE"/>
    <w:rsid w:val="00F8760D"/>
    <w:rsid w:val="00F87AAD"/>
    <w:rsid w:val="00F9174C"/>
    <w:rsid w:val="00F91D5C"/>
    <w:rsid w:val="00F92097"/>
    <w:rsid w:val="00F9486F"/>
    <w:rsid w:val="00F951DB"/>
    <w:rsid w:val="00F9574A"/>
    <w:rsid w:val="00F95D64"/>
    <w:rsid w:val="00F9793B"/>
    <w:rsid w:val="00FA0EAA"/>
    <w:rsid w:val="00FA0F53"/>
    <w:rsid w:val="00FA1DA9"/>
    <w:rsid w:val="00FA2F94"/>
    <w:rsid w:val="00FA3809"/>
    <w:rsid w:val="00FA3A95"/>
    <w:rsid w:val="00FA5076"/>
    <w:rsid w:val="00FA6D7E"/>
    <w:rsid w:val="00FB020D"/>
    <w:rsid w:val="00FB0DA6"/>
    <w:rsid w:val="00FB3F33"/>
    <w:rsid w:val="00FB43E4"/>
    <w:rsid w:val="00FB4889"/>
    <w:rsid w:val="00FB5320"/>
    <w:rsid w:val="00FB676C"/>
    <w:rsid w:val="00FB67CC"/>
    <w:rsid w:val="00FB728E"/>
    <w:rsid w:val="00FB7B10"/>
    <w:rsid w:val="00FC0ADE"/>
    <w:rsid w:val="00FC0FF1"/>
    <w:rsid w:val="00FC1FDF"/>
    <w:rsid w:val="00FC3360"/>
    <w:rsid w:val="00FC3E27"/>
    <w:rsid w:val="00FC493B"/>
    <w:rsid w:val="00FC63E5"/>
    <w:rsid w:val="00FD089F"/>
    <w:rsid w:val="00FD0E54"/>
    <w:rsid w:val="00FD11FA"/>
    <w:rsid w:val="00FD1BA0"/>
    <w:rsid w:val="00FD2B71"/>
    <w:rsid w:val="00FD3576"/>
    <w:rsid w:val="00FD52D6"/>
    <w:rsid w:val="00FD56FC"/>
    <w:rsid w:val="00FD579E"/>
    <w:rsid w:val="00FD752B"/>
    <w:rsid w:val="00FD7DD7"/>
    <w:rsid w:val="00FD7EB3"/>
    <w:rsid w:val="00FE033E"/>
    <w:rsid w:val="00FE0D2F"/>
    <w:rsid w:val="00FE31C6"/>
    <w:rsid w:val="00FE4A65"/>
    <w:rsid w:val="00FE51E8"/>
    <w:rsid w:val="00FE602F"/>
    <w:rsid w:val="00FE7611"/>
    <w:rsid w:val="00FF0769"/>
    <w:rsid w:val="00FF0D60"/>
    <w:rsid w:val="00FF0DB8"/>
    <w:rsid w:val="00FF1A76"/>
    <w:rsid w:val="00FF1C1D"/>
    <w:rsid w:val="00FF3330"/>
    <w:rsid w:val="00FF4080"/>
    <w:rsid w:val="00FF40A5"/>
    <w:rsid w:val="00FF42C5"/>
    <w:rsid w:val="00FF48DA"/>
    <w:rsid w:val="00FF5E19"/>
    <w:rsid w:val="00FF61AD"/>
    <w:rsid w:val="00FF61AF"/>
    <w:rsid w:val="00FF630D"/>
    <w:rsid w:val="00FF731A"/>
    <w:rsid w:val="00FF76BD"/>
    <w:rsid w:val="39F64761"/>
    <w:rsid w:val="49B17A45"/>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nhideWhenUsed="0" w:uiPriority="0" w:name="annotation text"/>
    <w:lsdException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qFormat="1" w:unhideWhenUsed="0" w:uiPriority="0" w:semiHidden="0" w:name="Body Text 3"/>
    <w:lsdException w:unhideWhenUsed="0" w:uiPriority="0" w:semiHidden="0" w:name="Body Text Indent 2"/>
    <w:lsdException w:uiPriority="0" w:name="Body Text Indent 3"/>
    <w:lsdException w:uiPriority="0" w:name="Block Text"/>
    <w:lsdException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eastAsia="en-US" w:bidi="ar-SA"/>
    </w:rPr>
  </w:style>
  <w:style w:type="paragraph" w:styleId="2">
    <w:name w:val="heading 1"/>
    <w:basedOn w:val="1"/>
    <w:next w:val="1"/>
    <w:qFormat/>
    <w:uiPriority w:val="0"/>
    <w:pPr>
      <w:keepNext/>
      <w:keepLines/>
      <w:numPr>
        <w:ilvl w:val="0"/>
        <w:numId w:val="1"/>
      </w:numPr>
      <w:spacing w:line="360" w:lineRule="auto"/>
      <w:outlineLvl w:val="0"/>
    </w:pPr>
    <w:rPr>
      <w:b/>
      <w:bCs/>
      <w:kern w:val="44"/>
      <w:sz w:val="22"/>
      <w:szCs w:val="44"/>
    </w:rPr>
  </w:style>
  <w:style w:type="paragraph" w:styleId="3">
    <w:name w:val="heading 2"/>
    <w:basedOn w:val="1"/>
    <w:next w:val="1"/>
    <w:qFormat/>
    <w:uiPriority w:val="0"/>
    <w:pPr>
      <w:keepNext/>
      <w:keepLines/>
      <w:spacing w:line="360" w:lineRule="auto"/>
      <w:outlineLvl w:val="1"/>
    </w:pPr>
    <w:rPr>
      <w:bCs/>
      <w:sz w:val="22"/>
      <w:szCs w:val="32"/>
    </w:rPr>
  </w:style>
  <w:style w:type="paragraph" w:styleId="4">
    <w:name w:val="heading 3"/>
    <w:basedOn w:val="1"/>
    <w:next w:val="1"/>
    <w:qFormat/>
    <w:uiPriority w:val="0"/>
    <w:pPr>
      <w:keepNext/>
      <w:spacing w:line="360" w:lineRule="auto"/>
      <w:outlineLvl w:val="2"/>
    </w:pPr>
    <w:rPr>
      <w:sz w:val="22"/>
    </w:rPr>
  </w:style>
  <w:style w:type="paragraph" w:styleId="5">
    <w:name w:val="heading 4"/>
    <w:basedOn w:val="1"/>
    <w:next w:val="1"/>
    <w:qFormat/>
    <w:uiPriority w:val="0"/>
    <w:pPr>
      <w:keepNext/>
      <w:spacing w:before="240" w:after="60"/>
      <w:outlineLvl w:val="3"/>
    </w:pPr>
    <w:rPr>
      <w:b/>
      <w:i/>
    </w:rPr>
  </w:style>
  <w:style w:type="character" w:default="1" w:styleId="19">
    <w:name w:val="Default Paragraph Font"/>
    <w:unhideWhenUsed/>
    <w:uiPriority w:val="1"/>
  </w:style>
  <w:style w:type="table" w:default="1" w:styleId="23">
    <w:name w:val="Normal Table"/>
    <w:unhideWhenUsed/>
    <w:uiPriority w:val="99"/>
    <w:tblPr>
      <w:tblStyle w:val="23"/>
      <w:tblLayout w:type="fixed"/>
      <w:tblCellMar>
        <w:top w:w="0" w:type="dxa"/>
        <w:left w:w="108" w:type="dxa"/>
        <w:bottom w:w="0" w:type="dxa"/>
        <w:right w:w="108" w:type="dxa"/>
      </w:tblCellMar>
    </w:tblPr>
    <w:tcPr>
      <w:textDirection w:val="lrTb"/>
    </w:tcPr>
  </w:style>
  <w:style w:type="paragraph" w:styleId="6">
    <w:name w:val="annotation subject"/>
    <w:basedOn w:val="7"/>
    <w:next w:val="7"/>
    <w:semiHidden/>
    <w:uiPriority w:val="0"/>
    <w:rPr>
      <w:b/>
      <w:bCs/>
    </w:rPr>
  </w:style>
  <w:style w:type="paragraph" w:styleId="7">
    <w:name w:val="annotation text"/>
    <w:basedOn w:val="1"/>
    <w:link w:val="37"/>
    <w:semiHidden/>
    <w:uiPriority w:val="0"/>
  </w:style>
  <w:style w:type="paragraph" w:styleId="8">
    <w:name w:val="Body Text 3"/>
    <w:basedOn w:val="1"/>
    <w:link w:val="47"/>
    <w:qFormat/>
    <w:uiPriority w:val="0"/>
    <w:pPr>
      <w:spacing w:after="120"/>
    </w:pPr>
    <w:rPr>
      <w:sz w:val="16"/>
      <w:szCs w:val="16"/>
    </w:rPr>
  </w:style>
  <w:style w:type="paragraph" w:styleId="9">
    <w:name w:val="Body Text"/>
    <w:basedOn w:val="1"/>
    <w:uiPriority w:val="0"/>
    <w:pPr>
      <w:ind w:right="56"/>
    </w:pPr>
    <w:rPr>
      <w:b/>
      <w:sz w:val="22"/>
    </w:rPr>
  </w:style>
  <w:style w:type="paragraph" w:styleId="10">
    <w:name w:val="Body Text Indent"/>
    <w:basedOn w:val="1"/>
    <w:qFormat/>
    <w:uiPriority w:val="0"/>
    <w:pPr>
      <w:spacing w:after="120"/>
      <w:ind w:left="420" w:leftChars="200"/>
    </w:pPr>
  </w:style>
  <w:style w:type="paragraph" w:styleId="11">
    <w:name w:val="toc 3"/>
    <w:basedOn w:val="1"/>
    <w:next w:val="1"/>
    <w:uiPriority w:val="39"/>
    <w:pPr>
      <w:tabs>
        <w:tab w:val="right" w:leader="dot" w:pos="8302"/>
        <w:tab w:val="right" w:leader="dot" w:pos="8835"/>
      </w:tabs>
      <w:spacing w:line="360" w:lineRule="auto"/>
      <w:ind w:left="300" w:leftChars="300"/>
    </w:pPr>
    <w:rPr>
      <w:sz w:val="20"/>
    </w:rPr>
  </w:style>
  <w:style w:type="paragraph" w:styleId="12">
    <w:name w:val="Body Text Indent 2"/>
    <w:basedOn w:val="1"/>
    <w:uiPriority w:val="0"/>
    <w:pPr>
      <w:spacing w:after="120" w:line="480" w:lineRule="auto"/>
      <w:ind w:left="420" w:leftChars="200"/>
    </w:pPr>
  </w:style>
  <w:style w:type="paragraph" w:styleId="13">
    <w:name w:val="Balloon Text"/>
    <w:basedOn w:val="1"/>
    <w:semiHidden/>
    <w:uiPriority w:val="0"/>
    <w:rPr>
      <w:sz w:val="18"/>
      <w:szCs w:val="18"/>
    </w:rPr>
  </w:style>
  <w:style w:type="paragraph" w:styleId="14">
    <w:name w:val="footer"/>
    <w:basedOn w:val="1"/>
    <w:link w:val="38"/>
    <w:qFormat/>
    <w:uiPriority w:val="99"/>
    <w:pPr>
      <w:tabs>
        <w:tab w:val="center" w:pos="4320"/>
        <w:tab w:val="right" w:pos="8640"/>
      </w:tabs>
    </w:pPr>
  </w:style>
  <w:style w:type="paragraph" w:styleId="15">
    <w:name w:val="header"/>
    <w:basedOn w:val="1"/>
    <w:link w:val="36"/>
    <w:uiPriority w:val="0"/>
    <w:pPr>
      <w:tabs>
        <w:tab w:val="center" w:pos="4320"/>
        <w:tab w:val="right" w:pos="8640"/>
      </w:tabs>
    </w:pPr>
  </w:style>
  <w:style w:type="paragraph" w:styleId="16">
    <w:name w:val="toc 1"/>
    <w:basedOn w:val="1"/>
    <w:next w:val="1"/>
    <w:uiPriority w:val="39"/>
    <w:pPr>
      <w:widowControl w:val="0"/>
      <w:tabs>
        <w:tab w:val="left" w:pos="840"/>
        <w:tab w:val="right" w:leader="dot" w:pos="10080"/>
      </w:tabs>
      <w:adjustRightInd/>
      <w:spacing w:line="360" w:lineRule="auto"/>
      <w:ind w:left="210"/>
      <w:textAlignment w:val="auto"/>
    </w:pPr>
    <w:rPr>
      <w:b/>
      <w:bCs/>
      <w:caps/>
      <w:kern w:val="2"/>
      <w:lang w:val="en-US" w:eastAsia="zh-CN"/>
    </w:rPr>
  </w:style>
  <w:style w:type="paragraph" w:styleId="17">
    <w:name w:val="toc 2"/>
    <w:basedOn w:val="1"/>
    <w:next w:val="1"/>
    <w:uiPriority w:val="39"/>
    <w:pPr>
      <w:widowControl w:val="0"/>
      <w:tabs>
        <w:tab w:val="right" w:leader="dot" w:pos="8302"/>
      </w:tabs>
      <w:adjustRightInd/>
      <w:spacing w:line="360" w:lineRule="auto"/>
      <w:ind w:left="200" w:leftChars="200"/>
      <w:textAlignment w:val="auto"/>
    </w:pPr>
    <w:rPr>
      <w:rFonts w:eastAsia="Times New Roman"/>
      <w:kern w:val="2"/>
      <w:lang w:val="en-US" w:eastAsia="zh-CN"/>
    </w:rPr>
  </w:style>
  <w:style w:type="paragraph" w:styleId="18">
    <w:name w:val="Title"/>
    <w:basedOn w:val="1"/>
    <w:next w:val="1"/>
    <w:link w:val="45"/>
    <w:qFormat/>
    <w:uiPriority w:val="0"/>
    <w:pPr>
      <w:spacing w:before="240" w:after="60"/>
      <w:jc w:val="center"/>
      <w:outlineLvl w:val="0"/>
    </w:pPr>
    <w:rPr>
      <w:rFonts w:ascii="Calibri Light" w:hAnsi="Calibri Light"/>
      <w:b/>
      <w:bCs/>
      <w:sz w:val="32"/>
      <w:szCs w:val="32"/>
    </w:rPr>
  </w:style>
  <w:style w:type="character" w:styleId="20">
    <w:name w:val="page number"/>
    <w:basedOn w:val="19"/>
    <w:qFormat/>
    <w:uiPriority w:val="0"/>
    <w:rPr/>
  </w:style>
  <w:style w:type="character" w:styleId="21">
    <w:name w:val="Hyperlink"/>
    <w:uiPriority w:val="99"/>
    <w:rPr>
      <w:color w:val="0000FF"/>
      <w:u w:val="single"/>
    </w:rPr>
  </w:style>
  <w:style w:type="character" w:styleId="22">
    <w:name w:val="annotation reference"/>
    <w:semiHidden/>
    <w:uiPriority w:val="0"/>
    <w:rPr>
      <w:sz w:val="21"/>
      <w:szCs w:val="21"/>
    </w:rPr>
  </w:style>
  <w:style w:type="table" w:styleId="24">
    <w:name w:val="Table Grid"/>
    <w:basedOn w:val="23"/>
    <w:qFormat/>
    <w:uiPriority w:val="59"/>
    <w:pPr>
      <w:overflowPunct w:val="0"/>
      <w:autoSpaceDE w:val="0"/>
      <w:autoSpaceDN w:val="0"/>
      <w:adjustRightInd w:val="0"/>
      <w:textAlignment w:val="baseline"/>
    </w:pPr>
    <w:tblPr>
      <w:tblStyle w:val="2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extDirection w:val="lrTb"/>
    </w:tcPr>
  </w:style>
  <w:style w:type="paragraph" w:customStyle="1" w:styleId="25">
    <w:name w:val="Table"/>
    <w:basedOn w:val="1"/>
    <w:uiPriority w:val="0"/>
    <w:pPr>
      <w:keepLines/>
      <w:tabs>
        <w:tab w:val="left" w:pos="284"/>
      </w:tabs>
      <w:adjustRightInd/>
      <w:spacing w:before="40" w:after="20"/>
      <w:textAlignment w:val="auto"/>
    </w:pPr>
    <w:rPr>
      <w:rFonts w:ascii="Arial" w:hAnsi="Arial"/>
      <w:sz w:val="20"/>
      <w:lang w:val="en-US"/>
    </w:rPr>
  </w:style>
  <w:style w:type="paragraph" w:customStyle="1" w:styleId="26">
    <w:name w:val="Default Text"/>
    <w:basedOn w:val="1"/>
    <w:uiPriority w:val="0"/>
    <w:pPr>
      <w:textAlignment w:val="auto"/>
    </w:pPr>
    <w:rPr>
      <w:rFonts w:ascii="Arial" w:hAnsi="Arial"/>
      <w:szCs w:val="24"/>
      <w:lang w:val="en-US"/>
    </w:rPr>
  </w:style>
  <w:style w:type="paragraph" w:customStyle="1" w:styleId="27">
    <w:name w:val="Style"/>
    <w:basedOn w:val="1"/>
    <w:uiPriority w:val="0"/>
    <w:pPr>
      <w:textAlignment w:val="auto"/>
    </w:pPr>
    <w:rPr>
      <w:rFonts w:ascii="Arial" w:hAnsi="Arial"/>
      <w:szCs w:val="24"/>
      <w:lang w:val="en-US"/>
    </w:rPr>
  </w:style>
  <w:style w:type="paragraph" w:customStyle="1" w:styleId="28">
    <w:name w:val="正文1"/>
    <w:basedOn w:val="1"/>
    <w:uiPriority w:val="0"/>
    <w:pPr>
      <w:textAlignment w:val="auto"/>
    </w:pPr>
    <w:rPr>
      <w:rFonts w:ascii="Arial" w:hAnsi="Arial"/>
      <w:sz w:val="20"/>
      <w:lang w:val="en-US"/>
    </w:rPr>
  </w:style>
  <w:style w:type="paragraph" w:customStyle="1" w:styleId="29">
    <w:name w:val="修订1"/>
    <w:hidden/>
    <w:semiHidden/>
    <w:uiPriority w:val="99"/>
    <w:rPr>
      <w:rFonts w:ascii="Times New Roman" w:hAnsi="Times New Roman" w:eastAsia="宋体" w:cs="Times New Roman"/>
      <w:sz w:val="24"/>
      <w:lang w:eastAsia="en-US" w:bidi="ar-SA"/>
    </w:rPr>
  </w:style>
  <w:style w:type="paragraph" w:customStyle="1" w:styleId="30">
    <w:name w:val="List Paragraph"/>
    <w:basedOn w:val="1"/>
    <w:qFormat/>
    <w:uiPriority w:val="34"/>
    <w:pPr>
      <w:widowControl w:val="0"/>
      <w:adjustRightInd/>
      <w:ind w:firstLine="420" w:firstLineChars="200"/>
      <w:jc w:val="both"/>
      <w:textAlignment w:val="auto"/>
    </w:pPr>
    <w:rPr>
      <w:rFonts w:ascii="Calibri" w:hAnsi="Calibri"/>
      <w:kern w:val="2"/>
      <w:szCs w:val="22"/>
      <w:lang w:val="en-US" w:eastAsia="zh-CN"/>
    </w:rPr>
  </w:style>
  <w:style w:type="paragraph" w:customStyle="1" w:styleId="31">
    <w:name w:val="TOC 标题1"/>
    <w:basedOn w:val="2"/>
    <w:next w:val="1"/>
    <w:qFormat/>
    <w:uiPriority w:val="39"/>
    <w:pPr>
      <w:numPr>
        <w:ilvl w:val="0"/>
        <w:numId w:val="0"/>
      </w:numPr>
      <w:outlineLvl w:val="9"/>
    </w:pPr>
  </w:style>
  <w:style w:type="paragraph" w:customStyle="1" w:styleId="32">
    <w:name w:val="numbering blue"/>
    <w:basedOn w:val="1"/>
    <w:link w:val="41"/>
    <w:qFormat/>
    <w:uiPriority w:val="0"/>
    <w:pPr>
      <w:numPr>
        <w:ilvl w:val="0"/>
        <w:numId w:val="2"/>
      </w:numPr>
      <w:adjustRightInd/>
      <w:spacing w:after="120"/>
      <w:ind w:left="357" w:hanging="357"/>
      <w:contextualSpacing/>
      <w:textAlignment w:val="auto"/>
    </w:pPr>
    <w:rPr>
      <w:rFonts w:ascii="Arial" w:hAnsi="Arial" w:eastAsia="PMingLiU"/>
      <w:color w:val="0070C0"/>
      <w:sz w:val="20"/>
      <w:lang w:eastAsia="zh-TW"/>
    </w:rPr>
  </w:style>
  <w:style w:type="paragraph" w:customStyle="1" w:styleId="33">
    <w:name w:val="Default"/>
    <w:qFormat/>
    <w:uiPriority w:val="0"/>
    <w:pPr>
      <w:widowControl w:val="0"/>
      <w:autoSpaceDE w:val="0"/>
      <w:autoSpaceDN w:val="0"/>
    </w:pPr>
    <w:rPr>
      <w:rFonts w:hint="eastAsia" w:ascii="Arial" w:hAnsi="Arial" w:eastAsia="宋体" w:cs="Times New Roman"/>
      <w:color w:val="000000"/>
      <w:sz w:val="24"/>
      <w:lang w:val="en-US" w:eastAsia="zh-CN" w:bidi="ar-SA"/>
    </w:rPr>
  </w:style>
  <w:style w:type="paragraph" w:customStyle="1" w:styleId="34">
    <w:name w:val="Text"/>
    <w:basedOn w:val="1"/>
    <w:link w:val="42"/>
    <w:qFormat/>
    <w:uiPriority w:val="0"/>
    <w:pPr>
      <w:adjustRightInd/>
      <w:spacing w:before="120"/>
      <w:jc w:val="both"/>
      <w:textAlignment w:val="auto"/>
    </w:pPr>
    <w:rPr>
      <w:lang w:val="en-US"/>
    </w:rPr>
  </w:style>
  <w:style w:type="paragraph" w:customStyle="1" w:styleId="35">
    <w:name w:val="Table text"/>
    <w:basedOn w:val="1"/>
    <w:qFormat/>
    <w:uiPriority w:val="0"/>
    <w:pPr>
      <w:adjustRightInd/>
      <w:spacing w:before="120" w:after="120"/>
      <w:jc w:val="both"/>
      <w:textAlignment w:val="auto"/>
    </w:pPr>
    <w:rPr>
      <w:lang w:val="en-US"/>
    </w:rPr>
  </w:style>
  <w:style w:type="character" w:customStyle="1" w:styleId="36">
    <w:name w:val="页眉 Char"/>
    <w:link w:val="15"/>
    <w:uiPriority w:val="0"/>
    <w:rPr>
      <w:rFonts w:eastAsia="宋体"/>
      <w:sz w:val="24"/>
      <w:lang w:eastAsia="en-US" w:bidi="ar-SA"/>
    </w:rPr>
  </w:style>
  <w:style w:type="character" w:customStyle="1" w:styleId="37">
    <w:name w:val="批注文字 Char"/>
    <w:link w:val="7"/>
    <w:semiHidden/>
    <w:qFormat/>
    <w:uiPriority w:val="0"/>
    <w:rPr>
      <w:sz w:val="24"/>
      <w:lang w:eastAsia="en-US"/>
    </w:rPr>
  </w:style>
  <w:style w:type="character" w:customStyle="1" w:styleId="38">
    <w:name w:val="页脚 Char"/>
    <w:link w:val="14"/>
    <w:qFormat/>
    <w:uiPriority w:val="99"/>
    <w:rPr>
      <w:sz w:val="24"/>
      <w:lang w:eastAsia="en-US"/>
    </w:rPr>
  </w:style>
  <w:style w:type="character" w:customStyle="1" w:styleId="39">
    <w:name w:val="instruction standard blue"/>
    <w:qFormat/>
    <w:uiPriority w:val="1"/>
    <w:rPr>
      <w:rFonts w:cs="Arial"/>
      <w:i/>
      <w:color w:val="0070C0"/>
    </w:rPr>
  </w:style>
  <w:style w:type="character" w:customStyle="1" w:styleId="40">
    <w:name w:val="keyword"/>
    <w:basedOn w:val="19"/>
    <w:uiPriority w:val="0"/>
    <w:rPr/>
  </w:style>
  <w:style w:type="character" w:customStyle="1" w:styleId="41">
    <w:name w:val="numbering blue Zchn"/>
    <w:link w:val="32"/>
    <w:uiPriority w:val="0"/>
    <w:rPr>
      <w:rFonts w:ascii="Arial" w:hAnsi="Arial" w:eastAsia="PMingLiU"/>
      <w:color w:val="0070C0"/>
      <w:lang w:eastAsia="zh-TW"/>
    </w:rPr>
  </w:style>
  <w:style w:type="character" w:customStyle="1" w:styleId="42">
    <w:name w:val="Text Char"/>
    <w:link w:val="34"/>
    <w:qFormat/>
    <w:locked/>
    <w:uiPriority w:val="0"/>
    <w:rPr>
      <w:sz w:val="24"/>
      <w:lang w:eastAsia="en-US"/>
    </w:rPr>
  </w:style>
  <w:style w:type="character" w:customStyle="1" w:styleId="43">
    <w:name w:val="ordinary-span-edit2"/>
    <w:qFormat/>
    <w:uiPriority w:val="0"/>
  </w:style>
  <w:style w:type="character" w:customStyle="1" w:styleId="44">
    <w:name w:val="apple-converted-space"/>
    <w:basedOn w:val="19"/>
    <w:qFormat/>
    <w:uiPriority w:val="0"/>
    <w:rPr/>
  </w:style>
  <w:style w:type="character" w:customStyle="1" w:styleId="45">
    <w:name w:val="标题 Char"/>
    <w:link w:val="18"/>
    <w:uiPriority w:val="0"/>
    <w:rPr>
      <w:rFonts w:ascii="Calibri Light" w:hAnsi="Calibri Light" w:cs="Times New Roman"/>
      <w:b/>
      <w:bCs/>
      <w:sz w:val="32"/>
      <w:szCs w:val="32"/>
      <w:lang w:eastAsia="en-US"/>
    </w:rPr>
  </w:style>
  <w:style w:type="character" w:customStyle="1" w:styleId="46">
    <w:name w:val="Footer Char"/>
    <w:basedOn w:val="19"/>
    <w:semiHidden/>
    <w:qFormat/>
    <w:locked/>
    <w:uiPriority w:val="0"/>
    <w:rPr>
      <w:rFonts w:cs="Times New Roman"/>
      <w:sz w:val="18"/>
      <w:szCs w:val="18"/>
    </w:rPr>
  </w:style>
  <w:style w:type="character" w:customStyle="1" w:styleId="47">
    <w:name w:val="正文文本 3 Char"/>
    <w:basedOn w:val="19"/>
    <w:link w:val="8"/>
    <w:qFormat/>
    <w:uiPriority w:val="0"/>
    <w:rPr>
      <w:sz w:val="16"/>
      <w:szCs w:val="16"/>
      <w:lang w:eastAsia="en-US"/>
    </w:r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849</Words>
  <Characters>4840</Characters>
  <Lines>40</Lines>
  <Paragraphs>11</Paragraphs>
  <TotalTime>0</TotalTime>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2020-06-18T14:57:00Z</dcterms:created>
  <dc:creator>Lilly</dc:creator>
  <cp:lastModifiedBy>汪洋</cp:lastModifiedBy>
  <cp:lastPrinted>2020-07-14T02:03:00Z</cp:lastPrinted>
  <dcterms:modified xsi:type="dcterms:W3CDTF">2020-08-27T06:26:59Z</dcterms:modified>
  <dc:title>生效期：</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