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3400307"/>
      <w:bookmarkStart w:id="3" w:name="_Toc482717189"/>
      <w:bookmarkStart w:id="4" w:name="_Toc483227223"/>
    </w:p>
    <w:p>
      <w:pPr>
        <w:spacing w:after="158" w:afterLines="50"/>
        <w:jc w:val="center"/>
        <w:rPr>
          <w:b/>
          <w:szCs w:val="21"/>
          <w:lang w:eastAsia="zh-CN"/>
        </w:rPr>
      </w:pPr>
      <w:permStart w:id="0" w:edGrp="everyone"/>
      <w:r>
        <w:rPr>
          <w:rFonts w:hint="eastAsia"/>
          <w:b/>
          <w:sz w:val="28"/>
          <w:szCs w:val="28"/>
          <w:lang w:val="en-US" w:eastAsia="zh-CN"/>
        </w:rPr>
        <w:t>高</w:t>
      </w:r>
      <w:r>
        <w:rPr>
          <w:rFonts w:hint="eastAsia"/>
          <w:b/>
          <w:sz w:val="28"/>
          <w:szCs w:val="28"/>
          <w:lang w:eastAsia="zh-CN"/>
        </w:rPr>
        <w:t>温干式计量炉</w:t>
      </w:r>
      <w:permEnd w:id="0"/>
      <w:r>
        <w:rPr>
          <w:b/>
          <w:sz w:val="28"/>
          <w:szCs w:val="28"/>
          <w:lang w:eastAsia="zh-CN"/>
        </w:rPr>
        <w:t>用户需求说明（URS</w:t>
      </w:r>
      <w:r>
        <w:rPr>
          <w:b/>
          <w:szCs w:val="21"/>
          <w:lang w:eastAsia="zh-CN"/>
        </w:rPr>
        <w:t>）</w:t>
      </w:r>
      <w:bookmarkEnd w:id="0"/>
      <w:bookmarkEnd w:id="1"/>
      <w:bookmarkEnd w:id="2"/>
      <w:bookmarkEnd w:id="3"/>
      <w:bookmarkEnd w:id="4"/>
    </w:p>
    <w:p>
      <w:pPr>
        <w:spacing w:after="158" w:afterLines="50"/>
        <w:rPr>
          <w:b/>
          <w:szCs w:val="21"/>
          <w:lang w:eastAsia="zh-CN"/>
        </w:rPr>
      </w:pPr>
      <w:permStart w:id="1" w:edGrp="everyone"/>
    </w:p>
    <w:permEnd w:id="1"/>
    <w:p>
      <w:pPr>
        <w:pStyle w:val="31"/>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13</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13</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14</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4"/>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29"/>
        <w:spacing w:before="0" w:line="360" w:lineRule="auto"/>
        <w:ind w:left="357"/>
        <w:jc w:val="left"/>
        <w:rPr>
          <w:szCs w:val="21"/>
          <w:lang w:eastAsia="zh-CN"/>
        </w:rPr>
      </w:pPr>
      <w:bookmarkStart w:id="8" w:name="_Toc482370061"/>
      <w:bookmarkStart w:id="9" w:name="_Toc482370349"/>
      <w:bookmarkStart w:id="10" w:name="_Toc482360281"/>
      <w:bookmarkStart w:id="11" w:name="_Toc482625279"/>
      <w:bookmarkStart w:id="12" w:name="_Toc482370141"/>
      <w:bookmarkStart w:id="13" w:name="_Toc481702475"/>
      <w:bookmarkStart w:id="14" w:name="_Toc482369805"/>
      <w:bookmarkStart w:id="15" w:name="_Toc482370757"/>
      <w:bookmarkStart w:id="16" w:name="_Toc482359936"/>
      <w:r>
        <w:rPr>
          <w:szCs w:val="21"/>
          <w:lang w:eastAsia="zh-CN"/>
        </w:rPr>
        <w:t>本文件的目的是描述武汉生物制品研究所有限责任公司</w:t>
      </w:r>
      <w:permStart w:id="3" w:edGrp="everyone"/>
      <w:r>
        <w:rPr>
          <w:rFonts w:hint="eastAsia"/>
          <w:szCs w:val="21"/>
          <w:lang w:eastAsia="zh-CN"/>
        </w:rPr>
        <w:t>质量保证部高温干式计量炉</w:t>
      </w:r>
      <w:permEnd w:id="3"/>
      <w:r>
        <w:rPr>
          <w:szCs w:val="21"/>
          <w:lang w:eastAsia="zh-CN"/>
        </w:rPr>
        <w:t>的用户需求说明（URS），以确保最终用户的需求在项目设计阶段得以实现，并作为后续验证工作的基础。</w:t>
      </w:r>
    </w:p>
    <w:p>
      <w:pPr>
        <w:pStyle w:val="29"/>
        <w:spacing w:before="0"/>
        <w:ind w:left="360"/>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29"/>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质量保证部高温</w:t>
      </w:r>
      <w:r>
        <w:rPr>
          <w:rFonts w:hint="eastAsia"/>
          <w:szCs w:val="21"/>
          <w:lang w:eastAsia="zh-CN"/>
        </w:rPr>
        <w:t>干式计量炉</w:t>
      </w:r>
      <w:permEnd w:id="4"/>
      <w:r>
        <w:rPr>
          <w:szCs w:val="21"/>
          <w:lang w:eastAsia="zh-CN"/>
        </w:rPr>
        <w:t>。</w:t>
      </w:r>
      <w:bookmarkEnd w:id="8"/>
      <w:bookmarkEnd w:id="9"/>
      <w:bookmarkEnd w:id="10"/>
      <w:bookmarkEnd w:id="11"/>
      <w:bookmarkEnd w:id="12"/>
      <w:bookmarkEnd w:id="13"/>
      <w:bookmarkEnd w:id="14"/>
      <w:bookmarkEnd w:id="15"/>
      <w:bookmarkEnd w:id="16"/>
    </w:p>
    <w:p>
      <w:pPr>
        <w:pStyle w:val="29"/>
        <w:spacing w:before="0" w:line="360" w:lineRule="auto"/>
        <w:ind w:left="357"/>
        <w:jc w:val="left"/>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29"/>
        <w:numPr>
          <w:ilvl w:val="0"/>
          <w:numId w:val="4"/>
        </w:numPr>
        <w:spacing w:before="0" w:line="360" w:lineRule="auto"/>
        <w:jc w:val="left"/>
        <w:rPr>
          <w:color w:val="000000"/>
          <w:szCs w:val="21"/>
          <w:lang w:eastAsia="zh-CN"/>
        </w:rPr>
      </w:pPr>
      <w:r>
        <w:rPr>
          <w:color w:val="000000"/>
          <w:szCs w:val="21"/>
          <w:lang w:eastAsia="zh-CN"/>
        </w:rPr>
        <w:t>GMP法规指南和SOP</w:t>
      </w:r>
    </w:p>
    <w:p>
      <w:pPr>
        <w:pStyle w:val="29"/>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29"/>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29"/>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29"/>
        <w:numPr>
          <w:ilvl w:val="0"/>
          <w:numId w:val="5"/>
        </w:numPr>
        <w:spacing w:before="0" w:line="360" w:lineRule="auto"/>
        <w:ind w:left="777"/>
        <w:jc w:val="left"/>
        <w:rPr>
          <w:color w:val="000000"/>
          <w:szCs w:val="21"/>
          <w:lang w:eastAsia="zh-CN"/>
        </w:rPr>
      </w:pPr>
      <w:r>
        <w:rPr>
          <w:color w:val="000000"/>
          <w:szCs w:val="21"/>
          <w:lang w:eastAsia="zh-CN"/>
        </w:rPr>
        <w:t>GEP</w:t>
      </w:r>
      <w:r>
        <w:rPr>
          <w:rFonts w:hint="eastAsia"/>
          <w:color w:val="000000"/>
          <w:szCs w:val="21"/>
          <w:lang w:eastAsia="zh-CN"/>
        </w:rPr>
        <w:t>良好工程管理规范</w:t>
      </w:r>
    </w:p>
    <w:p>
      <w:pPr>
        <w:pStyle w:val="29"/>
        <w:numPr>
          <w:ilvl w:val="0"/>
          <w:numId w:val="5"/>
        </w:numPr>
        <w:spacing w:before="0" w:line="360" w:lineRule="auto"/>
        <w:ind w:left="777"/>
        <w:jc w:val="left"/>
        <w:rPr>
          <w:color w:val="000000"/>
          <w:szCs w:val="21"/>
          <w:lang w:eastAsia="zh-CN"/>
        </w:rPr>
      </w:pPr>
      <w:r>
        <w:rPr>
          <w:rFonts w:hint="eastAsia"/>
          <w:color w:val="000000"/>
          <w:szCs w:val="21"/>
          <w:lang w:eastAsia="zh-CN"/>
        </w:rPr>
        <w:t>计算机系统符合</w:t>
      </w:r>
      <w:r>
        <w:rPr>
          <w:color w:val="000000"/>
          <w:szCs w:val="21"/>
          <w:lang w:eastAsia="zh-CN"/>
        </w:rPr>
        <w:t>GAMP5</w:t>
      </w:r>
      <w:r>
        <w:rPr>
          <w:rFonts w:hint="eastAsia"/>
          <w:color w:val="000000"/>
          <w:szCs w:val="21"/>
          <w:lang w:eastAsia="zh-CN"/>
        </w:rPr>
        <w:t>和</w:t>
      </w:r>
      <w:r>
        <w:rPr>
          <w:color w:val="000000"/>
          <w:szCs w:val="21"/>
          <w:lang w:eastAsia="zh-CN"/>
        </w:rPr>
        <w:t>21CFR Part11</w:t>
      </w:r>
      <w:r>
        <w:rPr>
          <w:rFonts w:hint="eastAsia"/>
          <w:color w:val="000000"/>
          <w:szCs w:val="21"/>
          <w:lang w:eastAsia="zh-CN"/>
        </w:rPr>
        <w:t>的要求</w:t>
      </w:r>
    </w:p>
    <w:permEnd w:id="5"/>
    <w:p>
      <w:pPr>
        <w:pStyle w:val="29"/>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29"/>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29"/>
        <w:numPr>
          <w:ilvl w:val="0"/>
          <w:numId w:val="5"/>
        </w:numPr>
        <w:spacing w:before="0" w:line="360" w:lineRule="auto"/>
        <w:ind w:left="777"/>
        <w:jc w:val="left"/>
        <w:rPr>
          <w:color w:val="000000"/>
          <w:szCs w:val="21"/>
          <w:lang w:eastAsia="zh-CN"/>
        </w:rPr>
      </w:pPr>
      <w:r>
        <w:rPr>
          <w:color w:val="000000"/>
          <w:szCs w:val="21"/>
          <w:lang w:eastAsia="zh-CN"/>
        </w:rPr>
        <w:t>电气安全应符合GB4793.1和GB4793.4的要求</w:t>
      </w:r>
      <w:r>
        <w:rPr>
          <w:rFonts w:hint="eastAsia"/>
          <w:color w:val="000000"/>
          <w:szCs w:val="21"/>
          <w:lang w:eastAsia="zh-CN"/>
        </w:rPr>
        <w:t>；</w:t>
      </w:r>
    </w:p>
    <w:p>
      <w:pPr>
        <w:pStyle w:val="29"/>
        <w:numPr>
          <w:ilvl w:val="0"/>
          <w:numId w:val="5"/>
        </w:numPr>
        <w:spacing w:before="0" w:line="360" w:lineRule="auto"/>
        <w:ind w:left="777"/>
        <w:jc w:val="left"/>
        <w:rPr>
          <w:color w:val="000000"/>
          <w:szCs w:val="21"/>
          <w:lang w:eastAsia="zh-CN"/>
        </w:rPr>
      </w:pPr>
      <w:r>
        <w:rPr>
          <w:rFonts w:hint="eastAsia"/>
          <w:color w:val="000000"/>
          <w:szCs w:val="21"/>
          <w:lang w:eastAsia="zh-CN"/>
        </w:rPr>
        <w:t>防护等级：电机、电气、仪表及所有控制系统的部件（包括控制盘）的防水防尘等级达到</w:t>
      </w:r>
      <w:r>
        <w:rPr>
          <w:color w:val="000000"/>
          <w:szCs w:val="21"/>
          <w:lang w:eastAsia="zh-CN"/>
        </w:rPr>
        <w:t>IP6</w:t>
      </w:r>
      <w:r>
        <w:rPr>
          <w:rFonts w:hint="eastAsia"/>
          <w:color w:val="000000"/>
          <w:szCs w:val="21"/>
          <w:lang w:eastAsia="zh-CN"/>
        </w:rPr>
        <w:t>4；</w:t>
      </w:r>
    </w:p>
    <w:p>
      <w:pPr>
        <w:pStyle w:val="29"/>
        <w:spacing w:before="0" w:line="360" w:lineRule="auto"/>
        <w:ind w:left="357"/>
        <w:jc w:val="left"/>
        <w:rPr>
          <w:color w:val="000000"/>
          <w:szCs w:val="21"/>
          <w:lang w:eastAsia="zh-CN"/>
        </w:rPr>
      </w:pPr>
      <w:r>
        <w:rPr>
          <w:rFonts w:hint="eastAsia"/>
          <w:color w:val="000000"/>
          <w:szCs w:val="21"/>
          <w:lang w:eastAsia="zh-CN"/>
        </w:rPr>
        <w:t>机械安全机械电气设备第一部分：通用技术条件</w:t>
      </w:r>
      <w:r>
        <w:rPr>
          <w:color w:val="000000"/>
          <w:szCs w:val="21"/>
          <w:lang w:eastAsia="zh-CN"/>
        </w:rPr>
        <w:t>GB-52261-2002</w:t>
      </w:r>
      <w:r>
        <w:rPr>
          <w:rFonts w:hint="eastAsia"/>
          <w:color w:val="000000"/>
          <w:szCs w:val="21"/>
          <w:lang w:eastAsia="zh-CN"/>
        </w:rPr>
        <w:t>。</w:t>
      </w:r>
    </w:p>
    <w:permEnd w:id="6"/>
    <w:p>
      <w:pPr>
        <w:pStyle w:val="29"/>
        <w:spacing w:before="0" w:line="360" w:lineRule="auto"/>
        <w:ind w:left="357"/>
        <w:jc w:val="left"/>
        <w:rPr>
          <w:i/>
          <w:szCs w:val="21"/>
          <w:lang w:eastAsia="zh-CN"/>
        </w:rPr>
      </w:pPr>
    </w:p>
    <w:p>
      <w:pPr>
        <w:pStyle w:val="29"/>
        <w:spacing w:before="0" w:line="360" w:lineRule="auto"/>
        <w:jc w:val="left"/>
        <w:rPr>
          <w:szCs w:val="21"/>
          <w:lang w:eastAsia="zh-CN"/>
        </w:rPr>
      </w:pPr>
      <w:permStart w:id="7" w:edGrp="everyone"/>
    </w:p>
    <w:permEnd w:id="7"/>
    <w:p>
      <w:pPr>
        <w:pStyle w:val="34"/>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spacing w:line="460" w:lineRule="exact"/>
        <w:rPr>
          <w:rFonts w:ascii="宋体"/>
          <w:color w:val="000000"/>
          <w:lang w:eastAsia="zh-CN"/>
        </w:rPr>
      </w:pPr>
      <w:bookmarkStart w:id="23" w:name="_Toc872"/>
      <w:bookmarkStart w:id="24" w:name="_Toc5829"/>
      <w:permStart w:id="8" w:edGrp="everyone"/>
      <w:r>
        <w:rPr>
          <w:rFonts w:hint="eastAsia" w:ascii="宋体" w:hAnsi="宋体"/>
          <w:color w:val="000000"/>
          <w:lang w:eastAsia="zh-CN"/>
        </w:rPr>
        <w:t>质量保证部需要购买2套</w:t>
      </w:r>
      <w:r>
        <w:rPr>
          <w:rFonts w:hint="eastAsia" w:ascii="宋体" w:hAnsi="宋体"/>
          <w:color w:val="000000"/>
          <w:lang w:val="en-US" w:eastAsia="zh-CN"/>
        </w:rPr>
        <w:t>高温</w:t>
      </w:r>
      <w:r>
        <w:rPr>
          <w:rFonts w:hint="eastAsia" w:ascii="宋体" w:hAnsi="宋体"/>
          <w:color w:val="000000"/>
          <w:lang w:eastAsia="zh-CN"/>
        </w:rPr>
        <w:t>干式计量炉，</w:t>
      </w:r>
      <w:r>
        <w:rPr>
          <w:rFonts w:hint="eastAsia" w:ascii="宋体" w:hAnsi="宋体"/>
          <w:color w:val="000000"/>
          <w:lang w:val="en-US" w:eastAsia="zh-CN"/>
        </w:rPr>
        <w:t>用于研工、瑞艾特温度验证仪的校准工作</w:t>
      </w:r>
      <w:r>
        <w:rPr>
          <w:rFonts w:hint="eastAsia" w:ascii="宋体" w:hAnsi="宋体"/>
          <w:color w:val="000000"/>
          <w:lang w:eastAsia="zh-CN"/>
        </w:rPr>
        <w:t>。</w:t>
      </w:r>
      <w:bookmarkEnd w:id="23"/>
      <w:bookmarkEnd w:id="24"/>
      <w:r>
        <w:rPr>
          <w:rFonts w:ascii="宋体" w:cs="宋体"/>
          <w:lang w:eastAsia="zh-CN"/>
        </w:rPr>
        <w:t xml:space="preserve"> </w:t>
      </w:r>
    </w:p>
    <w:permEnd w:id="8"/>
    <w:p>
      <w:pPr>
        <w:pStyle w:val="29"/>
        <w:spacing w:before="0" w:line="360" w:lineRule="auto"/>
        <w:ind w:left="357"/>
        <w:jc w:val="left"/>
        <w:rPr>
          <w:i/>
          <w:color w:val="4472C4"/>
          <w:szCs w:val="21"/>
          <w:lang w:eastAsia="zh-CN"/>
        </w:rPr>
      </w:pPr>
    </w:p>
    <w:p>
      <w:pPr>
        <w:pStyle w:val="34"/>
        <w:numPr>
          <w:ilvl w:val="0"/>
          <w:numId w:val="3"/>
        </w:numPr>
        <w:spacing w:after="158" w:afterLines="50"/>
        <w:ind w:left="426" w:hanging="426" w:hangingChars="202"/>
        <w:outlineLvl w:val="0"/>
        <w:rPr>
          <w:rFonts w:ascii="Times New Roman" w:hAnsi="Times New Roman"/>
          <w:b/>
          <w:szCs w:val="21"/>
        </w:rPr>
      </w:pPr>
      <w:bookmarkStart w:id="25" w:name="_Toc522716120"/>
      <w:r>
        <w:rPr>
          <w:rFonts w:ascii="Times New Roman" w:hAnsi="Times New Roman"/>
          <w:b/>
          <w:szCs w:val="21"/>
        </w:rPr>
        <w:t>安装要求</w:t>
      </w:r>
      <w:bookmarkEnd w:id="25"/>
      <w:bookmarkStart w:id="51" w:name="_GoBack"/>
      <w:bookmarkEnd w:id="51"/>
    </w:p>
    <w:p>
      <w:pPr>
        <w:pStyle w:val="34"/>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6" w:name="OLE_LINK2"/>
            <w:bookmarkStart w:id="27"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lang w:eastAsia="zh-CN"/>
              </w:rPr>
              <w:t>综合楼</w:t>
            </w:r>
            <w:r>
              <w:rPr>
                <w:rFonts w:ascii="宋体" w:hAnsi="宋体"/>
                <w:lang w:eastAsia="zh-CN"/>
              </w:rPr>
              <w:t>C</w:t>
            </w:r>
            <w:r>
              <w:rPr>
                <w:rFonts w:hint="eastAsia" w:ascii="宋体" w:hAnsi="宋体"/>
                <w:lang w:eastAsia="zh-CN"/>
              </w:rPr>
              <w:t>区一楼质量保证部验证组办公室</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ascii="宋体" w:hAnsi="宋体"/>
                <w:lang w:val="en-US" w:eastAsia="zh-CN"/>
              </w:rPr>
              <w:t>高温干式计量炉大小适中，利于进行温度校准验证工作</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0000"/>
                <w:szCs w:val="21"/>
                <w:lang w:val="en-US" w:eastAsia="zh-CN"/>
              </w:rPr>
            </w:pPr>
            <w:r>
              <w:rPr>
                <w:color w:val="000000"/>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sz w:val="22"/>
                <w:lang w:val="en-US" w:eastAsia="zh-CN"/>
              </w:rPr>
              <w:t>设备重量便于进行温度校准</w:t>
            </w:r>
          </w:p>
        </w:tc>
        <w:tc>
          <w:tcPr>
            <w:tcW w:w="2125" w:type="dxa"/>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ind w:left="425" w:firstLine="0" w:firstLineChars="0"/>
              <w:rPr>
                <w:rFonts w:ascii="Times New Roman" w:hAnsi="Times New Roman"/>
                <w:szCs w:val="21"/>
              </w:rPr>
            </w:pPr>
            <w:permStart w:id="14" w:edGrp="everyone"/>
          </w:p>
        </w:tc>
        <w:tc>
          <w:tcPr>
            <w:tcW w:w="9253" w:type="dxa"/>
            <w:gridSpan w:val="2"/>
            <w:vAlign w:val="center"/>
          </w:tcPr>
          <w:p>
            <w:pPr>
              <w:jc w:val="both"/>
              <w:rPr>
                <w:szCs w:val="21"/>
                <w:lang w:eastAsia="zh-CN"/>
              </w:rPr>
            </w:pPr>
            <w: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color w:val="000000"/>
                <w:szCs w:val="21"/>
                <w:lang w:eastAsia="zh-CN"/>
              </w:rPr>
            </w:pPr>
            <w:r>
              <w:rPr>
                <w:color w:val="000000"/>
                <w:lang w:eastAsia="zh-CN"/>
              </w:rPr>
              <w:t>适用于我公司工作环境温度：能适应0</w:t>
            </w:r>
            <w:r>
              <w:rPr>
                <w:rFonts w:hint="eastAsia" w:ascii="宋体" w:hAnsi="宋体" w:cs="宋体"/>
                <w:color w:val="000000"/>
                <w:lang w:eastAsia="zh-CN"/>
              </w:rPr>
              <w:t>℃</w:t>
            </w:r>
            <w:r>
              <w:rPr>
                <w:color w:val="000000"/>
                <w:lang w:eastAsia="zh-CN"/>
              </w:rPr>
              <w:t>～60</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szCs w:val="21"/>
                <w:lang w:eastAsia="zh-CN"/>
              </w:rPr>
            </w:pPr>
            <w:r>
              <w:rPr>
                <w:color w:val="000000"/>
                <w:lang w:eastAsia="zh-CN"/>
              </w:rPr>
              <w:t>适用于我公司工作环境湿度：至少包括25%～60%</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适用于我公司工作环境洁净级别： B级/C级/D级/CNC区/普通区域</w:t>
            </w:r>
            <w:r>
              <w:rPr>
                <w:rFonts w:hint="eastAsia"/>
                <w:color w:val="000000"/>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szCs w:val="21"/>
                <w:lang w:eastAsia="zh-CN"/>
              </w:rPr>
            </w:pPr>
            <w:r>
              <w:rPr>
                <w:rFonts w:hint="eastAsia"/>
                <w:color w:val="000000"/>
                <w:szCs w:val="21"/>
                <w:lang w:val="en-US" w:eastAsia="zh-CN"/>
              </w:rPr>
              <w:t>设备带电源线，插电即用即可。</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9" w:edGrp="everyone"/>
          </w:p>
        </w:tc>
        <w:tc>
          <w:tcPr>
            <w:tcW w:w="7128" w:type="dxa"/>
            <w:vAlign w:val="center"/>
          </w:tcPr>
          <w:p>
            <w:pPr>
              <w:pStyle w:val="8"/>
              <w:rPr>
                <w:rFonts w:ascii="宋体"/>
                <w:sz w:val="21"/>
                <w:lang w:eastAsia="zh-CN"/>
              </w:rPr>
            </w:pPr>
            <w:r>
              <w:rPr>
                <w:rFonts w:ascii="宋体" w:hAnsi="宋体"/>
                <w:color w:val="000000"/>
                <w:sz w:val="21"/>
                <w:lang w:eastAsia="zh-CN"/>
              </w:rPr>
              <w:t>1</w:t>
            </w:r>
            <w:r>
              <w:rPr>
                <w:rFonts w:hint="eastAsia" w:ascii="宋体" w:hAnsi="宋体"/>
                <w:color w:val="000000"/>
                <w:sz w:val="21"/>
                <w:lang w:eastAsia="zh-CN"/>
              </w:rPr>
              <w:t>．</w:t>
            </w:r>
            <w:r>
              <w:rPr>
                <w:rFonts w:hint="eastAsia" w:ascii="宋体" w:hAnsi="宋体"/>
                <w:sz w:val="21"/>
                <w:lang w:eastAsia="zh-CN"/>
              </w:rPr>
              <w:t>设备外观应端正、整齐，不得有明显的偏歪、毛刺和锈蚀等缺陷。形状便于放置在所需检测的位置。</w:t>
            </w:r>
            <w:r>
              <w:rPr>
                <w:rFonts w:ascii="宋体"/>
                <w:b/>
                <w:bCs/>
                <w:color w:val="000000"/>
                <w:sz w:val="21"/>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所有材料必须要耐腐蚀、无脱落物，符合GMP</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供方需保证设备上使用全新未用过之组件。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tabs>
                <w:tab w:val="left" w:pos="1341"/>
              </w:tabs>
              <w:spacing w:line="276" w:lineRule="auto"/>
              <w:rPr>
                <w:rFonts w:ascii="宋体" w:cs="宋体"/>
                <w:sz w:val="22"/>
                <w:lang w:eastAsia="zh-CN"/>
              </w:rPr>
            </w:pPr>
            <w:r>
              <w:rPr>
                <w:rFonts w:hint="eastAsia"/>
                <w:lang w:eastAsia="zh-CN"/>
              </w:rPr>
              <w:t>可拆卸部件应便于拆卸、安装、清</w:t>
            </w:r>
            <w:r>
              <w:rPr>
                <w:rFonts w:hint="eastAsia"/>
                <w:lang w:val="en-US" w:eastAsia="zh-CN"/>
              </w:rPr>
              <w:t>洁</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center"/>
              <w:rPr>
                <w:szCs w:val="21"/>
                <w:lang w:eastAsia="zh-CN"/>
              </w:rPr>
            </w:pPr>
            <w:r>
              <w:rPr>
                <w:rFonts w:hint="eastAsia"/>
                <w:szCs w:val="21"/>
                <w:lang w:eastAsia="zh-CN"/>
              </w:rPr>
              <w:t>关键</w:t>
            </w:r>
          </w:p>
        </w:tc>
      </w:tr>
      <w:bookmarkEnd w:id="26"/>
      <w:bookmarkEnd w:id="27"/>
      <w:permEnd w:id="19"/>
    </w:tbl>
    <w:p>
      <w:pPr>
        <w:pStyle w:val="34"/>
        <w:spacing w:after="158" w:afterLines="50"/>
        <w:ind w:left="425" w:firstLine="0" w:firstLineChars="0"/>
        <w:rPr>
          <w:rFonts w:ascii="Times New Roman" w:hAnsi="Times New Roman"/>
          <w:szCs w:val="21"/>
        </w:rPr>
      </w:pPr>
    </w:p>
    <w:p>
      <w:pPr>
        <w:pStyle w:val="34"/>
        <w:numPr>
          <w:ilvl w:val="0"/>
          <w:numId w:val="3"/>
        </w:numPr>
        <w:spacing w:after="158" w:afterLines="50"/>
        <w:ind w:left="426" w:hanging="426" w:hangingChars="202"/>
        <w:outlineLvl w:val="0"/>
        <w:rPr>
          <w:rFonts w:ascii="Times New Roman" w:hAnsi="Times New Roman"/>
          <w:b/>
        </w:rPr>
      </w:pPr>
      <w:bookmarkStart w:id="28" w:name="_Toc522716121"/>
      <w:bookmarkStart w:id="29" w:name="_Toc522107740"/>
      <w:r>
        <w:rPr>
          <w:rFonts w:ascii="Times New Roman" w:hAnsi="Times New Roman"/>
          <w:b/>
        </w:rPr>
        <w:t>运行要求</w:t>
      </w:r>
      <w:bookmarkEnd w:id="28"/>
      <w:bookmarkEnd w:id="29"/>
    </w:p>
    <w:p>
      <w:pPr>
        <w:pStyle w:val="29"/>
        <w:spacing w:before="0" w:line="360" w:lineRule="auto"/>
        <w:jc w:val="left"/>
        <w:rPr>
          <w:bCs/>
          <w:i/>
          <w:color w:val="4472C4"/>
          <w:kern w:val="44"/>
          <w:szCs w:val="21"/>
          <w:lang w:eastAsia="zh-CN"/>
        </w:rPr>
      </w:pPr>
      <w:permStart w:id="20" w:edGrp="everyone"/>
    </w:p>
    <w:permEnd w:id="20"/>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rPr>
                <w:rFonts w:ascii="宋体"/>
                <w:color w:val="000000"/>
                <w:sz w:val="22"/>
                <w:lang w:val="en-US" w:eastAsia="zh-CN"/>
              </w:rPr>
            </w:pPr>
            <w:r>
              <w:rPr>
                <w:rFonts w:hint="eastAsia" w:ascii="宋体"/>
                <w:color w:val="000000"/>
                <w:sz w:val="22"/>
                <w:lang w:val="en-US" w:eastAsia="zh-CN"/>
              </w:rPr>
              <w:t>设备需要配备日常托运的外箱。</w:t>
            </w:r>
          </w:p>
        </w:tc>
        <w:tc>
          <w:tcPr>
            <w:tcW w:w="2125" w:type="dxa"/>
            <w:vAlign w:val="center"/>
          </w:tcPr>
          <w:p>
            <w:pPr>
              <w:pStyle w:val="8"/>
              <w:jc w:val="center"/>
              <w:rPr>
                <w:sz w:val="21"/>
                <w:szCs w:val="20"/>
                <w:lang w:val="en-US" w:eastAsia="zh-CN"/>
              </w:rPr>
            </w:pPr>
            <w:r>
              <w:rPr>
                <w:rFonts w:hint="eastAsia"/>
                <w:sz w:val="21"/>
                <w:szCs w:val="20"/>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ermStart w:id="22" w:edGrp="everyone"/>
            <w:permEnd w:id="22"/>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ind w:firstLine="0" w:firstLineChars="0"/>
              <w:rPr>
                <w:rFonts w:ascii="Times New Roman" w:hAnsi="Times New Roman"/>
                <w:szCs w:val="21"/>
              </w:rPr>
            </w:pPr>
            <w:permStart w:id="23" w:edGrp="everyone"/>
          </w:p>
        </w:tc>
        <w:tc>
          <w:tcPr>
            <w:tcW w:w="9253" w:type="dxa"/>
            <w:gridSpan w:val="2"/>
            <w:vAlign w:val="center"/>
          </w:tcPr>
          <w:p>
            <w:pPr>
              <w:pStyle w:val="8"/>
              <w:rPr>
                <w:color w:val="000000"/>
                <w:sz w:val="22"/>
                <w:lang w:eastAsia="zh-CN"/>
              </w:rPr>
            </w:pPr>
            <w:r>
              <w:rPr>
                <w:sz w:val="21"/>
                <w:szCs w:val="20"/>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4" w:edGrp="everyone"/>
          </w:p>
        </w:tc>
        <w:tc>
          <w:tcPr>
            <w:tcW w:w="7128" w:type="dxa"/>
            <w:vAlign w:val="center"/>
          </w:tcPr>
          <w:p>
            <w:pPr>
              <w:pStyle w:val="8"/>
              <w:rPr>
                <w:rFonts w:ascii="宋体" w:hAnsi="宋体"/>
                <w:sz w:val="21"/>
                <w:lang w:eastAsia="zh-CN"/>
              </w:rPr>
            </w:pPr>
            <w:r>
              <w:rPr>
                <w:rFonts w:hint="eastAsia" w:ascii="宋体" w:hAnsi="宋体"/>
                <w:sz w:val="21"/>
                <w:lang w:eastAsia="zh-CN"/>
              </w:rPr>
              <w:t>温度范围（23℃）</w:t>
            </w:r>
            <w:r>
              <w:rPr>
                <w:rFonts w:ascii="宋体" w:hAnsi="宋体"/>
                <w:sz w:val="21"/>
                <w:lang w:eastAsia="zh-CN"/>
              </w:rPr>
              <w:t>:</w:t>
            </w:r>
            <w:r>
              <w:rPr>
                <w:rFonts w:hint="eastAsia" w:ascii="宋体" w:hAnsi="宋体"/>
                <w:sz w:val="21"/>
                <w:lang w:val="en-US" w:eastAsia="zh-CN"/>
              </w:rPr>
              <w:t>33</w:t>
            </w:r>
            <w:r>
              <w:rPr>
                <w:rFonts w:hint="eastAsia" w:ascii="宋体" w:hAnsi="宋体"/>
                <w:sz w:val="21"/>
                <w:lang w:eastAsia="zh-CN"/>
              </w:rPr>
              <w:t xml:space="preserve">℃ ～ </w:t>
            </w:r>
            <w:r>
              <w:rPr>
                <w:rFonts w:hint="eastAsia" w:ascii="宋体" w:hAnsi="宋体"/>
                <w:sz w:val="21"/>
                <w:lang w:val="en-US" w:eastAsia="zh-CN"/>
              </w:rPr>
              <w:t>350</w:t>
            </w:r>
            <w:r>
              <w:rPr>
                <w:rFonts w:hint="eastAsia" w:ascii="宋体" w:hAnsi="宋体"/>
                <w:sz w:val="21"/>
                <w:lang w:eastAsia="zh-CN"/>
              </w:rPr>
              <w:t>℃</w:t>
            </w:r>
          </w:p>
          <w:p>
            <w:pPr>
              <w:pStyle w:val="8"/>
              <w:rPr>
                <w:rFonts w:ascii="Calibri" w:hAnsi="Calibri" w:cs="Calibri"/>
                <w:sz w:val="21"/>
                <w:szCs w:val="21"/>
                <w:lang w:eastAsia="zh-CN"/>
              </w:rPr>
            </w:pPr>
            <w:r>
              <w:rPr>
                <w:rFonts w:hint="eastAsia" w:ascii="宋体" w:hAnsi="宋体"/>
                <w:sz w:val="21"/>
                <w:lang w:eastAsia="zh-CN"/>
              </w:rPr>
              <w:t>显示准确度（内置温度计）:±0.2℃全量程</w:t>
            </w:r>
          </w:p>
          <w:p>
            <w:pPr>
              <w:ind w:firstLine="1260" w:firstLineChars="600"/>
              <w:rPr>
                <w:rFonts w:ascii="宋体"/>
                <w:lang w:eastAsia="zh-CN"/>
              </w:rPr>
            </w:pPr>
          </w:p>
        </w:tc>
        <w:tc>
          <w:tcPr>
            <w:tcW w:w="2125" w:type="dxa"/>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5" w:edGrp="everyone"/>
          </w:p>
        </w:tc>
        <w:tc>
          <w:tcPr>
            <w:tcW w:w="7128" w:type="dxa"/>
            <w:vAlign w:val="center"/>
          </w:tcPr>
          <w:p>
            <w:pPr>
              <w:pStyle w:val="18"/>
              <w:spacing w:line="270" w:lineRule="atLeast"/>
              <w:rPr>
                <w:sz w:val="21"/>
                <w:szCs w:val="21"/>
                <w:lang w:eastAsia="zh-CN"/>
              </w:rPr>
            </w:pPr>
            <w:r>
              <w:rPr>
                <w:rFonts w:hint="eastAsia" w:ascii="Calibri" w:hAnsi="Calibri" w:cs="Calibri"/>
                <w:sz w:val="21"/>
                <w:szCs w:val="21"/>
                <w:lang w:eastAsia="zh-CN"/>
              </w:rPr>
              <w:t>径向均匀性：</w:t>
            </w:r>
            <w:r>
              <w:rPr>
                <w:sz w:val="21"/>
                <w:szCs w:val="21"/>
                <w:lang w:eastAsia="zh-CN"/>
              </w:rPr>
              <w:t>33度为± 0.01 °C</w:t>
            </w:r>
          </w:p>
          <w:p>
            <w:pPr>
              <w:pStyle w:val="18"/>
              <w:spacing w:line="270" w:lineRule="atLeast"/>
              <w:ind w:firstLine="1260" w:firstLineChars="600"/>
              <w:rPr>
                <w:sz w:val="21"/>
                <w:szCs w:val="21"/>
                <w:lang w:eastAsia="zh-CN"/>
              </w:rPr>
            </w:pPr>
            <w:r>
              <w:rPr>
                <w:sz w:val="21"/>
                <w:szCs w:val="21"/>
                <w:lang w:eastAsia="zh-CN"/>
              </w:rPr>
              <w:t>200度为± 0.015 °C</w:t>
            </w:r>
          </w:p>
          <w:p>
            <w:pPr>
              <w:ind w:firstLine="1260" w:firstLineChars="600"/>
              <w:rPr>
                <w:rFonts w:ascii="宋体"/>
                <w:lang w:eastAsia="zh-CN"/>
              </w:rPr>
            </w:pPr>
            <w:r>
              <w:rPr>
                <w:szCs w:val="21"/>
                <w:lang w:eastAsia="zh-CN"/>
              </w:rPr>
              <w:t>350度为± 0.02 °C</w:t>
            </w:r>
          </w:p>
        </w:tc>
        <w:tc>
          <w:tcPr>
            <w:tcW w:w="2125" w:type="dxa"/>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6" w:edGrp="everyone"/>
          </w:p>
        </w:tc>
        <w:tc>
          <w:tcPr>
            <w:tcW w:w="7128" w:type="dxa"/>
            <w:vAlign w:val="center"/>
          </w:tcPr>
          <w:p>
            <w:pPr>
              <w:pStyle w:val="18"/>
              <w:spacing w:line="270" w:lineRule="atLeast"/>
              <w:rPr>
                <w:sz w:val="21"/>
                <w:szCs w:val="21"/>
              </w:rPr>
            </w:pPr>
            <w:r>
              <w:rPr>
                <w:rFonts w:hint="eastAsia" w:ascii="Calibri" w:hAnsi="Calibri" w:cs="Calibri"/>
                <w:sz w:val="21"/>
                <w:szCs w:val="21"/>
              </w:rPr>
              <w:t xml:space="preserve">稳定性： </w:t>
            </w:r>
            <w:r>
              <w:rPr>
                <w:sz w:val="21"/>
                <w:szCs w:val="21"/>
              </w:rPr>
              <w:t>33度为± 0.02 °C</w:t>
            </w:r>
          </w:p>
          <w:p>
            <w:pPr>
              <w:pStyle w:val="18"/>
              <w:spacing w:line="270" w:lineRule="atLeast"/>
              <w:ind w:firstLine="840" w:firstLineChars="400"/>
              <w:rPr>
                <w:sz w:val="21"/>
                <w:szCs w:val="21"/>
              </w:rPr>
            </w:pPr>
            <w:r>
              <w:rPr>
                <w:sz w:val="21"/>
                <w:szCs w:val="21"/>
              </w:rPr>
              <w:t>350度为± 0.03 °C</w:t>
            </w:r>
          </w:p>
          <w:p>
            <w:pPr>
              <w:ind w:firstLine="840" w:firstLineChars="400"/>
              <w:rPr>
                <w:szCs w:val="21"/>
              </w:rPr>
            </w:pPr>
            <w:r>
              <w:rPr>
                <w:szCs w:val="21"/>
              </w:rPr>
              <w:t>200度为± 0.02 °C</w:t>
            </w:r>
          </w:p>
        </w:tc>
        <w:tc>
          <w:tcPr>
            <w:tcW w:w="2125"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7" w:edGrp="everyone"/>
          </w:p>
        </w:tc>
        <w:tc>
          <w:tcPr>
            <w:tcW w:w="7128" w:type="dxa"/>
            <w:vAlign w:val="center"/>
          </w:tcPr>
          <w:p>
            <w:pPr>
              <w:pStyle w:val="18"/>
              <w:spacing w:line="270" w:lineRule="atLeast"/>
              <w:rPr>
                <w:sz w:val="21"/>
                <w:szCs w:val="21"/>
                <w:lang w:eastAsia="zh-CN"/>
              </w:rPr>
            </w:pPr>
            <w:r>
              <w:rPr>
                <w:rFonts w:hint="eastAsia" w:ascii="Calibri" w:hAnsi="Calibri" w:cs="Calibri"/>
                <w:sz w:val="21"/>
                <w:szCs w:val="21"/>
                <w:lang w:eastAsia="zh-CN"/>
              </w:rPr>
              <w:t xml:space="preserve">轴向均匀性： </w:t>
            </w:r>
            <w:r>
              <w:rPr>
                <w:sz w:val="21"/>
                <w:szCs w:val="21"/>
                <w:lang w:eastAsia="zh-CN"/>
              </w:rPr>
              <w:t>33度为± 0.04 °C</w:t>
            </w:r>
          </w:p>
          <w:p>
            <w:pPr>
              <w:pStyle w:val="18"/>
              <w:spacing w:line="270" w:lineRule="atLeast"/>
              <w:ind w:firstLine="1260" w:firstLineChars="600"/>
              <w:rPr>
                <w:sz w:val="21"/>
                <w:szCs w:val="21"/>
                <w:lang w:eastAsia="zh-CN"/>
              </w:rPr>
            </w:pPr>
            <w:r>
              <w:rPr>
                <w:sz w:val="21"/>
                <w:szCs w:val="21"/>
                <w:lang w:eastAsia="zh-CN"/>
              </w:rPr>
              <w:t>200度为± 0.1 °C</w:t>
            </w:r>
          </w:p>
          <w:p>
            <w:pPr>
              <w:ind w:firstLine="1260" w:firstLineChars="600"/>
              <w:rPr>
                <w:szCs w:val="21"/>
                <w:lang w:eastAsia="zh-CN"/>
              </w:rPr>
            </w:pPr>
            <w:r>
              <w:rPr>
                <w:szCs w:val="21"/>
                <w:lang w:eastAsia="zh-CN"/>
              </w:rPr>
              <w:t>350度为± 0.2 °C</w:t>
            </w:r>
          </w:p>
        </w:tc>
        <w:tc>
          <w:tcPr>
            <w:tcW w:w="2125"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8" w:edGrp="everyone"/>
          </w:p>
        </w:tc>
        <w:tc>
          <w:tcPr>
            <w:tcW w:w="7128" w:type="dxa"/>
            <w:vAlign w:val="center"/>
          </w:tcPr>
          <w:p>
            <w:pPr>
              <w:pStyle w:val="8"/>
              <w:rPr>
                <w:bCs/>
                <w:sz w:val="21"/>
                <w:szCs w:val="21"/>
                <w:lang w:eastAsia="zh-CN"/>
              </w:rPr>
            </w:pPr>
            <w:r>
              <w:rPr>
                <w:bCs/>
                <w:sz w:val="21"/>
                <w:szCs w:val="21"/>
              </w:rPr>
              <w:t>迟滞</w:t>
            </w:r>
            <w:r>
              <w:rPr>
                <w:rFonts w:hint="eastAsia"/>
                <w:bCs/>
                <w:sz w:val="21"/>
                <w:szCs w:val="21"/>
                <w:lang w:eastAsia="zh-CN"/>
              </w:rPr>
              <w:t>（</w:t>
            </w:r>
            <w:r>
              <w:rPr>
                <w:rFonts w:hint="eastAsia"/>
                <w:bCs/>
                <w:sz w:val="21"/>
                <w:szCs w:val="21"/>
                <w:lang w:val="en-US" w:eastAsia="zh-CN"/>
              </w:rPr>
              <w:t>显示延迟</w:t>
            </w:r>
            <w:r>
              <w:rPr>
                <w:rFonts w:hint="eastAsia"/>
                <w:bCs/>
                <w:sz w:val="21"/>
                <w:szCs w:val="21"/>
                <w:lang w:eastAsia="zh-CN"/>
              </w:rPr>
              <w:t>）：</w:t>
            </w:r>
            <w:r>
              <w:rPr>
                <w:bCs/>
                <w:sz w:val="21"/>
                <w:szCs w:val="21"/>
              </w:rPr>
              <w:t>0.03</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lang w:eastAsia="zh-CN"/>
              </w:rPr>
              <w:t>工作条件</w:t>
            </w:r>
            <w:r>
              <w:rPr>
                <w:rFonts w:hint="eastAsia"/>
                <w:bCs/>
                <w:sz w:val="21"/>
                <w:szCs w:val="21"/>
                <w:lang w:eastAsia="zh-CN"/>
              </w:rPr>
              <w:t>：</w:t>
            </w:r>
            <w:r>
              <w:rPr>
                <w:bCs/>
                <w:sz w:val="21"/>
                <w:szCs w:val="21"/>
                <w:lang w:eastAsia="zh-CN"/>
              </w:rPr>
              <w:t>0 °C～50 °C，0 %～90 % RH（无凝结）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lang w:eastAsia="zh-CN"/>
              </w:rPr>
              <w:t>环境条件（满足温度范围之外的所有技术指标）</w:t>
            </w:r>
            <w:r>
              <w:rPr>
                <w:rFonts w:hint="eastAsia"/>
                <w:bCs/>
                <w:sz w:val="21"/>
                <w:szCs w:val="21"/>
                <w:lang w:eastAsia="zh-CN"/>
              </w:rPr>
              <w:t>：</w:t>
            </w:r>
            <w:r>
              <w:rPr>
                <w:bCs/>
                <w:sz w:val="21"/>
                <w:szCs w:val="21"/>
                <w:lang w:eastAsia="zh-CN"/>
              </w:rPr>
              <w:t>13 °C ～ 33 °C</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rPr>
              <w:t>插入深度（井深）</w:t>
            </w:r>
            <w:r>
              <w:rPr>
                <w:rFonts w:hint="eastAsia"/>
                <w:bCs/>
                <w:sz w:val="21"/>
                <w:szCs w:val="21"/>
                <w:lang w:eastAsia="zh-CN"/>
              </w:rPr>
              <w:t>：</w:t>
            </w:r>
            <w:r>
              <w:rPr>
                <w:bCs/>
                <w:sz w:val="21"/>
                <w:szCs w:val="21"/>
              </w:rPr>
              <w:t>150 mm (5.9 in</w:t>
            </w:r>
            <w:r>
              <w:rPr>
                <w:rFonts w:hint="eastAsia"/>
                <w:bCs/>
                <w:sz w:val="21"/>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lang w:eastAsia="zh-CN"/>
              </w:rPr>
              <w:t>升温时间</w:t>
            </w:r>
            <w:r>
              <w:rPr>
                <w:rFonts w:hint="eastAsia"/>
                <w:bCs/>
                <w:sz w:val="21"/>
                <w:szCs w:val="21"/>
                <w:lang w:eastAsia="zh-CN"/>
              </w:rPr>
              <w:t>：</w:t>
            </w:r>
            <w:r>
              <w:rPr>
                <w:bCs/>
                <w:sz w:val="21"/>
                <w:szCs w:val="21"/>
                <w:lang w:eastAsia="zh-CN"/>
              </w:rPr>
              <w:t>5 分钟: 33 °C ～ 350 °C</w:t>
            </w:r>
          </w:p>
          <w:p>
            <w:pPr>
              <w:pStyle w:val="18"/>
              <w:spacing w:line="270" w:lineRule="atLeast"/>
              <w:rPr>
                <w:bCs/>
                <w:sz w:val="21"/>
                <w:szCs w:val="21"/>
                <w:lang w:eastAsia="zh-CN"/>
              </w:rPr>
            </w:pPr>
            <w:r>
              <w:rPr>
                <w:bCs/>
                <w:sz w:val="21"/>
                <w:szCs w:val="21"/>
                <w:lang w:eastAsia="zh-CN"/>
              </w:rPr>
              <w:t>降温时间</w:t>
            </w:r>
            <w:r>
              <w:rPr>
                <w:rFonts w:hint="eastAsia"/>
                <w:bCs/>
                <w:sz w:val="21"/>
                <w:szCs w:val="21"/>
                <w:lang w:eastAsia="zh-CN"/>
              </w:rPr>
              <w:t>：</w:t>
            </w:r>
            <w:r>
              <w:rPr>
                <w:bCs/>
                <w:sz w:val="21"/>
                <w:szCs w:val="21"/>
                <w:lang w:eastAsia="zh-CN"/>
              </w:rPr>
              <w:t>32 分钟: 350 °C ～ 33 °C</w:t>
            </w:r>
          </w:p>
          <w:p>
            <w:pPr>
              <w:pStyle w:val="8"/>
              <w:ind w:firstLine="1050" w:firstLineChars="500"/>
              <w:rPr>
                <w:bCs/>
                <w:sz w:val="21"/>
                <w:szCs w:val="21"/>
                <w:lang w:eastAsia="zh-CN"/>
              </w:rPr>
            </w:pPr>
            <w:r>
              <w:rPr>
                <w:bCs/>
                <w:sz w:val="21"/>
                <w:szCs w:val="21"/>
              </w:rPr>
              <w:t>14 分钟: 350 °C ～ 100 °C</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rPr>
              <w:t>分辨率</w:t>
            </w:r>
            <w:r>
              <w:rPr>
                <w:rFonts w:hint="eastAsia"/>
                <w:bCs/>
                <w:sz w:val="21"/>
                <w:szCs w:val="21"/>
                <w:lang w:eastAsia="zh-CN"/>
              </w:rPr>
              <w:t>：</w:t>
            </w:r>
            <w:r>
              <w:rPr>
                <w:bCs/>
                <w:sz w:val="21"/>
                <w:szCs w:val="21"/>
              </w:rPr>
              <w:t>0.01℃</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lang w:eastAsia="zh-CN"/>
              </w:rPr>
              <w:t>显示</w:t>
            </w:r>
            <w:r>
              <w:rPr>
                <w:rFonts w:hint="eastAsia"/>
                <w:bCs/>
                <w:sz w:val="21"/>
                <w:szCs w:val="21"/>
                <w:lang w:eastAsia="zh-CN"/>
              </w:rPr>
              <w:t>：</w:t>
            </w:r>
            <w:r>
              <w:rPr>
                <w:bCs/>
                <w:sz w:val="21"/>
                <w:szCs w:val="21"/>
                <w:lang w:eastAsia="zh-CN"/>
              </w:rPr>
              <w:t>LCD，°C 或 °F 用户可选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rPr>
            </w:pPr>
            <w:r>
              <w:rPr>
                <w:bCs/>
                <w:sz w:val="21"/>
                <w:szCs w:val="21"/>
              </w:rPr>
              <w:t>计算机接口</w:t>
            </w:r>
            <w:r>
              <w:rPr>
                <w:rFonts w:hint="eastAsia"/>
                <w:bCs/>
                <w:sz w:val="21"/>
                <w:szCs w:val="21"/>
                <w:lang w:eastAsia="zh-CN"/>
              </w:rPr>
              <w:t>：</w:t>
            </w:r>
            <w:r>
              <w:rPr>
                <w:bCs/>
                <w:sz w:val="21"/>
                <w:szCs w:val="21"/>
              </w:rPr>
              <w:t>包括RS-232和9930 Interface-it 控制软件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top"/>
          </w:tcPr>
          <w:p>
            <w:pPr>
              <w:pStyle w:val="18"/>
              <w:spacing w:line="270" w:lineRule="atLeast"/>
              <w:rPr>
                <w:bCs/>
                <w:sz w:val="21"/>
                <w:szCs w:val="21"/>
                <w:lang w:eastAsia="zh-CN"/>
              </w:rPr>
            </w:pPr>
            <w:r>
              <w:rPr>
                <w:bCs/>
                <w:sz w:val="21"/>
                <w:szCs w:val="21"/>
                <w:lang w:eastAsia="zh-CN"/>
              </w:rPr>
              <w:t>内置参考温度计读数准确度（4线参考探头）</w:t>
            </w:r>
            <w:r>
              <w:rPr>
                <w:rFonts w:hint="eastAsia"/>
                <w:bCs/>
                <w:sz w:val="21"/>
                <w:szCs w:val="21"/>
                <w:lang w:eastAsia="zh-CN"/>
              </w:rPr>
              <w:t>：</w:t>
            </w:r>
          </w:p>
          <w:p>
            <w:pPr>
              <w:pStyle w:val="18"/>
              <w:spacing w:line="270" w:lineRule="atLeast"/>
              <w:rPr>
                <w:bCs/>
                <w:sz w:val="21"/>
                <w:szCs w:val="21"/>
              </w:rPr>
            </w:pPr>
            <w:r>
              <w:rPr>
                <w:bCs/>
                <w:sz w:val="21"/>
                <w:szCs w:val="21"/>
              </w:rPr>
              <w:t>± 0.010 °C @ -25 °C</w:t>
            </w:r>
            <w:r>
              <w:rPr>
                <w:bCs/>
                <w:sz w:val="21"/>
                <w:szCs w:val="21"/>
              </w:rPr>
              <w:br/>
            </w:r>
            <w:r>
              <w:rPr>
                <w:bCs/>
                <w:sz w:val="21"/>
                <w:szCs w:val="21"/>
              </w:rPr>
              <w:t>± 0.015 °C @ 0 °C</w:t>
            </w:r>
            <w:r>
              <w:rPr>
                <w:bCs/>
                <w:sz w:val="21"/>
                <w:szCs w:val="21"/>
              </w:rPr>
              <w:br/>
            </w:r>
            <w:r>
              <w:rPr>
                <w:bCs/>
                <w:sz w:val="21"/>
                <w:szCs w:val="21"/>
              </w:rPr>
              <w:t>± 0.020 °C @ 50 °C</w:t>
            </w:r>
            <w:r>
              <w:rPr>
                <w:bCs/>
                <w:sz w:val="21"/>
                <w:szCs w:val="21"/>
              </w:rPr>
              <w:br/>
            </w:r>
            <w:r>
              <w:rPr>
                <w:bCs/>
                <w:sz w:val="21"/>
                <w:szCs w:val="21"/>
              </w:rPr>
              <w:t>± 0.025 °C @ 150 °C</w:t>
            </w:r>
            <w:r>
              <w:rPr>
                <w:bCs/>
                <w:sz w:val="21"/>
                <w:szCs w:val="21"/>
              </w:rPr>
              <w:br/>
            </w:r>
            <w:r>
              <w:rPr>
                <w:bCs/>
                <w:sz w:val="21"/>
                <w:szCs w:val="21"/>
              </w:rPr>
              <w:t>± 0.030 °C @ 200 °C</w:t>
            </w:r>
            <w:r>
              <w:rPr>
                <w:bCs/>
                <w:sz w:val="21"/>
                <w:szCs w:val="21"/>
              </w:rPr>
              <w:br/>
            </w:r>
            <w:r>
              <w:rPr>
                <w:bCs/>
                <w:sz w:val="21"/>
                <w:szCs w:val="21"/>
              </w:rPr>
              <w:t>± 0.040 °C @ 350 °C</w:t>
            </w:r>
            <w:r>
              <w:rPr>
                <w:bCs/>
                <w:sz w:val="21"/>
                <w:szCs w:val="21"/>
              </w:rPr>
              <w:br/>
            </w:r>
            <w:r>
              <w:rPr>
                <w:bCs/>
                <w:sz w:val="21"/>
                <w:szCs w:val="21"/>
              </w:rPr>
              <w:t>± 0.050 °C @ 420 °C</w:t>
            </w:r>
            <w:r>
              <w:rPr>
                <w:bCs/>
                <w:sz w:val="21"/>
                <w:szCs w:val="21"/>
              </w:rPr>
              <w:br/>
            </w:r>
            <w:r>
              <w:rPr>
                <w:bCs/>
                <w:sz w:val="21"/>
                <w:szCs w:val="21"/>
              </w:rPr>
              <w:t>± 0.070 °C @ 660 °C</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rPr>
            </w:pPr>
            <w:r>
              <w:rPr>
                <w:bCs/>
                <w:sz w:val="21"/>
                <w:szCs w:val="21"/>
              </w:rPr>
              <w:t>参考电阻范围</w:t>
            </w:r>
            <w:r>
              <w:rPr>
                <w:rFonts w:hint="eastAsia"/>
                <w:bCs/>
                <w:sz w:val="21"/>
                <w:szCs w:val="21"/>
                <w:lang w:eastAsia="zh-CN"/>
              </w:rPr>
              <w:t>：</w:t>
            </w:r>
            <w:r>
              <w:rPr>
                <w:bCs/>
                <w:sz w:val="21"/>
                <w:szCs w:val="21"/>
              </w:rPr>
              <w:t>0欧到400欧</w:t>
            </w:r>
          </w:p>
          <w:p>
            <w:pPr>
              <w:pStyle w:val="8"/>
              <w:rPr>
                <w:bCs/>
                <w:sz w:val="21"/>
                <w:szCs w:val="21"/>
                <w:lang w:eastAsia="zh-CN"/>
              </w:rPr>
            </w:pPr>
            <w:r>
              <w:rPr>
                <w:bCs/>
                <w:sz w:val="21"/>
                <w:szCs w:val="21"/>
                <w:lang w:eastAsia="zh-CN"/>
              </w:rPr>
              <w:t>参考电阻准确度</w:t>
            </w:r>
            <w:r>
              <w:rPr>
                <w:rFonts w:hint="eastAsia"/>
                <w:bCs/>
                <w:sz w:val="21"/>
                <w:szCs w:val="21"/>
                <w:lang w:eastAsia="zh-CN"/>
              </w:rPr>
              <w:t>：</w:t>
            </w:r>
            <w:r>
              <w:rPr>
                <w:bCs/>
                <w:sz w:val="21"/>
                <w:szCs w:val="21"/>
                <w:lang w:eastAsia="zh-CN"/>
              </w:rPr>
              <w:t>0欧到42欧：±0.0025欧；42欧到400欧：±60ppm读数</w:t>
            </w:r>
          </w:p>
          <w:p>
            <w:pPr>
              <w:pStyle w:val="8"/>
              <w:rPr>
                <w:bCs/>
                <w:sz w:val="21"/>
                <w:szCs w:val="21"/>
                <w:lang w:eastAsia="zh-CN"/>
              </w:rPr>
            </w:pPr>
            <w:r>
              <w:rPr>
                <w:bCs/>
                <w:sz w:val="21"/>
                <w:szCs w:val="21"/>
                <w:lang w:eastAsia="zh-CN"/>
              </w:rPr>
              <w:t>参考特性</w:t>
            </w:r>
            <w:r>
              <w:rPr>
                <w:rFonts w:hint="eastAsia"/>
                <w:bCs/>
                <w:sz w:val="21"/>
                <w:szCs w:val="21"/>
                <w:lang w:eastAsia="zh-CN"/>
              </w:rPr>
              <w:t>：</w:t>
            </w:r>
            <w:r>
              <w:rPr>
                <w:bCs/>
                <w:sz w:val="21"/>
                <w:szCs w:val="21"/>
                <w:lang w:eastAsia="zh-CN"/>
              </w:rPr>
              <w:t>ITS-90, CVD, IEC-751, 电阻</w:t>
            </w:r>
          </w:p>
          <w:p>
            <w:pPr>
              <w:pStyle w:val="8"/>
              <w:rPr>
                <w:bCs/>
                <w:sz w:val="21"/>
                <w:szCs w:val="21"/>
                <w:lang w:eastAsia="zh-CN"/>
              </w:rPr>
            </w:pPr>
            <w:r>
              <w:rPr>
                <w:bCs/>
                <w:sz w:val="21"/>
                <w:szCs w:val="21"/>
                <w:lang w:eastAsia="zh-CN"/>
              </w:rPr>
              <w:t>参考测量能力</w:t>
            </w:r>
            <w:r>
              <w:rPr>
                <w:rFonts w:hint="eastAsia"/>
                <w:bCs/>
                <w:sz w:val="21"/>
                <w:szCs w:val="21"/>
                <w:lang w:eastAsia="zh-CN"/>
              </w:rPr>
              <w:t>：</w:t>
            </w:r>
            <w:r>
              <w:rPr>
                <w:bCs/>
                <w:sz w:val="21"/>
                <w:szCs w:val="21"/>
                <w:lang w:eastAsia="zh-CN"/>
              </w:rPr>
              <w:t>4线</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bCs/>
                <w:sz w:val="21"/>
                <w:szCs w:val="21"/>
                <w:lang w:eastAsia="zh-CN"/>
              </w:rPr>
            </w:pPr>
            <w:r>
              <w:rPr>
                <w:bCs/>
                <w:sz w:val="21"/>
                <w:szCs w:val="21"/>
                <w:lang w:eastAsia="zh-CN"/>
              </w:rPr>
              <w:t>内部冷端补偿准确度</w:t>
            </w:r>
            <w:r>
              <w:rPr>
                <w:rFonts w:hint="eastAsia"/>
                <w:bCs/>
                <w:sz w:val="21"/>
                <w:szCs w:val="21"/>
                <w:lang w:eastAsia="zh-CN"/>
              </w:rPr>
              <w:t>：</w:t>
            </w:r>
            <w:r>
              <w:rPr>
                <w:bCs/>
                <w:sz w:val="21"/>
                <w:szCs w:val="21"/>
                <w:lang w:eastAsia="zh-CN"/>
              </w:rPr>
              <w:t>± 0.35 °C(环境温度13-33°C)</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2"/>
                <w:lang w:val="en-US" w:eastAsia="zh-CN"/>
              </w:rPr>
            </w:pPr>
            <w:r>
              <w:rPr>
                <w:rFonts w:hint="eastAsia" w:ascii="宋体" w:hAnsi="宋体"/>
                <w:sz w:val="22"/>
                <w:lang w:val="en-US" w:eastAsia="zh-CN"/>
              </w:rPr>
              <w:t>配备的等温块孔径能够满足目前公司验证仪探头的正常校准。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r>
              <w:rPr>
                <w:rFonts w:hint="eastAsia" w:ascii="Times New Roman" w:hAnsi="Times New Roman"/>
                <w:szCs w:val="21"/>
              </w:rPr>
              <w:t>需</w:t>
            </w:r>
          </w:p>
        </w:tc>
        <w:tc>
          <w:tcPr>
            <w:tcW w:w="7128" w:type="dxa"/>
            <w:vAlign w:val="center"/>
          </w:tcPr>
          <w:p>
            <w:pPr>
              <w:pStyle w:val="8"/>
              <w:rPr>
                <w:rFonts w:ascii="宋体" w:hAnsi="宋体"/>
                <w:sz w:val="22"/>
                <w:lang w:val="en-US" w:eastAsia="zh-CN"/>
              </w:rPr>
            </w:pPr>
            <w:r>
              <w:rPr>
                <w:rFonts w:hint="eastAsia" w:ascii="宋体" w:hAnsi="宋体"/>
                <w:sz w:val="22"/>
                <w:lang w:val="en-US" w:eastAsia="zh-CN"/>
              </w:rPr>
              <w:t>需配备满足干井量程的标准铂电阻（精确度0.001）作为标准温度源。</w:t>
            </w:r>
          </w:p>
        </w:tc>
        <w:tc>
          <w:tcPr>
            <w:tcW w:w="2125" w:type="dxa"/>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9" w:edGrp="everyone"/>
          </w:p>
        </w:tc>
        <w:tc>
          <w:tcPr>
            <w:tcW w:w="7128" w:type="dxa"/>
            <w:vAlign w:val="center"/>
          </w:tcPr>
          <w:p>
            <w:pPr>
              <w:jc w:val="both"/>
              <w:rPr>
                <w:rFonts w:ascii="宋体" w:hAnsi="宋体"/>
                <w:lang w:eastAsia="zh-CN"/>
              </w:rPr>
            </w:pPr>
            <w:r>
              <w:rPr>
                <w:rFonts w:ascii="宋体" w:hAnsi="宋体"/>
                <w:lang w:val="en-US" w:eastAsia="zh-CN"/>
              </w:rPr>
              <w:t>设备具有状态提示灯或蜂鸣报警器</w:t>
            </w:r>
            <w:r>
              <w:rPr>
                <w:rFonts w:hint="eastAsia" w:ascii="宋体" w:hAnsi="宋体"/>
                <w:lang w:val="en-US" w:eastAsia="zh-CN"/>
              </w:rPr>
              <w:t>；</w:t>
            </w:r>
            <w:r>
              <w:rPr>
                <w:rFonts w:ascii="宋体" w:hAnsi="宋体"/>
                <w:lang w:val="en-US" w:eastAsia="zh-CN"/>
              </w:rPr>
              <w:t>整机过载</w:t>
            </w:r>
            <w:r>
              <w:rPr>
                <w:rFonts w:hint="eastAsia" w:ascii="宋体" w:hAnsi="宋体"/>
                <w:lang w:val="en-US" w:eastAsia="zh-CN"/>
              </w:rPr>
              <w:t>报警；</w:t>
            </w:r>
            <w:r>
              <w:rPr>
                <w:rFonts w:ascii="宋体" w:hAnsi="宋体"/>
                <w:lang w:eastAsia="zh-CN"/>
              </w:rPr>
              <w:t>设备的故障信息应显示在显示屏上。</w:t>
            </w:r>
          </w:p>
        </w:tc>
        <w:tc>
          <w:tcPr>
            <w:tcW w:w="2125" w:type="dxa"/>
            <w:vAlign w:val="center"/>
          </w:tcPr>
          <w:p>
            <w:pPr>
              <w:jc w:val="center"/>
              <w:rPr>
                <w:szCs w:val="21"/>
                <w:lang w:eastAsia="zh-CN"/>
              </w:rPr>
            </w:pPr>
            <w:r>
              <w:rPr>
                <w:rFonts w:hint="eastAsia"/>
                <w:szCs w:val="21"/>
                <w:lang w:eastAsia="zh-CN"/>
              </w:rPr>
              <w:t>关键</w:t>
            </w:r>
          </w:p>
        </w:tc>
      </w:tr>
      <w:permEnd w:id="29"/>
    </w:tbl>
    <w:p>
      <w:pPr>
        <w:pStyle w:val="34"/>
        <w:numPr>
          <w:ilvl w:val="0"/>
          <w:numId w:val="3"/>
        </w:numPr>
        <w:spacing w:after="158" w:afterLines="50"/>
        <w:ind w:left="426" w:hanging="426" w:hangingChars="202"/>
        <w:outlineLvl w:val="0"/>
        <w:rPr>
          <w:rFonts w:ascii="Times New Roman" w:hAnsi="Times New Roman"/>
          <w:b/>
        </w:rPr>
      </w:pPr>
      <w:bookmarkStart w:id="30" w:name="_Toc522716122"/>
      <w:bookmarkStart w:id="31" w:name="_Toc522107742"/>
      <w:bookmarkStart w:id="32" w:name="_Toc482717202"/>
      <w:bookmarkStart w:id="33" w:name="_Toc482370071"/>
      <w:bookmarkStart w:id="34" w:name="_Toc482370359"/>
      <w:bookmarkStart w:id="35" w:name="_Toc482369815"/>
      <w:bookmarkStart w:id="36" w:name="_Toc482370151"/>
      <w:bookmarkStart w:id="37" w:name="_Toc482370767"/>
      <w:bookmarkStart w:id="38" w:name="_Toc482360291"/>
      <w:bookmarkStart w:id="39" w:name="_Toc481702480"/>
      <w:bookmarkStart w:id="40" w:name="_Toc483400317"/>
      <w:bookmarkStart w:id="41" w:name="_Toc482359946"/>
      <w:bookmarkStart w:id="42" w:name="_Toc482625289"/>
      <w:bookmarkStart w:id="43" w:name="_Toc483227237"/>
      <w:r>
        <w:rPr>
          <w:rFonts w:ascii="Times New Roman" w:hAnsi="Times New Roman"/>
          <w:b/>
        </w:rPr>
        <w:t>电气、自动控制要求</w:t>
      </w:r>
      <w:bookmarkEnd w:id="30"/>
    </w:p>
    <w:p>
      <w:pPr>
        <w:pStyle w:val="29"/>
        <w:spacing w:before="0" w:line="360" w:lineRule="auto"/>
        <w:jc w:val="left"/>
        <w:rPr>
          <w:i/>
          <w:color w:val="4472C4"/>
          <w:szCs w:val="21"/>
          <w:lang w:eastAsia="zh-CN"/>
        </w:rPr>
      </w:pPr>
      <w:permStart w:id="30" w:edGrp="everyone"/>
    </w:p>
    <w:permEnd w:id="30"/>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1" w:edGrp="everyone"/>
          </w:p>
        </w:tc>
        <w:tc>
          <w:tcPr>
            <w:tcW w:w="7128" w:type="dxa"/>
            <w:vAlign w:val="center"/>
          </w:tcPr>
          <w:p>
            <w:pPr>
              <w:pStyle w:val="8"/>
              <w:spacing w:line="276" w:lineRule="auto"/>
              <w:rPr>
                <w:rFonts w:ascii="宋体"/>
                <w:sz w:val="22"/>
                <w:lang w:eastAsia="zh-CN"/>
              </w:rPr>
            </w:pPr>
            <w:r>
              <w:rPr>
                <w:rFonts w:hint="eastAsia" w:ascii="宋体" w:hAnsi="宋体"/>
                <w:sz w:val="21"/>
                <w:lang w:val="en-US" w:eastAsia="zh-CN"/>
              </w:rPr>
              <w:t>应用软件语言包含中文简体或英文（</w:t>
            </w:r>
            <w:r>
              <w:rPr>
                <w:rFonts w:ascii="宋体" w:hAnsi="宋体"/>
                <w:sz w:val="21"/>
                <w:lang w:val="en-US" w:eastAsia="zh-CN"/>
              </w:rPr>
              <w:t>English</w:t>
            </w:r>
            <w:r>
              <w:rPr>
                <w:rFonts w:hint="eastAsia" w:ascii="宋体" w:hAnsi="宋体"/>
                <w:sz w:val="21"/>
                <w:lang w:val="en-US" w:eastAsia="zh-CN"/>
              </w:rPr>
              <w:t>）操作界面清晰简洁，便于操作。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lang w:eastAsia="zh-CN"/>
              </w:rPr>
            </w:pPr>
            <w:r>
              <w:rPr>
                <w:rFonts w:hint="eastAsia" w:ascii="宋体" w:hAnsi="宋体"/>
                <w:sz w:val="21"/>
                <w:lang w:eastAsia="zh-CN"/>
              </w:rPr>
              <w:t>硬件要求：设备必须能够被研工、瑞艾特的验证仪识别，能够完成自动校准的功能。</w:t>
            </w:r>
          </w:p>
          <w:p>
            <w:pPr>
              <w:pStyle w:val="8"/>
              <w:spacing w:line="276" w:lineRule="auto"/>
              <w:rPr>
                <w:rFonts w:ascii="宋体" w:hAnsi="宋体"/>
                <w:sz w:val="21"/>
                <w:lang w:eastAsia="zh-CN"/>
              </w:rPr>
            </w:pPr>
            <w:r>
              <w:rPr>
                <w:rFonts w:hint="eastAsia" w:ascii="宋体" w:hAnsi="宋体"/>
                <w:sz w:val="21"/>
                <w:lang w:eastAsia="zh-CN"/>
              </w:rPr>
              <w:t>热电偶接入：可连接微型热电偶端子。</w:t>
            </w:r>
          </w:p>
          <w:p>
            <w:pPr>
              <w:pStyle w:val="8"/>
              <w:spacing w:line="276" w:lineRule="auto"/>
              <w:rPr>
                <w:rFonts w:ascii="宋体" w:hAnsi="宋体"/>
                <w:sz w:val="21"/>
                <w:lang w:eastAsia="zh-CN"/>
              </w:rPr>
            </w:pPr>
            <w:r>
              <w:rPr>
                <w:rFonts w:hint="eastAsia" w:ascii="宋体" w:hAnsi="宋体"/>
                <w:sz w:val="21"/>
                <w:lang w:eastAsia="zh-CN"/>
              </w:rPr>
              <w:t>参考温度计控温：可使用外部参考温度计替代内部温度计控温。对短支温度计可使用外部温度计控温，以获得更佳的垂直温场。</w:t>
            </w:r>
          </w:p>
          <w:p>
            <w:pPr>
              <w:pStyle w:val="8"/>
              <w:spacing w:line="276" w:lineRule="auto"/>
              <w:rPr>
                <w:rFonts w:ascii="宋体"/>
                <w:sz w:val="22"/>
                <w:lang w:eastAsia="zh-CN"/>
              </w:rPr>
            </w:pPr>
            <w:r>
              <w:rPr>
                <w:rFonts w:hint="eastAsia" w:ascii="宋体" w:hAnsi="宋体"/>
                <w:sz w:val="21"/>
                <w:lang w:eastAsia="zh-CN"/>
              </w:rPr>
              <w:t>参考温度计输入接口：可连接参考温度计，并可自动识别福禄克参考温度计接头。</w:t>
            </w:r>
          </w:p>
        </w:tc>
        <w:tc>
          <w:tcPr>
            <w:tcW w:w="2125"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2" w:edGrp="everyone"/>
          </w:p>
        </w:tc>
        <w:tc>
          <w:tcPr>
            <w:tcW w:w="7128" w:type="dxa"/>
            <w:vAlign w:val="center"/>
          </w:tcPr>
          <w:p>
            <w:pPr>
              <w:pStyle w:val="8"/>
              <w:spacing w:line="276" w:lineRule="auto"/>
              <w:rPr>
                <w:rFonts w:ascii="宋体"/>
                <w:sz w:val="21"/>
                <w:lang w:eastAsia="zh-CN"/>
              </w:rPr>
            </w:pPr>
            <w:r>
              <w:rPr>
                <w:rFonts w:hint="eastAsia" w:ascii="宋体" w:hAnsi="宋体"/>
                <w:sz w:val="21"/>
                <w:lang w:eastAsia="zh-CN"/>
              </w:rPr>
              <w:t>应用软件语言包含中文简体，操作界面清晰简洁，易于辨识，便于操作。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9"/>
              <w:spacing w:line="276" w:lineRule="auto"/>
              <w:rPr>
                <w:rFonts w:ascii="宋体"/>
                <w:b w:val="0"/>
                <w:color w:val="000000"/>
                <w:sz w:val="21"/>
                <w:lang w:eastAsia="zh-CN"/>
              </w:rPr>
            </w:pPr>
            <w:r>
              <w:rPr>
                <w:rFonts w:hint="eastAsia" w:ascii="宋体" w:hAnsi="宋体"/>
                <w:b w:val="0"/>
                <w:color w:val="000000"/>
                <w:sz w:val="21"/>
                <w:lang w:eastAsia="zh-CN"/>
              </w:rPr>
              <w:t>系统能够按照设置稳定运行，使用时数据采集连续、完整、正确，保证满足数据完整性要求。计算机故障、断电、软件重装等灾难情况下，可保证数据完整性。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9"/>
              <w:spacing w:line="276" w:lineRule="auto"/>
              <w:rPr>
                <w:rFonts w:ascii="宋体" w:hAnsi="宋体"/>
                <w:b w:val="0"/>
                <w:color w:val="000000"/>
                <w:sz w:val="21"/>
                <w:lang w:eastAsia="zh-CN"/>
              </w:rPr>
            </w:pPr>
            <w:r>
              <w:rPr>
                <w:rFonts w:hint="eastAsia" w:ascii="宋体" w:hAnsi="宋体"/>
                <w:b w:val="0"/>
                <w:color w:val="000000"/>
                <w:sz w:val="21"/>
                <w:lang w:eastAsia="zh-CN"/>
              </w:rPr>
              <w:t>系统软件可升级。</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ind w:firstLine="0" w:firstLineChars="0"/>
              <w:rPr>
                <w:rFonts w:ascii="Times New Roman" w:hAnsi="Times New Roman"/>
                <w:szCs w:val="21"/>
              </w:rPr>
            </w:pPr>
            <w:permStart w:id="33" w:edGrp="everyone"/>
          </w:p>
        </w:tc>
        <w:tc>
          <w:tcPr>
            <w:tcW w:w="9253" w:type="dxa"/>
            <w:gridSpan w:val="2"/>
            <w:vAlign w:val="center"/>
          </w:tcPr>
          <w:p>
            <w:pPr>
              <w:jc w:val="both"/>
              <w:rPr>
                <w:szCs w:val="21"/>
                <w:lang w:eastAsia="zh-CN"/>
              </w:rPr>
            </w:pPr>
            <w:r>
              <w:t>N/A</w:t>
            </w:r>
          </w:p>
        </w:tc>
      </w:tr>
      <w:permEnd w:id="33"/>
    </w:tbl>
    <w:p>
      <w:pPr>
        <w:spacing w:after="158" w:afterLines="50"/>
        <w:rPr>
          <w:b/>
          <w:lang w:eastAsia="zh-CN"/>
        </w:rPr>
      </w:pPr>
    </w:p>
    <w:p>
      <w:pPr>
        <w:pStyle w:val="34"/>
        <w:numPr>
          <w:ilvl w:val="0"/>
          <w:numId w:val="3"/>
        </w:numPr>
        <w:spacing w:after="158" w:afterLines="50"/>
        <w:ind w:left="426" w:hanging="426" w:hangingChars="202"/>
        <w:outlineLvl w:val="0"/>
        <w:rPr>
          <w:rFonts w:ascii="Times New Roman" w:hAnsi="Times New Roman"/>
          <w:b/>
        </w:rPr>
      </w:pPr>
      <w:bookmarkStart w:id="44" w:name="_Toc522716123"/>
      <w:r>
        <w:rPr>
          <w:rFonts w:ascii="Times New Roman" w:hAnsi="Times New Roman"/>
          <w:b/>
        </w:rPr>
        <w:t>安全要求</w:t>
      </w:r>
      <w:bookmarkEnd w:id="31"/>
      <w:bookmarkEnd w:id="44"/>
    </w:p>
    <w:p>
      <w:pPr>
        <w:pStyle w:val="29"/>
        <w:spacing w:before="0" w:line="360" w:lineRule="auto"/>
        <w:jc w:val="left"/>
        <w:rPr>
          <w:i/>
          <w:color w:val="4472C4"/>
          <w:szCs w:val="21"/>
          <w:lang w:eastAsia="zh-CN"/>
        </w:rPr>
      </w:pPr>
      <w:permStart w:id="34" w:edGrp="everyone"/>
    </w:p>
    <w:permEnd w:id="34"/>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ind w:firstLine="0" w:firstLineChars="0"/>
              <w:rPr>
                <w:rFonts w:ascii="Times New Roman" w:hAnsi="Times New Roman"/>
                <w:szCs w:val="21"/>
              </w:rPr>
            </w:pPr>
            <w:permStart w:id="35" w:edGrp="everyone"/>
          </w:p>
        </w:tc>
        <w:tc>
          <w:tcPr>
            <w:tcW w:w="9253" w:type="dxa"/>
            <w:gridSpan w:val="2"/>
            <w:vAlign w:val="center"/>
          </w:tcPr>
          <w:p>
            <w:pPr>
              <w:jc w:val="both"/>
              <w:rPr>
                <w:szCs w:val="21"/>
                <w:lang w:eastAsia="zh-CN"/>
              </w:rPr>
            </w:pPr>
            <w: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ind w:firstLine="0" w:firstLineChars="0"/>
              <w:rPr>
                <w:rFonts w:ascii="Times New Roman" w:hAnsi="Times New Roman"/>
                <w:szCs w:val="21"/>
              </w:rPr>
            </w:pPr>
            <w:permStart w:id="36" w:edGrp="everyone"/>
          </w:p>
        </w:tc>
        <w:tc>
          <w:tcPr>
            <w:tcW w:w="9253" w:type="dxa"/>
            <w:gridSpan w:val="2"/>
            <w:vAlign w:val="center"/>
          </w:tcPr>
          <w:p>
            <w:pPr>
              <w:jc w:val="both"/>
              <w:rPr>
                <w:szCs w:val="21"/>
                <w:lang w:eastAsia="zh-CN"/>
              </w:rPr>
            </w:pPr>
            <w:r>
              <w:t>N/A</w:t>
            </w:r>
          </w:p>
        </w:tc>
      </w:tr>
      <w:permEnd w:id="36"/>
    </w:tbl>
    <w:p>
      <w:pPr>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45" w:name="_Toc522716124"/>
      <w:bookmarkStart w:id="46" w:name="_Toc522107743"/>
      <w:r>
        <w:rPr>
          <w:rFonts w:ascii="Times New Roman" w:hAnsi="Times New Roman"/>
          <w:b/>
        </w:rPr>
        <w:t>文件要求</w:t>
      </w:r>
      <w:bookmarkEnd w:id="45"/>
      <w:bookmarkEnd w:id="46"/>
    </w:p>
    <w:p>
      <w:pPr>
        <w:pStyle w:val="29"/>
        <w:spacing w:before="0" w:line="360" w:lineRule="auto"/>
        <w:jc w:val="left"/>
        <w:rPr>
          <w:i/>
          <w:szCs w:val="21"/>
          <w:lang w:eastAsia="zh-CN"/>
        </w:rPr>
      </w:pPr>
      <w:permStart w:id="37" w:edGrp="everyone"/>
    </w:p>
    <w:permEnd w:id="37"/>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ermStart w:id="38" w:edGrp="everyone"/>
          </w:p>
        </w:tc>
        <w:tc>
          <w:tcPr>
            <w:tcW w:w="7128" w:type="dxa"/>
            <w:vAlign w:val="center"/>
          </w:tcPr>
          <w:p>
            <w:pPr>
              <w:pStyle w:val="8"/>
              <w:spacing w:line="276" w:lineRule="auto"/>
              <w:outlineLvl w:val="0"/>
              <w:rPr>
                <w:rFonts w:ascii="宋体"/>
                <w:bCs/>
                <w:color w:val="000000"/>
                <w:sz w:val="21"/>
                <w:lang w:eastAsia="zh-CN"/>
              </w:rPr>
            </w:pPr>
            <w:bookmarkStart w:id="47" w:name="_Toc24737"/>
            <w:r>
              <w:rPr>
                <w:rFonts w:hint="eastAsia" w:ascii="宋体" w:hAnsi="宋体"/>
                <w:bCs/>
                <w:color w:val="000000"/>
                <w:sz w:val="21"/>
                <w:lang w:eastAsia="zh-CN"/>
              </w:rPr>
              <w:t>需提供的文件：</w:t>
            </w:r>
            <w:bookmarkEnd w:id="47"/>
            <w:r>
              <w:rPr>
                <w:rFonts w:hint="eastAsia" w:ascii="宋体" w:hAnsi="宋体"/>
                <w:sz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8"/>
              <w:spacing w:line="276" w:lineRule="auto"/>
              <w:rPr>
                <w:rFonts w:ascii="宋体"/>
                <w:sz w:val="21"/>
                <w:lang w:eastAsia="zh-CN"/>
              </w:rPr>
            </w:pPr>
            <w:r>
              <w:rPr>
                <w:rFonts w:hint="eastAsia" w:ascii="宋体" w:hAnsi="宋体"/>
                <w:sz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lang w:eastAsia="zh-CN"/>
              </w:rPr>
            </w:pPr>
            <w:r>
              <w:rPr>
                <w:rFonts w:hint="eastAsia" w:ascii="宋体" w:hAnsi="宋体" w:cs="宋体"/>
                <w:sz w:val="21"/>
                <w:lang w:eastAsia="zh-CN"/>
              </w:rPr>
              <w:t>组件、配件、备件及易损件清单</w:t>
            </w:r>
            <w:r>
              <w:rPr>
                <w:rFonts w:hint="eastAsia" w:ascii="宋体" w:hAnsi="宋体"/>
                <w:sz w:val="21"/>
                <w:lang w:eastAsia="zh-CN"/>
              </w:rPr>
              <w:t>：包括名称、编号、对应厂家名称、生产地、规格及必要说明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34"/>
              <w:spacing w:line="276" w:lineRule="auto"/>
              <w:ind w:firstLine="0" w:firstLineChars="0"/>
              <w:rPr>
                <w:rFonts w:ascii="宋体" w:cs="宋体"/>
              </w:rPr>
            </w:pPr>
            <w:r>
              <w:rPr>
                <w:rFonts w:hint="eastAsia" w:ascii="宋体" w:hAnsi="宋体" w:cs="宋体"/>
              </w:rPr>
              <w:t>系统功能配置清单</w:t>
            </w:r>
            <w:r>
              <w:rPr>
                <w:rFonts w:ascii="宋体" w:hAnsi="宋体" w:cs="宋体"/>
              </w:rPr>
              <w:t>&amp;</w:t>
            </w:r>
            <w:r>
              <w:rPr>
                <w:rFonts w:hint="eastAsia" w:ascii="宋体" w:hAnsi="宋体" w:cs="宋体"/>
              </w:rPr>
              <w:t>说明：包括各组件型号、规格、品牌、材质等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34"/>
              <w:spacing w:line="276" w:lineRule="auto"/>
              <w:ind w:firstLine="0" w:firstLineChars="0"/>
              <w:rPr>
                <w:rFonts w:ascii="宋体" w:hAnsi="宋体" w:cs="宋体"/>
              </w:rPr>
            </w:pPr>
            <w:r>
              <w:rPr>
                <w:rFonts w:hint="eastAsia" w:ascii="宋体" w:hAnsi="宋体"/>
              </w:rPr>
              <w:t>设备厂家文件：</w:t>
            </w:r>
            <w:r>
              <w:rPr>
                <w:rFonts w:hint="eastAsia" w:ascii="宋体" w:hAnsi="宋体" w:cs="宋体"/>
              </w:rPr>
              <w:t>出厂测试合格证、</w:t>
            </w:r>
            <w:r>
              <w:rPr>
                <w:rFonts w:hint="eastAsia" w:ascii="宋体" w:hAnsi="宋体"/>
              </w:rPr>
              <w:t>相关检测报告及记录、各种标示、保修卡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34"/>
              <w:spacing w:line="276" w:lineRule="auto"/>
              <w:ind w:firstLine="0" w:firstLineChars="0"/>
              <w:rPr>
                <w:rFonts w:ascii="宋体" w:hAnsi="宋体"/>
              </w:rPr>
            </w:pPr>
            <w:r>
              <w:rPr>
                <w:rFonts w:hint="eastAsia" w:ascii="宋体" w:hAnsi="宋体" w:cs="宋体"/>
              </w:rPr>
              <w:t>设备操作手册（</w:t>
            </w:r>
            <w:r>
              <w:rPr>
                <w:rFonts w:ascii="宋体" w:hAnsi="宋体" w:cs="宋体"/>
              </w:rPr>
              <w:t>SOP</w:t>
            </w:r>
            <w:r>
              <w:rPr>
                <w:rFonts w:hint="eastAsia" w:ascii="宋体" w:hAnsi="宋体" w:cs="宋体"/>
              </w:rPr>
              <w:t>）</w:t>
            </w:r>
            <w:r>
              <w:rPr>
                <w:rFonts w:hint="eastAsia"/>
              </w:rPr>
              <w:t>：</w:t>
            </w:r>
            <w:r>
              <w:rPr>
                <w:rFonts w:hint="eastAsia" w:ascii="宋体" w:hAnsi="宋体" w:cs="宋体"/>
              </w:rPr>
              <w:t>语言包括中文，</w:t>
            </w:r>
            <w:r>
              <w:rPr>
                <w:rFonts w:hint="eastAsia"/>
              </w:rPr>
              <w:t>应说明校准周期，并能每年提供至少一次校准服务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spacing w:line="276" w:lineRule="auto"/>
              <w:ind w:left="470" w:hanging="120" w:firstLineChars="0"/>
              <w:rPr>
                <w:rFonts w:ascii="Times New Roman" w:hAnsi="Times New Roman"/>
                <w:szCs w:val="21"/>
              </w:rPr>
            </w:pPr>
          </w:p>
        </w:tc>
        <w:tc>
          <w:tcPr>
            <w:tcW w:w="7128" w:type="dxa"/>
            <w:vAlign w:val="center"/>
          </w:tcPr>
          <w:p>
            <w:pPr>
              <w:pStyle w:val="34"/>
              <w:spacing w:line="276" w:lineRule="auto"/>
              <w:ind w:firstLine="0" w:firstLineChars="0"/>
              <w:rPr>
                <w:rFonts w:ascii="宋体" w:hAnsi="宋体" w:cs="宋体"/>
              </w:rPr>
            </w:pPr>
            <w:r>
              <w:rPr>
                <w:rFonts w:hint="eastAsia" w:ascii="宋体" w:hAnsi="宋体"/>
              </w:rPr>
              <w:t>干井与标准铂电阻都应提供第三方或具有计量资质的计量证书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numPr>
                <w:ilvl w:val="0"/>
                <w:numId w:val="11"/>
              </w:numPr>
              <w:rPr>
                <w:rFonts w:ascii="宋体"/>
                <w:sz w:val="21"/>
                <w:lang w:eastAsia="zh-CN"/>
              </w:rPr>
            </w:pPr>
            <w:r>
              <w:rPr>
                <w:rFonts w:hint="eastAsia" w:ascii="宋体" w:hAnsi="宋体" w:cs="宋体"/>
                <w:sz w:val="21"/>
                <w:lang w:eastAsia="zh-CN"/>
              </w:rPr>
              <w:t>设备操作手册（</w:t>
            </w:r>
            <w:r>
              <w:rPr>
                <w:rFonts w:ascii="宋体" w:hAnsi="宋体" w:cs="宋体"/>
                <w:sz w:val="21"/>
                <w:lang w:eastAsia="zh-CN"/>
              </w:rPr>
              <w:t>SOP</w:t>
            </w:r>
            <w:r>
              <w:rPr>
                <w:rFonts w:hint="eastAsia" w:ascii="宋体" w:hAnsi="宋体" w:cs="宋体"/>
                <w:sz w:val="21"/>
                <w:lang w:eastAsia="zh-CN"/>
              </w:rPr>
              <w:t>）</w:t>
            </w:r>
            <w:r>
              <w:rPr>
                <w:rFonts w:hint="eastAsia" w:ascii="宋体" w:hAnsi="宋体"/>
                <w:sz w:val="21"/>
                <w:lang w:eastAsia="zh-CN"/>
              </w:rPr>
              <w:t>及维护保养说明</w:t>
            </w:r>
            <w:r>
              <w:rPr>
                <w:rFonts w:hint="eastAsia" w:ascii="宋体" w:hAnsi="宋体" w:cs="宋体"/>
                <w:sz w:val="21"/>
                <w:lang w:eastAsia="zh-CN"/>
              </w:rPr>
              <w:t>，语言为中文</w:t>
            </w:r>
            <w:r>
              <w:rPr>
                <w:rFonts w:hint="eastAsia" w:ascii="宋体" w:hAnsi="宋体"/>
                <w:sz w:val="21"/>
                <w:lang w:eastAsia="zh-CN"/>
              </w:rPr>
              <w:t>。</w:t>
            </w:r>
          </w:p>
          <w:p>
            <w:pPr>
              <w:pStyle w:val="8"/>
              <w:numPr>
                <w:ilvl w:val="0"/>
                <w:numId w:val="11"/>
              </w:numPr>
              <w:rPr>
                <w:rFonts w:ascii="宋体"/>
                <w:sz w:val="21"/>
                <w:lang w:eastAsia="zh-CN"/>
              </w:rPr>
            </w:pPr>
            <w:r>
              <w:rPr>
                <w:rFonts w:hint="eastAsia" w:ascii="宋体" w:hAnsi="宋体"/>
                <w:sz w:val="21"/>
                <w:lang w:eastAsia="zh-CN"/>
              </w:rPr>
              <w:t>提供必要的设备及其零部件使用寿命说明。</w:t>
            </w:r>
          </w:p>
          <w:p>
            <w:pPr>
              <w:pStyle w:val="8"/>
              <w:numPr>
                <w:ilvl w:val="0"/>
                <w:numId w:val="11"/>
              </w:numPr>
              <w:rPr>
                <w:rFonts w:ascii="宋体"/>
                <w:sz w:val="21"/>
                <w:lang w:eastAsia="zh-CN"/>
              </w:rPr>
            </w:pPr>
            <w:r>
              <w:rPr>
                <w:rFonts w:hint="eastAsia" w:ascii="宋体"/>
                <w:sz w:val="21"/>
                <w:lang w:eastAsia="zh-CN"/>
              </w:rPr>
              <w:t>文件具体要求：</w:t>
            </w:r>
          </w:p>
          <w:p>
            <w:pPr>
              <w:pStyle w:val="8"/>
              <w:numPr>
                <w:ilvl w:val="1"/>
                <w:numId w:val="11"/>
              </w:numPr>
              <w:rPr>
                <w:rFonts w:ascii="宋体"/>
                <w:sz w:val="21"/>
                <w:lang w:eastAsia="zh-CN"/>
              </w:rPr>
            </w:pPr>
            <w:r>
              <w:rPr>
                <w:rFonts w:hint="eastAsia" w:ascii="宋体" w:hAnsi="宋体"/>
                <w:sz w:val="21"/>
                <w:lang w:eastAsia="zh-CN"/>
              </w:rPr>
              <w:t>系统相关方案中，应明确本系统的配置、规格；</w:t>
            </w:r>
          </w:p>
          <w:p>
            <w:pPr>
              <w:pStyle w:val="8"/>
              <w:numPr>
                <w:ilvl w:val="1"/>
                <w:numId w:val="11"/>
              </w:numPr>
              <w:rPr>
                <w:rFonts w:ascii="宋体"/>
                <w:sz w:val="21"/>
                <w:lang w:eastAsia="zh-CN"/>
              </w:rPr>
            </w:pPr>
            <w:r>
              <w:rPr>
                <w:rFonts w:hint="eastAsia" w:ascii="宋体" w:hAnsi="宋体"/>
                <w:sz w:val="21"/>
                <w:lang w:eastAsia="zh-CN"/>
              </w:rPr>
              <w:t>标书中明确系统所有组件的品牌、材质、型号，并且注明每一个组件的保修期；</w:t>
            </w:r>
          </w:p>
          <w:p>
            <w:pPr>
              <w:pStyle w:val="8"/>
              <w:numPr>
                <w:ilvl w:val="1"/>
                <w:numId w:val="11"/>
              </w:numPr>
              <w:rPr>
                <w:rFonts w:ascii="宋体"/>
                <w:sz w:val="21"/>
                <w:lang w:eastAsia="zh-CN"/>
              </w:rPr>
            </w:pPr>
            <w:r>
              <w:rPr>
                <w:rFonts w:hint="eastAsia" w:ascii="宋体" w:hAnsi="宋体"/>
                <w:sz w:val="21"/>
                <w:lang w:eastAsia="zh-CN"/>
              </w:rPr>
              <w:t>所有技术、确认、说明文件均提供电子版。</w:t>
            </w:r>
          </w:p>
        </w:tc>
        <w:tc>
          <w:tcPr>
            <w:tcW w:w="2125" w:type="dxa"/>
            <w:vAlign w:val="center"/>
          </w:tcPr>
          <w:p>
            <w:pPr>
              <w:jc w:val="both"/>
              <w:rPr>
                <w:szCs w:val="21"/>
                <w:lang w:eastAsia="zh-CN"/>
              </w:rPr>
            </w:pPr>
            <w:r>
              <w:rPr>
                <w:rFonts w:hint="eastAsia"/>
                <w:szCs w:val="21"/>
                <w:lang w:eastAsia="zh-CN"/>
              </w:rPr>
              <w:t>关键</w:t>
            </w:r>
          </w:p>
        </w:tc>
      </w:tr>
      <w:permEnd w:id="38"/>
    </w:tbl>
    <w:p>
      <w:pPr>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48" w:name="_Toc522716125"/>
      <w:r>
        <w:rPr>
          <w:rFonts w:ascii="Times New Roman" w:hAnsi="Times New Roman"/>
          <w:b/>
          <w:szCs w:val="21"/>
        </w:rPr>
        <w:t>服务要求</w:t>
      </w:r>
      <w:bookmarkEnd w:id="48"/>
    </w:p>
    <w:p>
      <w:pPr>
        <w:pStyle w:val="29"/>
        <w:spacing w:before="0" w:line="360" w:lineRule="auto"/>
        <w:jc w:val="left"/>
        <w:rPr>
          <w:i/>
          <w:color w:val="4472C4"/>
          <w:szCs w:val="21"/>
          <w:lang w:eastAsia="zh-CN"/>
        </w:rPr>
      </w:pPr>
      <w:permStart w:id="39" w:edGrp="everyone"/>
    </w:p>
    <w:permEnd w:id="39"/>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3" w:edGrp="everyone"/>
          </w:p>
        </w:tc>
        <w:tc>
          <w:tcPr>
            <w:tcW w:w="7128" w:type="dxa"/>
            <w:vAlign w:val="center"/>
          </w:tcPr>
          <w:p>
            <w:pPr>
              <w:pStyle w:val="8"/>
              <w:rPr>
                <w:rFonts w:ascii="宋体"/>
                <w:sz w:val="21"/>
                <w:lang w:eastAsia="zh-CN"/>
              </w:rPr>
            </w:pPr>
            <w:r>
              <w:rPr>
                <w:rFonts w:hint="eastAsia" w:ascii="宋体" w:hAnsi="宋体"/>
                <w:sz w:val="21"/>
                <w:lang w:eastAsia="zh-CN"/>
              </w:rPr>
              <w:t>设备运输在运输途中需做好防护措施，不得有任何损伤。</w:t>
            </w:r>
          </w:p>
          <w:p>
            <w:pPr>
              <w:pStyle w:val="8"/>
              <w:rPr>
                <w:rFonts w:ascii="宋体"/>
                <w:sz w:val="22"/>
                <w:lang w:eastAsia="zh-CN"/>
              </w:rPr>
            </w:pPr>
            <w:r>
              <w:rPr>
                <w:rFonts w:hint="eastAsia" w:ascii="宋体" w:hAnsi="宋体"/>
                <w:sz w:val="21"/>
                <w:lang w:eastAsia="zh-CN"/>
              </w:rPr>
              <w:t>运输箱结实耐用，便于运输。</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DDDDD"/>
            <w:vAlign w:val="center"/>
          </w:tcPr>
          <w:p>
            <w:pPr>
              <w:pStyle w:val="34"/>
              <w:numPr>
                <w:ilvl w:val="0"/>
                <w:numId w:val="7"/>
              </w:numPr>
              <w:ind w:left="470" w:firstLine="998" w:firstLineChars="0"/>
              <w:rPr>
                <w:rFonts w:ascii="Times New Roman" w:hAnsi="Times New Roman"/>
                <w:szCs w:val="21"/>
              </w:rPr>
            </w:pPr>
            <w:permStart w:id="44" w:edGrp="everyone"/>
          </w:p>
        </w:tc>
        <w:tc>
          <w:tcPr>
            <w:tcW w:w="7128" w:type="dxa"/>
            <w:vAlign w:val="center"/>
          </w:tcPr>
          <w:p>
            <w:pPr>
              <w:pStyle w:val="8"/>
              <w:rPr>
                <w:rFonts w:hint="eastAsia" w:ascii="宋体" w:hAnsi="宋体" w:eastAsia="宋体"/>
                <w:sz w:val="21"/>
                <w:lang w:val="en-US" w:eastAsia="zh-CN"/>
              </w:rPr>
            </w:pPr>
            <w:r>
              <w:rPr>
                <w:rStyle w:val="23"/>
                <w:rFonts w:hint="eastAsia"/>
                <w:lang w:val="en-US" w:eastAsia="zh-CN"/>
              </w:rPr>
              <w:t>N/A</w:t>
            </w:r>
          </w:p>
        </w:tc>
        <w:tc>
          <w:tcPr>
            <w:tcW w:w="2125" w:type="dxa"/>
            <w:vAlign w:val="center"/>
          </w:tcPr>
          <w:p>
            <w:pPr>
              <w:pStyle w:val="8"/>
              <w:rPr>
                <w:rFonts w:ascii="宋体" w:hAnsi="宋体"/>
                <w:sz w:val="21"/>
                <w:lang w:eastAsia="zh-CN"/>
              </w:rPr>
            </w:pP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5" w:edGrp="everyone"/>
          </w:p>
        </w:tc>
        <w:tc>
          <w:tcPr>
            <w:tcW w:w="7128" w:type="dxa"/>
            <w:vAlign w:val="center"/>
          </w:tcPr>
          <w:p>
            <w:pPr>
              <w:pStyle w:val="8"/>
              <w:numPr>
                <w:ilvl w:val="0"/>
                <w:numId w:val="13"/>
              </w:numPr>
              <w:spacing w:line="276" w:lineRule="auto"/>
              <w:rPr>
                <w:rFonts w:ascii="宋体"/>
                <w:sz w:val="21"/>
                <w:lang w:eastAsia="zh-CN"/>
              </w:rPr>
            </w:pPr>
            <w:r>
              <w:rPr>
                <w:rFonts w:hint="eastAsia" w:ascii="宋体" w:hAnsi="宋体"/>
                <w:sz w:val="21"/>
                <w:lang w:eastAsia="zh-CN"/>
              </w:rPr>
              <w:t>设备保质期从确认验收的阶段就开始计算。</w:t>
            </w:r>
          </w:p>
          <w:p>
            <w:pPr>
              <w:pStyle w:val="8"/>
              <w:numPr>
                <w:ilvl w:val="0"/>
                <w:numId w:val="13"/>
              </w:numPr>
              <w:spacing w:line="276" w:lineRule="auto"/>
              <w:rPr>
                <w:rFonts w:ascii="宋体"/>
                <w:sz w:val="21"/>
                <w:lang w:eastAsia="zh-CN"/>
              </w:rPr>
            </w:pPr>
            <w:r>
              <w:rPr>
                <w:rFonts w:hint="eastAsia" w:ascii="宋体" w:hAnsi="宋体"/>
                <w:sz w:val="21"/>
                <w:lang w:eastAsia="zh-CN"/>
              </w:rPr>
              <w:t>设备质保期至少为一年，一年内免费保修，一年后应提供良好的售后服务。</w:t>
            </w:r>
          </w:p>
          <w:p>
            <w:pPr>
              <w:pStyle w:val="8"/>
              <w:numPr>
                <w:ilvl w:val="0"/>
                <w:numId w:val="13"/>
              </w:numPr>
              <w:spacing w:line="276" w:lineRule="auto"/>
              <w:rPr>
                <w:rFonts w:ascii="宋体"/>
                <w:sz w:val="21"/>
                <w:lang w:eastAsia="zh-CN"/>
              </w:rPr>
            </w:pPr>
            <w:r>
              <w:rPr>
                <w:rFonts w:hint="eastAsia" w:ascii="宋体" w:hAnsi="宋体"/>
                <w:sz w:val="21"/>
                <w:lang w:eastAsia="zh-CN"/>
              </w:rPr>
              <w:t>厂家及时提供设备软件升级信息，并及时提供免费软件升级服务。</w:t>
            </w:r>
          </w:p>
          <w:p>
            <w:pPr>
              <w:pStyle w:val="8"/>
              <w:numPr>
                <w:ilvl w:val="0"/>
                <w:numId w:val="13"/>
              </w:numPr>
              <w:spacing w:line="276" w:lineRule="auto"/>
              <w:rPr>
                <w:rFonts w:ascii="宋体"/>
                <w:sz w:val="21"/>
                <w:lang w:eastAsia="zh-CN"/>
              </w:rPr>
            </w:pPr>
            <w:r>
              <w:rPr>
                <w:rFonts w:hint="eastAsia" w:ascii="宋体" w:hAnsi="宋体"/>
                <w:sz w:val="21"/>
                <w:lang w:eastAsia="zh-CN"/>
              </w:rPr>
              <w:t>售后服务必须响应及时，要求设备出现须厂家维修的故障后，应在</w:t>
            </w:r>
            <w:r>
              <w:rPr>
                <w:rFonts w:ascii="宋体" w:hAnsi="宋体"/>
                <w:sz w:val="21"/>
                <w:lang w:eastAsia="zh-CN"/>
              </w:rPr>
              <w:t>4</w:t>
            </w:r>
            <w:r>
              <w:rPr>
                <w:rFonts w:hint="eastAsia" w:ascii="宋体" w:hAnsi="宋体"/>
                <w:sz w:val="21"/>
                <w:lang w:eastAsia="zh-CN"/>
              </w:rPr>
              <w:t>小时内明确答复，当电话沟通无法解决时，须</w:t>
            </w:r>
            <w:r>
              <w:rPr>
                <w:rFonts w:ascii="宋体" w:hAnsi="宋体"/>
                <w:sz w:val="21"/>
                <w:lang w:eastAsia="zh-CN"/>
              </w:rPr>
              <w:t>24</w:t>
            </w:r>
            <w:r>
              <w:rPr>
                <w:rFonts w:hint="eastAsia" w:ascii="宋体" w:hAnsi="宋体"/>
                <w:sz w:val="21"/>
                <w:lang w:eastAsia="zh-CN"/>
              </w:rPr>
              <w:t>小时内派人至现场解决。</w:t>
            </w:r>
          </w:p>
          <w:p>
            <w:pPr>
              <w:pStyle w:val="8"/>
              <w:numPr>
                <w:ilvl w:val="0"/>
                <w:numId w:val="13"/>
              </w:numPr>
              <w:spacing w:line="276" w:lineRule="auto"/>
              <w:rPr>
                <w:rFonts w:ascii="宋体"/>
                <w:sz w:val="21"/>
                <w:lang w:eastAsia="zh-CN"/>
              </w:rPr>
            </w:pPr>
            <w:r>
              <w:rPr>
                <w:rFonts w:hint="eastAsia" w:ascii="宋体" w:hAnsi="宋体"/>
                <w:sz w:val="21"/>
                <w:lang w:eastAsia="zh-CN"/>
              </w:rPr>
              <w:t>一年免费保修期后，厂家应终生提供及时的维修、维护，厂家应定期回访，解决设备运行当中可能出现的疑问，排除潜在故障，使设备保持良好工作状态。</w:t>
            </w:r>
          </w:p>
          <w:p>
            <w:pPr>
              <w:pStyle w:val="8"/>
              <w:numPr>
                <w:ilvl w:val="0"/>
                <w:numId w:val="13"/>
              </w:numPr>
              <w:spacing w:line="276" w:lineRule="auto"/>
              <w:rPr>
                <w:rFonts w:ascii="宋体"/>
                <w:sz w:val="22"/>
                <w:lang w:eastAsia="zh-CN"/>
              </w:rPr>
            </w:pPr>
            <w:r>
              <w:rPr>
                <w:rFonts w:hint="eastAsia" w:ascii="宋体" w:hAnsi="宋体"/>
                <w:sz w:val="21"/>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6" w:edGrp="everyone"/>
          </w:p>
        </w:tc>
        <w:tc>
          <w:tcPr>
            <w:tcW w:w="7128" w:type="dxa"/>
            <w:vAlign w:val="center"/>
          </w:tcPr>
          <w:p>
            <w:pPr>
              <w:pStyle w:val="8"/>
              <w:numPr>
                <w:ilvl w:val="0"/>
                <w:numId w:val="14"/>
              </w:numPr>
              <w:spacing w:line="276" w:lineRule="auto"/>
              <w:rPr>
                <w:rFonts w:ascii="宋体"/>
                <w:sz w:val="21"/>
                <w:lang w:eastAsia="zh-CN"/>
              </w:rPr>
            </w:pPr>
            <w:r>
              <w:rPr>
                <w:rFonts w:hint="eastAsia" w:ascii="宋体" w:hAnsi="宋体"/>
                <w:sz w:val="21"/>
                <w:lang w:eastAsia="zh-CN"/>
              </w:rPr>
              <w:t>货物到达买方使用现场后，由买卖双方共同验收，卖方工程师免费为买方提供调试。</w:t>
            </w:r>
          </w:p>
          <w:p>
            <w:pPr>
              <w:pStyle w:val="8"/>
              <w:numPr>
                <w:ilvl w:val="0"/>
                <w:numId w:val="14"/>
              </w:numPr>
              <w:spacing w:line="276" w:lineRule="auto"/>
              <w:rPr>
                <w:rFonts w:ascii="宋体"/>
                <w:sz w:val="21"/>
                <w:lang w:eastAsia="zh-CN"/>
              </w:rPr>
            </w:pPr>
            <w:r>
              <w:rPr>
                <w:rFonts w:hint="eastAsia" w:ascii="宋体" w:hAnsi="宋体"/>
                <w:sz w:val="21"/>
                <w:lang w:eastAsia="zh-CN"/>
              </w:rPr>
              <w:t>供应商进厂安装需遵守安全和安装规定。</w:t>
            </w:r>
          </w:p>
          <w:p>
            <w:pPr>
              <w:pStyle w:val="8"/>
              <w:numPr>
                <w:ilvl w:val="0"/>
                <w:numId w:val="14"/>
              </w:numPr>
              <w:spacing w:line="276" w:lineRule="auto"/>
              <w:rPr>
                <w:rFonts w:ascii="宋体"/>
                <w:sz w:val="22"/>
                <w:lang w:eastAsia="zh-CN"/>
              </w:rPr>
            </w:pPr>
            <w:r>
              <w:rPr>
                <w:rFonts w:hint="eastAsia" w:ascii="宋体" w:hAnsi="宋体"/>
                <w:sz w:val="21"/>
                <w:lang w:eastAsia="zh-CN"/>
              </w:rPr>
              <w:t>确认验收合格后，买卖双方签订验收报告。</w:t>
            </w:r>
          </w:p>
          <w:p>
            <w:pPr>
              <w:pStyle w:val="8"/>
              <w:numPr>
                <w:ilvl w:val="0"/>
                <w:numId w:val="14"/>
              </w:numPr>
              <w:spacing w:line="276" w:lineRule="auto"/>
              <w:rPr>
                <w:rFonts w:ascii="宋体"/>
                <w:sz w:val="21"/>
                <w:szCs w:val="21"/>
                <w:lang w:eastAsia="zh-CN"/>
              </w:rPr>
            </w:pPr>
            <w:r>
              <w:rPr>
                <w:rFonts w:hint="eastAsia" w:ascii="宋体"/>
                <w:sz w:val="21"/>
                <w:szCs w:val="21"/>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46"/>
    </w:tbl>
    <w:p/>
    <w:p>
      <w:pPr>
        <w:pStyle w:val="34"/>
        <w:numPr>
          <w:ilvl w:val="0"/>
          <w:numId w:val="3"/>
        </w:numPr>
        <w:spacing w:after="158" w:afterLines="50"/>
        <w:ind w:left="426" w:hanging="426" w:hangingChars="202"/>
        <w:outlineLvl w:val="0"/>
        <w:rPr>
          <w:rFonts w:ascii="Times New Roman" w:hAnsi="Times New Roman"/>
          <w:b/>
        </w:rPr>
      </w:pPr>
      <w:bookmarkStart w:id="49" w:name="_Toc522107746"/>
      <w:bookmarkStart w:id="50" w:name="_Toc522716126"/>
      <w:r>
        <w:rPr>
          <w:rFonts w:ascii="Times New Roman" w:hAnsi="Times New Roman"/>
          <w:b/>
        </w:rPr>
        <w:t>附件</w:t>
      </w:r>
      <w:bookmarkEnd w:id="49"/>
      <w:bookmarkEnd w:id="50"/>
    </w:p>
    <w:bookmarkEnd w:id="32"/>
    <w:bookmarkEnd w:id="33"/>
    <w:bookmarkEnd w:id="34"/>
    <w:bookmarkEnd w:id="35"/>
    <w:bookmarkEnd w:id="36"/>
    <w:bookmarkEnd w:id="37"/>
    <w:bookmarkEnd w:id="38"/>
    <w:bookmarkEnd w:id="39"/>
    <w:bookmarkEnd w:id="40"/>
    <w:bookmarkEnd w:id="41"/>
    <w:bookmarkEnd w:id="42"/>
    <w:bookmarkEnd w:id="43"/>
    <w:p>
      <w:pPr>
        <w:pStyle w:val="29"/>
        <w:spacing w:before="0" w:line="360" w:lineRule="auto"/>
        <w:ind w:left="357"/>
        <w:jc w:val="left"/>
        <w:rPr>
          <w:color w:val="4472C4"/>
          <w:sz w:val="20"/>
          <w:szCs w:val="21"/>
          <w:lang w:eastAsia="zh-CN"/>
        </w:rPr>
      </w:pPr>
      <w:permStart w:id="47" w:edGrp="everyone"/>
      <w:r>
        <w:rPr>
          <w:rFonts w:hint="eastAsia" w:ascii="宋体" w:hAnsi="宋体"/>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eastAsia="en-US" w:bidi="ar-SA"/>
      </w:rPr>
      <w:pict>
        <v:line id="直线 1025"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3839534">
    <w:nsid w:val="57406B2E"/>
    <w:multiLevelType w:val="multilevel"/>
    <w:tmpl w:val="57406B2E"/>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2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2453172">
    <w:nsid w:val="7E8210B4"/>
    <w:multiLevelType w:val="multilevel"/>
    <w:tmpl w:val="7E8210B4"/>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decimal"/>
      <w:lvlText w:val="（%2）"/>
      <w:lvlJc w:val="left"/>
      <w:pPr>
        <w:ind w:left="1140" w:hanging="720"/>
      </w:pPr>
      <w:rPr>
        <w:rFonts w:hint="default"/>
      </w:r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9374336">
    <w:nsid w:val="55CB1C00"/>
    <w:multiLevelType w:val="multilevel"/>
    <w:tmpl w:val="55CB1C00"/>
    <w:lvl w:ilvl="0" w:tentative="1">
      <w:start w:val="1"/>
      <w:numFmt w:val="decimal"/>
      <w:lvlText w:val="（%1）"/>
      <w:lvlJc w:val="left"/>
      <w:pPr>
        <w:ind w:left="420" w:hanging="420"/>
      </w:pPr>
      <w:rPr>
        <w:rFonts w:hint="default" w:hAnsi="宋体" w:cs="宋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decimal"/>
      <w:lvlText w:val="（%2）"/>
      <w:lvlJc w:val="left"/>
      <w:pPr>
        <w:ind w:left="1740" w:hanging="720"/>
      </w:pPr>
      <w:rPr>
        <w:rFonts w:hint="default" w:hAnsi="宋体" w:cs="宋体"/>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decimal"/>
      <w:lvlText w:val="（%2）"/>
      <w:lvlJc w:val="left"/>
      <w:pPr>
        <w:ind w:left="1140" w:hanging="720"/>
      </w:pPr>
      <w:rPr>
        <w:rFonts w:hint="default" w:hAnsi="宋体"/>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63839534"/>
  </w:num>
  <w:num w:numId="12">
    <w:abstractNumId w:val="1419404300"/>
  </w:num>
  <w:num w:numId="13">
    <w:abstractNumId w:val="2122453172"/>
  </w:num>
  <w:num w:numId="14">
    <w:abstractNumId w:val="14393743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9B5"/>
    <w:rsid w:val="000169DD"/>
    <w:rsid w:val="00020FEA"/>
    <w:rsid w:val="00022818"/>
    <w:rsid w:val="00023063"/>
    <w:rsid w:val="000233DE"/>
    <w:rsid w:val="00023B07"/>
    <w:rsid w:val="00023CAD"/>
    <w:rsid w:val="0002457E"/>
    <w:rsid w:val="000275E7"/>
    <w:rsid w:val="000303D0"/>
    <w:rsid w:val="00031243"/>
    <w:rsid w:val="00031900"/>
    <w:rsid w:val="00031EF2"/>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2005"/>
    <w:rsid w:val="00053A4C"/>
    <w:rsid w:val="00054BB1"/>
    <w:rsid w:val="00055ED6"/>
    <w:rsid w:val="00056478"/>
    <w:rsid w:val="00056AE2"/>
    <w:rsid w:val="00056E9E"/>
    <w:rsid w:val="00057046"/>
    <w:rsid w:val="000576C2"/>
    <w:rsid w:val="00057B84"/>
    <w:rsid w:val="00063572"/>
    <w:rsid w:val="00063B90"/>
    <w:rsid w:val="00064A43"/>
    <w:rsid w:val="00066063"/>
    <w:rsid w:val="000662D2"/>
    <w:rsid w:val="00071DD4"/>
    <w:rsid w:val="00072340"/>
    <w:rsid w:val="00072945"/>
    <w:rsid w:val="00073B81"/>
    <w:rsid w:val="0007673E"/>
    <w:rsid w:val="00077AE1"/>
    <w:rsid w:val="000818AC"/>
    <w:rsid w:val="00082C13"/>
    <w:rsid w:val="00083D58"/>
    <w:rsid w:val="00084168"/>
    <w:rsid w:val="000844A8"/>
    <w:rsid w:val="00084F90"/>
    <w:rsid w:val="00086CA0"/>
    <w:rsid w:val="00087002"/>
    <w:rsid w:val="00090CAB"/>
    <w:rsid w:val="00092C03"/>
    <w:rsid w:val="00096510"/>
    <w:rsid w:val="000974BA"/>
    <w:rsid w:val="00097A7D"/>
    <w:rsid w:val="00097CA2"/>
    <w:rsid w:val="000A1D9E"/>
    <w:rsid w:val="000A2664"/>
    <w:rsid w:val="000A2C3C"/>
    <w:rsid w:val="000A41DA"/>
    <w:rsid w:val="000A55CC"/>
    <w:rsid w:val="000A5CEE"/>
    <w:rsid w:val="000A6423"/>
    <w:rsid w:val="000A6661"/>
    <w:rsid w:val="000A7ACE"/>
    <w:rsid w:val="000B02ED"/>
    <w:rsid w:val="000B02FD"/>
    <w:rsid w:val="000B068C"/>
    <w:rsid w:val="000B417D"/>
    <w:rsid w:val="000B45E0"/>
    <w:rsid w:val="000B4EC4"/>
    <w:rsid w:val="000B5888"/>
    <w:rsid w:val="000C0A41"/>
    <w:rsid w:val="000C0DD3"/>
    <w:rsid w:val="000C0FA5"/>
    <w:rsid w:val="000C3C81"/>
    <w:rsid w:val="000C41B6"/>
    <w:rsid w:val="000C514C"/>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4777"/>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27F9A"/>
    <w:rsid w:val="001313C3"/>
    <w:rsid w:val="00132F4C"/>
    <w:rsid w:val="00134C68"/>
    <w:rsid w:val="00135FD6"/>
    <w:rsid w:val="001374CF"/>
    <w:rsid w:val="00143952"/>
    <w:rsid w:val="001442AB"/>
    <w:rsid w:val="0014477D"/>
    <w:rsid w:val="00144D00"/>
    <w:rsid w:val="00145034"/>
    <w:rsid w:val="00145DC7"/>
    <w:rsid w:val="00145F74"/>
    <w:rsid w:val="00146568"/>
    <w:rsid w:val="001479C5"/>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5D71"/>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0009"/>
    <w:rsid w:val="001929C2"/>
    <w:rsid w:val="00192B8F"/>
    <w:rsid w:val="00193D66"/>
    <w:rsid w:val="00194BB7"/>
    <w:rsid w:val="001A1DE7"/>
    <w:rsid w:val="001A3BB0"/>
    <w:rsid w:val="001A4947"/>
    <w:rsid w:val="001A64C0"/>
    <w:rsid w:val="001A685F"/>
    <w:rsid w:val="001A7EB6"/>
    <w:rsid w:val="001A7FE4"/>
    <w:rsid w:val="001B0278"/>
    <w:rsid w:val="001B28C8"/>
    <w:rsid w:val="001B3F51"/>
    <w:rsid w:val="001B415B"/>
    <w:rsid w:val="001B4654"/>
    <w:rsid w:val="001C017B"/>
    <w:rsid w:val="001C0B3C"/>
    <w:rsid w:val="001C239E"/>
    <w:rsid w:val="001C2D7E"/>
    <w:rsid w:val="001D1FA0"/>
    <w:rsid w:val="001D245E"/>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17F89"/>
    <w:rsid w:val="00220757"/>
    <w:rsid w:val="00222638"/>
    <w:rsid w:val="00222993"/>
    <w:rsid w:val="00223661"/>
    <w:rsid w:val="00223D31"/>
    <w:rsid w:val="00224129"/>
    <w:rsid w:val="00225DD2"/>
    <w:rsid w:val="002279A2"/>
    <w:rsid w:val="00227A0D"/>
    <w:rsid w:val="002320D9"/>
    <w:rsid w:val="00233B3E"/>
    <w:rsid w:val="00234C07"/>
    <w:rsid w:val="002355FF"/>
    <w:rsid w:val="002367A6"/>
    <w:rsid w:val="00236BE9"/>
    <w:rsid w:val="00237E6C"/>
    <w:rsid w:val="00240A09"/>
    <w:rsid w:val="00240B1E"/>
    <w:rsid w:val="00241437"/>
    <w:rsid w:val="00245088"/>
    <w:rsid w:val="00246144"/>
    <w:rsid w:val="00253242"/>
    <w:rsid w:val="0025475A"/>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771A9"/>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04"/>
    <w:rsid w:val="002D03CD"/>
    <w:rsid w:val="002D2477"/>
    <w:rsid w:val="002D2AAB"/>
    <w:rsid w:val="002D691F"/>
    <w:rsid w:val="002D6A50"/>
    <w:rsid w:val="002D6D1C"/>
    <w:rsid w:val="002E010B"/>
    <w:rsid w:val="002E1D21"/>
    <w:rsid w:val="002E3B36"/>
    <w:rsid w:val="002E59BF"/>
    <w:rsid w:val="002E63F6"/>
    <w:rsid w:val="002E69A1"/>
    <w:rsid w:val="002F1C5E"/>
    <w:rsid w:val="002F1D63"/>
    <w:rsid w:val="002F340E"/>
    <w:rsid w:val="002F4392"/>
    <w:rsid w:val="002F4641"/>
    <w:rsid w:val="002F4B22"/>
    <w:rsid w:val="002F7538"/>
    <w:rsid w:val="00302176"/>
    <w:rsid w:val="00302AF8"/>
    <w:rsid w:val="00304F96"/>
    <w:rsid w:val="00306131"/>
    <w:rsid w:val="00311B2C"/>
    <w:rsid w:val="00311EE4"/>
    <w:rsid w:val="0031318B"/>
    <w:rsid w:val="0031342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4D5"/>
    <w:rsid w:val="00347576"/>
    <w:rsid w:val="00347772"/>
    <w:rsid w:val="00347A51"/>
    <w:rsid w:val="00347B19"/>
    <w:rsid w:val="00350C45"/>
    <w:rsid w:val="00350F44"/>
    <w:rsid w:val="003531FA"/>
    <w:rsid w:val="0035416F"/>
    <w:rsid w:val="003549FE"/>
    <w:rsid w:val="00355AAC"/>
    <w:rsid w:val="00355D7D"/>
    <w:rsid w:val="00361EE2"/>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67A0"/>
    <w:rsid w:val="00387B81"/>
    <w:rsid w:val="00391016"/>
    <w:rsid w:val="00393529"/>
    <w:rsid w:val="00393B6A"/>
    <w:rsid w:val="003946C3"/>
    <w:rsid w:val="00395294"/>
    <w:rsid w:val="00395CE1"/>
    <w:rsid w:val="00395D47"/>
    <w:rsid w:val="00396425"/>
    <w:rsid w:val="003970BE"/>
    <w:rsid w:val="00397C18"/>
    <w:rsid w:val="003A04A8"/>
    <w:rsid w:val="003A1311"/>
    <w:rsid w:val="003A2EC5"/>
    <w:rsid w:val="003A3AAC"/>
    <w:rsid w:val="003A4CAE"/>
    <w:rsid w:val="003A59CC"/>
    <w:rsid w:val="003A6DFE"/>
    <w:rsid w:val="003A6F75"/>
    <w:rsid w:val="003A6FCD"/>
    <w:rsid w:val="003B096A"/>
    <w:rsid w:val="003B0B6A"/>
    <w:rsid w:val="003B1FF2"/>
    <w:rsid w:val="003B2104"/>
    <w:rsid w:val="003B354C"/>
    <w:rsid w:val="003B355B"/>
    <w:rsid w:val="003B4A5D"/>
    <w:rsid w:val="003B5047"/>
    <w:rsid w:val="003B53D4"/>
    <w:rsid w:val="003B6E29"/>
    <w:rsid w:val="003B73AB"/>
    <w:rsid w:val="003C02C6"/>
    <w:rsid w:val="003C03D7"/>
    <w:rsid w:val="003C0712"/>
    <w:rsid w:val="003C558E"/>
    <w:rsid w:val="003C6ECF"/>
    <w:rsid w:val="003C73BC"/>
    <w:rsid w:val="003D1121"/>
    <w:rsid w:val="003D2243"/>
    <w:rsid w:val="003D3C09"/>
    <w:rsid w:val="003D3ECD"/>
    <w:rsid w:val="003D464A"/>
    <w:rsid w:val="003D4EFF"/>
    <w:rsid w:val="003D5F4A"/>
    <w:rsid w:val="003D662C"/>
    <w:rsid w:val="003D7111"/>
    <w:rsid w:val="003D77E5"/>
    <w:rsid w:val="003E27B9"/>
    <w:rsid w:val="003E49F8"/>
    <w:rsid w:val="003E5109"/>
    <w:rsid w:val="003E60EE"/>
    <w:rsid w:val="003E6B48"/>
    <w:rsid w:val="003E6C2A"/>
    <w:rsid w:val="003E748F"/>
    <w:rsid w:val="003F1D44"/>
    <w:rsid w:val="003F3F47"/>
    <w:rsid w:val="003F6E0C"/>
    <w:rsid w:val="004003A8"/>
    <w:rsid w:val="004006CD"/>
    <w:rsid w:val="0040240E"/>
    <w:rsid w:val="00402756"/>
    <w:rsid w:val="00405B3A"/>
    <w:rsid w:val="004074DC"/>
    <w:rsid w:val="004111CC"/>
    <w:rsid w:val="004122A3"/>
    <w:rsid w:val="00416007"/>
    <w:rsid w:val="00416E8B"/>
    <w:rsid w:val="00420273"/>
    <w:rsid w:val="00420AA0"/>
    <w:rsid w:val="0042116C"/>
    <w:rsid w:val="0042168C"/>
    <w:rsid w:val="00422D19"/>
    <w:rsid w:val="00422DFE"/>
    <w:rsid w:val="004231A9"/>
    <w:rsid w:val="00424D83"/>
    <w:rsid w:val="00424E29"/>
    <w:rsid w:val="00427D22"/>
    <w:rsid w:val="00427E2D"/>
    <w:rsid w:val="00432568"/>
    <w:rsid w:val="00436C7C"/>
    <w:rsid w:val="00437440"/>
    <w:rsid w:val="00440378"/>
    <w:rsid w:val="00442B53"/>
    <w:rsid w:val="00443256"/>
    <w:rsid w:val="00444D2D"/>
    <w:rsid w:val="0044716D"/>
    <w:rsid w:val="00450322"/>
    <w:rsid w:val="004510B1"/>
    <w:rsid w:val="00451C5D"/>
    <w:rsid w:val="00451D74"/>
    <w:rsid w:val="00452E73"/>
    <w:rsid w:val="004565EF"/>
    <w:rsid w:val="00457FF9"/>
    <w:rsid w:val="004601ED"/>
    <w:rsid w:val="00460711"/>
    <w:rsid w:val="0046108B"/>
    <w:rsid w:val="00467720"/>
    <w:rsid w:val="00467AE6"/>
    <w:rsid w:val="00467EC9"/>
    <w:rsid w:val="004724CB"/>
    <w:rsid w:val="00477791"/>
    <w:rsid w:val="00480286"/>
    <w:rsid w:val="00480441"/>
    <w:rsid w:val="00480C3B"/>
    <w:rsid w:val="00480FE3"/>
    <w:rsid w:val="00481C94"/>
    <w:rsid w:val="00484A33"/>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15FD"/>
    <w:rsid w:val="004B2190"/>
    <w:rsid w:val="004B69B2"/>
    <w:rsid w:val="004B7507"/>
    <w:rsid w:val="004B7DC4"/>
    <w:rsid w:val="004B7F85"/>
    <w:rsid w:val="004C099B"/>
    <w:rsid w:val="004C42AE"/>
    <w:rsid w:val="004C49B0"/>
    <w:rsid w:val="004C4F53"/>
    <w:rsid w:val="004C4F7F"/>
    <w:rsid w:val="004C592E"/>
    <w:rsid w:val="004D050F"/>
    <w:rsid w:val="004D06CD"/>
    <w:rsid w:val="004D0E3A"/>
    <w:rsid w:val="004D1A73"/>
    <w:rsid w:val="004D2F26"/>
    <w:rsid w:val="004D48C2"/>
    <w:rsid w:val="004D67B1"/>
    <w:rsid w:val="004D7128"/>
    <w:rsid w:val="004D751D"/>
    <w:rsid w:val="004D7F5B"/>
    <w:rsid w:val="004E05C2"/>
    <w:rsid w:val="004E0B02"/>
    <w:rsid w:val="004E0C0D"/>
    <w:rsid w:val="004E1619"/>
    <w:rsid w:val="004E255F"/>
    <w:rsid w:val="004E4C2D"/>
    <w:rsid w:val="004F0539"/>
    <w:rsid w:val="004F10A4"/>
    <w:rsid w:val="004F342E"/>
    <w:rsid w:val="004F4C63"/>
    <w:rsid w:val="004F5AE6"/>
    <w:rsid w:val="004F5C19"/>
    <w:rsid w:val="004F77CB"/>
    <w:rsid w:val="004F7B6A"/>
    <w:rsid w:val="00500052"/>
    <w:rsid w:val="0050090F"/>
    <w:rsid w:val="0050208D"/>
    <w:rsid w:val="0050284B"/>
    <w:rsid w:val="00502F99"/>
    <w:rsid w:val="00504B71"/>
    <w:rsid w:val="00507991"/>
    <w:rsid w:val="00507C94"/>
    <w:rsid w:val="00507EB2"/>
    <w:rsid w:val="00510111"/>
    <w:rsid w:val="00511AB4"/>
    <w:rsid w:val="00512690"/>
    <w:rsid w:val="00512A4E"/>
    <w:rsid w:val="00514E8D"/>
    <w:rsid w:val="00514EA4"/>
    <w:rsid w:val="00516BB4"/>
    <w:rsid w:val="00517A5D"/>
    <w:rsid w:val="00517E1E"/>
    <w:rsid w:val="005217E8"/>
    <w:rsid w:val="005220FE"/>
    <w:rsid w:val="005247DE"/>
    <w:rsid w:val="00530B8F"/>
    <w:rsid w:val="00531434"/>
    <w:rsid w:val="00531754"/>
    <w:rsid w:val="00534840"/>
    <w:rsid w:val="00534D08"/>
    <w:rsid w:val="00534E27"/>
    <w:rsid w:val="00535DE0"/>
    <w:rsid w:val="00536973"/>
    <w:rsid w:val="00536C6B"/>
    <w:rsid w:val="00544652"/>
    <w:rsid w:val="0054625B"/>
    <w:rsid w:val="00551539"/>
    <w:rsid w:val="00552EFE"/>
    <w:rsid w:val="00554ABB"/>
    <w:rsid w:val="0055552D"/>
    <w:rsid w:val="00555668"/>
    <w:rsid w:val="005566D2"/>
    <w:rsid w:val="0055679E"/>
    <w:rsid w:val="0056090D"/>
    <w:rsid w:val="00561E9C"/>
    <w:rsid w:val="00565C7A"/>
    <w:rsid w:val="0056771F"/>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32A5"/>
    <w:rsid w:val="005B750A"/>
    <w:rsid w:val="005C2B89"/>
    <w:rsid w:val="005C2FA7"/>
    <w:rsid w:val="005C386F"/>
    <w:rsid w:val="005C41E4"/>
    <w:rsid w:val="005C42AC"/>
    <w:rsid w:val="005C4D05"/>
    <w:rsid w:val="005C506B"/>
    <w:rsid w:val="005C71BF"/>
    <w:rsid w:val="005C723D"/>
    <w:rsid w:val="005C7601"/>
    <w:rsid w:val="005D1094"/>
    <w:rsid w:val="005D3394"/>
    <w:rsid w:val="005D3989"/>
    <w:rsid w:val="005D42FF"/>
    <w:rsid w:val="005E2725"/>
    <w:rsid w:val="005E2AEF"/>
    <w:rsid w:val="005E65FA"/>
    <w:rsid w:val="005F19CE"/>
    <w:rsid w:val="005F28F4"/>
    <w:rsid w:val="005F43BB"/>
    <w:rsid w:val="005F503E"/>
    <w:rsid w:val="005F53C3"/>
    <w:rsid w:val="005F6CB3"/>
    <w:rsid w:val="005F7612"/>
    <w:rsid w:val="005F7663"/>
    <w:rsid w:val="005F7D63"/>
    <w:rsid w:val="00607170"/>
    <w:rsid w:val="00607408"/>
    <w:rsid w:val="00610AEE"/>
    <w:rsid w:val="00615D45"/>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6B2C"/>
    <w:rsid w:val="006571EC"/>
    <w:rsid w:val="0066086B"/>
    <w:rsid w:val="00660A8C"/>
    <w:rsid w:val="00661D0E"/>
    <w:rsid w:val="006632B2"/>
    <w:rsid w:val="00664084"/>
    <w:rsid w:val="0066445E"/>
    <w:rsid w:val="00667045"/>
    <w:rsid w:val="00670A00"/>
    <w:rsid w:val="00670C23"/>
    <w:rsid w:val="00672B86"/>
    <w:rsid w:val="00673031"/>
    <w:rsid w:val="00673EB3"/>
    <w:rsid w:val="00680BE8"/>
    <w:rsid w:val="0068625B"/>
    <w:rsid w:val="00686409"/>
    <w:rsid w:val="00686D19"/>
    <w:rsid w:val="0068777F"/>
    <w:rsid w:val="00690564"/>
    <w:rsid w:val="00693018"/>
    <w:rsid w:val="00696D81"/>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11AD"/>
    <w:rsid w:val="00723A0F"/>
    <w:rsid w:val="00726CB6"/>
    <w:rsid w:val="00727255"/>
    <w:rsid w:val="0072779B"/>
    <w:rsid w:val="00727CCF"/>
    <w:rsid w:val="007318D2"/>
    <w:rsid w:val="0073446D"/>
    <w:rsid w:val="007349FF"/>
    <w:rsid w:val="00734B45"/>
    <w:rsid w:val="00734D27"/>
    <w:rsid w:val="00735627"/>
    <w:rsid w:val="007358A5"/>
    <w:rsid w:val="00736FFB"/>
    <w:rsid w:val="00740080"/>
    <w:rsid w:val="00741A30"/>
    <w:rsid w:val="00745626"/>
    <w:rsid w:val="007504DC"/>
    <w:rsid w:val="0075142F"/>
    <w:rsid w:val="00751965"/>
    <w:rsid w:val="007524EF"/>
    <w:rsid w:val="00752689"/>
    <w:rsid w:val="00756D1D"/>
    <w:rsid w:val="00760886"/>
    <w:rsid w:val="007615CA"/>
    <w:rsid w:val="00761ADD"/>
    <w:rsid w:val="00762B3A"/>
    <w:rsid w:val="00765CC5"/>
    <w:rsid w:val="00765D6E"/>
    <w:rsid w:val="00765D7E"/>
    <w:rsid w:val="007674B6"/>
    <w:rsid w:val="00770E90"/>
    <w:rsid w:val="00772C42"/>
    <w:rsid w:val="0077302F"/>
    <w:rsid w:val="00773661"/>
    <w:rsid w:val="00774A61"/>
    <w:rsid w:val="00774E08"/>
    <w:rsid w:val="00774E72"/>
    <w:rsid w:val="0077746F"/>
    <w:rsid w:val="007775FE"/>
    <w:rsid w:val="00780A5F"/>
    <w:rsid w:val="00780EBF"/>
    <w:rsid w:val="00784913"/>
    <w:rsid w:val="00785B90"/>
    <w:rsid w:val="0078639C"/>
    <w:rsid w:val="007913D3"/>
    <w:rsid w:val="0079790C"/>
    <w:rsid w:val="007A102A"/>
    <w:rsid w:val="007A15E6"/>
    <w:rsid w:val="007A194B"/>
    <w:rsid w:val="007A3479"/>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682C"/>
    <w:rsid w:val="007E7119"/>
    <w:rsid w:val="007E71BB"/>
    <w:rsid w:val="007E7B90"/>
    <w:rsid w:val="007E7C13"/>
    <w:rsid w:val="007F2464"/>
    <w:rsid w:val="007F4A64"/>
    <w:rsid w:val="007F4ADE"/>
    <w:rsid w:val="007F5A5A"/>
    <w:rsid w:val="007F5EDC"/>
    <w:rsid w:val="00800AFD"/>
    <w:rsid w:val="00800C1B"/>
    <w:rsid w:val="0080239D"/>
    <w:rsid w:val="00803CF3"/>
    <w:rsid w:val="0080591C"/>
    <w:rsid w:val="00806EAB"/>
    <w:rsid w:val="00810E52"/>
    <w:rsid w:val="00811CA7"/>
    <w:rsid w:val="0081636E"/>
    <w:rsid w:val="00817D05"/>
    <w:rsid w:val="00820915"/>
    <w:rsid w:val="0082112E"/>
    <w:rsid w:val="00822F2B"/>
    <w:rsid w:val="00823D9A"/>
    <w:rsid w:val="00827EA4"/>
    <w:rsid w:val="008301D6"/>
    <w:rsid w:val="008305B7"/>
    <w:rsid w:val="00830C78"/>
    <w:rsid w:val="00830FB9"/>
    <w:rsid w:val="00833B2C"/>
    <w:rsid w:val="00834968"/>
    <w:rsid w:val="00834B53"/>
    <w:rsid w:val="00840298"/>
    <w:rsid w:val="00841BE4"/>
    <w:rsid w:val="00841E4B"/>
    <w:rsid w:val="00845A53"/>
    <w:rsid w:val="00847E8C"/>
    <w:rsid w:val="008505E1"/>
    <w:rsid w:val="00850B19"/>
    <w:rsid w:val="0085141E"/>
    <w:rsid w:val="00852488"/>
    <w:rsid w:val="0085405E"/>
    <w:rsid w:val="008571DD"/>
    <w:rsid w:val="0085772E"/>
    <w:rsid w:val="008600C8"/>
    <w:rsid w:val="00860344"/>
    <w:rsid w:val="00860E2C"/>
    <w:rsid w:val="00864BC6"/>
    <w:rsid w:val="00865EE6"/>
    <w:rsid w:val="00870D23"/>
    <w:rsid w:val="00872B72"/>
    <w:rsid w:val="00873022"/>
    <w:rsid w:val="00876468"/>
    <w:rsid w:val="008767E1"/>
    <w:rsid w:val="00876CC7"/>
    <w:rsid w:val="008823E4"/>
    <w:rsid w:val="008837C4"/>
    <w:rsid w:val="008843A0"/>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3B7C"/>
    <w:rsid w:val="008B58C4"/>
    <w:rsid w:val="008B6CD2"/>
    <w:rsid w:val="008B72DD"/>
    <w:rsid w:val="008B777B"/>
    <w:rsid w:val="008C050B"/>
    <w:rsid w:val="008C1132"/>
    <w:rsid w:val="008C302A"/>
    <w:rsid w:val="008C3E42"/>
    <w:rsid w:val="008C4B72"/>
    <w:rsid w:val="008C5279"/>
    <w:rsid w:val="008C527D"/>
    <w:rsid w:val="008C5C9F"/>
    <w:rsid w:val="008C6773"/>
    <w:rsid w:val="008C72BB"/>
    <w:rsid w:val="008D140C"/>
    <w:rsid w:val="008D1531"/>
    <w:rsid w:val="008D1AD0"/>
    <w:rsid w:val="008D2BAE"/>
    <w:rsid w:val="008D2C9E"/>
    <w:rsid w:val="008D41F5"/>
    <w:rsid w:val="008D4652"/>
    <w:rsid w:val="008D521F"/>
    <w:rsid w:val="008D5C06"/>
    <w:rsid w:val="008D6227"/>
    <w:rsid w:val="008D6E11"/>
    <w:rsid w:val="008D7A8B"/>
    <w:rsid w:val="008E41D3"/>
    <w:rsid w:val="008E43F1"/>
    <w:rsid w:val="008E594F"/>
    <w:rsid w:val="008E7312"/>
    <w:rsid w:val="008F297F"/>
    <w:rsid w:val="008F447E"/>
    <w:rsid w:val="00900815"/>
    <w:rsid w:val="0090308D"/>
    <w:rsid w:val="00904BA9"/>
    <w:rsid w:val="00904E7E"/>
    <w:rsid w:val="0091086B"/>
    <w:rsid w:val="00911129"/>
    <w:rsid w:val="00912EA3"/>
    <w:rsid w:val="00914B6E"/>
    <w:rsid w:val="009156A2"/>
    <w:rsid w:val="0091579A"/>
    <w:rsid w:val="0091615D"/>
    <w:rsid w:val="00923F7E"/>
    <w:rsid w:val="00924C96"/>
    <w:rsid w:val="00924E71"/>
    <w:rsid w:val="00925030"/>
    <w:rsid w:val="00925B32"/>
    <w:rsid w:val="00930A64"/>
    <w:rsid w:val="00930BE5"/>
    <w:rsid w:val="00931403"/>
    <w:rsid w:val="00932092"/>
    <w:rsid w:val="00934991"/>
    <w:rsid w:val="009351A7"/>
    <w:rsid w:val="00936C1D"/>
    <w:rsid w:val="00937BA0"/>
    <w:rsid w:val="009426B9"/>
    <w:rsid w:val="00944E85"/>
    <w:rsid w:val="0094634C"/>
    <w:rsid w:val="009463AB"/>
    <w:rsid w:val="00950239"/>
    <w:rsid w:val="00950332"/>
    <w:rsid w:val="00950961"/>
    <w:rsid w:val="00954E9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68E2"/>
    <w:rsid w:val="00977437"/>
    <w:rsid w:val="00977C89"/>
    <w:rsid w:val="00980AB3"/>
    <w:rsid w:val="00982630"/>
    <w:rsid w:val="00983DAC"/>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5EE"/>
    <w:rsid w:val="009A345F"/>
    <w:rsid w:val="009A37C6"/>
    <w:rsid w:val="009A4AE5"/>
    <w:rsid w:val="009A5218"/>
    <w:rsid w:val="009A6806"/>
    <w:rsid w:val="009B1717"/>
    <w:rsid w:val="009B22D2"/>
    <w:rsid w:val="009B2839"/>
    <w:rsid w:val="009B4182"/>
    <w:rsid w:val="009B4C17"/>
    <w:rsid w:val="009B5BF6"/>
    <w:rsid w:val="009C1C79"/>
    <w:rsid w:val="009C339C"/>
    <w:rsid w:val="009C33B8"/>
    <w:rsid w:val="009D07A0"/>
    <w:rsid w:val="009D107D"/>
    <w:rsid w:val="009D1871"/>
    <w:rsid w:val="009D2985"/>
    <w:rsid w:val="009D3033"/>
    <w:rsid w:val="009D53C9"/>
    <w:rsid w:val="009D5770"/>
    <w:rsid w:val="009D6AF5"/>
    <w:rsid w:val="009D6CF1"/>
    <w:rsid w:val="009D74BA"/>
    <w:rsid w:val="009D7838"/>
    <w:rsid w:val="009E0874"/>
    <w:rsid w:val="009E1A16"/>
    <w:rsid w:val="009E2045"/>
    <w:rsid w:val="009E26E0"/>
    <w:rsid w:val="009E4A84"/>
    <w:rsid w:val="009E5228"/>
    <w:rsid w:val="009E6973"/>
    <w:rsid w:val="009F0466"/>
    <w:rsid w:val="009F4200"/>
    <w:rsid w:val="009F4933"/>
    <w:rsid w:val="009F5FD0"/>
    <w:rsid w:val="009F6DD5"/>
    <w:rsid w:val="009F7B12"/>
    <w:rsid w:val="00A020A2"/>
    <w:rsid w:val="00A02291"/>
    <w:rsid w:val="00A0297B"/>
    <w:rsid w:val="00A0358E"/>
    <w:rsid w:val="00A049F9"/>
    <w:rsid w:val="00A0529B"/>
    <w:rsid w:val="00A0766F"/>
    <w:rsid w:val="00A102C4"/>
    <w:rsid w:val="00A10713"/>
    <w:rsid w:val="00A1252C"/>
    <w:rsid w:val="00A13B8B"/>
    <w:rsid w:val="00A151B7"/>
    <w:rsid w:val="00A21225"/>
    <w:rsid w:val="00A2139C"/>
    <w:rsid w:val="00A21494"/>
    <w:rsid w:val="00A218F9"/>
    <w:rsid w:val="00A21E37"/>
    <w:rsid w:val="00A23314"/>
    <w:rsid w:val="00A235BB"/>
    <w:rsid w:val="00A23F10"/>
    <w:rsid w:val="00A23F72"/>
    <w:rsid w:val="00A26AB8"/>
    <w:rsid w:val="00A322BF"/>
    <w:rsid w:val="00A3373F"/>
    <w:rsid w:val="00A33F51"/>
    <w:rsid w:val="00A349DF"/>
    <w:rsid w:val="00A36AB3"/>
    <w:rsid w:val="00A37B88"/>
    <w:rsid w:val="00A37F1E"/>
    <w:rsid w:val="00A40311"/>
    <w:rsid w:val="00A41032"/>
    <w:rsid w:val="00A4106C"/>
    <w:rsid w:val="00A428E7"/>
    <w:rsid w:val="00A4368D"/>
    <w:rsid w:val="00A43E49"/>
    <w:rsid w:val="00A44018"/>
    <w:rsid w:val="00A45DE9"/>
    <w:rsid w:val="00A47471"/>
    <w:rsid w:val="00A47E22"/>
    <w:rsid w:val="00A47ED0"/>
    <w:rsid w:val="00A509EA"/>
    <w:rsid w:val="00A51476"/>
    <w:rsid w:val="00A526D2"/>
    <w:rsid w:val="00A54412"/>
    <w:rsid w:val="00A5498B"/>
    <w:rsid w:val="00A54C9F"/>
    <w:rsid w:val="00A550C8"/>
    <w:rsid w:val="00A5564C"/>
    <w:rsid w:val="00A559EC"/>
    <w:rsid w:val="00A569F8"/>
    <w:rsid w:val="00A56E60"/>
    <w:rsid w:val="00A571B3"/>
    <w:rsid w:val="00A626B5"/>
    <w:rsid w:val="00A62DF0"/>
    <w:rsid w:val="00A63620"/>
    <w:rsid w:val="00A63ECE"/>
    <w:rsid w:val="00A656E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8B5"/>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7BB"/>
    <w:rsid w:val="00AC4DDD"/>
    <w:rsid w:val="00AC5A43"/>
    <w:rsid w:val="00AC5D2C"/>
    <w:rsid w:val="00AC6B6D"/>
    <w:rsid w:val="00AD3559"/>
    <w:rsid w:val="00AD3B05"/>
    <w:rsid w:val="00AD3C8E"/>
    <w:rsid w:val="00AD470D"/>
    <w:rsid w:val="00AD5193"/>
    <w:rsid w:val="00AD5922"/>
    <w:rsid w:val="00AD7390"/>
    <w:rsid w:val="00AD7E6F"/>
    <w:rsid w:val="00AE1BD8"/>
    <w:rsid w:val="00AE2817"/>
    <w:rsid w:val="00AE304B"/>
    <w:rsid w:val="00AE3344"/>
    <w:rsid w:val="00AE3D3E"/>
    <w:rsid w:val="00AE49B2"/>
    <w:rsid w:val="00AE4A3A"/>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38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169"/>
    <w:rsid w:val="00B553F8"/>
    <w:rsid w:val="00B560B6"/>
    <w:rsid w:val="00B5630E"/>
    <w:rsid w:val="00B62C2E"/>
    <w:rsid w:val="00B62FB6"/>
    <w:rsid w:val="00B635BF"/>
    <w:rsid w:val="00B7050A"/>
    <w:rsid w:val="00B70904"/>
    <w:rsid w:val="00B70A42"/>
    <w:rsid w:val="00B72E5F"/>
    <w:rsid w:val="00B74791"/>
    <w:rsid w:val="00B76AF9"/>
    <w:rsid w:val="00B772F4"/>
    <w:rsid w:val="00B8115B"/>
    <w:rsid w:val="00B81AE2"/>
    <w:rsid w:val="00B82D30"/>
    <w:rsid w:val="00B87F62"/>
    <w:rsid w:val="00B914A4"/>
    <w:rsid w:val="00B92497"/>
    <w:rsid w:val="00B92D41"/>
    <w:rsid w:val="00B93679"/>
    <w:rsid w:val="00B9422D"/>
    <w:rsid w:val="00B942E9"/>
    <w:rsid w:val="00B944D1"/>
    <w:rsid w:val="00B95A1D"/>
    <w:rsid w:val="00B9634B"/>
    <w:rsid w:val="00B974D8"/>
    <w:rsid w:val="00BA5072"/>
    <w:rsid w:val="00BA5B65"/>
    <w:rsid w:val="00BA7BFE"/>
    <w:rsid w:val="00BB06A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0181"/>
    <w:rsid w:val="00BF1682"/>
    <w:rsid w:val="00BF241A"/>
    <w:rsid w:val="00BF30DC"/>
    <w:rsid w:val="00BF3AFB"/>
    <w:rsid w:val="00BF3DD2"/>
    <w:rsid w:val="00BF4344"/>
    <w:rsid w:val="00BF6970"/>
    <w:rsid w:val="00BF69C6"/>
    <w:rsid w:val="00C005D8"/>
    <w:rsid w:val="00C02F31"/>
    <w:rsid w:val="00C04DA5"/>
    <w:rsid w:val="00C05001"/>
    <w:rsid w:val="00C050FC"/>
    <w:rsid w:val="00C05D40"/>
    <w:rsid w:val="00C11905"/>
    <w:rsid w:val="00C14462"/>
    <w:rsid w:val="00C16542"/>
    <w:rsid w:val="00C20342"/>
    <w:rsid w:val="00C22382"/>
    <w:rsid w:val="00C2355B"/>
    <w:rsid w:val="00C274A6"/>
    <w:rsid w:val="00C34201"/>
    <w:rsid w:val="00C35A38"/>
    <w:rsid w:val="00C35EC9"/>
    <w:rsid w:val="00C36807"/>
    <w:rsid w:val="00C37392"/>
    <w:rsid w:val="00C41545"/>
    <w:rsid w:val="00C4209D"/>
    <w:rsid w:val="00C420EC"/>
    <w:rsid w:val="00C42748"/>
    <w:rsid w:val="00C432B3"/>
    <w:rsid w:val="00C45D46"/>
    <w:rsid w:val="00C4771E"/>
    <w:rsid w:val="00C47D15"/>
    <w:rsid w:val="00C50279"/>
    <w:rsid w:val="00C505EC"/>
    <w:rsid w:val="00C5165A"/>
    <w:rsid w:val="00C52841"/>
    <w:rsid w:val="00C54FC6"/>
    <w:rsid w:val="00C56F88"/>
    <w:rsid w:val="00C57B7E"/>
    <w:rsid w:val="00C60217"/>
    <w:rsid w:val="00C6287E"/>
    <w:rsid w:val="00C668D6"/>
    <w:rsid w:val="00C66D15"/>
    <w:rsid w:val="00C66E0F"/>
    <w:rsid w:val="00C671D0"/>
    <w:rsid w:val="00C70449"/>
    <w:rsid w:val="00C7071B"/>
    <w:rsid w:val="00C73904"/>
    <w:rsid w:val="00C73BA8"/>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36A"/>
    <w:rsid w:val="00CE07A9"/>
    <w:rsid w:val="00CE1012"/>
    <w:rsid w:val="00CE419E"/>
    <w:rsid w:val="00CE5011"/>
    <w:rsid w:val="00CE574A"/>
    <w:rsid w:val="00CE5DC5"/>
    <w:rsid w:val="00CE629E"/>
    <w:rsid w:val="00CE66CE"/>
    <w:rsid w:val="00CE77AA"/>
    <w:rsid w:val="00CE7B59"/>
    <w:rsid w:val="00CF2AF0"/>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6C86"/>
    <w:rsid w:val="00D47345"/>
    <w:rsid w:val="00D5073F"/>
    <w:rsid w:val="00D51573"/>
    <w:rsid w:val="00D5358E"/>
    <w:rsid w:val="00D5399A"/>
    <w:rsid w:val="00D53E35"/>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11B"/>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6D79"/>
    <w:rsid w:val="00DA7D5F"/>
    <w:rsid w:val="00DB053E"/>
    <w:rsid w:val="00DB11B2"/>
    <w:rsid w:val="00DB161E"/>
    <w:rsid w:val="00DB31B5"/>
    <w:rsid w:val="00DB4AAC"/>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1F69"/>
    <w:rsid w:val="00DF503A"/>
    <w:rsid w:val="00DF6B91"/>
    <w:rsid w:val="00DF6C58"/>
    <w:rsid w:val="00E001C1"/>
    <w:rsid w:val="00E039F3"/>
    <w:rsid w:val="00E03C30"/>
    <w:rsid w:val="00E051D4"/>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325F"/>
    <w:rsid w:val="00E44D19"/>
    <w:rsid w:val="00E51372"/>
    <w:rsid w:val="00E51CAF"/>
    <w:rsid w:val="00E51E95"/>
    <w:rsid w:val="00E51F9D"/>
    <w:rsid w:val="00E5202F"/>
    <w:rsid w:val="00E5211A"/>
    <w:rsid w:val="00E53A9F"/>
    <w:rsid w:val="00E549AF"/>
    <w:rsid w:val="00E60540"/>
    <w:rsid w:val="00E61C74"/>
    <w:rsid w:val="00E63021"/>
    <w:rsid w:val="00E63D8F"/>
    <w:rsid w:val="00E706B6"/>
    <w:rsid w:val="00E76FF1"/>
    <w:rsid w:val="00E774FE"/>
    <w:rsid w:val="00E809A0"/>
    <w:rsid w:val="00E80AF7"/>
    <w:rsid w:val="00E84407"/>
    <w:rsid w:val="00E85E54"/>
    <w:rsid w:val="00E86146"/>
    <w:rsid w:val="00E86A76"/>
    <w:rsid w:val="00E87A90"/>
    <w:rsid w:val="00E904D1"/>
    <w:rsid w:val="00E91D98"/>
    <w:rsid w:val="00E92425"/>
    <w:rsid w:val="00E92AD3"/>
    <w:rsid w:val="00E959EA"/>
    <w:rsid w:val="00E96237"/>
    <w:rsid w:val="00E965D7"/>
    <w:rsid w:val="00E96D30"/>
    <w:rsid w:val="00EA1327"/>
    <w:rsid w:val="00EA19F0"/>
    <w:rsid w:val="00EA623C"/>
    <w:rsid w:val="00EA6395"/>
    <w:rsid w:val="00EA7AA2"/>
    <w:rsid w:val="00EB044B"/>
    <w:rsid w:val="00EB067C"/>
    <w:rsid w:val="00EB3C66"/>
    <w:rsid w:val="00EB3DC6"/>
    <w:rsid w:val="00EB4B03"/>
    <w:rsid w:val="00EB4B7F"/>
    <w:rsid w:val="00EB5DEE"/>
    <w:rsid w:val="00EB64CB"/>
    <w:rsid w:val="00EB6D46"/>
    <w:rsid w:val="00EC07F3"/>
    <w:rsid w:val="00EC3194"/>
    <w:rsid w:val="00EC518D"/>
    <w:rsid w:val="00EC71D3"/>
    <w:rsid w:val="00ED02FE"/>
    <w:rsid w:val="00ED1EC9"/>
    <w:rsid w:val="00ED3737"/>
    <w:rsid w:val="00ED3856"/>
    <w:rsid w:val="00ED3E2E"/>
    <w:rsid w:val="00ED4CC8"/>
    <w:rsid w:val="00ED5EAB"/>
    <w:rsid w:val="00ED6A08"/>
    <w:rsid w:val="00EE05EE"/>
    <w:rsid w:val="00EE0AE2"/>
    <w:rsid w:val="00EE14BB"/>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22F"/>
    <w:rsid w:val="00F176A0"/>
    <w:rsid w:val="00F20174"/>
    <w:rsid w:val="00F2036D"/>
    <w:rsid w:val="00F21584"/>
    <w:rsid w:val="00F22098"/>
    <w:rsid w:val="00F223BC"/>
    <w:rsid w:val="00F23780"/>
    <w:rsid w:val="00F26185"/>
    <w:rsid w:val="00F30A06"/>
    <w:rsid w:val="00F3178C"/>
    <w:rsid w:val="00F33DE5"/>
    <w:rsid w:val="00F34B8F"/>
    <w:rsid w:val="00F36D7F"/>
    <w:rsid w:val="00F37186"/>
    <w:rsid w:val="00F42FCF"/>
    <w:rsid w:val="00F44A83"/>
    <w:rsid w:val="00F51743"/>
    <w:rsid w:val="00F529D4"/>
    <w:rsid w:val="00F54F27"/>
    <w:rsid w:val="00F55FC8"/>
    <w:rsid w:val="00F604E3"/>
    <w:rsid w:val="00F610E6"/>
    <w:rsid w:val="00F61ED0"/>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CA7"/>
    <w:rsid w:val="00FB3F33"/>
    <w:rsid w:val="00FB43E4"/>
    <w:rsid w:val="00FB4889"/>
    <w:rsid w:val="00FB59B0"/>
    <w:rsid w:val="00FB676C"/>
    <w:rsid w:val="00FB67CC"/>
    <w:rsid w:val="00FB6EE5"/>
    <w:rsid w:val="00FB728E"/>
    <w:rsid w:val="00FC0ADE"/>
    <w:rsid w:val="00FC0FF1"/>
    <w:rsid w:val="00FC1FDF"/>
    <w:rsid w:val="00FC3360"/>
    <w:rsid w:val="00FC3E27"/>
    <w:rsid w:val="00FC493B"/>
    <w:rsid w:val="00FC63E5"/>
    <w:rsid w:val="00FC6674"/>
    <w:rsid w:val="00FC7B01"/>
    <w:rsid w:val="00FD0E54"/>
    <w:rsid w:val="00FD2B71"/>
    <w:rsid w:val="00FD3576"/>
    <w:rsid w:val="00FD52D6"/>
    <w:rsid w:val="00FD56FC"/>
    <w:rsid w:val="00FD5869"/>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3AD"/>
    <w:rsid w:val="00FF76BD"/>
    <w:rsid w:val="07FC1400"/>
    <w:rsid w:val="0D5E0CC4"/>
    <w:rsid w:val="11B74DC9"/>
    <w:rsid w:val="153525CF"/>
    <w:rsid w:val="15FC6B07"/>
    <w:rsid w:val="1717014E"/>
    <w:rsid w:val="1E195D62"/>
    <w:rsid w:val="202138B4"/>
    <w:rsid w:val="20802EC8"/>
    <w:rsid w:val="23A16650"/>
    <w:rsid w:val="253C69AE"/>
    <w:rsid w:val="25CE57CC"/>
    <w:rsid w:val="31F206B2"/>
    <w:rsid w:val="3971724B"/>
    <w:rsid w:val="3A0945AD"/>
    <w:rsid w:val="3BA1548B"/>
    <w:rsid w:val="3BB80D30"/>
    <w:rsid w:val="3CFE09E9"/>
    <w:rsid w:val="3DD9575A"/>
    <w:rsid w:val="3F103FBD"/>
    <w:rsid w:val="3FE72FEE"/>
    <w:rsid w:val="42367EFC"/>
    <w:rsid w:val="44CC39AC"/>
    <w:rsid w:val="455154B7"/>
    <w:rsid w:val="46584104"/>
    <w:rsid w:val="4BFA66A3"/>
    <w:rsid w:val="4E9A78B3"/>
    <w:rsid w:val="4F763ABA"/>
    <w:rsid w:val="50BD1A55"/>
    <w:rsid w:val="54AA3D23"/>
    <w:rsid w:val="54CD2EBB"/>
    <w:rsid w:val="587D527F"/>
    <w:rsid w:val="617617BE"/>
    <w:rsid w:val="666B623E"/>
    <w:rsid w:val="686B2C52"/>
    <w:rsid w:val="689652D5"/>
    <w:rsid w:val="6B320593"/>
    <w:rsid w:val="6B951908"/>
    <w:rsid w:val="6F78641E"/>
    <w:rsid w:val="6F8926CD"/>
    <w:rsid w:val="70A551F4"/>
    <w:rsid w:val="70FC4CAB"/>
    <w:rsid w:val="756374FE"/>
    <w:rsid w:val="7926494C"/>
    <w:rsid w:val="794C100E"/>
    <w:rsid w:val="7B393767"/>
    <w:rsid w:val="7C055FF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37"/>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2"/>
    <w:semiHidden/>
    <w:qFormat/>
    <w:uiPriority w:val="0"/>
    <w:rPr>
      <w:sz w:val="18"/>
      <w:szCs w:val="18"/>
    </w:rPr>
  </w:style>
  <w:style w:type="paragraph" w:styleId="14">
    <w:name w:val="footer"/>
    <w:basedOn w:val="1"/>
    <w:link w:val="44"/>
    <w:qFormat/>
    <w:uiPriority w:val="99"/>
    <w:pPr>
      <w:tabs>
        <w:tab w:val="center" w:pos="4320"/>
        <w:tab w:val="right" w:pos="8640"/>
      </w:tabs>
    </w:pPr>
  </w:style>
  <w:style w:type="paragraph" w:styleId="15">
    <w:name w:val="header"/>
    <w:basedOn w:val="1"/>
    <w:link w:val="41"/>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qFormat/>
    <w:uiPriority w:val="99"/>
    <w:pPr>
      <w:spacing w:before="100" w:beforeAutospacing="1" w:after="100" w:afterAutospacing="1" w:line="360" w:lineRule="atLeast"/>
    </w:pPr>
    <w:rPr>
      <w:rFonts w:ascii="宋体" w:hAnsi="宋体" w:cs="宋体"/>
      <w:sz w:val="11"/>
      <w:szCs w:val="11"/>
    </w:rPr>
  </w:style>
  <w:style w:type="paragraph" w:styleId="19">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numbering blue"/>
    <w:basedOn w:val="1"/>
    <w:link w:val="40"/>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Text"/>
    <w:basedOn w:val="1"/>
    <w:link w:val="38"/>
    <w:qFormat/>
    <w:uiPriority w:val="0"/>
    <w:pPr>
      <w:adjustRightInd/>
      <w:spacing w:before="120"/>
      <w:jc w:val="both"/>
      <w:textAlignment w:val="auto"/>
    </w:pPr>
    <w:rPr>
      <w:lang w:val="en-US"/>
    </w:rPr>
  </w:style>
  <w:style w:type="paragraph" w:customStyle="1" w:styleId="30">
    <w:name w:val="Style"/>
    <w:basedOn w:val="1"/>
    <w:qFormat/>
    <w:uiPriority w:val="0"/>
    <w:pPr>
      <w:textAlignment w:val="auto"/>
    </w:pPr>
    <w:rPr>
      <w:rFonts w:ascii="Arial" w:hAnsi="Arial"/>
      <w:szCs w:val="24"/>
      <w:lang w:val="en-US"/>
    </w:rPr>
  </w:style>
  <w:style w:type="paragraph" w:customStyle="1" w:styleId="31">
    <w:name w:val="_Style 29"/>
    <w:basedOn w:val="2"/>
    <w:next w:val="1"/>
    <w:qFormat/>
    <w:uiPriority w:val="39"/>
    <w:pPr>
      <w:numPr>
        <w:ilvl w:val="0"/>
        <w:numId w:val="0"/>
      </w:numPr>
      <w:outlineLvl w:val="9"/>
    </w:pPr>
  </w:style>
  <w:style w:type="paragraph" w:customStyle="1" w:styleId="32">
    <w:name w:val="_Style 30"/>
    <w:semiHidden/>
    <w:qFormat/>
    <w:uiPriority w:val="99"/>
    <w:rPr>
      <w:rFonts w:ascii="Times New Roman" w:hAnsi="Times New Roman" w:eastAsia="宋体" w:cs="Times New Roman"/>
      <w:sz w:val="24"/>
      <w:lang w:eastAsia="en-US" w:bidi="ar-SA"/>
    </w:rPr>
  </w:style>
  <w:style w:type="paragraph" w:customStyle="1" w:styleId="33">
    <w:name w:val="正文1"/>
    <w:basedOn w:val="1"/>
    <w:qFormat/>
    <w:uiPriority w:val="0"/>
    <w:pPr>
      <w:textAlignment w:val="auto"/>
    </w:pPr>
    <w:rPr>
      <w:rFonts w:ascii="Arial" w:hAnsi="Arial"/>
      <w:sz w:val="20"/>
      <w:lang w:val="en-US"/>
    </w:rPr>
  </w:style>
  <w:style w:type="paragraph" w:customStyle="1" w:styleId="34">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5">
    <w:name w:val="Table text"/>
    <w:basedOn w:val="1"/>
    <w:qFormat/>
    <w:uiPriority w:val="99"/>
    <w:pPr>
      <w:adjustRightInd/>
      <w:spacing w:before="120" w:after="120"/>
      <w:jc w:val="both"/>
      <w:textAlignment w:val="auto"/>
    </w:pPr>
    <w:rPr>
      <w:lang w:val="en-US"/>
    </w:rPr>
  </w:style>
  <w:style w:type="paragraph" w:customStyle="1" w:styleId="36">
    <w:name w:val="Table"/>
    <w:basedOn w:val="1"/>
    <w:qFormat/>
    <w:uiPriority w:val="0"/>
    <w:pPr>
      <w:keepLines/>
      <w:tabs>
        <w:tab w:val="left" w:pos="284"/>
      </w:tabs>
      <w:adjustRightInd/>
      <w:spacing w:before="40" w:after="20"/>
      <w:textAlignment w:val="auto"/>
    </w:pPr>
    <w:rPr>
      <w:rFonts w:ascii="Arial" w:hAnsi="Arial"/>
      <w:sz w:val="20"/>
      <w:lang w:val="en-US"/>
    </w:rPr>
  </w:style>
  <w:style w:type="character" w:customStyle="1" w:styleId="37">
    <w:name w:val="标题 4 字符"/>
    <w:link w:val="5"/>
    <w:qFormat/>
    <w:locked/>
    <w:uiPriority w:val="0"/>
    <w:rPr>
      <w:b/>
      <w:i/>
      <w:sz w:val="21"/>
      <w:lang w:eastAsia="en-US"/>
    </w:rPr>
  </w:style>
  <w:style w:type="character" w:customStyle="1" w:styleId="38">
    <w:name w:val="Text Char"/>
    <w:link w:val="29"/>
    <w:qFormat/>
    <w:locked/>
    <w:uiPriority w:val="0"/>
    <w:rPr>
      <w:sz w:val="24"/>
      <w:lang w:eastAsia="en-US"/>
    </w:rPr>
  </w:style>
  <w:style w:type="character" w:customStyle="1" w:styleId="39">
    <w:name w:val="instruction standard blue"/>
    <w:qFormat/>
    <w:uiPriority w:val="1"/>
    <w:rPr>
      <w:rFonts w:cs="Arial"/>
      <w:i/>
      <w:color w:val="0070C0"/>
    </w:rPr>
  </w:style>
  <w:style w:type="character" w:customStyle="1" w:styleId="40">
    <w:name w:val="numbering blue Zchn"/>
    <w:link w:val="26"/>
    <w:qFormat/>
    <w:uiPriority w:val="0"/>
    <w:rPr>
      <w:rFonts w:ascii="Arial" w:hAnsi="Arial" w:eastAsia="PMingLiU"/>
      <w:color w:val="0070C0"/>
      <w:lang w:eastAsia="zh-TW"/>
    </w:rPr>
  </w:style>
  <w:style w:type="character" w:customStyle="1" w:styleId="41">
    <w:name w:val="页眉 字符"/>
    <w:link w:val="15"/>
    <w:qFormat/>
    <w:uiPriority w:val="0"/>
    <w:rPr>
      <w:rFonts w:eastAsia="宋体"/>
      <w:sz w:val="24"/>
      <w:lang w:eastAsia="en-US" w:bidi="ar-SA"/>
    </w:rPr>
  </w:style>
  <w:style w:type="character" w:customStyle="1" w:styleId="42">
    <w:name w:val="批注框文本 字符"/>
    <w:link w:val="13"/>
    <w:semiHidden/>
    <w:qFormat/>
    <w:locked/>
    <w:uiPriority w:val="0"/>
    <w:rPr>
      <w:rFonts w:eastAsia="宋体"/>
      <w:sz w:val="18"/>
      <w:szCs w:val="18"/>
      <w:lang w:eastAsia="en-US" w:bidi="ar-SA"/>
    </w:rPr>
  </w:style>
  <w:style w:type="character" w:customStyle="1" w:styleId="43">
    <w:name w:val="keyword"/>
    <w:basedOn w:val="20"/>
    <w:qFormat/>
    <w:uiPriority w:val="0"/>
    <w:rPr/>
  </w:style>
  <w:style w:type="character" w:customStyle="1" w:styleId="44">
    <w:name w:val="页脚 字符"/>
    <w:link w:val="14"/>
    <w:qFormat/>
    <w:uiPriority w:val="99"/>
    <w:rPr>
      <w:sz w:val="24"/>
      <w:lang w:eastAsia="en-US"/>
    </w:rPr>
  </w:style>
  <w:style w:type="character" w:customStyle="1" w:styleId="45">
    <w:name w:val="Footer Char"/>
    <w:semiHidden/>
    <w:qFormat/>
    <w:locked/>
    <w:uiPriority w:val="0"/>
    <w:rPr>
      <w:rFonts w:cs="Times New Roman"/>
      <w:sz w:val="18"/>
      <w:szCs w:val="18"/>
    </w:rPr>
  </w:style>
  <w:style w:type="character" w:customStyle="1" w:styleId="46">
    <w:name w:val="apple-converted-space"/>
    <w:basedOn w:val="20"/>
    <w:qFormat/>
    <w:uiPriority w:val="0"/>
    <w:rPr/>
  </w:style>
  <w:style w:type="character" w:customStyle="1" w:styleId="47">
    <w:name w:val="批注文字 字符"/>
    <w:link w:val="7"/>
    <w:semiHidden/>
    <w:qFormat/>
    <w:uiPriority w:val="0"/>
    <w:rPr>
      <w:sz w:val="24"/>
      <w:lang w:eastAsia="en-US"/>
    </w:rPr>
  </w:style>
  <w:style w:type="character" w:customStyle="1" w:styleId="48">
    <w:name w:val="标题 字符"/>
    <w:link w:val="19"/>
    <w:qFormat/>
    <w:uiPriority w:val="0"/>
    <w:rPr>
      <w:rFonts w:ascii="Calibri Light" w:hAnsi="Calibri Light" w:cs="Times New Roman"/>
      <w:b/>
      <w:bCs/>
      <w:sz w:val="32"/>
      <w:szCs w:val="32"/>
      <w:lang w:eastAsia="en-US"/>
    </w:rPr>
  </w:style>
  <w:style w:type="character" w:customStyle="1" w:styleId="49">
    <w:name w:val="ordinary-span-edit2"/>
    <w:qFormat/>
    <w:uiPriority w:val="0"/>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774</Words>
  <Characters>4414</Characters>
  <Lines>36</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2019-09-05T07:42:00Z</dcterms:created>
  <dc:creator>Lilly</dc:creator>
  <cp:lastModifiedBy>汪洋</cp:lastModifiedBy>
  <cp:lastPrinted>2017-06-22T01:53:00Z</cp:lastPrinted>
  <dcterms:modified xsi:type="dcterms:W3CDTF">2020-11-23T03:23:03Z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