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5" Type="http://schemas.microsoft.com/office/2006/relationships/ui/userCustomization" Target="userCustomization/customUI.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rPr>
          <w:lang w:eastAsia="zh-CN"/>
        </w:rPr>
      </w:pPr>
      <w:bookmarkStart w:id="0" w:name="_Toc482717189"/>
      <w:bookmarkStart w:id="1" w:name="_Toc483227223"/>
      <w:bookmarkStart w:id="2" w:name="_Toc483400307"/>
      <w:bookmarkStart w:id="3" w:name="_Toc483666358"/>
      <w:bookmarkStart w:id="4" w:name="_Toc484532399"/>
      <w:r>
        <w:rPr>
          <w:rFonts w:hint="eastAsia"/>
          <w:lang w:eastAsia="zh-CN"/>
        </w:rPr>
        <w:t xml:space="preserve"> </w:t>
      </w:r>
    </w:p>
    <w:p>
      <w:pPr>
        <w:spacing w:afterLines="50"/>
        <w:jc w:val="center"/>
        <w:rPr>
          <w:b/>
          <w:szCs w:val="21"/>
          <w:lang w:eastAsia="zh-CN"/>
        </w:rPr>
      </w:pPr>
      <w:permStart w:id="0" w:edGrp="everyone"/>
      <w:r>
        <w:rPr>
          <w:rFonts w:hint="eastAsia"/>
          <w:b/>
          <w:sz w:val="28"/>
          <w:szCs w:val="28"/>
          <w:lang w:eastAsia="zh-CN"/>
        </w:rPr>
        <w:t>细菌类疫苗室多糖疫苗车间半成品配制罐</w:t>
      </w:r>
      <w:permEnd w:id="0"/>
      <w:r>
        <w:rPr>
          <w:b/>
          <w:sz w:val="28"/>
          <w:szCs w:val="28"/>
          <w:lang w:eastAsia="zh-CN"/>
        </w:rPr>
        <w:t>用户需求说明（URS</w:t>
      </w:r>
      <w:r>
        <w:rPr>
          <w:b/>
          <w:szCs w:val="21"/>
          <w:lang w:eastAsia="zh-CN"/>
        </w:rPr>
        <w:t>）</w:t>
      </w:r>
      <w:bookmarkEnd w:id="0"/>
      <w:bookmarkEnd w:id="1"/>
      <w:bookmarkEnd w:id="2"/>
      <w:bookmarkEnd w:id="3"/>
      <w:bookmarkEnd w:id="4"/>
    </w:p>
    <w:p>
      <w:pPr>
        <w:pStyle w:val="28"/>
        <w:widowControl w:val="0"/>
        <w:spacing w:afterLines="50" w:line="240" w:lineRule="auto"/>
        <w:jc w:val="center"/>
        <w:rPr>
          <w:sz w:val="21"/>
          <w:szCs w:val="21"/>
          <w:lang w:val="zh-CN" w:eastAsia="zh-CN"/>
        </w:rPr>
      </w:pPr>
      <w:permStart w:id="1" w:edGrp="everyone"/>
      <w:permEnd w:id="1"/>
      <w:r>
        <w:rPr>
          <w:sz w:val="21"/>
          <w:szCs w:val="21"/>
          <w:lang w:val="zh-CN" w:eastAsia="zh-CN"/>
        </w:rPr>
        <w:t xml:space="preserve">目录 </w:t>
      </w:r>
    </w:p>
    <w:p>
      <w:pPr>
        <w:pStyle w:val="23"/>
        <w:rPr>
          <w:b w:val="0"/>
          <w:bCs w:val="0"/>
          <w:caps w:val="0"/>
          <w:szCs w:val="22"/>
        </w:rPr>
      </w:pPr>
      <w:permStart w:id="2" w:edGrp="everyone"/>
      <w:r>
        <w:fldChar w:fldCharType="begin"/>
      </w:r>
      <w:r>
        <w:instrText xml:space="preserve"> TOC \o "1-2" \h \z \u </w:instrText>
      </w:r>
      <w:r>
        <w:fldChar w:fldCharType="separate"/>
      </w:r>
      <w:r>
        <w:fldChar w:fldCharType="begin"/>
      </w:r>
      <w:r>
        <w:instrText xml:space="preserve">HYPERLINK  \l "_Toc522716114" </w:instrText>
      </w:r>
      <w:r>
        <w:fldChar w:fldCharType="separate"/>
      </w:r>
      <w:r>
        <w:rPr>
          <w:rStyle w:val="18"/>
        </w:rPr>
        <w:t>修订历史</w:t>
      </w:r>
      <w:r>
        <w:tab/>
      </w:r>
      <w:r>
        <w:fldChar w:fldCharType="begin"/>
      </w:r>
      <w:r>
        <w:instrText xml:space="preserve"> PAGEREF _Toc522716114 \h </w:instrText>
      </w:r>
      <w:r>
        <w:fldChar w:fldCharType="separate"/>
      </w:r>
      <w:r>
        <w:t>3</w:t>
      </w:r>
      <w:r>
        <w:fldChar w:fldCharType="end"/>
      </w:r>
      <w:r>
        <w:fldChar w:fldCharType="end"/>
      </w:r>
    </w:p>
    <w:p>
      <w:pPr>
        <w:pStyle w:val="23"/>
        <w:rPr>
          <w:b w:val="0"/>
          <w:bCs w:val="0"/>
          <w:caps w:val="0"/>
          <w:szCs w:val="22"/>
        </w:rPr>
      </w:pPr>
      <w:r>
        <w:fldChar w:fldCharType="begin"/>
      </w:r>
      <w:r>
        <w:instrText xml:space="preserve">HYPERLINK  \l "_Toc522716115" </w:instrText>
      </w:r>
      <w:r>
        <w:fldChar w:fldCharType="separate"/>
      </w:r>
      <w:r>
        <w:rPr>
          <w:rStyle w:val="18"/>
        </w:rPr>
        <w:t>1</w:t>
      </w:r>
      <w:r>
        <w:rPr>
          <w:b w:val="0"/>
          <w:bCs w:val="0"/>
          <w:caps w:val="0"/>
          <w:szCs w:val="22"/>
        </w:rPr>
        <w:tab/>
      </w:r>
      <w:r>
        <w:rPr>
          <w:rStyle w:val="18"/>
        </w:rPr>
        <w:t>目的</w:t>
      </w:r>
      <w:r>
        <w:tab/>
      </w:r>
      <w:r>
        <w:fldChar w:fldCharType="begin"/>
      </w:r>
      <w:r>
        <w:instrText xml:space="preserve"> PAGEREF _Toc522716115 \h </w:instrText>
      </w:r>
      <w:r>
        <w:fldChar w:fldCharType="separate"/>
      </w:r>
      <w:r>
        <w:t>4</w:t>
      </w:r>
      <w:r>
        <w:fldChar w:fldCharType="end"/>
      </w:r>
      <w:r>
        <w:fldChar w:fldCharType="end"/>
      </w:r>
    </w:p>
    <w:p>
      <w:pPr>
        <w:pStyle w:val="23"/>
        <w:rPr>
          <w:b w:val="0"/>
          <w:bCs w:val="0"/>
          <w:caps w:val="0"/>
          <w:szCs w:val="22"/>
        </w:rPr>
      </w:pPr>
      <w:r>
        <w:fldChar w:fldCharType="begin"/>
      </w:r>
      <w:r>
        <w:instrText xml:space="preserve">HYPERLINK  \l "_Toc522716116" </w:instrText>
      </w:r>
      <w:r>
        <w:fldChar w:fldCharType="separate"/>
      </w:r>
      <w:r>
        <w:rPr>
          <w:rStyle w:val="18"/>
        </w:rPr>
        <w:t>2</w:t>
      </w:r>
      <w:r>
        <w:rPr>
          <w:b w:val="0"/>
          <w:bCs w:val="0"/>
          <w:caps w:val="0"/>
          <w:szCs w:val="22"/>
        </w:rPr>
        <w:tab/>
      </w:r>
      <w:r>
        <w:rPr>
          <w:rStyle w:val="18"/>
        </w:rPr>
        <w:t>范围</w:t>
      </w:r>
      <w:r>
        <w:tab/>
      </w:r>
      <w:r>
        <w:fldChar w:fldCharType="begin"/>
      </w:r>
      <w:r>
        <w:instrText xml:space="preserve"> PAGEREF _Toc522716116 \h </w:instrText>
      </w:r>
      <w:r>
        <w:fldChar w:fldCharType="separate"/>
      </w:r>
      <w:r>
        <w:t>4</w:t>
      </w:r>
      <w:r>
        <w:fldChar w:fldCharType="end"/>
      </w:r>
      <w:r>
        <w:fldChar w:fldCharType="end"/>
      </w:r>
    </w:p>
    <w:p>
      <w:pPr>
        <w:pStyle w:val="23"/>
        <w:rPr>
          <w:b w:val="0"/>
          <w:bCs w:val="0"/>
          <w:caps w:val="0"/>
          <w:szCs w:val="22"/>
        </w:rPr>
      </w:pPr>
      <w:r>
        <w:fldChar w:fldCharType="begin"/>
      </w:r>
      <w:r>
        <w:instrText xml:space="preserve">HYPERLINK  \l "_Toc522716117" </w:instrText>
      </w:r>
      <w:r>
        <w:fldChar w:fldCharType="separate"/>
      </w:r>
      <w:r>
        <w:rPr>
          <w:rStyle w:val="18"/>
        </w:rPr>
        <w:t>3</w:t>
      </w:r>
      <w:r>
        <w:rPr>
          <w:b w:val="0"/>
          <w:bCs w:val="0"/>
          <w:caps w:val="0"/>
          <w:szCs w:val="22"/>
        </w:rPr>
        <w:tab/>
      </w:r>
      <w:r>
        <w:rPr>
          <w:rStyle w:val="18"/>
        </w:rPr>
        <w:t>参考文件</w:t>
      </w:r>
      <w:r>
        <w:tab/>
      </w:r>
      <w:r>
        <w:fldChar w:fldCharType="begin"/>
      </w:r>
      <w:r>
        <w:instrText xml:space="preserve"> PAGEREF _Toc522716117 \h </w:instrText>
      </w:r>
      <w:r>
        <w:fldChar w:fldCharType="separate"/>
      </w:r>
      <w:r>
        <w:t>4</w:t>
      </w:r>
      <w:r>
        <w:fldChar w:fldCharType="end"/>
      </w:r>
      <w:r>
        <w:fldChar w:fldCharType="end"/>
      </w:r>
    </w:p>
    <w:p>
      <w:pPr>
        <w:pStyle w:val="23"/>
        <w:rPr>
          <w:b w:val="0"/>
          <w:bCs w:val="0"/>
          <w:caps w:val="0"/>
          <w:szCs w:val="22"/>
        </w:rPr>
      </w:pPr>
      <w:r>
        <w:fldChar w:fldCharType="begin"/>
      </w:r>
      <w:r>
        <w:instrText xml:space="preserve">HYPERLINK  \l "_Toc522716118" </w:instrText>
      </w:r>
      <w:r>
        <w:fldChar w:fldCharType="separate"/>
      </w:r>
      <w:r>
        <w:rPr>
          <w:rStyle w:val="18"/>
        </w:rPr>
        <w:t>4</w:t>
      </w:r>
      <w:r>
        <w:rPr>
          <w:b w:val="0"/>
          <w:bCs w:val="0"/>
          <w:caps w:val="0"/>
          <w:szCs w:val="22"/>
        </w:rPr>
        <w:tab/>
      </w:r>
      <w:r>
        <w:rPr>
          <w:rStyle w:val="18"/>
        </w:rPr>
        <w:t>职责</w:t>
      </w:r>
      <w:r>
        <w:tab/>
      </w:r>
      <w:r>
        <w:fldChar w:fldCharType="begin"/>
      </w:r>
      <w:r>
        <w:instrText xml:space="preserve"> PAGEREF _Toc522716118 \h </w:instrText>
      </w:r>
      <w:r>
        <w:fldChar w:fldCharType="separate"/>
      </w:r>
      <w:r>
        <w:t>4</w:t>
      </w:r>
      <w:r>
        <w:fldChar w:fldCharType="end"/>
      </w:r>
      <w:r>
        <w:fldChar w:fldCharType="end"/>
      </w:r>
    </w:p>
    <w:p>
      <w:pPr>
        <w:pStyle w:val="23"/>
        <w:rPr>
          <w:b w:val="0"/>
          <w:bCs w:val="0"/>
          <w:caps w:val="0"/>
          <w:szCs w:val="22"/>
        </w:rPr>
      </w:pPr>
      <w:r>
        <w:fldChar w:fldCharType="begin"/>
      </w:r>
      <w:r>
        <w:instrText xml:space="preserve">HYPERLINK  \l "_Toc522716119" </w:instrText>
      </w:r>
      <w:r>
        <w:fldChar w:fldCharType="separate"/>
      </w:r>
      <w:r>
        <w:rPr>
          <w:rStyle w:val="18"/>
        </w:rPr>
        <w:t>5</w:t>
      </w:r>
      <w:r>
        <w:rPr>
          <w:b w:val="0"/>
          <w:bCs w:val="0"/>
          <w:caps w:val="0"/>
          <w:szCs w:val="22"/>
        </w:rPr>
        <w:tab/>
      </w:r>
      <w:r>
        <w:rPr>
          <w:rStyle w:val="18"/>
        </w:rPr>
        <w:t>系统描述</w:t>
      </w:r>
      <w:r>
        <w:tab/>
      </w:r>
      <w:r>
        <w:fldChar w:fldCharType="begin"/>
      </w:r>
      <w:r>
        <w:instrText xml:space="preserve"> PAGEREF _Toc522716119 \h </w:instrText>
      </w:r>
      <w:r>
        <w:fldChar w:fldCharType="separate"/>
      </w:r>
      <w:r>
        <w:t>5</w:t>
      </w:r>
      <w:r>
        <w:fldChar w:fldCharType="end"/>
      </w:r>
      <w:r>
        <w:fldChar w:fldCharType="end"/>
      </w:r>
    </w:p>
    <w:p>
      <w:pPr>
        <w:pStyle w:val="23"/>
        <w:rPr>
          <w:b w:val="0"/>
          <w:bCs w:val="0"/>
          <w:caps w:val="0"/>
          <w:szCs w:val="22"/>
        </w:rPr>
      </w:pPr>
      <w:r>
        <w:fldChar w:fldCharType="begin"/>
      </w:r>
      <w:r>
        <w:instrText xml:space="preserve">HYPERLINK  \l "_Toc522716120" </w:instrText>
      </w:r>
      <w:r>
        <w:fldChar w:fldCharType="separate"/>
      </w:r>
      <w:r>
        <w:rPr>
          <w:rStyle w:val="18"/>
        </w:rPr>
        <w:t>6</w:t>
      </w:r>
      <w:r>
        <w:rPr>
          <w:b w:val="0"/>
          <w:bCs w:val="0"/>
          <w:caps w:val="0"/>
          <w:szCs w:val="22"/>
        </w:rPr>
        <w:tab/>
      </w:r>
      <w:r>
        <w:rPr>
          <w:rStyle w:val="18"/>
        </w:rPr>
        <w:t>安装要求</w:t>
      </w:r>
      <w:r>
        <w:tab/>
      </w:r>
      <w:r>
        <w:fldChar w:fldCharType="begin"/>
      </w:r>
      <w:r>
        <w:instrText xml:space="preserve"> PAGEREF _Toc522716120 \h </w:instrText>
      </w:r>
      <w:r>
        <w:fldChar w:fldCharType="separate"/>
      </w:r>
      <w:r>
        <w:t>5</w:t>
      </w:r>
      <w:r>
        <w:fldChar w:fldCharType="end"/>
      </w:r>
      <w:r>
        <w:fldChar w:fldCharType="end"/>
      </w:r>
    </w:p>
    <w:p>
      <w:pPr>
        <w:pStyle w:val="23"/>
        <w:rPr>
          <w:b w:val="0"/>
          <w:bCs w:val="0"/>
          <w:caps w:val="0"/>
          <w:szCs w:val="22"/>
        </w:rPr>
      </w:pPr>
      <w:r>
        <w:fldChar w:fldCharType="begin"/>
      </w:r>
      <w:r>
        <w:instrText xml:space="preserve">HYPERLINK  \l "_Toc522716121" </w:instrText>
      </w:r>
      <w:r>
        <w:fldChar w:fldCharType="separate"/>
      </w:r>
      <w:r>
        <w:rPr>
          <w:rStyle w:val="18"/>
        </w:rPr>
        <w:t>7</w:t>
      </w:r>
      <w:r>
        <w:rPr>
          <w:b w:val="0"/>
          <w:bCs w:val="0"/>
          <w:caps w:val="0"/>
          <w:szCs w:val="22"/>
        </w:rPr>
        <w:tab/>
      </w:r>
      <w:r>
        <w:rPr>
          <w:rStyle w:val="18"/>
        </w:rPr>
        <w:t>运行要求</w:t>
      </w:r>
      <w:r>
        <w:tab/>
      </w:r>
      <w:r>
        <w:fldChar w:fldCharType="begin"/>
      </w:r>
      <w:r>
        <w:instrText xml:space="preserve"> PAGEREF _Toc522716121 \h </w:instrText>
      </w:r>
      <w:r>
        <w:fldChar w:fldCharType="separate"/>
      </w:r>
      <w:r>
        <w:t>7</w:t>
      </w:r>
      <w:r>
        <w:fldChar w:fldCharType="end"/>
      </w:r>
      <w:r>
        <w:fldChar w:fldCharType="end"/>
      </w:r>
    </w:p>
    <w:p>
      <w:pPr>
        <w:pStyle w:val="23"/>
        <w:rPr>
          <w:b w:val="0"/>
          <w:bCs w:val="0"/>
          <w:caps w:val="0"/>
          <w:szCs w:val="22"/>
        </w:rPr>
      </w:pPr>
      <w:r>
        <w:fldChar w:fldCharType="begin"/>
      </w:r>
      <w:r>
        <w:instrText xml:space="preserve">HYPERLINK  \l "_Toc522716122" </w:instrText>
      </w:r>
      <w:r>
        <w:fldChar w:fldCharType="separate"/>
      </w:r>
      <w:r>
        <w:rPr>
          <w:rStyle w:val="18"/>
        </w:rPr>
        <w:t>8</w:t>
      </w:r>
      <w:r>
        <w:rPr>
          <w:b w:val="0"/>
          <w:bCs w:val="0"/>
          <w:caps w:val="0"/>
          <w:szCs w:val="22"/>
        </w:rPr>
        <w:tab/>
      </w:r>
      <w:r>
        <w:rPr>
          <w:rStyle w:val="18"/>
        </w:rPr>
        <w:t>电气、自动控制要求</w:t>
      </w:r>
      <w:r>
        <w:tab/>
      </w:r>
      <w:r>
        <w:fldChar w:fldCharType="begin"/>
      </w:r>
      <w:r>
        <w:instrText xml:space="preserve"> PAGEREF _Toc522716122 \h </w:instrText>
      </w:r>
      <w:r>
        <w:fldChar w:fldCharType="separate"/>
      </w:r>
      <w:r>
        <w:t>7</w:t>
      </w:r>
      <w:r>
        <w:fldChar w:fldCharType="end"/>
      </w:r>
      <w:r>
        <w:fldChar w:fldCharType="end"/>
      </w:r>
    </w:p>
    <w:p>
      <w:pPr>
        <w:pStyle w:val="23"/>
        <w:rPr>
          <w:b w:val="0"/>
          <w:bCs w:val="0"/>
          <w:caps w:val="0"/>
          <w:szCs w:val="22"/>
        </w:rPr>
      </w:pPr>
      <w:r>
        <w:fldChar w:fldCharType="begin"/>
      </w:r>
      <w:r>
        <w:instrText xml:space="preserve">HYPERLINK  \l "_Toc522716123" </w:instrText>
      </w:r>
      <w:r>
        <w:fldChar w:fldCharType="separate"/>
      </w:r>
      <w:r>
        <w:rPr>
          <w:rStyle w:val="18"/>
        </w:rPr>
        <w:t>9</w:t>
      </w:r>
      <w:r>
        <w:rPr>
          <w:b w:val="0"/>
          <w:bCs w:val="0"/>
          <w:caps w:val="0"/>
          <w:szCs w:val="22"/>
        </w:rPr>
        <w:tab/>
      </w:r>
      <w:r>
        <w:rPr>
          <w:rStyle w:val="18"/>
        </w:rPr>
        <w:t>安全要求</w:t>
      </w:r>
      <w:r>
        <w:tab/>
      </w:r>
      <w:r>
        <w:fldChar w:fldCharType="begin"/>
      </w:r>
      <w:r>
        <w:instrText xml:space="preserve"> PAGEREF _Toc522716123 \h </w:instrText>
      </w:r>
      <w:r>
        <w:fldChar w:fldCharType="separate"/>
      </w:r>
      <w:r>
        <w:t>8</w:t>
      </w:r>
      <w:r>
        <w:fldChar w:fldCharType="end"/>
      </w:r>
      <w:r>
        <w:fldChar w:fldCharType="end"/>
      </w:r>
    </w:p>
    <w:p>
      <w:pPr>
        <w:pStyle w:val="23"/>
        <w:rPr>
          <w:b w:val="0"/>
          <w:bCs w:val="0"/>
          <w:caps w:val="0"/>
          <w:szCs w:val="22"/>
        </w:rPr>
      </w:pPr>
      <w:r>
        <w:fldChar w:fldCharType="begin"/>
      </w:r>
      <w:r>
        <w:instrText xml:space="preserve">HYPERLINK  \l "_Toc522716124" </w:instrText>
      </w:r>
      <w:r>
        <w:fldChar w:fldCharType="separate"/>
      </w:r>
      <w:r>
        <w:rPr>
          <w:rStyle w:val="18"/>
        </w:rPr>
        <w:t>10</w:t>
      </w:r>
      <w:r>
        <w:rPr>
          <w:b w:val="0"/>
          <w:bCs w:val="0"/>
          <w:caps w:val="0"/>
          <w:szCs w:val="22"/>
        </w:rPr>
        <w:tab/>
      </w:r>
      <w:r>
        <w:rPr>
          <w:rStyle w:val="18"/>
        </w:rPr>
        <w:t>文件要求</w:t>
      </w:r>
      <w:r>
        <w:tab/>
      </w:r>
      <w:r>
        <w:fldChar w:fldCharType="begin"/>
      </w:r>
      <w:r>
        <w:instrText xml:space="preserve"> PAGEREF _Toc522716124 \h </w:instrText>
      </w:r>
      <w:r>
        <w:fldChar w:fldCharType="separate"/>
      </w:r>
      <w:r>
        <w:t>8</w:t>
      </w:r>
      <w:r>
        <w:fldChar w:fldCharType="end"/>
      </w:r>
      <w:r>
        <w:fldChar w:fldCharType="end"/>
      </w:r>
    </w:p>
    <w:p>
      <w:pPr>
        <w:pStyle w:val="23"/>
        <w:rPr>
          <w:b w:val="0"/>
          <w:bCs w:val="0"/>
          <w:caps w:val="0"/>
          <w:szCs w:val="22"/>
        </w:rPr>
      </w:pPr>
      <w:r>
        <w:fldChar w:fldCharType="begin"/>
      </w:r>
      <w:r>
        <w:instrText xml:space="preserve">HYPERLINK  \l "_Toc522716125" </w:instrText>
      </w:r>
      <w:r>
        <w:fldChar w:fldCharType="separate"/>
      </w:r>
      <w:r>
        <w:rPr>
          <w:rStyle w:val="18"/>
        </w:rPr>
        <w:t>11</w:t>
      </w:r>
      <w:r>
        <w:rPr>
          <w:b w:val="0"/>
          <w:bCs w:val="0"/>
          <w:caps w:val="0"/>
          <w:szCs w:val="22"/>
        </w:rPr>
        <w:tab/>
      </w:r>
      <w:r>
        <w:rPr>
          <w:rStyle w:val="18"/>
        </w:rPr>
        <w:t>服务要求</w:t>
      </w:r>
      <w:r>
        <w:tab/>
      </w:r>
      <w:r>
        <w:fldChar w:fldCharType="begin"/>
      </w:r>
      <w:r>
        <w:instrText xml:space="preserve"> PAGEREF _Toc522716125 \h </w:instrText>
      </w:r>
      <w:r>
        <w:fldChar w:fldCharType="separate"/>
      </w:r>
      <w:r>
        <w:t>10</w:t>
      </w:r>
      <w:r>
        <w:fldChar w:fldCharType="end"/>
      </w:r>
      <w:r>
        <w:fldChar w:fldCharType="end"/>
      </w:r>
    </w:p>
    <w:p>
      <w:pPr>
        <w:pStyle w:val="23"/>
        <w:rPr>
          <w:b w:val="0"/>
          <w:bCs w:val="0"/>
          <w:caps w:val="0"/>
          <w:szCs w:val="22"/>
        </w:rPr>
      </w:pPr>
      <w:r>
        <w:fldChar w:fldCharType="begin"/>
      </w:r>
      <w:r>
        <w:instrText xml:space="preserve">HYPERLINK  \l "_Toc522716126" </w:instrText>
      </w:r>
      <w:r>
        <w:fldChar w:fldCharType="separate"/>
      </w:r>
      <w:r>
        <w:rPr>
          <w:rStyle w:val="18"/>
        </w:rPr>
        <w:t>12</w:t>
      </w:r>
      <w:r>
        <w:rPr>
          <w:b w:val="0"/>
          <w:bCs w:val="0"/>
          <w:caps w:val="0"/>
          <w:szCs w:val="22"/>
        </w:rPr>
        <w:tab/>
      </w:r>
      <w:r>
        <w:rPr>
          <w:rStyle w:val="18"/>
        </w:rPr>
        <w:t>附件</w:t>
      </w:r>
      <w:r>
        <w:tab/>
      </w:r>
      <w:r>
        <w:fldChar w:fldCharType="begin"/>
      </w:r>
      <w:r>
        <w:instrText xml:space="preserve"> PAGEREF _Toc522716126 \h </w:instrText>
      </w:r>
      <w:r>
        <w:fldChar w:fldCharType="separate"/>
      </w:r>
      <w:r>
        <w:t>12</w:t>
      </w:r>
      <w:r>
        <w:fldChar w:fldCharType="end"/>
      </w:r>
      <w:r>
        <w:fldChar w:fldCharType="end"/>
      </w:r>
    </w:p>
    <w:p>
      <w:r>
        <w:fldChar w:fldCharType="end"/>
      </w:r>
      <w:permEnd w:id="2"/>
    </w:p>
    <w:p>
      <w:pPr>
        <w:rPr>
          <w:b/>
          <w:bCs/>
          <w:caps/>
          <w:kern w:val="2"/>
          <w:szCs w:val="21"/>
          <w:lang w:eastAsia="zh-CN"/>
        </w:rPr>
      </w:pPr>
      <w:r>
        <w:rPr>
          <w:lang w:val="en-US" w:eastAsia="zh-CN"/>
        </w:rPr>
        <w:br w:type="page"/>
      </w:r>
    </w:p>
    <w:p>
      <w:pPr>
        <w:pStyle w:val="25"/>
        <w:numPr>
          <w:ilvl w:val="0"/>
          <w:numId w:val="3"/>
        </w:numPr>
        <w:spacing w:afterLines="50"/>
        <w:ind w:left="426" w:hanging="426" w:hangingChars="202"/>
        <w:outlineLvl w:val="0"/>
        <w:rPr>
          <w:rFonts w:ascii="Times New Roman" w:hAnsi="Times New Roman"/>
          <w:b/>
        </w:rPr>
      </w:pPr>
      <w:bookmarkStart w:id="5" w:name="_Toc522107735"/>
      <w:bookmarkStart w:id="6" w:name="_Toc522716115"/>
      <w:r>
        <w:rPr>
          <w:rFonts w:ascii="Times New Roman" w:hAnsi="Times New Roman"/>
          <w:b/>
        </w:rPr>
        <w:t>目的</w:t>
      </w:r>
      <w:bookmarkEnd w:id="5"/>
      <w:bookmarkEnd w:id="6"/>
    </w:p>
    <w:p>
      <w:pPr>
        <w:pStyle w:val="31"/>
        <w:spacing w:before="0" w:line="360" w:lineRule="auto"/>
        <w:ind w:left="357"/>
        <w:jc w:val="left"/>
        <w:rPr>
          <w:szCs w:val="21"/>
          <w:lang w:eastAsia="zh-CN"/>
        </w:rPr>
      </w:pPr>
      <w:bookmarkStart w:id="7" w:name="_Toc481702475"/>
      <w:bookmarkStart w:id="8" w:name="_Toc482359936"/>
      <w:bookmarkStart w:id="9" w:name="_Toc482360281"/>
      <w:bookmarkStart w:id="10" w:name="_Toc482369805"/>
      <w:bookmarkStart w:id="11" w:name="_Toc482370061"/>
      <w:bookmarkStart w:id="12" w:name="_Toc482370141"/>
      <w:bookmarkStart w:id="13" w:name="_Toc482370349"/>
      <w:bookmarkStart w:id="14" w:name="_Toc482370757"/>
      <w:bookmarkStart w:id="15" w:name="_Toc482625279"/>
      <w:r>
        <w:rPr>
          <w:szCs w:val="21"/>
          <w:lang w:eastAsia="zh-CN"/>
        </w:rPr>
        <w:t>本文件的目的是描述武汉生物制品研究所有限责任公司</w:t>
      </w:r>
      <w:permStart w:id="3" w:edGrp="everyone"/>
      <w:r>
        <w:rPr>
          <w:rFonts w:hint="eastAsia"/>
          <w:szCs w:val="21"/>
          <w:lang w:eastAsia="zh-CN"/>
        </w:rPr>
        <w:t>细菌类疫苗室多糖疫苗车间半成品配制罐</w:t>
      </w:r>
      <w:permEnd w:id="3"/>
      <w:r>
        <w:rPr>
          <w:szCs w:val="21"/>
          <w:lang w:eastAsia="zh-CN"/>
        </w:rPr>
        <w:t>的用户需求说明（URS），以确保最终用户的需求在项目设计阶段得以实现，并作为后续验证工作的基础。</w:t>
      </w:r>
    </w:p>
    <w:p>
      <w:pPr>
        <w:pStyle w:val="31"/>
        <w:spacing w:before="0"/>
        <w:ind w:left="360"/>
        <w:rPr>
          <w:szCs w:val="21"/>
          <w:lang w:eastAsia="zh-CN"/>
        </w:rPr>
      </w:pPr>
    </w:p>
    <w:p>
      <w:pPr>
        <w:pStyle w:val="25"/>
        <w:numPr>
          <w:ilvl w:val="0"/>
          <w:numId w:val="3"/>
        </w:numPr>
        <w:spacing w:afterLines="50"/>
        <w:ind w:left="426" w:hanging="426" w:hangingChars="202"/>
        <w:outlineLvl w:val="0"/>
        <w:rPr>
          <w:rFonts w:ascii="Times New Roman" w:hAnsi="Times New Roman"/>
          <w:b/>
        </w:rPr>
      </w:pPr>
      <w:bookmarkStart w:id="16" w:name="_Toc522107736"/>
      <w:bookmarkStart w:id="17" w:name="_Toc522716116"/>
      <w:r>
        <w:rPr>
          <w:rFonts w:ascii="Times New Roman" w:hAnsi="Times New Roman"/>
          <w:b/>
        </w:rPr>
        <w:t>范围</w:t>
      </w:r>
      <w:bookmarkEnd w:id="16"/>
      <w:bookmarkEnd w:id="17"/>
    </w:p>
    <w:p>
      <w:pPr>
        <w:pStyle w:val="31"/>
        <w:spacing w:before="0" w:line="360" w:lineRule="auto"/>
        <w:ind w:left="357"/>
        <w:jc w:val="left"/>
        <w:rPr>
          <w:szCs w:val="21"/>
          <w:lang w:eastAsia="zh-CN"/>
        </w:rPr>
      </w:pPr>
      <w:r>
        <w:rPr>
          <w:szCs w:val="21"/>
          <w:lang w:eastAsia="zh-CN"/>
        </w:rPr>
        <w:t>本URS适用于武汉生物制品研究所有限责任公司</w:t>
      </w:r>
      <w:permStart w:id="4" w:edGrp="everyone"/>
      <w:r>
        <w:rPr>
          <w:rFonts w:hint="eastAsia"/>
          <w:szCs w:val="21"/>
          <w:lang w:eastAsia="zh-CN"/>
        </w:rPr>
        <w:t>细菌类疫苗室多糖疫苗车间半成品配制罐，包括不锈钢磁力搅拌罐1个和不锈钢称重磁力搅拌车1台</w:t>
      </w:r>
      <w:permEnd w:id="4"/>
      <w:r>
        <w:rPr>
          <w:szCs w:val="21"/>
          <w:lang w:eastAsia="zh-CN"/>
        </w:rPr>
        <w:t>。</w:t>
      </w:r>
      <w:bookmarkEnd w:id="7"/>
      <w:bookmarkEnd w:id="8"/>
      <w:bookmarkEnd w:id="9"/>
      <w:bookmarkEnd w:id="10"/>
      <w:bookmarkEnd w:id="11"/>
      <w:bookmarkEnd w:id="12"/>
      <w:bookmarkEnd w:id="13"/>
      <w:bookmarkEnd w:id="14"/>
      <w:bookmarkEnd w:id="15"/>
    </w:p>
    <w:p>
      <w:pPr>
        <w:pStyle w:val="31"/>
        <w:spacing w:before="0" w:line="360" w:lineRule="auto"/>
        <w:ind w:left="357"/>
        <w:jc w:val="left"/>
        <w:rPr>
          <w:szCs w:val="21"/>
          <w:lang w:eastAsia="zh-CN"/>
        </w:rPr>
      </w:pPr>
    </w:p>
    <w:p>
      <w:pPr>
        <w:pStyle w:val="25"/>
        <w:numPr>
          <w:ilvl w:val="0"/>
          <w:numId w:val="3"/>
        </w:numPr>
        <w:spacing w:afterLines="50"/>
        <w:ind w:left="426" w:hanging="426" w:hangingChars="202"/>
        <w:outlineLvl w:val="0"/>
        <w:rPr>
          <w:rFonts w:ascii="Times New Roman" w:hAnsi="Times New Roman"/>
          <w:b/>
        </w:rPr>
      </w:pPr>
      <w:bookmarkStart w:id="18" w:name="_Toc522107737"/>
      <w:bookmarkStart w:id="19" w:name="_Toc522716117"/>
      <w:r>
        <w:rPr>
          <w:rFonts w:ascii="Times New Roman" w:hAnsi="Times New Roman"/>
          <w:b/>
        </w:rPr>
        <w:t>参考文件</w:t>
      </w:r>
      <w:bookmarkEnd w:id="18"/>
      <w:bookmarkEnd w:id="19"/>
    </w:p>
    <w:p>
      <w:pPr>
        <w:pStyle w:val="31"/>
        <w:numPr>
          <w:ilvl w:val="0"/>
          <w:numId w:val="4"/>
        </w:numPr>
        <w:spacing w:before="0" w:line="360" w:lineRule="auto"/>
        <w:jc w:val="left"/>
        <w:rPr>
          <w:color w:val="000000"/>
          <w:szCs w:val="21"/>
          <w:lang w:eastAsia="zh-CN"/>
        </w:rPr>
      </w:pPr>
      <w:r>
        <w:rPr>
          <w:color w:val="000000"/>
          <w:szCs w:val="21"/>
          <w:lang w:eastAsia="zh-CN"/>
        </w:rPr>
        <w:t>GMP法规指南和SOP</w:t>
      </w:r>
    </w:p>
    <w:p>
      <w:pPr>
        <w:pStyle w:val="31"/>
        <w:numPr>
          <w:ilvl w:val="0"/>
          <w:numId w:val="5"/>
        </w:numPr>
        <w:spacing w:before="0" w:line="360" w:lineRule="auto"/>
        <w:ind w:left="777"/>
        <w:jc w:val="left"/>
        <w:rPr>
          <w:color w:val="4472C4"/>
          <w:szCs w:val="21"/>
          <w:lang w:eastAsia="zh-CN"/>
        </w:rPr>
      </w:pPr>
      <w:r>
        <w:rPr>
          <w:color w:val="000000"/>
          <w:szCs w:val="21"/>
          <w:lang w:eastAsia="zh-CN"/>
        </w:rPr>
        <w:t>SOP-06-12-0005 用户需求编写审批SOP</w:t>
      </w:r>
    </w:p>
    <w:p>
      <w:pPr>
        <w:pStyle w:val="31"/>
        <w:numPr>
          <w:ilvl w:val="0"/>
          <w:numId w:val="5"/>
        </w:numPr>
        <w:spacing w:before="0" w:line="360" w:lineRule="auto"/>
        <w:ind w:left="777"/>
        <w:jc w:val="left"/>
        <w:rPr>
          <w:szCs w:val="21"/>
          <w:lang w:eastAsia="zh-CN"/>
        </w:rPr>
      </w:pPr>
      <w:permStart w:id="5" w:edGrp="everyone"/>
      <w:r>
        <w:rPr>
          <w:color w:val="000000"/>
          <w:szCs w:val="21"/>
          <w:lang w:eastAsia="zh-CN"/>
        </w:rPr>
        <w:t>《药品生产质量管理规范》</w:t>
      </w:r>
      <w:r>
        <w:rPr>
          <w:rFonts w:hint="eastAsia" w:ascii="宋体" w:hAnsi="宋体"/>
          <w:lang w:eastAsia="zh-CN"/>
        </w:rPr>
        <w:t>（</w:t>
      </w:r>
      <w:r>
        <w:rPr>
          <w:rFonts w:ascii="宋体" w:hAnsi="宋体"/>
          <w:lang w:eastAsia="zh-CN"/>
        </w:rPr>
        <w:t>2010</w:t>
      </w:r>
      <w:r>
        <w:rPr>
          <w:rFonts w:hint="eastAsia" w:ascii="宋体" w:hAnsi="宋体"/>
          <w:lang w:eastAsia="zh-CN"/>
        </w:rPr>
        <w:t>修订版）</w:t>
      </w:r>
    </w:p>
    <w:p>
      <w:pPr>
        <w:pStyle w:val="31"/>
        <w:numPr>
          <w:ilvl w:val="0"/>
          <w:numId w:val="5"/>
        </w:numPr>
        <w:spacing w:before="0" w:line="360" w:lineRule="auto"/>
        <w:ind w:left="777"/>
        <w:jc w:val="left"/>
        <w:rPr>
          <w:szCs w:val="21"/>
          <w:lang w:eastAsia="zh-CN"/>
        </w:rPr>
      </w:pPr>
      <w:r>
        <w:rPr>
          <w:rFonts w:hint="eastAsia"/>
          <w:szCs w:val="21"/>
          <w:lang w:eastAsia="zh-CN"/>
        </w:rPr>
        <w:t>《药品</w:t>
      </w:r>
      <w:r>
        <w:rPr>
          <w:szCs w:val="21"/>
          <w:lang w:eastAsia="zh-CN"/>
        </w:rPr>
        <w:t>GMP</w:t>
      </w:r>
      <w:r>
        <w:rPr>
          <w:rFonts w:hint="eastAsia"/>
          <w:szCs w:val="21"/>
          <w:lang w:eastAsia="zh-CN"/>
        </w:rPr>
        <w:t>指南》无菌药品</w:t>
      </w:r>
      <w:r>
        <w:rPr>
          <w:rFonts w:hint="eastAsia" w:ascii="宋体" w:hAnsi="宋体"/>
          <w:lang w:eastAsia="zh-CN"/>
        </w:rPr>
        <w:t>（</w:t>
      </w:r>
      <w:r>
        <w:rPr>
          <w:rFonts w:ascii="宋体" w:hAnsi="宋体"/>
          <w:lang w:eastAsia="zh-CN"/>
        </w:rPr>
        <w:t>2011</w:t>
      </w:r>
      <w:r>
        <w:rPr>
          <w:rFonts w:hint="eastAsia" w:ascii="宋体" w:hAnsi="宋体"/>
          <w:lang w:eastAsia="zh-CN"/>
        </w:rPr>
        <w:t>版）</w:t>
      </w:r>
    </w:p>
    <w:p>
      <w:pPr>
        <w:pStyle w:val="31"/>
        <w:numPr>
          <w:ilvl w:val="0"/>
          <w:numId w:val="5"/>
        </w:numPr>
        <w:spacing w:before="0" w:line="360" w:lineRule="auto"/>
        <w:ind w:left="777"/>
        <w:jc w:val="left"/>
        <w:rPr>
          <w:szCs w:val="21"/>
          <w:lang w:eastAsia="zh-CN"/>
        </w:rPr>
      </w:pPr>
      <w:r>
        <w:rPr>
          <w:rFonts w:hint="eastAsia" w:ascii="宋体" w:hAnsi="宋体"/>
          <w:lang w:eastAsia="zh-CN"/>
        </w:rPr>
        <w:t>GMP附件2《确认与验证》（2015版）</w:t>
      </w:r>
    </w:p>
    <w:permEnd w:id="5"/>
    <w:p>
      <w:pPr>
        <w:pStyle w:val="31"/>
        <w:numPr>
          <w:ilvl w:val="0"/>
          <w:numId w:val="4"/>
        </w:numPr>
        <w:spacing w:before="0" w:line="360" w:lineRule="auto"/>
        <w:jc w:val="left"/>
        <w:rPr>
          <w:color w:val="000000"/>
          <w:szCs w:val="21"/>
          <w:lang w:eastAsia="zh-CN"/>
        </w:rPr>
      </w:pPr>
      <w:r>
        <w:rPr>
          <w:color w:val="000000"/>
          <w:szCs w:val="21"/>
          <w:lang w:eastAsia="zh-CN"/>
        </w:rPr>
        <w:t>安全及环保法规指南</w:t>
      </w:r>
    </w:p>
    <w:p>
      <w:pPr>
        <w:pStyle w:val="31"/>
        <w:numPr>
          <w:ilvl w:val="0"/>
          <w:numId w:val="4"/>
        </w:numPr>
        <w:spacing w:before="0" w:line="360" w:lineRule="auto"/>
        <w:jc w:val="left"/>
        <w:rPr>
          <w:spacing w:val="6"/>
          <w:lang w:eastAsia="zh-CN"/>
        </w:rPr>
      </w:pPr>
      <w:permStart w:id="6" w:edGrp="everyone"/>
      <w:r>
        <w:rPr>
          <w:spacing w:val="6"/>
          <w:lang w:eastAsia="zh-CN"/>
        </w:rPr>
        <w:t>电气安全应符合</w:t>
      </w:r>
      <w:r>
        <w:rPr>
          <w:rFonts w:hint="eastAsia"/>
          <w:spacing w:val="6"/>
          <w:lang w:eastAsia="zh-CN"/>
        </w:rPr>
        <w:t>符合《钢制压力容器》(</w:t>
      </w:r>
      <w:r>
        <w:rPr>
          <w:spacing w:val="6"/>
          <w:lang w:eastAsia="zh-CN"/>
        </w:rPr>
        <w:t>GB150-1998</w:t>
      </w:r>
      <w:r>
        <w:rPr>
          <w:rFonts w:hint="eastAsia"/>
          <w:spacing w:val="6"/>
          <w:lang w:eastAsia="zh-CN"/>
        </w:rPr>
        <w:t>)和《钢制焊接常压容器》(</w:t>
      </w:r>
      <w:r>
        <w:rPr>
          <w:spacing w:val="6"/>
          <w:lang w:eastAsia="zh-CN"/>
        </w:rPr>
        <w:t>JB/T44735-1997</w:t>
      </w:r>
      <w:r>
        <w:rPr>
          <w:rFonts w:hint="eastAsia"/>
          <w:spacing w:val="6"/>
          <w:lang w:eastAsia="zh-CN"/>
        </w:rPr>
        <w:t>)标准</w:t>
      </w:r>
    </w:p>
    <w:permEnd w:id="6"/>
    <w:p>
      <w:pPr>
        <w:pStyle w:val="31"/>
        <w:spacing w:before="0" w:line="360" w:lineRule="auto"/>
        <w:ind w:left="357"/>
        <w:jc w:val="left"/>
        <w:rPr>
          <w:i/>
          <w:szCs w:val="21"/>
          <w:lang w:eastAsia="zh-CN"/>
        </w:rPr>
      </w:pPr>
      <w:bookmarkStart w:id="47" w:name="_GoBack"/>
      <w:bookmarkEnd w:id="47"/>
    </w:p>
    <w:p>
      <w:pPr>
        <w:pStyle w:val="25"/>
        <w:numPr>
          <w:ilvl w:val="0"/>
          <w:numId w:val="3"/>
        </w:numPr>
        <w:spacing w:afterLines="50"/>
        <w:ind w:left="426" w:hanging="426" w:hangingChars="202"/>
        <w:outlineLvl w:val="0"/>
        <w:rPr>
          <w:rFonts w:ascii="Times New Roman" w:hAnsi="Times New Roman"/>
          <w:b/>
        </w:rPr>
      </w:pPr>
      <w:bookmarkStart w:id="20" w:name="_Toc522107739"/>
      <w:bookmarkStart w:id="21" w:name="_Toc522716119"/>
      <w:permStart w:id="7" w:edGrp="everyone"/>
      <w:permEnd w:id="7"/>
      <w:r>
        <w:rPr>
          <w:rFonts w:ascii="Times New Roman" w:hAnsi="Times New Roman"/>
          <w:b/>
        </w:rPr>
        <w:t>系统描述</w:t>
      </w:r>
      <w:bookmarkEnd w:id="20"/>
      <w:bookmarkEnd w:id="21"/>
    </w:p>
    <w:p>
      <w:pPr>
        <w:pStyle w:val="31"/>
        <w:spacing w:before="0" w:line="360" w:lineRule="auto"/>
        <w:ind w:left="357"/>
        <w:jc w:val="left"/>
        <w:rPr>
          <w:i/>
          <w:color w:val="4472C4"/>
          <w:szCs w:val="21"/>
          <w:lang w:eastAsia="zh-CN"/>
        </w:rPr>
      </w:pPr>
      <w:permStart w:id="8" w:edGrp="everyone"/>
      <w:r>
        <w:rPr>
          <w:rFonts w:hint="eastAsia" w:ascii="宋体" w:hAnsi="宋体"/>
          <w:color w:val="000000"/>
          <w:szCs w:val="21"/>
          <w:lang w:eastAsia="zh-CN"/>
        </w:rPr>
        <w:t>菌苗楼</w:t>
      </w:r>
      <w:r>
        <w:rPr>
          <w:rFonts w:hint="eastAsia" w:ascii="宋体" w:hAnsi="宋体" w:cs="宋体"/>
          <w:szCs w:val="21"/>
          <w:lang w:eastAsia="zh-CN"/>
        </w:rPr>
        <w:t>多糖疫苗车间</w:t>
      </w:r>
      <w:r>
        <w:rPr>
          <w:rFonts w:hint="eastAsia" w:ascii="宋体" w:hAnsi="宋体"/>
          <w:color w:val="000000"/>
          <w:szCs w:val="21"/>
          <w:lang w:eastAsia="zh-CN"/>
        </w:rPr>
        <w:t>需要购买1套</w:t>
      </w:r>
      <w:r>
        <w:rPr>
          <w:rFonts w:hint="eastAsia" w:ascii="宋体" w:hAnsi="宋体"/>
          <w:color w:val="000000"/>
          <w:szCs w:val="21"/>
          <w:lang w:val="en-US" w:eastAsia="zh-CN"/>
        </w:rPr>
        <w:t>80</w:t>
      </w:r>
      <w:r>
        <w:rPr>
          <w:rFonts w:hint="eastAsia" w:ascii="宋体" w:hAnsi="宋体"/>
          <w:color w:val="000000"/>
          <w:szCs w:val="21"/>
          <w:lang w:eastAsia="zh-CN"/>
        </w:rPr>
        <w:t>L</w:t>
      </w:r>
      <w:r>
        <w:rPr>
          <w:rFonts w:ascii="宋体" w:hAnsi="宋体"/>
          <w:color w:val="000000"/>
          <w:szCs w:val="21"/>
          <w:lang w:eastAsia="zh-CN"/>
        </w:rPr>
        <w:t>(</w:t>
      </w:r>
      <w:r>
        <w:rPr>
          <w:rFonts w:hint="eastAsia" w:ascii="宋体" w:hAnsi="宋体"/>
          <w:color w:val="000000"/>
          <w:szCs w:val="21"/>
          <w:lang w:eastAsia="zh-CN"/>
        </w:rPr>
        <w:t>工作体积)的半成品配制罐，用于</w:t>
      </w:r>
      <w:r>
        <w:rPr>
          <w:rFonts w:hint="eastAsia" w:ascii="宋体" w:hAnsi="宋体" w:cs="宋体"/>
          <w:szCs w:val="21"/>
          <w:lang w:val="en-US" w:eastAsia="zh-CN"/>
        </w:rPr>
        <w:t>b型流感嗜血杆菌结合疫苗半成品的配制</w:t>
      </w:r>
      <w:r>
        <w:rPr>
          <w:rFonts w:hint="eastAsia"/>
          <w:szCs w:val="21"/>
          <w:lang w:eastAsia="zh-CN"/>
        </w:rPr>
        <w:t>。</w:t>
      </w:r>
      <w:permEnd w:id="8"/>
    </w:p>
    <w:p>
      <w:pPr>
        <w:pStyle w:val="25"/>
        <w:numPr>
          <w:ilvl w:val="0"/>
          <w:numId w:val="3"/>
        </w:numPr>
        <w:spacing w:afterLines="50"/>
        <w:ind w:left="426" w:hanging="426" w:hangingChars="202"/>
        <w:outlineLvl w:val="0"/>
        <w:rPr>
          <w:rFonts w:ascii="Times New Roman" w:hAnsi="Times New Roman"/>
          <w:b/>
          <w:szCs w:val="21"/>
        </w:rPr>
      </w:pPr>
      <w:bookmarkStart w:id="22" w:name="_Toc522716120"/>
      <w:r>
        <w:rPr>
          <w:rFonts w:ascii="Times New Roman" w:hAnsi="Times New Roman"/>
          <w:b/>
          <w:szCs w:val="21"/>
        </w:rPr>
        <w:t>安装要求</w:t>
      </w:r>
      <w:bookmarkEnd w:id="22"/>
    </w:p>
    <w:p>
      <w:pPr>
        <w:pStyle w:val="25"/>
        <w:spacing w:afterLines="50"/>
        <w:ind w:left="425" w:firstLine="0" w:firstLineChars="0"/>
        <w:rPr>
          <w:rFonts w:ascii="Times New Roman" w:hAnsi="Times New Roman"/>
          <w:szCs w:val="21"/>
        </w:rPr>
      </w:pPr>
      <w:permStart w:id="9" w:edGrp="everyone"/>
      <w:permEnd w:id="9"/>
    </w:p>
    <w:tbl>
      <w:tblPr>
        <w:tblStyle w:val="20"/>
        <w:tblW w:w="1056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
      <w:tblGrid>
        <w:gridCol w:w="1310"/>
        <w:gridCol w:w="7128"/>
        <w:gridCol w:w="34"/>
        <w:gridCol w:w="209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tblHeader/>
          <w:jc w:val="center"/>
        </w:trPr>
        <w:tc>
          <w:tcPr>
            <w:tcW w:w="1310" w:type="dxa"/>
            <w:shd w:val="clear" w:color="auto" w:fill="D9D9D9"/>
            <w:vAlign w:val="center"/>
          </w:tcPr>
          <w:p>
            <w:pPr>
              <w:jc w:val="center"/>
              <w:rPr>
                <w:b/>
                <w:szCs w:val="21"/>
              </w:rPr>
            </w:pPr>
            <w:bookmarkStart w:id="23" w:name="OLE_LINK1"/>
            <w:bookmarkStart w:id="24" w:name="OLE_LINK2"/>
            <w:r>
              <w:rPr>
                <w:b/>
                <w:szCs w:val="21"/>
              </w:rPr>
              <w:t>编号</w:t>
            </w:r>
          </w:p>
        </w:tc>
        <w:tc>
          <w:tcPr>
            <w:tcW w:w="7128" w:type="dxa"/>
            <w:shd w:val="clear" w:color="auto" w:fill="D9D9D9"/>
            <w:vAlign w:val="center"/>
          </w:tcPr>
          <w:p>
            <w:pPr>
              <w:jc w:val="center"/>
              <w:rPr>
                <w:b/>
                <w:szCs w:val="21"/>
                <w:lang w:eastAsia="zh-CN"/>
              </w:rPr>
            </w:pPr>
            <w:r>
              <w:rPr>
                <w:b/>
                <w:szCs w:val="21"/>
                <w:lang w:eastAsia="zh-CN"/>
              </w:rPr>
              <w:t>需求</w:t>
            </w:r>
          </w:p>
        </w:tc>
        <w:tc>
          <w:tcPr>
            <w:tcW w:w="2125" w:type="dxa"/>
            <w:gridSpan w:val="2"/>
            <w:shd w:val="clear" w:color="auto" w:fill="D9D9D9"/>
            <w:vAlign w:val="center"/>
          </w:tcPr>
          <w:p>
            <w:pPr>
              <w:jc w:val="center"/>
              <w:rPr>
                <w:b/>
                <w:szCs w:val="21"/>
                <w:lang w:eastAsia="zh-CN"/>
              </w:rPr>
            </w:pPr>
            <w:r>
              <w:rPr>
                <w:b/>
                <w:szCs w:val="21"/>
                <w:lang w:eastAsia="zh-CN"/>
              </w:rPr>
              <w:t>关键程度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tcBorders>
              <w:bottom w:val="single" w:color="auto" w:sz="4" w:space="0"/>
            </w:tcBorders>
            <w:shd w:val="clear" w:color="auto" w:fill="D9D9D9"/>
            <w:vAlign w:val="center"/>
          </w:tcPr>
          <w:p>
            <w:pPr>
              <w:pStyle w:val="25"/>
              <w:numPr>
                <w:ilvl w:val="0"/>
                <w:numId w:val="6"/>
              </w:numPr>
              <w:ind w:firstLineChars="0"/>
              <w:rPr>
                <w:rFonts w:ascii="Times New Roman" w:hAnsi="Times New Roman"/>
                <w:szCs w:val="21"/>
              </w:rPr>
            </w:pPr>
          </w:p>
        </w:tc>
        <w:tc>
          <w:tcPr>
            <w:tcW w:w="9253" w:type="dxa"/>
            <w:gridSpan w:val="3"/>
            <w:shd w:val="clear" w:color="auto" w:fill="D9D9D9"/>
            <w:vAlign w:val="center"/>
          </w:tcPr>
          <w:p>
            <w:pPr>
              <w:jc w:val="both"/>
              <w:rPr>
                <w:szCs w:val="21"/>
                <w:lang w:eastAsia="zh-CN"/>
              </w:rPr>
            </w:pPr>
            <w:r>
              <w:rPr>
                <w:szCs w:val="21"/>
                <w:lang w:eastAsia="zh-CN"/>
              </w:rPr>
              <w:t xml:space="preserve"> 安装位置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shd w:val="clear" w:color="auto" w:fill="FFFFFF"/>
            <w:vAlign w:val="center"/>
          </w:tcPr>
          <w:p>
            <w:pPr>
              <w:pStyle w:val="25"/>
              <w:numPr>
                <w:ilvl w:val="0"/>
                <w:numId w:val="7"/>
              </w:numPr>
              <w:ind w:left="470" w:hanging="120" w:firstLineChars="0"/>
              <w:rPr>
                <w:rFonts w:ascii="Times New Roman" w:hAnsi="Times New Roman"/>
                <w:szCs w:val="21"/>
              </w:rPr>
            </w:pPr>
            <w:permStart w:id="10" w:edGrp="everyone"/>
          </w:p>
        </w:tc>
        <w:tc>
          <w:tcPr>
            <w:tcW w:w="7162" w:type="dxa"/>
            <w:gridSpan w:val="2"/>
            <w:vAlign w:val="center"/>
          </w:tcPr>
          <w:p>
            <w:pPr>
              <w:spacing w:line="276" w:lineRule="auto"/>
              <w:jc w:val="both"/>
              <w:rPr>
                <w:color w:val="0070C0"/>
                <w:szCs w:val="21"/>
                <w:lang w:val="en-US" w:eastAsia="zh-CN"/>
              </w:rPr>
            </w:pPr>
            <w:r>
              <w:rPr>
                <w:rFonts w:hint="eastAsia"/>
                <w:szCs w:val="21"/>
                <w:lang w:eastAsia="zh-CN"/>
              </w:rPr>
              <w:t>102多糖疫苗车间。</w:t>
            </w:r>
          </w:p>
        </w:tc>
        <w:tc>
          <w:tcPr>
            <w:tcW w:w="2091" w:type="dxa"/>
            <w:vAlign w:val="center"/>
          </w:tcPr>
          <w:p>
            <w:pPr>
              <w:spacing w:line="276" w:lineRule="auto"/>
              <w:jc w:val="both"/>
              <w:rPr>
                <w:color w:val="0070C0"/>
                <w:szCs w:val="21"/>
                <w:lang w:val="en-US" w:eastAsia="zh-CN"/>
              </w:rPr>
            </w:pPr>
            <w:r>
              <w:rPr>
                <w:rFonts w:hint="eastAsia"/>
                <w:szCs w:val="21"/>
                <w:lang w:eastAsia="zh-CN"/>
              </w:rPr>
              <w:t>关键</w:t>
            </w:r>
          </w:p>
        </w:tc>
      </w:tr>
      <w:permEnd w:id="10"/>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shd w:val="clear" w:color="auto" w:fill="D9D9D9"/>
            <w:vAlign w:val="center"/>
          </w:tcPr>
          <w:p>
            <w:pPr>
              <w:pStyle w:val="25"/>
              <w:numPr>
                <w:ilvl w:val="0"/>
                <w:numId w:val="6"/>
              </w:numPr>
              <w:ind w:firstLineChars="0"/>
              <w:rPr>
                <w:rFonts w:ascii="Times New Roman" w:hAnsi="Times New Roman"/>
                <w:szCs w:val="21"/>
              </w:rPr>
            </w:pPr>
          </w:p>
        </w:tc>
        <w:tc>
          <w:tcPr>
            <w:tcW w:w="9253" w:type="dxa"/>
            <w:gridSpan w:val="3"/>
            <w:shd w:val="clear" w:color="auto" w:fill="D9D9D9"/>
            <w:vAlign w:val="center"/>
          </w:tcPr>
          <w:p>
            <w:pPr>
              <w:jc w:val="both"/>
              <w:rPr>
                <w:szCs w:val="21"/>
                <w:lang w:eastAsia="zh-CN"/>
              </w:rPr>
            </w:pPr>
            <w:r>
              <w:rPr>
                <w:szCs w:val="21"/>
                <w:lang w:eastAsia="zh-CN"/>
              </w:rPr>
              <w:t>安装尺寸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vAlign w:val="center"/>
          </w:tcPr>
          <w:p>
            <w:pPr>
              <w:pStyle w:val="25"/>
              <w:numPr>
                <w:ilvl w:val="0"/>
                <w:numId w:val="7"/>
              </w:numPr>
              <w:ind w:left="470" w:hanging="120" w:firstLineChars="0"/>
              <w:rPr>
                <w:rFonts w:ascii="Times New Roman" w:hAnsi="Times New Roman"/>
                <w:szCs w:val="21"/>
              </w:rPr>
            </w:pPr>
            <w:permStart w:id="11" w:edGrp="everyone"/>
          </w:p>
        </w:tc>
        <w:tc>
          <w:tcPr>
            <w:tcW w:w="7128" w:type="dxa"/>
            <w:vAlign w:val="center"/>
          </w:tcPr>
          <w:p>
            <w:pPr>
              <w:spacing w:line="276" w:lineRule="auto"/>
              <w:jc w:val="both"/>
              <w:rPr>
                <w:color w:val="0070C0"/>
                <w:szCs w:val="21"/>
                <w:lang w:val="en-US" w:eastAsia="zh-CN"/>
              </w:rPr>
            </w:pPr>
            <w:r>
              <w:rPr>
                <w:rFonts w:hint="eastAsia"/>
                <w:szCs w:val="21"/>
                <w:lang w:eastAsia="zh-CN"/>
              </w:rPr>
              <w:t>不锈钢磁力搅拌罐高度</w:t>
            </w:r>
            <w:r>
              <w:rPr>
                <w:szCs w:val="21"/>
                <w:lang w:eastAsia="zh-CN"/>
              </w:rPr>
              <w:t>不高于</w:t>
            </w:r>
            <w:r>
              <w:rPr>
                <w:rFonts w:hint="eastAsia"/>
                <w:szCs w:val="21"/>
                <w:lang w:eastAsia="zh-CN"/>
              </w:rPr>
              <w:t>1</w:t>
            </w:r>
            <w:r>
              <w:rPr>
                <w:szCs w:val="21"/>
                <w:lang w:eastAsia="zh-CN"/>
              </w:rPr>
              <w:t>.</w:t>
            </w:r>
            <w:r>
              <w:rPr>
                <w:rFonts w:hint="eastAsia"/>
                <w:szCs w:val="21"/>
                <w:lang w:val="en-US" w:eastAsia="zh-CN"/>
              </w:rPr>
              <w:t>0</w:t>
            </w:r>
            <w:r>
              <w:rPr>
                <w:szCs w:val="21"/>
                <w:lang w:eastAsia="zh-CN"/>
              </w:rPr>
              <w:t>m</w:t>
            </w:r>
            <w:r>
              <w:rPr>
                <w:rFonts w:hint="eastAsia" w:ascii="宋体" w:hAnsi="宋体"/>
                <w:szCs w:val="21"/>
                <w:lang w:eastAsia="zh-CN"/>
              </w:rPr>
              <w:t>。</w:t>
            </w:r>
          </w:p>
        </w:tc>
        <w:tc>
          <w:tcPr>
            <w:tcW w:w="2125" w:type="dxa"/>
            <w:gridSpan w:val="2"/>
            <w:vAlign w:val="center"/>
          </w:tcPr>
          <w:p>
            <w:pPr>
              <w:jc w:val="both"/>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vAlign w:val="center"/>
          </w:tcPr>
          <w:p>
            <w:pPr>
              <w:pStyle w:val="25"/>
              <w:numPr>
                <w:ilvl w:val="0"/>
                <w:numId w:val="7"/>
              </w:numPr>
              <w:ind w:left="470" w:hanging="120" w:firstLineChars="0"/>
              <w:rPr>
                <w:rFonts w:ascii="Times New Roman" w:hAnsi="Times New Roman"/>
                <w:szCs w:val="21"/>
              </w:rPr>
            </w:pPr>
          </w:p>
        </w:tc>
        <w:tc>
          <w:tcPr>
            <w:tcW w:w="7128" w:type="dxa"/>
            <w:vAlign w:val="center"/>
          </w:tcPr>
          <w:p>
            <w:pPr>
              <w:spacing w:line="276" w:lineRule="auto"/>
              <w:jc w:val="both"/>
              <w:rPr>
                <w:rFonts w:ascii="宋体" w:hAnsi="宋体"/>
                <w:color w:val="000000"/>
                <w:szCs w:val="21"/>
                <w:lang w:eastAsia="zh-CN"/>
              </w:rPr>
            </w:pPr>
            <w:r>
              <w:rPr>
                <w:rFonts w:hint="eastAsia"/>
                <w:szCs w:val="21"/>
                <w:lang w:eastAsia="zh-CN"/>
              </w:rPr>
              <w:t>不锈钢称重磁力搅拌车尺寸外形必须根据不锈钢磁力搅拌罐（工作体积80L）的尺寸来选择</w:t>
            </w:r>
            <w:r>
              <w:rPr>
                <w:rFonts w:hint="eastAsia" w:ascii="宋体" w:hAnsi="宋体"/>
                <w:color w:val="000000"/>
                <w:szCs w:val="21"/>
                <w:lang w:eastAsia="zh-CN"/>
              </w:rPr>
              <w:t>。</w:t>
            </w:r>
          </w:p>
        </w:tc>
        <w:tc>
          <w:tcPr>
            <w:tcW w:w="2125" w:type="dxa"/>
            <w:gridSpan w:val="2"/>
            <w:vAlign w:val="center"/>
          </w:tcPr>
          <w:p>
            <w:pPr>
              <w:jc w:val="both"/>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vAlign w:val="center"/>
          </w:tcPr>
          <w:p>
            <w:pPr>
              <w:pStyle w:val="25"/>
              <w:numPr>
                <w:ilvl w:val="0"/>
                <w:numId w:val="7"/>
              </w:numPr>
              <w:ind w:left="470" w:hanging="120" w:firstLineChars="0"/>
              <w:rPr>
                <w:rFonts w:ascii="Times New Roman" w:hAnsi="Times New Roman"/>
                <w:szCs w:val="21"/>
              </w:rPr>
            </w:pPr>
          </w:p>
        </w:tc>
        <w:tc>
          <w:tcPr>
            <w:tcW w:w="7128" w:type="dxa"/>
            <w:vAlign w:val="center"/>
          </w:tcPr>
          <w:p>
            <w:pPr>
              <w:spacing w:line="276" w:lineRule="auto"/>
              <w:jc w:val="both"/>
              <w:rPr>
                <w:rFonts w:ascii="宋体" w:hAnsi="宋体"/>
                <w:color w:val="000000"/>
                <w:szCs w:val="21"/>
                <w:lang w:eastAsia="zh-CN"/>
              </w:rPr>
            </w:pPr>
            <w:r>
              <w:rPr>
                <w:rFonts w:hint="eastAsia" w:ascii="宋体" w:hAnsi="宋体"/>
                <w:color w:val="000000"/>
                <w:szCs w:val="21"/>
                <w:lang w:eastAsia="zh-CN"/>
              </w:rPr>
              <w:t>不锈钢磁力搅拌罐和不锈钢称重磁力搅拌车的尺寸应符合制造商说明书及技术文件规定的要求。</w:t>
            </w:r>
          </w:p>
        </w:tc>
        <w:tc>
          <w:tcPr>
            <w:tcW w:w="2125" w:type="dxa"/>
            <w:gridSpan w:val="2"/>
            <w:vAlign w:val="center"/>
          </w:tcPr>
          <w:p>
            <w:pPr>
              <w:jc w:val="both"/>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vAlign w:val="center"/>
          </w:tcPr>
          <w:p>
            <w:pPr>
              <w:pStyle w:val="25"/>
              <w:numPr>
                <w:ilvl w:val="0"/>
                <w:numId w:val="7"/>
              </w:numPr>
              <w:ind w:left="470" w:hanging="120" w:firstLineChars="0"/>
              <w:rPr>
                <w:rFonts w:ascii="Times New Roman" w:hAnsi="Times New Roman"/>
                <w:szCs w:val="21"/>
              </w:rPr>
            </w:pPr>
          </w:p>
        </w:tc>
        <w:tc>
          <w:tcPr>
            <w:tcW w:w="7128" w:type="dxa"/>
            <w:vAlign w:val="center"/>
          </w:tcPr>
          <w:p>
            <w:pPr>
              <w:spacing w:line="276" w:lineRule="auto"/>
              <w:jc w:val="both"/>
              <w:rPr>
                <w:color w:val="0070C0"/>
                <w:szCs w:val="21"/>
                <w:lang w:eastAsia="zh-CN"/>
              </w:rPr>
            </w:pPr>
            <w:r>
              <w:rPr>
                <w:rFonts w:hint="eastAsia" w:ascii="宋体" w:hAnsi="宋体"/>
                <w:color w:val="000000"/>
                <w:szCs w:val="21"/>
                <w:lang w:eastAsia="zh-CN"/>
              </w:rPr>
              <w:t>供应商需提供不锈钢磁力搅拌罐设计方案及相应附件（如顶盖等）设计方案和不锈钢称重磁力搅拌车设计方案，交由我公司使用部门及工程类部门审核。</w:t>
            </w:r>
          </w:p>
        </w:tc>
        <w:tc>
          <w:tcPr>
            <w:tcW w:w="2125" w:type="dxa"/>
            <w:gridSpan w:val="2"/>
            <w:vAlign w:val="center"/>
          </w:tcPr>
          <w:p>
            <w:pPr>
              <w:jc w:val="both"/>
              <w:rPr>
                <w:szCs w:val="21"/>
                <w:lang w:eastAsia="zh-CN"/>
              </w:rPr>
            </w:pPr>
            <w:r>
              <w:rPr>
                <w:rFonts w:hint="eastAsia"/>
                <w:szCs w:val="21"/>
                <w:lang w:eastAsia="zh-CN"/>
              </w:rPr>
              <w:t>关键</w:t>
            </w:r>
          </w:p>
        </w:tc>
      </w:tr>
      <w:permEnd w:id="11"/>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shd w:val="clear" w:color="auto" w:fill="D9D9D9"/>
            <w:vAlign w:val="center"/>
          </w:tcPr>
          <w:p>
            <w:pPr>
              <w:pStyle w:val="25"/>
              <w:numPr>
                <w:ilvl w:val="0"/>
                <w:numId w:val="6"/>
              </w:numPr>
              <w:ind w:firstLineChars="0"/>
              <w:rPr>
                <w:rFonts w:ascii="Times New Roman" w:hAnsi="Times New Roman"/>
                <w:szCs w:val="21"/>
              </w:rPr>
            </w:pPr>
          </w:p>
        </w:tc>
        <w:tc>
          <w:tcPr>
            <w:tcW w:w="9253" w:type="dxa"/>
            <w:gridSpan w:val="3"/>
            <w:shd w:val="clear" w:color="auto" w:fill="D9D9D9"/>
            <w:vAlign w:val="center"/>
          </w:tcPr>
          <w:p>
            <w:pPr>
              <w:jc w:val="both"/>
              <w:rPr>
                <w:szCs w:val="21"/>
                <w:lang w:eastAsia="zh-CN"/>
              </w:rPr>
            </w:pPr>
            <w:r>
              <w:rPr>
                <w:szCs w:val="21"/>
                <w:lang w:eastAsia="zh-CN"/>
              </w:rPr>
              <w:t>承重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shd w:val="clear" w:color="auto" w:fill="D9D9D9"/>
            <w:vAlign w:val="center"/>
          </w:tcPr>
          <w:p>
            <w:pPr>
              <w:pStyle w:val="25"/>
              <w:ind w:left="426" w:firstLine="0" w:firstLineChars="0"/>
              <w:rPr>
                <w:rFonts w:ascii="Times New Roman" w:hAnsi="Times New Roman"/>
                <w:szCs w:val="21"/>
              </w:rPr>
            </w:pPr>
            <w:permStart w:id="12" w:edGrp="everyone"/>
          </w:p>
        </w:tc>
        <w:tc>
          <w:tcPr>
            <w:tcW w:w="9253" w:type="dxa"/>
            <w:gridSpan w:val="3"/>
            <w:vAlign w:val="center"/>
          </w:tcPr>
          <w:p>
            <w:pPr>
              <w:rPr>
                <w:szCs w:val="21"/>
                <w:lang w:eastAsia="zh-CN"/>
              </w:rPr>
            </w:pPr>
            <w:r>
              <w:rPr>
                <w:szCs w:val="21"/>
                <w:lang w:eastAsia="zh-CN"/>
              </w:rPr>
              <w:t>N/A</w:t>
            </w:r>
          </w:p>
        </w:tc>
      </w:tr>
      <w:permEnd w:id="12"/>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shd w:val="clear" w:color="auto" w:fill="D9D9D9"/>
            <w:vAlign w:val="center"/>
          </w:tcPr>
          <w:p>
            <w:pPr>
              <w:pStyle w:val="25"/>
              <w:numPr>
                <w:ilvl w:val="0"/>
                <w:numId w:val="6"/>
              </w:numPr>
              <w:ind w:firstLineChars="0"/>
              <w:rPr>
                <w:rFonts w:ascii="Times New Roman" w:hAnsi="Times New Roman"/>
                <w:szCs w:val="21"/>
              </w:rPr>
            </w:pPr>
          </w:p>
        </w:tc>
        <w:tc>
          <w:tcPr>
            <w:tcW w:w="9253" w:type="dxa"/>
            <w:gridSpan w:val="3"/>
            <w:shd w:val="clear" w:color="auto" w:fill="D9D9D9"/>
            <w:vAlign w:val="center"/>
          </w:tcPr>
          <w:p>
            <w:pPr>
              <w:jc w:val="both"/>
              <w:rPr>
                <w:szCs w:val="21"/>
                <w:lang w:eastAsia="zh-CN"/>
              </w:rPr>
            </w:pPr>
            <w:r>
              <w:rPr>
                <w:szCs w:val="21"/>
                <w:lang w:eastAsia="zh-CN"/>
              </w:rPr>
              <w:t>可用的公用系统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shd w:val="clear" w:color="auto" w:fill="D9D9D9"/>
            <w:vAlign w:val="center"/>
          </w:tcPr>
          <w:p>
            <w:pPr>
              <w:pStyle w:val="25"/>
              <w:ind w:left="426" w:firstLine="0" w:firstLineChars="0"/>
              <w:rPr>
                <w:rFonts w:ascii="Times New Roman" w:hAnsi="Times New Roman"/>
                <w:szCs w:val="21"/>
              </w:rPr>
            </w:pPr>
            <w:permStart w:id="13" w:edGrp="everyone"/>
          </w:p>
        </w:tc>
        <w:tc>
          <w:tcPr>
            <w:tcW w:w="9253" w:type="dxa"/>
            <w:gridSpan w:val="3"/>
            <w:vAlign w:val="center"/>
          </w:tcPr>
          <w:p>
            <w:pPr>
              <w:rPr>
                <w:szCs w:val="21"/>
                <w:lang w:eastAsia="zh-CN"/>
              </w:rPr>
            </w:pPr>
            <w:r>
              <w:rPr>
                <w:szCs w:val="21"/>
                <w:lang w:eastAsia="zh-CN"/>
              </w:rPr>
              <w:t>N/A</w:t>
            </w:r>
          </w:p>
        </w:tc>
      </w:tr>
      <w:permEnd w:id="13"/>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shd w:val="clear" w:color="auto" w:fill="D9D9D9"/>
            <w:vAlign w:val="center"/>
          </w:tcPr>
          <w:p>
            <w:pPr>
              <w:pStyle w:val="25"/>
              <w:numPr>
                <w:ilvl w:val="0"/>
                <w:numId w:val="6"/>
              </w:numPr>
              <w:ind w:firstLineChars="0"/>
              <w:rPr>
                <w:rFonts w:ascii="Times New Roman" w:hAnsi="Times New Roman"/>
                <w:szCs w:val="21"/>
              </w:rPr>
            </w:pPr>
          </w:p>
        </w:tc>
        <w:tc>
          <w:tcPr>
            <w:tcW w:w="9253" w:type="dxa"/>
            <w:gridSpan w:val="3"/>
            <w:shd w:val="clear" w:color="auto" w:fill="D9D9D9"/>
            <w:vAlign w:val="center"/>
          </w:tcPr>
          <w:p>
            <w:pPr>
              <w:jc w:val="both"/>
              <w:rPr>
                <w:szCs w:val="21"/>
                <w:lang w:eastAsia="zh-CN"/>
              </w:rPr>
            </w:pPr>
            <w:r>
              <w:rPr>
                <w:szCs w:val="21"/>
                <w:lang w:eastAsia="zh-CN"/>
              </w:rPr>
              <w:t>洁净级别和房间环境条件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vAlign w:val="center"/>
          </w:tcPr>
          <w:p>
            <w:pPr>
              <w:pStyle w:val="25"/>
              <w:numPr>
                <w:ilvl w:val="0"/>
                <w:numId w:val="7"/>
              </w:numPr>
              <w:ind w:left="470" w:hanging="120" w:firstLineChars="0"/>
              <w:rPr>
                <w:rFonts w:ascii="Times New Roman" w:hAnsi="Times New Roman"/>
                <w:szCs w:val="21"/>
              </w:rPr>
            </w:pPr>
            <w:permStart w:id="14" w:edGrp="everyone"/>
          </w:p>
        </w:tc>
        <w:tc>
          <w:tcPr>
            <w:tcW w:w="7128" w:type="dxa"/>
            <w:vAlign w:val="center"/>
          </w:tcPr>
          <w:p>
            <w:pPr>
              <w:spacing w:line="276" w:lineRule="auto"/>
              <w:jc w:val="both"/>
              <w:rPr>
                <w:szCs w:val="21"/>
                <w:lang w:eastAsia="zh-CN"/>
              </w:rPr>
            </w:pPr>
            <w:r>
              <w:rPr>
                <w:lang w:eastAsia="zh-CN"/>
              </w:rPr>
              <w:t>环境温</w:t>
            </w:r>
            <w:r>
              <w:rPr>
                <w:color w:val="000000"/>
                <w:lang w:eastAsia="zh-CN"/>
              </w:rPr>
              <w:t>度：能适应</w:t>
            </w:r>
            <w:r>
              <w:rPr>
                <w:rFonts w:hint="eastAsia"/>
                <w:color w:val="000000"/>
                <w:lang w:val="en-US" w:eastAsia="zh-CN"/>
              </w:rPr>
              <w:t>2</w:t>
            </w:r>
            <w:r>
              <w:rPr>
                <w:rFonts w:hint="eastAsia"/>
                <w:color w:val="000000"/>
                <w:lang w:eastAsia="zh-CN"/>
              </w:rPr>
              <w:t>℃</w:t>
            </w:r>
            <w:r>
              <w:rPr>
                <w:color w:val="000000"/>
                <w:lang w:eastAsia="zh-CN"/>
              </w:rPr>
              <w:t>～</w:t>
            </w:r>
            <w:r>
              <w:rPr>
                <w:rFonts w:hint="eastAsia"/>
                <w:color w:val="000000"/>
                <w:lang w:val="en-US" w:eastAsia="zh-CN"/>
              </w:rPr>
              <w:t>26</w:t>
            </w:r>
            <w:r>
              <w:rPr>
                <w:rFonts w:hint="eastAsia"/>
                <w:color w:val="000000"/>
                <w:lang w:eastAsia="zh-CN"/>
              </w:rPr>
              <w:t>℃</w:t>
            </w:r>
            <w:r>
              <w:rPr>
                <w:color w:val="000000"/>
                <w:lang w:eastAsia="zh-CN"/>
              </w:rPr>
              <w:t>环境</w:t>
            </w:r>
          </w:p>
        </w:tc>
        <w:tc>
          <w:tcPr>
            <w:tcW w:w="2125" w:type="dxa"/>
            <w:gridSpan w:val="2"/>
            <w:vAlign w:val="center"/>
          </w:tcPr>
          <w:p>
            <w:pPr>
              <w:jc w:val="center"/>
              <w:rPr>
                <w:szCs w:val="21"/>
                <w:lang w:eastAsia="zh-CN"/>
              </w:rPr>
            </w:pPr>
            <w:r>
              <w:rPr>
                <w:rFonts w:hint="eastAsia"/>
                <w:szCs w:val="21"/>
                <w:lang w:eastAsia="zh-CN"/>
              </w:rPr>
              <w:t>关键</w:t>
            </w:r>
          </w:p>
        </w:tc>
      </w:tr>
      <w:permEnd w:id="14"/>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vAlign w:val="center"/>
          </w:tcPr>
          <w:p>
            <w:pPr>
              <w:pStyle w:val="25"/>
              <w:numPr>
                <w:ilvl w:val="0"/>
                <w:numId w:val="7"/>
              </w:numPr>
              <w:ind w:left="470" w:hanging="120" w:firstLineChars="0"/>
              <w:rPr>
                <w:rFonts w:ascii="Times New Roman" w:hAnsi="Times New Roman"/>
                <w:szCs w:val="21"/>
              </w:rPr>
            </w:pPr>
            <w:permStart w:id="15" w:edGrp="everyone"/>
          </w:p>
        </w:tc>
        <w:tc>
          <w:tcPr>
            <w:tcW w:w="7128" w:type="dxa"/>
            <w:vAlign w:val="center"/>
          </w:tcPr>
          <w:p>
            <w:pPr>
              <w:spacing w:line="276" w:lineRule="auto"/>
              <w:jc w:val="both"/>
              <w:rPr>
                <w:szCs w:val="21"/>
                <w:lang w:eastAsia="zh-CN"/>
              </w:rPr>
            </w:pPr>
            <w:r>
              <w:rPr>
                <w:lang w:eastAsia="zh-CN"/>
              </w:rPr>
              <w:t>环境</w:t>
            </w:r>
            <w:r>
              <w:rPr>
                <w:color w:val="000000"/>
                <w:lang w:eastAsia="zh-CN"/>
              </w:rPr>
              <w:t>湿度：至少包括45%～65%</w:t>
            </w:r>
          </w:p>
        </w:tc>
        <w:tc>
          <w:tcPr>
            <w:tcW w:w="2125" w:type="dxa"/>
            <w:gridSpan w:val="2"/>
            <w:vAlign w:val="center"/>
          </w:tcPr>
          <w:p>
            <w:pPr>
              <w:jc w:val="center"/>
              <w:rPr>
                <w:szCs w:val="21"/>
                <w:lang w:eastAsia="zh-CN"/>
              </w:rPr>
            </w:pPr>
            <w:r>
              <w:rPr>
                <w:rFonts w:hint="eastAsia"/>
                <w:szCs w:val="21"/>
                <w:lang w:eastAsia="zh-CN"/>
              </w:rPr>
              <w:t>关键</w:t>
            </w:r>
          </w:p>
        </w:tc>
      </w:tr>
      <w:permEnd w:id="15"/>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vAlign w:val="center"/>
          </w:tcPr>
          <w:p>
            <w:pPr>
              <w:pStyle w:val="25"/>
              <w:numPr>
                <w:ilvl w:val="0"/>
                <w:numId w:val="7"/>
              </w:numPr>
              <w:ind w:left="470" w:hanging="120" w:firstLineChars="0"/>
              <w:rPr>
                <w:rFonts w:ascii="Times New Roman" w:hAnsi="Times New Roman"/>
                <w:szCs w:val="21"/>
              </w:rPr>
            </w:pPr>
            <w:permStart w:id="16" w:edGrp="everyone"/>
          </w:p>
        </w:tc>
        <w:tc>
          <w:tcPr>
            <w:tcW w:w="7128" w:type="dxa"/>
            <w:vAlign w:val="center"/>
          </w:tcPr>
          <w:p>
            <w:pPr>
              <w:spacing w:line="276" w:lineRule="auto"/>
              <w:jc w:val="both"/>
              <w:rPr>
                <w:szCs w:val="21"/>
                <w:lang w:eastAsia="zh-CN"/>
              </w:rPr>
            </w:pPr>
            <w:r>
              <w:rPr>
                <w:color w:val="000000"/>
                <w:szCs w:val="21"/>
                <w:lang w:eastAsia="zh-CN"/>
              </w:rPr>
              <w:t>洁净级别：</w:t>
            </w:r>
            <w:r>
              <w:rPr>
                <w:rFonts w:ascii="宋体" w:hAnsi="宋体"/>
                <w:szCs w:val="21"/>
                <w:lang w:val="en-US" w:eastAsia="zh-CN"/>
              </w:rPr>
              <w:t>C</w:t>
            </w:r>
            <w:r>
              <w:rPr>
                <w:rFonts w:hint="eastAsia" w:ascii="宋体" w:hAnsi="宋体"/>
                <w:szCs w:val="21"/>
                <w:lang w:eastAsia="zh-CN"/>
              </w:rPr>
              <w:t>级</w:t>
            </w:r>
            <w:r>
              <w:rPr>
                <w:rFonts w:ascii="宋体" w:hAnsi="宋体"/>
                <w:szCs w:val="21"/>
                <w:lang w:eastAsia="zh-CN"/>
              </w:rPr>
              <w:t>。</w:t>
            </w:r>
          </w:p>
        </w:tc>
        <w:tc>
          <w:tcPr>
            <w:tcW w:w="2125" w:type="dxa"/>
            <w:gridSpan w:val="2"/>
            <w:vAlign w:val="center"/>
          </w:tcPr>
          <w:p>
            <w:pPr>
              <w:jc w:val="center"/>
              <w:rPr>
                <w:szCs w:val="21"/>
                <w:lang w:eastAsia="zh-CN"/>
              </w:rPr>
            </w:pPr>
            <w:r>
              <w:rPr>
                <w:rFonts w:hint="eastAsia"/>
                <w:szCs w:val="21"/>
                <w:lang w:eastAsia="zh-CN"/>
              </w:rPr>
              <w:t>关键</w:t>
            </w:r>
          </w:p>
        </w:tc>
      </w:tr>
      <w:permEnd w:id="16"/>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shd w:val="clear" w:color="auto" w:fill="D9D9D9"/>
            <w:vAlign w:val="center"/>
          </w:tcPr>
          <w:p>
            <w:pPr>
              <w:pStyle w:val="25"/>
              <w:numPr>
                <w:ilvl w:val="0"/>
                <w:numId w:val="6"/>
              </w:numPr>
              <w:ind w:firstLineChars="0"/>
              <w:rPr>
                <w:rFonts w:ascii="Times New Roman" w:hAnsi="Times New Roman"/>
                <w:szCs w:val="21"/>
              </w:rPr>
            </w:pPr>
          </w:p>
        </w:tc>
        <w:tc>
          <w:tcPr>
            <w:tcW w:w="9253" w:type="dxa"/>
            <w:gridSpan w:val="3"/>
            <w:shd w:val="clear" w:color="auto" w:fill="D9D9D9"/>
            <w:vAlign w:val="center"/>
          </w:tcPr>
          <w:p>
            <w:pPr>
              <w:jc w:val="both"/>
              <w:rPr>
                <w:szCs w:val="21"/>
                <w:lang w:eastAsia="zh-CN"/>
              </w:rPr>
            </w:pPr>
            <w:r>
              <w:rPr>
                <w:color w:val="000000"/>
                <w:lang w:eastAsia="zh-CN"/>
              </w:rPr>
              <w:t>可用的能源配置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vAlign w:val="center"/>
          </w:tcPr>
          <w:p>
            <w:pPr>
              <w:pStyle w:val="25"/>
              <w:numPr>
                <w:ilvl w:val="0"/>
                <w:numId w:val="7"/>
              </w:numPr>
              <w:ind w:left="470" w:hanging="120" w:firstLineChars="0"/>
              <w:rPr>
                <w:rFonts w:ascii="Times New Roman" w:hAnsi="Times New Roman"/>
                <w:szCs w:val="21"/>
              </w:rPr>
            </w:pPr>
            <w:permStart w:id="17" w:edGrp="everyone"/>
          </w:p>
        </w:tc>
        <w:tc>
          <w:tcPr>
            <w:tcW w:w="7128" w:type="dxa"/>
            <w:vAlign w:val="center"/>
          </w:tcPr>
          <w:p>
            <w:pPr>
              <w:spacing w:line="276" w:lineRule="auto"/>
              <w:jc w:val="both"/>
              <w:rPr>
                <w:lang w:eastAsia="zh-CN"/>
              </w:rPr>
            </w:pPr>
            <w:r>
              <w:rPr>
                <w:lang w:eastAsia="zh-CN"/>
              </w:rPr>
              <w:t>电源：～220±10%V，50±1Hz</w:t>
            </w:r>
          </w:p>
        </w:tc>
        <w:tc>
          <w:tcPr>
            <w:tcW w:w="2125" w:type="dxa"/>
            <w:gridSpan w:val="2"/>
            <w:vAlign w:val="center"/>
          </w:tcPr>
          <w:p>
            <w:pPr>
              <w:jc w:val="center"/>
              <w:rPr>
                <w:szCs w:val="21"/>
                <w:lang w:eastAsia="zh-CN"/>
              </w:rPr>
            </w:pPr>
            <w:r>
              <w:rPr>
                <w:rFonts w:hint="eastAsia"/>
                <w:szCs w:val="21"/>
                <w:lang w:eastAsia="zh-CN"/>
              </w:rPr>
              <w:t>关键</w:t>
            </w:r>
          </w:p>
        </w:tc>
      </w:tr>
      <w:permEnd w:id="17"/>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shd w:val="clear" w:color="auto" w:fill="D9D9D9"/>
            <w:vAlign w:val="center"/>
          </w:tcPr>
          <w:p>
            <w:pPr>
              <w:pStyle w:val="25"/>
              <w:numPr>
                <w:ilvl w:val="0"/>
                <w:numId w:val="6"/>
              </w:numPr>
              <w:ind w:firstLineChars="0"/>
              <w:rPr>
                <w:rFonts w:ascii="Times New Roman" w:hAnsi="Times New Roman"/>
                <w:szCs w:val="21"/>
              </w:rPr>
            </w:pPr>
          </w:p>
        </w:tc>
        <w:tc>
          <w:tcPr>
            <w:tcW w:w="9253" w:type="dxa"/>
            <w:gridSpan w:val="3"/>
            <w:shd w:val="clear" w:color="auto" w:fill="D9D9D9"/>
            <w:vAlign w:val="center"/>
          </w:tcPr>
          <w:p>
            <w:pPr>
              <w:jc w:val="both"/>
              <w:rPr>
                <w:szCs w:val="21"/>
                <w:lang w:eastAsia="zh-CN"/>
              </w:rPr>
            </w:pPr>
            <w:r>
              <w:rPr>
                <w:color w:val="000000"/>
                <w:lang w:eastAsia="zh-CN"/>
              </w:rPr>
              <w:t>外观材质要求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vAlign w:val="center"/>
          </w:tcPr>
          <w:p>
            <w:pPr>
              <w:pStyle w:val="25"/>
              <w:numPr>
                <w:ilvl w:val="0"/>
                <w:numId w:val="7"/>
              </w:numPr>
              <w:ind w:left="470" w:hanging="120" w:firstLineChars="0"/>
              <w:rPr>
                <w:rFonts w:ascii="Times New Roman" w:hAnsi="Times New Roman"/>
                <w:szCs w:val="21"/>
              </w:rPr>
            </w:pPr>
            <w:permStart w:id="18" w:edGrp="everyone"/>
          </w:p>
        </w:tc>
        <w:tc>
          <w:tcPr>
            <w:tcW w:w="7128" w:type="dxa"/>
            <w:vAlign w:val="center"/>
          </w:tcPr>
          <w:p>
            <w:pPr>
              <w:pStyle w:val="25"/>
              <w:ind w:firstLine="0" w:firstLineChars="0"/>
              <w:rPr>
                <w:color w:val="000000"/>
              </w:rPr>
            </w:pPr>
            <w:r>
              <w:rPr>
                <w:rFonts w:hint="eastAsia"/>
                <w:color w:val="000000"/>
              </w:rPr>
              <w:t>外观应端正、整齐，不得有明显的偏歪、毛刺和锈蚀等缺陷。</w:t>
            </w:r>
          </w:p>
          <w:p>
            <w:pPr>
              <w:pStyle w:val="25"/>
              <w:ind w:firstLine="0" w:firstLineChars="0"/>
              <w:rPr>
                <w:color w:val="000000"/>
              </w:rPr>
            </w:pPr>
            <w:r>
              <w:rPr>
                <w:rFonts w:hint="eastAsia"/>
                <w:color w:val="000000"/>
                <w:szCs w:val="20"/>
              </w:rPr>
              <w:t>外观设计必须易于清洁</w:t>
            </w:r>
            <w:r>
              <w:rPr>
                <w:rFonts w:hint="eastAsia"/>
                <w:color w:val="000000"/>
              </w:rPr>
              <w:t>，避免卫生死角。</w:t>
            </w:r>
          </w:p>
        </w:tc>
        <w:tc>
          <w:tcPr>
            <w:tcW w:w="2125" w:type="dxa"/>
            <w:gridSpan w:val="2"/>
            <w:vAlign w:val="center"/>
          </w:tcPr>
          <w:p>
            <w:pPr>
              <w:jc w:val="center"/>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vAlign w:val="center"/>
          </w:tcPr>
          <w:p>
            <w:pPr>
              <w:pStyle w:val="25"/>
              <w:numPr>
                <w:ilvl w:val="0"/>
                <w:numId w:val="7"/>
              </w:numPr>
              <w:ind w:left="470" w:hanging="120" w:firstLineChars="0"/>
              <w:rPr>
                <w:rFonts w:ascii="Times New Roman" w:hAnsi="Times New Roman"/>
                <w:szCs w:val="21"/>
              </w:rPr>
            </w:pPr>
          </w:p>
        </w:tc>
        <w:tc>
          <w:tcPr>
            <w:tcW w:w="7128" w:type="dxa"/>
            <w:vAlign w:val="center"/>
          </w:tcPr>
          <w:p>
            <w:pPr>
              <w:pStyle w:val="25"/>
              <w:ind w:firstLine="0" w:firstLineChars="0"/>
              <w:rPr>
                <w:rFonts w:ascii="宋体" w:hAnsi="宋体"/>
                <w:color w:val="000000"/>
                <w:szCs w:val="21"/>
              </w:rPr>
            </w:pPr>
            <w:r>
              <w:rPr>
                <w:rFonts w:hint="eastAsia" w:ascii="宋体" w:hAnsi="宋体"/>
                <w:color w:val="000000"/>
                <w:szCs w:val="21"/>
              </w:rPr>
              <w:t>不锈钢磁力搅拌罐</w:t>
            </w:r>
          </w:p>
          <w:p>
            <w:pPr>
              <w:pStyle w:val="25"/>
              <w:numPr>
                <w:ilvl w:val="0"/>
                <w:numId w:val="8"/>
              </w:numPr>
              <w:ind w:firstLineChars="0"/>
              <w:rPr>
                <w:color w:val="000000"/>
              </w:rPr>
            </w:pPr>
            <w:r>
              <w:rPr>
                <w:rFonts w:hint="eastAsia"/>
                <w:color w:val="000000"/>
              </w:rPr>
              <w:t>所有材料及管道为</w:t>
            </w:r>
            <w:r>
              <w:rPr>
                <w:rFonts w:ascii="Times New Roman" w:hAnsi="Times New Roman"/>
                <w:color w:val="000000"/>
              </w:rPr>
              <w:t>316L</w:t>
            </w:r>
            <w:r>
              <w:rPr>
                <w:rFonts w:hint="eastAsia"/>
                <w:color w:val="000000"/>
              </w:rPr>
              <w:t>不锈钢，罐体选用进口</w:t>
            </w:r>
            <w:r>
              <w:rPr>
                <w:rFonts w:ascii="Times New Roman" w:hAnsi="Times New Roman"/>
                <w:color w:val="000000"/>
              </w:rPr>
              <w:t>316L</w:t>
            </w:r>
            <w:r>
              <w:rPr>
                <w:rFonts w:hint="eastAsia"/>
                <w:color w:val="000000"/>
              </w:rPr>
              <w:t>不锈钢（电机等标准设备除外）；</w:t>
            </w:r>
          </w:p>
          <w:p>
            <w:pPr>
              <w:pStyle w:val="25"/>
              <w:numPr>
                <w:ilvl w:val="0"/>
                <w:numId w:val="8"/>
              </w:numPr>
              <w:ind w:firstLineChars="0"/>
              <w:rPr>
                <w:color w:val="000000"/>
              </w:rPr>
            </w:pPr>
            <w:r>
              <w:rPr>
                <w:rFonts w:hint="eastAsia"/>
                <w:color w:val="000000"/>
              </w:rPr>
              <w:t>罐体内表面镜面抛光，外表面抛亚光、镜面；</w:t>
            </w:r>
          </w:p>
          <w:p>
            <w:pPr>
              <w:pStyle w:val="25"/>
              <w:numPr>
                <w:ilvl w:val="0"/>
                <w:numId w:val="8"/>
              </w:numPr>
              <w:ind w:firstLineChars="0"/>
              <w:rPr>
                <w:color w:val="000000"/>
              </w:rPr>
            </w:pPr>
            <w:r>
              <w:rPr>
                <w:rFonts w:hint="eastAsia"/>
                <w:color w:val="000000"/>
              </w:rPr>
              <w:t>罐底结构与罐体焊接后，内表面抛光</w:t>
            </w:r>
            <w:r>
              <w:rPr>
                <w:rFonts w:hint="eastAsia" w:ascii="宋体" w:hAnsi="宋体"/>
              </w:rPr>
              <w:t>（Ra≤0.8μm）</w:t>
            </w:r>
            <w:r>
              <w:rPr>
                <w:rFonts w:hint="eastAsia"/>
                <w:color w:val="000000"/>
              </w:rPr>
              <w:t>无死角，要求放尽物料无残留；</w:t>
            </w:r>
          </w:p>
          <w:p>
            <w:pPr>
              <w:pStyle w:val="25"/>
              <w:numPr>
                <w:ilvl w:val="0"/>
                <w:numId w:val="8"/>
              </w:numPr>
              <w:ind w:firstLineChars="0"/>
              <w:rPr>
                <w:color w:val="000000"/>
              </w:rPr>
            </w:pPr>
            <w:r>
              <w:rPr>
                <w:rFonts w:hint="eastAsia" w:ascii="宋体" w:hAnsi="宋体"/>
                <w:color w:val="000000"/>
                <w:szCs w:val="21"/>
              </w:rPr>
              <w:t>罐</w:t>
            </w:r>
            <w:r>
              <w:rPr>
                <w:rFonts w:hint="eastAsia"/>
                <w:color w:val="000000"/>
              </w:rPr>
              <w:t>盖开口需设计于在罐体上部，为开合式活动盖，便于清洗；</w:t>
            </w:r>
          </w:p>
          <w:p>
            <w:pPr>
              <w:pStyle w:val="25"/>
              <w:numPr>
                <w:ilvl w:val="0"/>
                <w:numId w:val="8"/>
              </w:numPr>
              <w:ind w:firstLineChars="0"/>
              <w:rPr>
                <w:color w:val="000000"/>
              </w:rPr>
            </w:pPr>
            <w:r>
              <w:rPr>
                <w:rFonts w:hint="eastAsia"/>
                <w:color w:val="000000"/>
              </w:rPr>
              <w:t>盖上需配备5个可使用卡箍连接的开口，</w:t>
            </w:r>
            <w:r>
              <w:rPr>
                <w:rFonts w:hint="eastAsia" w:ascii="宋体" w:hAnsi="宋体"/>
                <w:color w:val="000000"/>
                <w:szCs w:val="21"/>
              </w:rPr>
              <w:t>罐上</w:t>
            </w:r>
            <w:r>
              <w:rPr>
                <w:rFonts w:hint="eastAsia"/>
                <w:color w:val="000000"/>
              </w:rPr>
              <w:t>接口采用国际通用标准快装卡盘式；</w:t>
            </w:r>
          </w:p>
          <w:p>
            <w:pPr>
              <w:pStyle w:val="25"/>
              <w:numPr>
                <w:ilvl w:val="0"/>
                <w:numId w:val="8"/>
              </w:numPr>
              <w:ind w:firstLineChars="0"/>
              <w:rPr>
                <w:color w:val="000000"/>
              </w:rPr>
            </w:pPr>
            <w:r>
              <w:rPr>
                <w:rFonts w:hint="eastAsia"/>
                <w:color w:val="000000"/>
              </w:rPr>
              <w:t>各进出管口工艺开孔与内罐体焊接处光滑易清洗无死角；</w:t>
            </w:r>
          </w:p>
          <w:p>
            <w:pPr>
              <w:pStyle w:val="25"/>
              <w:numPr>
                <w:ilvl w:val="0"/>
                <w:numId w:val="8"/>
              </w:numPr>
              <w:ind w:firstLineChars="0"/>
              <w:rPr>
                <w:color w:val="000000"/>
              </w:rPr>
            </w:pPr>
            <w:r>
              <w:rPr>
                <w:rFonts w:hint="eastAsia"/>
                <w:color w:val="000000"/>
              </w:rPr>
              <w:t>罐体配备可视窗及经过标准化的容积刻度，起始刻度不高于</w:t>
            </w:r>
            <w:r>
              <w:rPr>
                <w:rFonts w:ascii="Times New Roman" w:hAnsi="Times New Roman"/>
                <w:color w:val="000000"/>
              </w:rPr>
              <w:t>10L</w:t>
            </w:r>
            <w:r>
              <w:rPr>
                <w:rFonts w:hint="eastAsia"/>
                <w:color w:val="000000"/>
              </w:rPr>
              <w:t>，工作体积为</w:t>
            </w:r>
            <w:r>
              <w:rPr>
                <w:rFonts w:hint="eastAsia" w:ascii="Times New Roman" w:hAnsi="Times New Roman"/>
                <w:color w:val="000000"/>
              </w:rPr>
              <w:t>8</w:t>
            </w:r>
            <w:r>
              <w:rPr>
                <w:rFonts w:ascii="Times New Roman" w:hAnsi="Times New Roman"/>
                <w:color w:val="000000"/>
              </w:rPr>
              <w:t>0L</w:t>
            </w:r>
            <w:r>
              <w:rPr>
                <w:rFonts w:hint="eastAsia"/>
                <w:color w:val="000000"/>
              </w:rPr>
              <w:t>。</w:t>
            </w:r>
          </w:p>
        </w:tc>
        <w:tc>
          <w:tcPr>
            <w:tcW w:w="2125" w:type="dxa"/>
            <w:gridSpan w:val="2"/>
            <w:vAlign w:val="center"/>
          </w:tcPr>
          <w:p>
            <w:pPr>
              <w:jc w:val="center"/>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vAlign w:val="center"/>
          </w:tcPr>
          <w:p>
            <w:pPr>
              <w:pStyle w:val="25"/>
              <w:numPr>
                <w:ilvl w:val="0"/>
                <w:numId w:val="7"/>
              </w:numPr>
              <w:ind w:left="470" w:hanging="120" w:firstLineChars="0"/>
              <w:rPr>
                <w:rFonts w:ascii="Times New Roman" w:hAnsi="Times New Roman"/>
                <w:szCs w:val="21"/>
              </w:rPr>
            </w:pPr>
          </w:p>
        </w:tc>
        <w:tc>
          <w:tcPr>
            <w:tcW w:w="7128" w:type="dxa"/>
            <w:vAlign w:val="center"/>
          </w:tcPr>
          <w:p>
            <w:pPr>
              <w:pStyle w:val="25"/>
              <w:ind w:firstLine="0" w:firstLineChars="0"/>
              <w:rPr>
                <w:color w:val="000000"/>
              </w:rPr>
            </w:pPr>
            <w:r>
              <w:rPr>
                <w:rFonts w:hint="eastAsia"/>
                <w:color w:val="000000"/>
              </w:rPr>
              <w:t>不锈钢称重磁力搅拌车</w:t>
            </w:r>
          </w:p>
          <w:p>
            <w:pPr>
              <w:pStyle w:val="25"/>
              <w:numPr>
                <w:ilvl w:val="0"/>
                <w:numId w:val="9"/>
              </w:numPr>
              <w:ind w:firstLineChars="0"/>
              <w:rPr>
                <w:color w:val="000000"/>
              </w:rPr>
            </w:pPr>
            <w:r>
              <w:rPr>
                <w:rFonts w:hint="eastAsia"/>
                <w:color w:val="000000"/>
              </w:rPr>
              <w:t>所有材料及管道为</w:t>
            </w:r>
            <w:r>
              <w:rPr>
                <w:rFonts w:ascii="Times New Roman" w:hAnsi="Times New Roman"/>
                <w:color w:val="000000"/>
              </w:rPr>
              <w:t>316L</w:t>
            </w:r>
            <w:r>
              <w:rPr>
                <w:rFonts w:hint="eastAsia"/>
                <w:color w:val="000000"/>
              </w:rPr>
              <w:t>不锈钢（电机等标准设备除外）；</w:t>
            </w:r>
          </w:p>
          <w:p>
            <w:pPr>
              <w:pStyle w:val="25"/>
              <w:numPr>
                <w:ilvl w:val="0"/>
                <w:numId w:val="9"/>
              </w:numPr>
              <w:ind w:firstLineChars="0"/>
              <w:rPr>
                <w:color w:val="000000"/>
              </w:rPr>
            </w:pPr>
            <w:r>
              <w:rPr>
                <w:rFonts w:hint="eastAsia"/>
                <w:color w:val="000000"/>
              </w:rPr>
              <w:t>搅拌罐罐体需可与可移动底座分离，磁力搅拌</w:t>
            </w:r>
            <w:r>
              <w:rPr>
                <w:color w:val="000000"/>
              </w:rPr>
              <w:t>电机安装</w:t>
            </w:r>
            <w:r>
              <w:rPr>
                <w:rFonts w:hint="eastAsia"/>
                <w:color w:val="000000"/>
              </w:rPr>
              <w:t>于</w:t>
            </w:r>
            <w:r>
              <w:rPr>
                <w:color w:val="000000"/>
              </w:rPr>
              <w:t>可移动底座中</w:t>
            </w:r>
            <w:r>
              <w:rPr>
                <w:rFonts w:hint="eastAsia"/>
                <w:color w:val="000000"/>
              </w:rPr>
              <w:t>； 可移动底座下方需带4个可锁定的万向轮；</w:t>
            </w:r>
          </w:p>
          <w:p>
            <w:pPr>
              <w:pStyle w:val="25"/>
              <w:numPr>
                <w:ilvl w:val="0"/>
                <w:numId w:val="9"/>
              </w:numPr>
              <w:ind w:firstLineChars="0"/>
              <w:rPr>
                <w:color w:val="000000"/>
              </w:rPr>
            </w:pPr>
            <w:r>
              <w:rPr>
                <w:rFonts w:hint="eastAsia"/>
                <w:color w:val="000000"/>
              </w:rPr>
              <w:t>搅拌装置需具备数值显示屏，可显示转数及称重数值。</w:t>
            </w:r>
          </w:p>
        </w:tc>
        <w:tc>
          <w:tcPr>
            <w:tcW w:w="2125" w:type="dxa"/>
            <w:gridSpan w:val="2"/>
            <w:vAlign w:val="center"/>
          </w:tcPr>
          <w:p>
            <w:pPr>
              <w:jc w:val="cente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vAlign w:val="center"/>
          </w:tcPr>
          <w:p>
            <w:pPr>
              <w:pStyle w:val="25"/>
              <w:numPr>
                <w:ilvl w:val="0"/>
                <w:numId w:val="7"/>
              </w:numPr>
              <w:ind w:left="470" w:hanging="120" w:firstLineChars="0"/>
              <w:rPr>
                <w:rFonts w:ascii="Times New Roman" w:hAnsi="Times New Roman"/>
                <w:szCs w:val="21"/>
              </w:rPr>
            </w:pPr>
          </w:p>
        </w:tc>
        <w:tc>
          <w:tcPr>
            <w:tcW w:w="7128" w:type="dxa"/>
            <w:vAlign w:val="center"/>
          </w:tcPr>
          <w:p>
            <w:pPr>
              <w:spacing w:line="276" w:lineRule="auto"/>
              <w:jc w:val="both"/>
              <w:rPr>
                <w:szCs w:val="21"/>
                <w:lang w:eastAsia="zh-CN"/>
              </w:rPr>
            </w:pPr>
            <w:r>
              <w:rPr>
                <w:szCs w:val="21"/>
                <w:lang w:eastAsia="zh-CN"/>
              </w:rPr>
              <w:t xml:space="preserve">至少应有以下永久贴牢和清楚易认的标识： </w:t>
            </w:r>
          </w:p>
          <w:p>
            <w:pPr>
              <w:numPr>
                <w:ilvl w:val="0"/>
                <w:numId w:val="10"/>
              </w:numPr>
              <w:spacing w:line="276" w:lineRule="auto"/>
              <w:jc w:val="both"/>
              <w:rPr>
                <w:szCs w:val="21"/>
                <w:lang w:eastAsia="zh-CN"/>
              </w:rPr>
            </w:pPr>
            <w:r>
              <w:rPr>
                <w:szCs w:val="21"/>
                <w:lang w:eastAsia="zh-CN"/>
              </w:rPr>
              <w:t>制造/供应单位；</w:t>
            </w:r>
          </w:p>
          <w:p>
            <w:pPr>
              <w:numPr>
                <w:ilvl w:val="0"/>
                <w:numId w:val="10"/>
              </w:numPr>
              <w:spacing w:line="276" w:lineRule="auto"/>
              <w:jc w:val="both"/>
              <w:rPr>
                <w:szCs w:val="21"/>
                <w:lang w:eastAsia="zh-CN"/>
              </w:rPr>
            </w:pPr>
            <w:r>
              <w:rPr>
                <w:szCs w:val="21"/>
                <w:lang w:eastAsia="zh-CN"/>
              </w:rPr>
              <w:t>产品注册号；</w:t>
            </w:r>
          </w:p>
          <w:p>
            <w:pPr>
              <w:numPr>
                <w:ilvl w:val="0"/>
                <w:numId w:val="10"/>
              </w:numPr>
              <w:spacing w:line="276" w:lineRule="auto"/>
              <w:jc w:val="both"/>
              <w:rPr>
                <w:szCs w:val="21"/>
                <w:lang w:eastAsia="zh-CN"/>
              </w:rPr>
            </w:pPr>
            <w:r>
              <w:rPr>
                <w:szCs w:val="21"/>
                <w:lang w:eastAsia="zh-CN"/>
              </w:rPr>
              <w:t>型号；</w:t>
            </w:r>
          </w:p>
          <w:p>
            <w:pPr>
              <w:numPr>
                <w:ilvl w:val="0"/>
                <w:numId w:val="10"/>
              </w:numPr>
              <w:spacing w:line="276" w:lineRule="auto"/>
              <w:jc w:val="both"/>
              <w:rPr>
                <w:szCs w:val="21"/>
                <w:lang w:eastAsia="zh-CN"/>
              </w:rPr>
            </w:pPr>
            <w:r>
              <w:rPr>
                <w:szCs w:val="21"/>
                <w:lang w:eastAsia="zh-CN"/>
              </w:rPr>
              <w:t>生产日期或编号；</w:t>
            </w:r>
          </w:p>
          <w:p>
            <w:pPr>
              <w:numPr>
                <w:ilvl w:val="0"/>
                <w:numId w:val="10"/>
              </w:numPr>
              <w:spacing w:line="276" w:lineRule="auto"/>
              <w:jc w:val="both"/>
              <w:rPr>
                <w:szCs w:val="21"/>
                <w:lang w:eastAsia="zh-CN"/>
              </w:rPr>
            </w:pPr>
            <w:r>
              <w:rPr>
                <w:szCs w:val="21"/>
                <w:lang w:eastAsia="zh-CN"/>
              </w:rPr>
              <w:t>对设备必要的说明；</w:t>
            </w:r>
          </w:p>
          <w:p>
            <w:pPr>
              <w:numPr>
                <w:ilvl w:val="0"/>
                <w:numId w:val="10"/>
              </w:numPr>
              <w:spacing w:line="276" w:lineRule="auto"/>
              <w:jc w:val="both"/>
              <w:rPr>
                <w:szCs w:val="21"/>
                <w:lang w:eastAsia="zh-CN"/>
              </w:rPr>
            </w:pPr>
            <w:r>
              <w:rPr>
                <w:szCs w:val="21"/>
                <w:lang w:eastAsia="zh-CN"/>
              </w:rPr>
              <w:t>安全标识。</w:t>
            </w:r>
          </w:p>
        </w:tc>
        <w:tc>
          <w:tcPr>
            <w:tcW w:w="2125" w:type="dxa"/>
            <w:gridSpan w:val="2"/>
            <w:vAlign w:val="center"/>
          </w:tcPr>
          <w:p>
            <w:pPr>
              <w:jc w:val="center"/>
              <w:rPr>
                <w:szCs w:val="21"/>
                <w:lang w:eastAsia="zh-CN"/>
              </w:rPr>
            </w:pPr>
            <w:r>
              <w:rPr>
                <w:rFonts w:hint="eastAsia"/>
                <w:szCs w:val="21"/>
                <w:lang w:eastAsia="zh-CN"/>
              </w:rPr>
              <w:t>关键</w:t>
            </w:r>
          </w:p>
        </w:tc>
      </w:tr>
      <w:bookmarkEnd w:id="23"/>
      <w:bookmarkEnd w:id="24"/>
      <w:permEnd w:id="18"/>
    </w:tbl>
    <w:p>
      <w:pPr>
        <w:pStyle w:val="25"/>
        <w:spacing w:afterLines="50"/>
        <w:ind w:left="425" w:firstLine="0" w:firstLineChars="0"/>
        <w:rPr>
          <w:rFonts w:ascii="Times New Roman" w:hAnsi="Times New Roman"/>
          <w:szCs w:val="21"/>
        </w:rPr>
      </w:pPr>
    </w:p>
    <w:p>
      <w:pPr>
        <w:pStyle w:val="25"/>
        <w:numPr>
          <w:ilvl w:val="0"/>
          <w:numId w:val="3"/>
        </w:numPr>
        <w:spacing w:afterLines="50"/>
        <w:ind w:left="426" w:hanging="426" w:hangingChars="202"/>
        <w:outlineLvl w:val="0"/>
        <w:rPr>
          <w:rFonts w:ascii="Times New Roman" w:hAnsi="Times New Roman"/>
          <w:b/>
        </w:rPr>
      </w:pPr>
      <w:bookmarkStart w:id="25" w:name="_Toc522107740"/>
      <w:bookmarkStart w:id="26" w:name="_Toc522716121"/>
      <w:r>
        <w:rPr>
          <w:rFonts w:ascii="Times New Roman" w:hAnsi="Times New Roman"/>
          <w:b/>
        </w:rPr>
        <w:t>运行要求</w:t>
      </w:r>
      <w:bookmarkEnd w:id="25"/>
      <w:bookmarkEnd w:id="26"/>
    </w:p>
    <w:tbl>
      <w:tblPr>
        <w:tblStyle w:val="20"/>
        <w:tblW w:w="1056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
      <w:tblGrid>
        <w:gridCol w:w="1310"/>
        <w:gridCol w:w="7128"/>
        <w:gridCol w:w="212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tblHeader/>
          <w:jc w:val="center"/>
        </w:trPr>
        <w:tc>
          <w:tcPr>
            <w:tcW w:w="1310" w:type="dxa"/>
            <w:shd w:val="clear" w:color="auto" w:fill="D9D9D9"/>
            <w:vAlign w:val="center"/>
          </w:tcPr>
          <w:p>
            <w:pPr>
              <w:jc w:val="center"/>
              <w:rPr>
                <w:b/>
                <w:szCs w:val="21"/>
              </w:rPr>
            </w:pPr>
            <w:permStart w:id="19" w:edGrp="everyone"/>
            <w:permEnd w:id="19"/>
            <w:r>
              <w:rPr>
                <w:b/>
                <w:szCs w:val="21"/>
              </w:rPr>
              <w:t>编号</w:t>
            </w:r>
          </w:p>
        </w:tc>
        <w:tc>
          <w:tcPr>
            <w:tcW w:w="7128" w:type="dxa"/>
            <w:shd w:val="clear" w:color="auto" w:fill="D9D9D9"/>
            <w:vAlign w:val="center"/>
          </w:tcPr>
          <w:p>
            <w:pPr>
              <w:jc w:val="center"/>
              <w:rPr>
                <w:b/>
                <w:szCs w:val="21"/>
                <w:lang w:eastAsia="zh-CN"/>
              </w:rPr>
            </w:pPr>
            <w:r>
              <w:rPr>
                <w:b/>
                <w:szCs w:val="21"/>
                <w:lang w:eastAsia="zh-CN"/>
              </w:rPr>
              <w:t>需求</w:t>
            </w:r>
          </w:p>
        </w:tc>
        <w:tc>
          <w:tcPr>
            <w:tcW w:w="2125" w:type="dxa"/>
            <w:shd w:val="clear" w:color="auto" w:fill="D9D9D9"/>
            <w:vAlign w:val="center"/>
          </w:tcPr>
          <w:p>
            <w:pPr>
              <w:jc w:val="center"/>
              <w:rPr>
                <w:b/>
                <w:szCs w:val="21"/>
                <w:lang w:eastAsia="zh-CN"/>
              </w:rPr>
            </w:pPr>
            <w:r>
              <w:rPr>
                <w:b/>
                <w:szCs w:val="21"/>
                <w:lang w:eastAsia="zh-CN"/>
              </w:rPr>
              <w:t>关键程度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cantSplit/>
          <w:trHeight w:val="680" w:hRule="atLeast"/>
          <w:jc w:val="center"/>
        </w:trPr>
        <w:tc>
          <w:tcPr>
            <w:tcW w:w="1310" w:type="dxa"/>
            <w:shd w:val="clear" w:color="auto" w:fill="D9D9D9"/>
            <w:vAlign w:val="center"/>
          </w:tcPr>
          <w:p>
            <w:pPr>
              <w:pStyle w:val="25"/>
              <w:numPr>
                <w:ilvl w:val="0"/>
                <w:numId w:val="11"/>
              </w:numPr>
              <w:ind w:firstLineChars="0"/>
              <w:rPr>
                <w:rFonts w:ascii="Times New Roman" w:hAnsi="Times New Roman"/>
                <w:szCs w:val="21"/>
              </w:rPr>
            </w:pPr>
          </w:p>
        </w:tc>
        <w:tc>
          <w:tcPr>
            <w:tcW w:w="9253" w:type="dxa"/>
            <w:gridSpan w:val="2"/>
            <w:shd w:val="clear" w:color="auto" w:fill="D9D9D9"/>
            <w:vAlign w:val="center"/>
          </w:tcPr>
          <w:p>
            <w:pPr>
              <w:jc w:val="both"/>
              <w:rPr>
                <w:szCs w:val="21"/>
                <w:lang w:eastAsia="zh-CN"/>
              </w:rPr>
            </w:pPr>
            <w:r>
              <w:rPr>
                <w:color w:val="000000"/>
                <w:szCs w:val="21"/>
                <w:lang w:eastAsia="zh-CN"/>
              </w:rPr>
              <w:t>原辅料、包装材料、产品的规格标准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shd w:val="clear" w:color="auto" w:fill="D9D9D9"/>
            <w:vAlign w:val="center"/>
          </w:tcPr>
          <w:p>
            <w:pPr>
              <w:pStyle w:val="25"/>
              <w:ind w:left="426" w:firstLine="0" w:firstLineChars="0"/>
              <w:rPr>
                <w:rFonts w:ascii="Times New Roman" w:hAnsi="Times New Roman"/>
                <w:szCs w:val="21"/>
              </w:rPr>
            </w:pPr>
            <w:permStart w:id="20" w:edGrp="everyone"/>
          </w:p>
        </w:tc>
        <w:tc>
          <w:tcPr>
            <w:tcW w:w="9253" w:type="dxa"/>
            <w:gridSpan w:val="2"/>
            <w:vAlign w:val="center"/>
          </w:tcPr>
          <w:p>
            <w:pPr>
              <w:rPr>
                <w:szCs w:val="21"/>
                <w:lang w:eastAsia="zh-CN"/>
              </w:rPr>
            </w:pPr>
            <w:r>
              <w:rPr>
                <w:rFonts w:hint="eastAsia"/>
                <w:color w:val="000000"/>
                <w:szCs w:val="21"/>
                <w:lang w:eastAsia="zh-CN"/>
              </w:rPr>
              <w:t>N/A</w:t>
            </w:r>
          </w:p>
        </w:tc>
      </w:tr>
      <w:permEnd w:id="20"/>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shd w:val="clear" w:color="auto" w:fill="D9D9D9"/>
            <w:vAlign w:val="center"/>
          </w:tcPr>
          <w:p>
            <w:pPr>
              <w:pStyle w:val="25"/>
              <w:numPr>
                <w:ilvl w:val="0"/>
                <w:numId w:val="11"/>
              </w:numPr>
              <w:ind w:firstLineChars="0"/>
              <w:rPr>
                <w:rFonts w:ascii="Times New Roman" w:hAnsi="Times New Roman"/>
                <w:szCs w:val="21"/>
              </w:rPr>
            </w:pPr>
          </w:p>
        </w:tc>
        <w:tc>
          <w:tcPr>
            <w:tcW w:w="9253" w:type="dxa"/>
            <w:gridSpan w:val="2"/>
            <w:shd w:val="clear" w:color="auto" w:fill="D9D9D9"/>
            <w:vAlign w:val="center"/>
          </w:tcPr>
          <w:p>
            <w:pPr>
              <w:jc w:val="both"/>
              <w:rPr>
                <w:szCs w:val="21"/>
                <w:lang w:eastAsia="zh-CN"/>
              </w:rPr>
            </w:pPr>
            <w:r>
              <w:rPr>
                <w:color w:val="000000"/>
                <w:szCs w:val="21"/>
              </w:rPr>
              <w:t>设备效率、产能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vAlign w:val="center"/>
          </w:tcPr>
          <w:p>
            <w:pPr>
              <w:pStyle w:val="25"/>
              <w:numPr>
                <w:ilvl w:val="0"/>
                <w:numId w:val="7"/>
              </w:numPr>
              <w:ind w:left="470" w:hanging="120" w:firstLineChars="0"/>
              <w:rPr>
                <w:rFonts w:ascii="Times New Roman" w:hAnsi="Times New Roman"/>
                <w:szCs w:val="21"/>
              </w:rPr>
            </w:pPr>
            <w:permStart w:id="21" w:edGrp="everyone"/>
          </w:p>
        </w:tc>
        <w:tc>
          <w:tcPr>
            <w:tcW w:w="7128" w:type="dxa"/>
            <w:vAlign w:val="center"/>
          </w:tcPr>
          <w:p>
            <w:pPr>
              <w:spacing w:line="276" w:lineRule="auto"/>
              <w:jc w:val="both"/>
              <w:rPr>
                <w:szCs w:val="21"/>
                <w:lang w:eastAsia="zh-CN"/>
              </w:rPr>
            </w:pPr>
            <w:r>
              <w:rPr>
                <w:rFonts w:hint="eastAsia" w:ascii="宋体" w:hAnsi="宋体"/>
                <w:color w:val="000000"/>
                <w:szCs w:val="21"/>
                <w:lang w:eastAsia="zh-CN"/>
              </w:rPr>
              <w:t>不锈钢磁力搅拌罐</w:t>
            </w:r>
            <w:r>
              <w:rPr>
                <w:rFonts w:hint="eastAsia"/>
                <w:color w:val="000000"/>
                <w:szCs w:val="21"/>
                <w:lang w:eastAsia="zh-CN"/>
              </w:rPr>
              <w:t>最低</w:t>
            </w:r>
            <w:r>
              <w:rPr>
                <w:color w:val="000000"/>
                <w:szCs w:val="21"/>
                <w:lang w:eastAsia="zh-CN"/>
              </w:rPr>
              <w:t>搅拌体积不高于</w:t>
            </w:r>
            <w:r>
              <w:rPr>
                <w:rFonts w:hint="eastAsia"/>
                <w:color w:val="000000"/>
                <w:szCs w:val="21"/>
                <w:lang w:val="en-US" w:eastAsia="zh-CN"/>
              </w:rPr>
              <w:t>1</w:t>
            </w:r>
            <w:r>
              <w:rPr>
                <w:rFonts w:hint="eastAsia"/>
                <w:color w:val="000000"/>
                <w:szCs w:val="21"/>
                <w:lang w:eastAsia="zh-CN"/>
              </w:rPr>
              <w:t>0</w:t>
            </w:r>
            <w:r>
              <w:rPr>
                <w:color w:val="000000"/>
                <w:szCs w:val="21"/>
                <w:lang w:eastAsia="zh-CN"/>
              </w:rPr>
              <w:t>L</w:t>
            </w:r>
            <w:r>
              <w:rPr>
                <w:rFonts w:hint="eastAsia"/>
                <w:color w:val="000000"/>
                <w:szCs w:val="21"/>
                <w:lang w:eastAsia="zh-CN"/>
              </w:rPr>
              <w:t>，工作体积为</w:t>
            </w:r>
            <w:r>
              <w:rPr>
                <w:rFonts w:hint="eastAsia"/>
                <w:color w:val="000000"/>
                <w:szCs w:val="21"/>
                <w:lang w:val="en-US" w:eastAsia="zh-CN"/>
              </w:rPr>
              <w:t>8</w:t>
            </w:r>
            <w:r>
              <w:rPr>
                <w:rFonts w:hint="eastAsia"/>
                <w:color w:val="000000"/>
                <w:szCs w:val="21"/>
                <w:lang w:eastAsia="zh-CN"/>
              </w:rPr>
              <w:t>0L。</w:t>
            </w:r>
          </w:p>
        </w:tc>
        <w:tc>
          <w:tcPr>
            <w:tcW w:w="2125" w:type="dxa"/>
            <w:vAlign w:val="center"/>
          </w:tcPr>
          <w:p>
            <w:pPr>
              <w:jc w:val="center"/>
              <w:rPr>
                <w:szCs w:val="21"/>
                <w:lang w:eastAsia="zh-CN"/>
              </w:rPr>
            </w:pPr>
            <w:r>
              <w:rPr>
                <w:rFonts w:hint="eastAsia"/>
                <w:szCs w:val="21"/>
                <w:lang w:eastAsia="zh-CN"/>
              </w:rPr>
              <w:t>关键</w:t>
            </w:r>
          </w:p>
        </w:tc>
      </w:tr>
      <w:permEnd w:id="21"/>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shd w:val="clear" w:color="auto" w:fill="D9D9D9"/>
            <w:vAlign w:val="center"/>
          </w:tcPr>
          <w:p>
            <w:pPr>
              <w:pStyle w:val="25"/>
              <w:numPr>
                <w:ilvl w:val="0"/>
                <w:numId w:val="11"/>
              </w:numPr>
              <w:ind w:firstLineChars="0"/>
              <w:rPr>
                <w:rFonts w:ascii="Times New Roman" w:hAnsi="Times New Roman"/>
                <w:szCs w:val="21"/>
              </w:rPr>
            </w:pPr>
          </w:p>
        </w:tc>
        <w:tc>
          <w:tcPr>
            <w:tcW w:w="9253" w:type="dxa"/>
            <w:gridSpan w:val="2"/>
            <w:shd w:val="clear" w:color="auto" w:fill="D9D9D9"/>
            <w:vAlign w:val="center"/>
          </w:tcPr>
          <w:p>
            <w:pPr>
              <w:jc w:val="both"/>
              <w:rPr>
                <w:szCs w:val="21"/>
                <w:lang w:eastAsia="zh-CN"/>
              </w:rPr>
            </w:pPr>
            <w:r>
              <w:rPr>
                <w:color w:val="000000"/>
                <w:szCs w:val="21"/>
              </w:rPr>
              <w:t>工艺参数范围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vAlign w:val="center"/>
          </w:tcPr>
          <w:p>
            <w:pPr>
              <w:pStyle w:val="25"/>
              <w:numPr>
                <w:ilvl w:val="0"/>
                <w:numId w:val="7"/>
              </w:numPr>
              <w:ind w:left="470" w:hanging="120" w:firstLineChars="0"/>
              <w:rPr>
                <w:rFonts w:ascii="Times New Roman" w:hAnsi="Times New Roman"/>
                <w:szCs w:val="21"/>
              </w:rPr>
            </w:pPr>
            <w:permStart w:id="22" w:edGrp="everyone"/>
          </w:p>
        </w:tc>
        <w:tc>
          <w:tcPr>
            <w:tcW w:w="7128" w:type="dxa"/>
            <w:vAlign w:val="center"/>
          </w:tcPr>
          <w:p>
            <w:pPr>
              <w:jc w:val="both"/>
              <w:rPr>
                <w:color w:val="000000"/>
                <w:szCs w:val="21"/>
                <w:lang w:eastAsia="zh-CN"/>
              </w:rPr>
            </w:pPr>
            <w:r>
              <w:rPr>
                <w:rFonts w:hint="eastAsia"/>
                <w:color w:val="000000"/>
                <w:szCs w:val="21"/>
                <w:lang w:eastAsia="zh-CN"/>
              </w:rPr>
              <w:t>基本参数：</w:t>
            </w:r>
          </w:p>
          <w:p>
            <w:pPr>
              <w:numPr>
                <w:ilvl w:val="0"/>
                <w:numId w:val="12"/>
              </w:numPr>
              <w:jc w:val="both"/>
              <w:rPr>
                <w:color w:val="000000"/>
                <w:szCs w:val="21"/>
                <w:lang w:eastAsia="zh-CN"/>
              </w:rPr>
            </w:pPr>
            <w:r>
              <w:rPr>
                <w:rFonts w:hint="eastAsia"/>
                <w:color w:val="000000"/>
                <w:szCs w:val="21"/>
                <w:lang w:eastAsia="zh-CN"/>
              </w:rPr>
              <w:t>额定工作压力≤0.25MPa；</w:t>
            </w:r>
          </w:p>
          <w:p>
            <w:pPr>
              <w:numPr>
                <w:ilvl w:val="0"/>
                <w:numId w:val="12"/>
              </w:numPr>
              <w:jc w:val="both"/>
              <w:rPr>
                <w:color w:val="000000"/>
                <w:szCs w:val="21"/>
                <w:lang w:eastAsia="zh-CN"/>
              </w:rPr>
            </w:pPr>
            <w:r>
              <w:rPr>
                <w:rFonts w:hint="eastAsia"/>
                <w:color w:val="000000"/>
                <w:szCs w:val="21"/>
                <w:lang w:eastAsia="zh-CN"/>
              </w:rPr>
              <w:t>搅拌转速：0～</w:t>
            </w:r>
            <w:r>
              <w:rPr>
                <w:rFonts w:hint="eastAsia"/>
                <w:color w:val="000000"/>
                <w:szCs w:val="21"/>
                <w:lang w:val="en-US" w:eastAsia="zh-CN"/>
              </w:rPr>
              <w:t>5</w:t>
            </w:r>
            <w:r>
              <w:rPr>
                <w:rFonts w:hint="eastAsia"/>
                <w:color w:val="000000"/>
                <w:szCs w:val="21"/>
                <w:lang w:eastAsia="zh-CN"/>
              </w:rPr>
              <w:t>00r/min（可无极调整），</w:t>
            </w:r>
            <w:r>
              <w:rPr>
                <w:rFonts w:hint="eastAsia"/>
                <w:lang w:eastAsia="zh-CN"/>
              </w:rPr>
              <w:t>精度为±5%，</w:t>
            </w:r>
            <w:r>
              <w:rPr>
                <w:rFonts w:hint="eastAsia"/>
                <w:color w:val="000000"/>
                <w:szCs w:val="21"/>
                <w:lang w:eastAsia="zh-CN"/>
              </w:rPr>
              <w:t>需显示转速。</w:t>
            </w:r>
          </w:p>
          <w:p>
            <w:pPr>
              <w:numPr>
                <w:ilvl w:val="0"/>
                <w:numId w:val="12"/>
              </w:numPr>
              <w:jc w:val="both"/>
              <w:rPr>
                <w:color w:val="000000"/>
                <w:szCs w:val="21"/>
                <w:lang w:eastAsia="zh-CN"/>
              </w:rPr>
            </w:pPr>
            <w:r>
              <w:rPr>
                <w:rFonts w:hint="eastAsia"/>
                <w:color w:val="000000"/>
                <w:szCs w:val="21"/>
                <w:lang w:eastAsia="zh-CN"/>
              </w:rPr>
              <w:t>称重范围：0～300.0Kg（精确到小数点后1位），精度为</w:t>
            </w:r>
            <w:r>
              <w:rPr>
                <w:rFonts w:hint="eastAsia"/>
                <w:lang w:eastAsia="zh-CN"/>
              </w:rPr>
              <w:t>±1%，</w:t>
            </w:r>
            <w:r>
              <w:rPr>
                <w:rFonts w:hint="eastAsia"/>
                <w:color w:val="000000"/>
                <w:szCs w:val="21"/>
                <w:lang w:eastAsia="zh-CN"/>
              </w:rPr>
              <w:t>需显示称重数值；</w:t>
            </w:r>
            <w:r>
              <w:rPr>
                <w:color w:val="000000"/>
                <w:szCs w:val="21"/>
                <w:lang w:eastAsia="zh-CN"/>
              </w:rPr>
              <w:t xml:space="preserve"> </w:t>
            </w:r>
          </w:p>
        </w:tc>
        <w:tc>
          <w:tcPr>
            <w:tcW w:w="2125" w:type="dxa"/>
            <w:vAlign w:val="center"/>
          </w:tcPr>
          <w:p>
            <w:pPr>
              <w:jc w:val="center"/>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vAlign w:val="center"/>
          </w:tcPr>
          <w:p>
            <w:pPr>
              <w:pStyle w:val="25"/>
              <w:numPr>
                <w:ilvl w:val="0"/>
                <w:numId w:val="7"/>
              </w:numPr>
              <w:ind w:left="470" w:hanging="120" w:firstLineChars="0"/>
              <w:rPr>
                <w:rFonts w:ascii="Times New Roman" w:hAnsi="Times New Roman"/>
                <w:szCs w:val="21"/>
              </w:rPr>
            </w:pPr>
          </w:p>
        </w:tc>
        <w:tc>
          <w:tcPr>
            <w:tcW w:w="7128" w:type="dxa"/>
            <w:vAlign w:val="center"/>
          </w:tcPr>
          <w:p>
            <w:pPr>
              <w:jc w:val="both"/>
              <w:rPr>
                <w:color w:val="000000"/>
                <w:szCs w:val="21"/>
                <w:lang w:eastAsia="zh-CN"/>
              </w:rPr>
            </w:pPr>
            <w:r>
              <w:rPr>
                <w:rFonts w:hint="eastAsia"/>
                <w:color w:val="000000"/>
                <w:szCs w:val="21"/>
                <w:lang w:eastAsia="zh-CN"/>
              </w:rPr>
              <w:t>正常工作条件：</w:t>
            </w:r>
          </w:p>
          <w:p>
            <w:pPr>
              <w:numPr>
                <w:ilvl w:val="0"/>
                <w:numId w:val="13"/>
              </w:numPr>
              <w:jc w:val="both"/>
              <w:rPr>
                <w:color w:val="000000"/>
                <w:szCs w:val="21"/>
                <w:lang w:eastAsia="zh-CN"/>
              </w:rPr>
            </w:pPr>
            <w:r>
              <w:rPr>
                <w:rFonts w:hint="eastAsia"/>
                <w:color w:val="000000"/>
                <w:szCs w:val="21"/>
                <w:lang w:eastAsia="zh-CN"/>
              </w:rPr>
              <w:t>环境温度：</w:t>
            </w:r>
            <w:r>
              <w:rPr>
                <w:rFonts w:hint="eastAsia"/>
                <w:color w:val="000000"/>
                <w:szCs w:val="21"/>
                <w:lang w:val="en-US" w:eastAsia="zh-CN"/>
              </w:rPr>
              <w:t>2</w:t>
            </w:r>
            <w:r>
              <w:rPr>
                <w:rFonts w:hint="eastAsia"/>
                <w:color w:val="000000"/>
                <w:szCs w:val="21"/>
                <w:lang w:eastAsia="zh-CN"/>
              </w:rPr>
              <w:t>℃～1</w:t>
            </w:r>
            <w:r>
              <w:rPr>
                <w:rFonts w:hint="eastAsia"/>
                <w:color w:val="000000"/>
                <w:szCs w:val="21"/>
                <w:lang w:val="en-US" w:eastAsia="zh-CN"/>
              </w:rPr>
              <w:t>5</w:t>
            </w:r>
            <w:r>
              <w:rPr>
                <w:rFonts w:hint="eastAsia"/>
                <w:color w:val="000000"/>
                <w:szCs w:val="21"/>
                <w:lang w:eastAsia="zh-CN"/>
              </w:rPr>
              <w:t>℃；</w:t>
            </w:r>
          </w:p>
          <w:p>
            <w:pPr>
              <w:numPr>
                <w:ilvl w:val="0"/>
                <w:numId w:val="13"/>
              </w:numPr>
              <w:jc w:val="both"/>
              <w:rPr>
                <w:color w:val="000000"/>
                <w:szCs w:val="21"/>
                <w:lang w:eastAsia="zh-CN"/>
              </w:rPr>
            </w:pPr>
            <w:r>
              <w:rPr>
                <w:rFonts w:hint="eastAsia"/>
                <w:color w:val="000000"/>
                <w:szCs w:val="21"/>
                <w:lang w:eastAsia="zh-CN"/>
              </w:rPr>
              <w:t>相对湿度：不大于</w:t>
            </w:r>
            <w:r>
              <w:rPr>
                <w:color w:val="000000"/>
                <w:szCs w:val="21"/>
                <w:lang w:eastAsia="zh-CN"/>
              </w:rPr>
              <w:t>85%</w:t>
            </w:r>
            <w:r>
              <w:rPr>
                <w:rFonts w:hint="eastAsia"/>
                <w:color w:val="000000"/>
                <w:szCs w:val="21"/>
                <w:lang w:eastAsia="zh-CN"/>
              </w:rPr>
              <w:t>；</w:t>
            </w:r>
          </w:p>
          <w:p>
            <w:pPr>
              <w:numPr>
                <w:ilvl w:val="0"/>
                <w:numId w:val="13"/>
              </w:numPr>
              <w:jc w:val="both"/>
              <w:rPr>
                <w:color w:val="000000"/>
                <w:szCs w:val="21"/>
                <w:lang w:eastAsia="zh-CN"/>
              </w:rPr>
            </w:pPr>
            <w:r>
              <w:rPr>
                <w:rFonts w:hint="eastAsia"/>
                <w:color w:val="000000"/>
                <w:szCs w:val="21"/>
                <w:lang w:eastAsia="zh-CN"/>
              </w:rPr>
              <w:t>大气压力：</w:t>
            </w:r>
            <w:r>
              <w:rPr>
                <w:color w:val="000000"/>
                <w:szCs w:val="21"/>
                <w:lang w:eastAsia="zh-CN"/>
              </w:rPr>
              <w:t>70kPa</w:t>
            </w:r>
            <w:r>
              <w:rPr>
                <w:rFonts w:hint="eastAsia"/>
                <w:color w:val="000000"/>
                <w:szCs w:val="21"/>
                <w:lang w:eastAsia="zh-CN"/>
              </w:rPr>
              <w:t>～</w:t>
            </w:r>
            <w:r>
              <w:rPr>
                <w:color w:val="000000"/>
                <w:szCs w:val="21"/>
                <w:lang w:eastAsia="zh-CN"/>
              </w:rPr>
              <w:t>106 kPa</w:t>
            </w:r>
            <w:r>
              <w:rPr>
                <w:rFonts w:hint="eastAsia"/>
                <w:color w:val="000000"/>
                <w:szCs w:val="21"/>
                <w:lang w:eastAsia="zh-CN"/>
              </w:rPr>
              <w:t>；</w:t>
            </w:r>
          </w:p>
          <w:p>
            <w:pPr>
              <w:numPr>
                <w:ilvl w:val="0"/>
                <w:numId w:val="13"/>
              </w:numPr>
              <w:jc w:val="both"/>
              <w:rPr>
                <w:color w:val="000000"/>
                <w:szCs w:val="21"/>
                <w:lang w:eastAsia="zh-CN"/>
              </w:rPr>
            </w:pPr>
            <w:r>
              <w:rPr>
                <w:rFonts w:hint="eastAsia"/>
                <w:color w:val="000000"/>
                <w:szCs w:val="21"/>
                <w:lang w:eastAsia="zh-CN"/>
              </w:rPr>
              <w:t>使用电源：交流</w:t>
            </w:r>
            <w:r>
              <w:rPr>
                <w:color w:val="000000"/>
                <w:szCs w:val="21"/>
                <w:lang w:eastAsia="zh-CN"/>
              </w:rPr>
              <w:t>220V</w:t>
            </w:r>
            <w:r>
              <w:rPr>
                <w:rFonts w:hint="eastAsia"/>
                <w:color w:val="000000"/>
                <w:szCs w:val="21"/>
                <w:lang w:eastAsia="zh-CN"/>
              </w:rPr>
              <w:t>±</w:t>
            </w:r>
            <w:r>
              <w:rPr>
                <w:color w:val="000000"/>
                <w:szCs w:val="21"/>
                <w:lang w:eastAsia="zh-CN"/>
              </w:rPr>
              <w:t>22V</w:t>
            </w:r>
            <w:r>
              <w:rPr>
                <w:rFonts w:hint="eastAsia"/>
                <w:color w:val="000000"/>
                <w:szCs w:val="21"/>
                <w:lang w:eastAsia="zh-CN"/>
              </w:rPr>
              <w:t>，</w:t>
            </w:r>
            <w:r>
              <w:rPr>
                <w:color w:val="000000"/>
                <w:szCs w:val="21"/>
                <w:lang w:eastAsia="zh-CN"/>
              </w:rPr>
              <w:t>50Hz</w:t>
            </w:r>
            <w:r>
              <w:rPr>
                <w:rFonts w:hint="eastAsia"/>
                <w:color w:val="000000"/>
                <w:szCs w:val="21"/>
                <w:lang w:eastAsia="zh-CN"/>
              </w:rPr>
              <w:t>±</w:t>
            </w:r>
            <w:r>
              <w:rPr>
                <w:color w:val="000000"/>
                <w:szCs w:val="21"/>
                <w:lang w:eastAsia="zh-CN"/>
              </w:rPr>
              <w:t>1Hz</w:t>
            </w:r>
            <w:r>
              <w:rPr>
                <w:rFonts w:hint="eastAsia"/>
                <w:color w:val="000000"/>
                <w:szCs w:val="21"/>
                <w:lang w:eastAsia="zh-CN"/>
              </w:rPr>
              <w:t>；</w:t>
            </w:r>
          </w:p>
        </w:tc>
        <w:tc>
          <w:tcPr>
            <w:tcW w:w="2125" w:type="dxa"/>
            <w:vAlign w:val="center"/>
          </w:tcPr>
          <w:p>
            <w:pPr>
              <w:jc w:val="center"/>
              <w:rPr>
                <w:szCs w:val="21"/>
                <w:lang w:eastAsia="zh-CN"/>
              </w:rPr>
            </w:pPr>
            <w:r>
              <w:rPr>
                <w:rFonts w:hint="eastAsia"/>
                <w:szCs w:val="21"/>
                <w:lang w:eastAsia="zh-CN"/>
              </w:rPr>
              <w:t>关键</w:t>
            </w:r>
          </w:p>
        </w:tc>
      </w:tr>
      <w:permEnd w:id="22"/>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shd w:val="clear" w:color="auto" w:fill="D9D9D9"/>
            <w:vAlign w:val="center"/>
          </w:tcPr>
          <w:p>
            <w:pPr>
              <w:pStyle w:val="25"/>
              <w:numPr>
                <w:ilvl w:val="0"/>
                <w:numId w:val="11"/>
              </w:numPr>
              <w:ind w:firstLineChars="0"/>
              <w:rPr>
                <w:rFonts w:ascii="Times New Roman" w:hAnsi="Times New Roman"/>
                <w:szCs w:val="21"/>
              </w:rPr>
            </w:pPr>
          </w:p>
        </w:tc>
        <w:tc>
          <w:tcPr>
            <w:tcW w:w="9253" w:type="dxa"/>
            <w:gridSpan w:val="2"/>
            <w:shd w:val="clear" w:color="auto" w:fill="D9D9D9"/>
            <w:vAlign w:val="center"/>
          </w:tcPr>
          <w:p>
            <w:pPr>
              <w:jc w:val="both"/>
              <w:rPr>
                <w:szCs w:val="21"/>
                <w:lang w:eastAsia="zh-CN"/>
              </w:rPr>
            </w:pPr>
            <w:r>
              <w:rPr>
                <w:szCs w:val="21"/>
                <w:lang w:eastAsia="zh-CN"/>
              </w:rPr>
              <w:t>其他运行要求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shd w:val="clear" w:color="auto" w:fill="D9D9D9"/>
            <w:vAlign w:val="center"/>
          </w:tcPr>
          <w:p>
            <w:pPr>
              <w:pStyle w:val="25"/>
              <w:ind w:firstLineChars="0"/>
              <w:rPr>
                <w:rFonts w:ascii="Times New Roman" w:hAnsi="Times New Roman"/>
                <w:szCs w:val="21"/>
              </w:rPr>
            </w:pPr>
            <w:permStart w:id="23" w:edGrp="everyone"/>
          </w:p>
        </w:tc>
        <w:tc>
          <w:tcPr>
            <w:tcW w:w="9253" w:type="dxa"/>
            <w:gridSpan w:val="2"/>
            <w:vAlign w:val="center"/>
          </w:tcPr>
          <w:p>
            <w:pPr>
              <w:rPr>
                <w:szCs w:val="21"/>
                <w:lang w:eastAsia="zh-CN"/>
              </w:rPr>
            </w:pPr>
            <w:r>
              <w:rPr>
                <w:rFonts w:hint="eastAsia"/>
                <w:color w:val="000000"/>
                <w:szCs w:val="21"/>
              </w:rPr>
              <w:t>N/A</w:t>
            </w:r>
          </w:p>
        </w:tc>
      </w:tr>
      <w:permEnd w:id="23"/>
    </w:tbl>
    <w:p>
      <w:pPr>
        <w:pStyle w:val="25"/>
        <w:numPr>
          <w:ilvl w:val="0"/>
          <w:numId w:val="3"/>
        </w:numPr>
        <w:spacing w:afterLines="50"/>
        <w:ind w:left="426" w:hanging="426" w:hangingChars="202"/>
        <w:outlineLvl w:val="0"/>
        <w:rPr>
          <w:rFonts w:ascii="Times New Roman" w:hAnsi="Times New Roman"/>
          <w:b/>
        </w:rPr>
      </w:pPr>
      <w:bookmarkStart w:id="27" w:name="_Toc522716122"/>
      <w:bookmarkStart w:id="28" w:name="_Toc522107742"/>
      <w:bookmarkStart w:id="29" w:name="_Toc482625289"/>
      <w:bookmarkStart w:id="30" w:name="_Toc482360291"/>
      <w:bookmarkStart w:id="31" w:name="_Toc482369815"/>
      <w:bookmarkStart w:id="32" w:name="_Toc482370071"/>
      <w:bookmarkStart w:id="33" w:name="_Toc482370151"/>
      <w:bookmarkStart w:id="34" w:name="_Toc481702480"/>
      <w:bookmarkStart w:id="35" w:name="_Toc482370767"/>
      <w:bookmarkStart w:id="36" w:name="_Toc482717202"/>
      <w:bookmarkStart w:id="37" w:name="_Toc483227237"/>
      <w:bookmarkStart w:id="38" w:name="_Toc483400317"/>
      <w:bookmarkStart w:id="39" w:name="_Toc482370359"/>
      <w:bookmarkStart w:id="40" w:name="_Toc482359946"/>
      <w:r>
        <w:rPr>
          <w:rFonts w:ascii="Times New Roman" w:hAnsi="Times New Roman"/>
          <w:b/>
        </w:rPr>
        <w:t>电气、自动控制要求</w:t>
      </w:r>
      <w:bookmarkEnd w:id="27"/>
    </w:p>
    <w:tbl>
      <w:tblPr>
        <w:tblStyle w:val="20"/>
        <w:tblW w:w="1056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
      <w:tblGrid>
        <w:gridCol w:w="1310"/>
        <w:gridCol w:w="7128"/>
        <w:gridCol w:w="212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cantSplit/>
          <w:trHeight w:val="680" w:hRule="atLeast"/>
          <w:tblHeader/>
          <w:jc w:val="center"/>
        </w:trPr>
        <w:tc>
          <w:tcPr>
            <w:tcW w:w="1310" w:type="dxa"/>
            <w:shd w:val="clear" w:color="auto" w:fill="D9D9D9"/>
            <w:vAlign w:val="center"/>
          </w:tcPr>
          <w:p>
            <w:pPr>
              <w:jc w:val="center"/>
              <w:rPr>
                <w:b/>
                <w:szCs w:val="21"/>
              </w:rPr>
            </w:pPr>
            <w:permStart w:id="24" w:edGrp="everyone"/>
            <w:permEnd w:id="24"/>
            <w:r>
              <w:rPr>
                <w:b/>
                <w:szCs w:val="21"/>
              </w:rPr>
              <w:t>编号</w:t>
            </w:r>
          </w:p>
        </w:tc>
        <w:tc>
          <w:tcPr>
            <w:tcW w:w="7128" w:type="dxa"/>
            <w:shd w:val="clear" w:color="auto" w:fill="D9D9D9"/>
            <w:vAlign w:val="center"/>
          </w:tcPr>
          <w:p>
            <w:pPr>
              <w:jc w:val="center"/>
              <w:rPr>
                <w:b/>
                <w:szCs w:val="21"/>
                <w:lang w:eastAsia="zh-CN"/>
              </w:rPr>
            </w:pPr>
            <w:r>
              <w:rPr>
                <w:b/>
                <w:szCs w:val="21"/>
                <w:lang w:eastAsia="zh-CN"/>
              </w:rPr>
              <w:t>需求</w:t>
            </w:r>
          </w:p>
        </w:tc>
        <w:tc>
          <w:tcPr>
            <w:tcW w:w="2125" w:type="dxa"/>
            <w:shd w:val="clear" w:color="auto" w:fill="D9D9D9"/>
            <w:vAlign w:val="center"/>
          </w:tcPr>
          <w:p>
            <w:pPr>
              <w:jc w:val="center"/>
              <w:rPr>
                <w:b/>
                <w:szCs w:val="21"/>
                <w:lang w:eastAsia="zh-CN"/>
              </w:rPr>
            </w:pPr>
            <w:r>
              <w:rPr>
                <w:b/>
                <w:szCs w:val="21"/>
                <w:lang w:eastAsia="zh-CN"/>
              </w:rPr>
              <w:t>关键程度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cantSplit/>
          <w:trHeight w:val="680" w:hRule="atLeast"/>
          <w:jc w:val="center"/>
        </w:trPr>
        <w:tc>
          <w:tcPr>
            <w:tcW w:w="1310" w:type="dxa"/>
            <w:shd w:val="clear" w:color="auto" w:fill="D9D9D9"/>
            <w:vAlign w:val="center"/>
          </w:tcPr>
          <w:p>
            <w:pPr>
              <w:pStyle w:val="25"/>
              <w:numPr>
                <w:ilvl w:val="2"/>
                <w:numId w:val="14"/>
              </w:numPr>
              <w:ind w:firstLineChars="0"/>
              <w:rPr>
                <w:rFonts w:ascii="Times New Roman" w:hAnsi="Times New Roman"/>
                <w:szCs w:val="21"/>
              </w:rPr>
            </w:pPr>
          </w:p>
        </w:tc>
        <w:tc>
          <w:tcPr>
            <w:tcW w:w="9253" w:type="dxa"/>
            <w:gridSpan w:val="2"/>
            <w:shd w:val="clear" w:color="auto" w:fill="D9D9D9"/>
            <w:vAlign w:val="center"/>
          </w:tcPr>
          <w:p>
            <w:pPr>
              <w:jc w:val="both"/>
              <w:rPr>
                <w:szCs w:val="21"/>
                <w:lang w:eastAsia="zh-CN"/>
              </w:rPr>
            </w:pPr>
            <w:r>
              <w:rPr>
                <w:szCs w:val="21"/>
                <w:lang w:eastAsia="zh-CN"/>
              </w:rPr>
              <w:t>自动控制要求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vAlign w:val="center"/>
          </w:tcPr>
          <w:p>
            <w:pPr>
              <w:pStyle w:val="25"/>
              <w:numPr>
                <w:ilvl w:val="0"/>
                <w:numId w:val="7"/>
              </w:numPr>
              <w:ind w:left="470" w:hanging="120" w:firstLineChars="0"/>
              <w:rPr>
                <w:rFonts w:ascii="Times New Roman" w:hAnsi="Times New Roman"/>
                <w:szCs w:val="21"/>
              </w:rPr>
            </w:pPr>
            <w:permStart w:id="25" w:edGrp="everyone"/>
          </w:p>
        </w:tc>
        <w:tc>
          <w:tcPr>
            <w:tcW w:w="7128" w:type="dxa"/>
            <w:vAlign w:val="center"/>
          </w:tcPr>
          <w:p>
            <w:pPr>
              <w:jc w:val="both"/>
              <w:rPr>
                <w:color w:val="000000"/>
                <w:szCs w:val="21"/>
                <w:lang w:eastAsia="zh-CN"/>
              </w:rPr>
            </w:pPr>
            <w:r>
              <w:t>磁力搅拌部分</w:t>
            </w:r>
            <w:r>
              <w:rPr>
                <w:rFonts w:hint="eastAsia"/>
              </w:rPr>
              <w:t>采用</w:t>
            </w:r>
            <w:r>
              <w:t>无刷直流电机与的电脑闭环控制，</w:t>
            </w:r>
            <w:r>
              <w:rPr>
                <w:rFonts w:hint="eastAsia"/>
              </w:rPr>
              <w:t>要求</w:t>
            </w:r>
            <w:r>
              <w:t>力矩大，设置</w:t>
            </w:r>
            <w:r>
              <w:rPr>
                <w:rFonts w:hint="eastAsia"/>
              </w:rPr>
              <w:t>简单。</w:t>
            </w:r>
          </w:p>
        </w:tc>
        <w:tc>
          <w:tcPr>
            <w:tcW w:w="2125" w:type="dxa"/>
            <w:vAlign w:val="center"/>
          </w:tcPr>
          <w:p>
            <w:pPr>
              <w:jc w:val="center"/>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vAlign w:val="center"/>
          </w:tcPr>
          <w:p>
            <w:pPr>
              <w:pStyle w:val="25"/>
              <w:numPr>
                <w:ilvl w:val="0"/>
                <w:numId w:val="7"/>
              </w:numPr>
              <w:ind w:left="470" w:hanging="120" w:firstLineChars="0"/>
              <w:rPr>
                <w:rFonts w:ascii="Times New Roman" w:hAnsi="Times New Roman"/>
                <w:szCs w:val="21"/>
              </w:rPr>
            </w:pPr>
          </w:p>
        </w:tc>
        <w:tc>
          <w:tcPr>
            <w:tcW w:w="7128" w:type="dxa"/>
            <w:vAlign w:val="center"/>
          </w:tcPr>
          <w:p>
            <w:pPr>
              <w:jc w:val="both"/>
              <w:rPr>
                <w:color w:val="000000"/>
                <w:szCs w:val="21"/>
                <w:lang w:eastAsia="zh-CN"/>
              </w:rPr>
            </w:pPr>
            <w:r>
              <w:rPr>
                <w:lang w:eastAsia="zh-CN"/>
              </w:rPr>
              <w:t>电子称重采用梅特勒-托利多</w:t>
            </w:r>
            <w:r>
              <w:rPr>
                <w:rFonts w:hint="eastAsia"/>
                <w:lang w:eastAsia="zh-CN"/>
              </w:rPr>
              <w:t>等</w:t>
            </w:r>
            <w:r>
              <w:rPr>
                <w:lang w:eastAsia="zh-CN"/>
              </w:rPr>
              <w:t>优良的传感器，且采用高精度的电脑测量</w:t>
            </w:r>
            <w:r>
              <w:rPr>
                <w:rFonts w:hint="eastAsia"/>
                <w:lang w:eastAsia="zh-CN"/>
              </w:rPr>
              <w:t>，具有自动调零点功能，开机自检并自动校零，具备去皮和自动重量累计功能，可以一键毛重/净重切换。</w:t>
            </w:r>
          </w:p>
        </w:tc>
        <w:tc>
          <w:tcPr>
            <w:tcW w:w="2125" w:type="dxa"/>
            <w:vAlign w:val="center"/>
          </w:tcPr>
          <w:p>
            <w:pPr>
              <w:jc w:val="center"/>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vAlign w:val="center"/>
          </w:tcPr>
          <w:p>
            <w:pPr>
              <w:pStyle w:val="25"/>
              <w:numPr>
                <w:ilvl w:val="0"/>
                <w:numId w:val="7"/>
              </w:numPr>
              <w:ind w:left="470" w:hanging="120" w:firstLineChars="0"/>
              <w:rPr>
                <w:rFonts w:ascii="Times New Roman" w:hAnsi="Times New Roman"/>
                <w:szCs w:val="21"/>
              </w:rPr>
            </w:pPr>
          </w:p>
        </w:tc>
        <w:tc>
          <w:tcPr>
            <w:tcW w:w="7128" w:type="dxa"/>
            <w:vAlign w:val="center"/>
          </w:tcPr>
          <w:p>
            <w:pPr>
              <w:jc w:val="both"/>
              <w:rPr>
                <w:color w:val="000000"/>
                <w:szCs w:val="21"/>
                <w:lang w:eastAsia="zh-CN"/>
              </w:rPr>
            </w:pPr>
            <w:r>
              <w:rPr>
                <w:rFonts w:hint="eastAsia"/>
                <w:lang w:eastAsia="zh-CN"/>
              </w:rPr>
              <w:t>可利用标准砝码对设备进行零刻度和满刻度的校正。</w:t>
            </w:r>
          </w:p>
        </w:tc>
        <w:tc>
          <w:tcPr>
            <w:tcW w:w="2125" w:type="dxa"/>
            <w:vAlign w:val="center"/>
          </w:tcPr>
          <w:p>
            <w:pPr>
              <w:jc w:val="center"/>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vAlign w:val="center"/>
          </w:tcPr>
          <w:p>
            <w:pPr>
              <w:pStyle w:val="25"/>
              <w:numPr>
                <w:ilvl w:val="0"/>
                <w:numId w:val="7"/>
              </w:numPr>
              <w:ind w:left="470" w:hanging="120" w:firstLineChars="0"/>
              <w:rPr>
                <w:rFonts w:ascii="Times New Roman" w:hAnsi="Times New Roman"/>
                <w:szCs w:val="21"/>
              </w:rPr>
            </w:pPr>
          </w:p>
        </w:tc>
        <w:tc>
          <w:tcPr>
            <w:tcW w:w="7128" w:type="dxa"/>
            <w:vAlign w:val="center"/>
          </w:tcPr>
          <w:p>
            <w:pPr>
              <w:jc w:val="both"/>
              <w:rPr>
                <w:color w:val="000000"/>
                <w:szCs w:val="21"/>
                <w:lang w:eastAsia="zh-CN"/>
              </w:rPr>
            </w:pPr>
            <w:r>
              <w:rPr>
                <w:rFonts w:hint="eastAsia"/>
                <w:lang w:eastAsia="zh-CN"/>
              </w:rPr>
              <w:t>具有</w:t>
            </w:r>
            <w:r>
              <w:rPr>
                <w:lang w:eastAsia="zh-CN"/>
              </w:rPr>
              <w:t>LED数码显示窗，可显示</w:t>
            </w:r>
            <w:r>
              <w:rPr>
                <w:rFonts w:hint="eastAsia"/>
                <w:lang w:eastAsia="zh-CN"/>
              </w:rPr>
              <w:t>实时</w:t>
            </w:r>
            <w:r>
              <w:rPr>
                <w:lang w:eastAsia="zh-CN"/>
              </w:rPr>
              <w:t>转速</w:t>
            </w:r>
            <w:r>
              <w:rPr>
                <w:rFonts w:hint="eastAsia"/>
                <w:lang w:eastAsia="zh-CN"/>
              </w:rPr>
              <w:t>、设定转速、重量等参数。</w:t>
            </w:r>
          </w:p>
        </w:tc>
        <w:tc>
          <w:tcPr>
            <w:tcW w:w="2125" w:type="dxa"/>
            <w:vAlign w:val="center"/>
          </w:tcPr>
          <w:p>
            <w:pPr>
              <w:jc w:val="center"/>
              <w:rPr>
                <w:szCs w:val="21"/>
                <w:lang w:eastAsia="zh-CN"/>
              </w:rPr>
            </w:pPr>
            <w:r>
              <w:rPr>
                <w:rFonts w:hint="eastAsia"/>
                <w:szCs w:val="21"/>
                <w:lang w:eastAsia="zh-CN"/>
              </w:rPr>
              <w:t>关键</w:t>
            </w:r>
          </w:p>
        </w:tc>
      </w:tr>
      <w:permEnd w:id="25"/>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shd w:val="clear" w:color="auto" w:fill="D9D9D9"/>
            <w:vAlign w:val="center"/>
          </w:tcPr>
          <w:p>
            <w:pPr>
              <w:pStyle w:val="25"/>
              <w:numPr>
                <w:ilvl w:val="2"/>
                <w:numId w:val="14"/>
              </w:numPr>
              <w:ind w:firstLineChars="0"/>
              <w:rPr>
                <w:rFonts w:ascii="Times New Roman" w:hAnsi="Times New Roman"/>
                <w:szCs w:val="21"/>
              </w:rPr>
            </w:pPr>
          </w:p>
        </w:tc>
        <w:tc>
          <w:tcPr>
            <w:tcW w:w="9253" w:type="dxa"/>
            <w:gridSpan w:val="2"/>
            <w:shd w:val="clear" w:color="auto" w:fill="D9D9D9"/>
            <w:vAlign w:val="center"/>
          </w:tcPr>
          <w:p>
            <w:pPr>
              <w:jc w:val="both"/>
              <w:rPr>
                <w:szCs w:val="21"/>
              </w:rPr>
            </w:pPr>
            <w:r>
              <w:rPr>
                <w:szCs w:val="21"/>
                <w:lang w:eastAsia="zh-CN"/>
              </w:rPr>
              <w:t>计算机化系统要求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shd w:val="clear" w:color="auto" w:fill="D9D9D9"/>
            <w:vAlign w:val="center"/>
          </w:tcPr>
          <w:p>
            <w:pPr>
              <w:pStyle w:val="25"/>
              <w:ind w:left="426" w:firstLine="0" w:firstLineChars="0"/>
              <w:rPr>
                <w:rFonts w:ascii="Times New Roman" w:hAnsi="Times New Roman"/>
                <w:szCs w:val="21"/>
              </w:rPr>
            </w:pPr>
            <w:permStart w:id="26" w:edGrp="everyone"/>
          </w:p>
        </w:tc>
        <w:tc>
          <w:tcPr>
            <w:tcW w:w="9253" w:type="dxa"/>
            <w:gridSpan w:val="2"/>
            <w:vAlign w:val="center"/>
          </w:tcPr>
          <w:p>
            <w:pPr>
              <w:rPr>
                <w:szCs w:val="21"/>
                <w:lang w:eastAsia="zh-CN"/>
              </w:rPr>
            </w:pPr>
            <w:r>
              <w:rPr>
                <w:color w:val="000000"/>
                <w:szCs w:val="21"/>
              </w:rPr>
              <w:t>N/A</w:t>
            </w:r>
          </w:p>
        </w:tc>
      </w:tr>
      <w:permEnd w:id="26"/>
    </w:tbl>
    <w:p>
      <w:pPr>
        <w:spacing w:afterLines="50"/>
        <w:rPr>
          <w:b/>
          <w:lang w:eastAsia="zh-CN"/>
        </w:rPr>
      </w:pPr>
    </w:p>
    <w:p>
      <w:pPr>
        <w:pStyle w:val="25"/>
        <w:numPr>
          <w:ilvl w:val="0"/>
          <w:numId w:val="3"/>
        </w:numPr>
        <w:spacing w:afterLines="50"/>
        <w:ind w:left="426" w:hanging="426" w:hangingChars="202"/>
        <w:outlineLvl w:val="0"/>
        <w:rPr>
          <w:rFonts w:ascii="Times New Roman" w:hAnsi="Times New Roman"/>
          <w:b/>
        </w:rPr>
      </w:pPr>
      <w:bookmarkStart w:id="41" w:name="_Toc522716123"/>
      <w:r>
        <w:rPr>
          <w:rFonts w:ascii="Times New Roman" w:hAnsi="Times New Roman"/>
          <w:b/>
        </w:rPr>
        <w:t>安全要求</w:t>
      </w:r>
      <w:bookmarkEnd w:id="28"/>
      <w:bookmarkEnd w:id="41"/>
    </w:p>
    <w:tbl>
      <w:tblPr>
        <w:tblStyle w:val="20"/>
        <w:tblW w:w="1056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
      <w:tblGrid>
        <w:gridCol w:w="1310"/>
        <w:gridCol w:w="7128"/>
        <w:gridCol w:w="212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cantSplit/>
          <w:trHeight w:val="680" w:hRule="atLeast"/>
          <w:tblHeader/>
          <w:jc w:val="center"/>
        </w:trPr>
        <w:tc>
          <w:tcPr>
            <w:tcW w:w="1310" w:type="dxa"/>
            <w:shd w:val="clear" w:color="auto" w:fill="D9D9D9"/>
            <w:vAlign w:val="center"/>
          </w:tcPr>
          <w:p>
            <w:pPr>
              <w:jc w:val="center"/>
              <w:rPr>
                <w:b/>
                <w:szCs w:val="21"/>
              </w:rPr>
            </w:pPr>
            <w:permStart w:id="27" w:edGrp="everyone"/>
            <w:permEnd w:id="27"/>
            <w:r>
              <w:rPr>
                <w:b/>
                <w:szCs w:val="21"/>
              </w:rPr>
              <w:t>编号</w:t>
            </w:r>
          </w:p>
        </w:tc>
        <w:tc>
          <w:tcPr>
            <w:tcW w:w="7128" w:type="dxa"/>
            <w:shd w:val="clear" w:color="auto" w:fill="D9D9D9"/>
            <w:vAlign w:val="center"/>
          </w:tcPr>
          <w:p>
            <w:pPr>
              <w:jc w:val="center"/>
              <w:rPr>
                <w:b/>
                <w:szCs w:val="21"/>
                <w:lang w:eastAsia="zh-CN"/>
              </w:rPr>
            </w:pPr>
            <w:r>
              <w:rPr>
                <w:b/>
                <w:szCs w:val="21"/>
                <w:lang w:eastAsia="zh-CN"/>
              </w:rPr>
              <w:t>需求</w:t>
            </w:r>
          </w:p>
        </w:tc>
        <w:tc>
          <w:tcPr>
            <w:tcW w:w="2125" w:type="dxa"/>
            <w:shd w:val="clear" w:color="auto" w:fill="D9D9D9"/>
            <w:vAlign w:val="center"/>
          </w:tcPr>
          <w:p>
            <w:pPr>
              <w:jc w:val="center"/>
              <w:rPr>
                <w:b/>
                <w:szCs w:val="21"/>
                <w:lang w:eastAsia="zh-CN"/>
              </w:rPr>
            </w:pPr>
            <w:r>
              <w:rPr>
                <w:b/>
                <w:szCs w:val="21"/>
                <w:lang w:eastAsia="zh-CN"/>
              </w:rPr>
              <w:t>关键程度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cantSplit/>
          <w:trHeight w:val="680" w:hRule="atLeast"/>
          <w:jc w:val="center"/>
        </w:trPr>
        <w:tc>
          <w:tcPr>
            <w:tcW w:w="1310" w:type="dxa"/>
            <w:shd w:val="clear" w:color="auto" w:fill="D9D9D9"/>
            <w:vAlign w:val="center"/>
          </w:tcPr>
          <w:p>
            <w:pPr>
              <w:pStyle w:val="25"/>
              <w:numPr>
                <w:ilvl w:val="0"/>
                <w:numId w:val="15"/>
              </w:numPr>
              <w:ind w:firstLineChars="0"/>
              <w:rPr>
                <w:rFonts w:ascii="Times New Roman" w:hAnsi="Times New Roman"/>
                <w:szCs w:val="21"/>
              </w:rPr>
            </w:pPr>
          </w:p>
        </w:tc>
        <w:tc>
          <w:tcPr>
            <w:tcW w:w="9253" w:type="dxa"/>
            <w:gridSpan w:val="2"/>
            <w:shd w:val="clear" w:color="auto" w:fill="D9D9D9"/>
            <w:vAlign w:val="center"/>
          </w:tcPr>
          <w:p>
            <w:pPr>
              <w:jc w:val="both"/>
              <w:rPr>
                <w:szCs w:val="21"/>
                <w:lang w:eastAsia="zh-CN"/>
              </w:rPr>
            </w:pPr>
            <w:r>
              <w:rPr>
                <w:szCs w:val="21"/>
                <w:lang w:eastAsia="zh-CN"/>
              </w:rPr>
              <w:t xml:space="preserve"> 密封连锁及压力保护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shd w:val="clear" w:color="auto" w:fill="D9D9D9"/>
            <w:vAlign w:val="center"/>
          </w:tcPr>
          <w:p>
            <w:pPr>
              <w:pStyle w:val="25"/>
              <w:ind w:left="600" w:firstLine="0" w:firstLineChars="0"/>
              <w:rPr>
                <w:rFonts w:ascii="Times New Roman" w:hAnsi="Times New Roman"/>
                <w:szCs w:val="21"/>
              </w:rPr>
            </w:pPr>
          </w:p>
        </w:tc>
        <w:tc>
          <w:tcPr>
            <w:tcW w:w="9253" w:type="dxa"/>
            <w:gridSpan w:val="2"/>
            <w:vAlign w:val="center"/>
          </w:tcPr>
          <w:p>
            <w:pPr>
              <w:jc w:val="both"/>
              <w:rPr>
                <w:szCs w:val="21"/>
                <w:lang w:eastAsia="zh-CN"/>
              </w:rPr>
            </w:pPr>
            <w:r>
              <w:rPr>
                <w:szCs w:val="21"/>
                <w:lang w:eastAsia="zh-CN"/>
              </w:rPr>
              <w:t>N/A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shd w:val="clear" w:color="auto" w:fill="D9D9D9"/>
            <w:vAlign w:val="center"/>
          </w:tcPr>
          <w:p>
            <w:pPr>
              <w:pStyle w:val="25"/>
              <w:numPr>
                <w:ilvl w:val="0"/>
                <w:numId w:val="15"/>
              </w:numPr>
              <w:ind w:firstLineChars="0"/>
              <w:rPr>
                <w:rFonts w:ascii="Times New Roman" w:hAnsi="Times New Roman"/>
                <w:szCs w:val="21"/>
              </w:rPr>
            </w:pPr>
          </w:p>
        </w:tc>
        <w:tc>
          <w:tcPr>
            <w:tcW w:w="7128" w:type="dxa"/>
            <w:shd w:val="clear" w:color="auto" w:fill="D9D9D9"/>
            <w:vAlign w:val="center"/>
          </w:tcPr>
          <w:p>
            <w:pPr>
              <w:jc w:val="both"/>
              <w:rPr>
                <w:szCs w:val="21"/>
                <w:lang w:eastAsia="zh-CN"/>
              </w:rPr>
            </w:pPr>
            <w:r>
              <w:rPr>
                <w:szCs w:val="21"/>
                <w:lang w:eastAsia="zh-CN"/>
              </w:rPr>
              <w:t>电气保护</w:t>
            </w:r>
          </w:p>
        </w:tc>
        <w:tc>
          <w:tcPr>
            <w:tcW w:w="2125" w:type="dxa"/>
            <w:shd w:val="clear" w:color="auto" w:fill="D9D9D9"/>
            <w:vAlign w:val="center"/>
          </w:tcPr>
          <w:p>
            <w:pPr>
              <w:jc w:val="both"/>
              <w:rPr>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vAlign w:val="center"/>
          </w:tcPr>
          <w:p>
            <w:pPr>
              <w:pStyle w:val="25"/>
              <w:numPr>
                <w:ilvl w:val="0"/>
                <w:numId w:val="7"/>
              </w:numPr>
              <w:ind w:left="470" w:hanging="120" w:firstLineChars="0"/>
              <w:rPr>
                <w:rFonts w:ascii="Times New Roman" w:hAnsi="Times New Roman"/>
                <w:szCs w:val="21"/>
              </w:rPr>
            </w:pPr>
            <w:permStart w:id="28" w:edGrp="everyone"/>
          </w:p>
        </w:tc>
        <w:tc>
          <w:tcPr>
            <w:tcW w:w="7128" w:type="dxa"/>
            <w:vAlign w:val="center"/>
          </w:tcPr>
          <w:p>
            <w:pPr>
              <w:jc w:val="both"/>
              <w:rPr>
                <w:szCs w:val="21"/>
                <w:lang w:eastAsia="zh-CN"/>
              </w:rPr>
            </w:pPr>
            <w:r>
              <w:rPr>
                <w:rFonts w:hint="eastAsia"/>
                <w:szCs w:val="21"/>
                <w:lang w:eastAsia="zh-CN"/>
              </w:rPr>
              <w:t>电气安全应符合GB4793.1和GB4793.4的要求。</w:t>
            </w:r>
          </w:p>
          <w:p>
            <w:pPr>
              <w:numPr>
                <w:ilvl w:val="0"/>
                <w:numId w:val="16"/>
              </w:numPr>
              <w:jc w:val="both"/>
              <w:rPr>
                <w:color w:val="000000"/>
                <w:szCs w:val="21"/>
                <w:lang w:eastAsia="zh-CN"/>
              </w:rPr>
            </w:pPr>
            <w:r>
              <w:rPr>
                <w:rFonts w:hint="eastAsia"/>
                <w:lang w:eastAsia="zh-CN"/>
              </w:rPr>
              <w:t>设备的</w:t>
            </w:r>
            <w:r>
              <w:rPr>
                <w:rFonts w:hint="eastAsia"/>
                <w:color w:val="000000"/>
                <w:szCs w:val="21"/>
                <w:lang w:eastAsia="zh-CN"/>
              </w:rPr>
              <w:t>金属外壳应有良好的接地；</w:t>
            </w:r>
          </w:p>
          <w:p>
            <w:pPr>
              <w:numPr>
                <w:ilvl w:val="0"/>
                <w:numId w:val="16"/>
              </w:numPr>
              <w:jc w:val="both"/>
              <w:rPr>
                <w:szCs w:val="21"/>
                <w:lang w:eastAsia="zh-CN"/>
              </w:rPr>
            </w:pPr>
            <w:r>
              <w:rPr>
                <w:rFonts w:hint="eastAsia"/>
                <w:color w:val="000000"/>
                <w:szCs w:val="21"/>
                <w:lang w:eastAsia="zh-CN"/>
              </w:rPr>
              <w:t>搅拌电机</w:t>
            </w:r>
            <w:r>
              <w:rPr>
                <w:rFonts w:hint="eastAsia"/>
                <w:lang w:eastAsia="zh-CN"/>
              </w:rPr>
              <w:t>应有过流保护。</w:t>
            </w:r>
          </w:p>
        </w:tc>
        <w:tc>
          <w:tcPr>
            <w:tcW w:w="2125" w:type="dxa"/>
            <w:vAlign w:val="center"/>
          </w:tcPr>
          <w:p>
            <w:pPr>
              <w:jc w:val="center"/>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vAlign w:val="center"/>
          </w:tcPr>
          <w:p>
            <w:pPr>
              <w:pStyle w:val="25"/>
              <w:numPr>
                <w:ilvl w:val="0"/>
                <w:numId w:val="7"/>
              </w:numPr>
              <w:ind w:left="470" w:hanging="120" w:firstLineChars="0"/>
              <w:rPr>
                <w:rFonts w:ascii="Times New Roman" w:hAnsi="Times New Roman"/>
                <w:szCs w:val="21"/>
              </w:rPr>
            </w:pPr>
          </w:p>
        </w:tc>
        <w:tc>
          <w:tcPr>
            <w:tcW w:w="7128" w:type="dxa"/>
            <w:vAlign w:val="center"/>
          </w:tcPr>
          <w:p>
            <w:pPr>
              <w:jc w:val="both"/>
              <w:rPr>
                <w:szCs w:val="21"/>
                <w:lang w:eastAsia="zh-CN"/>
              </w:rPr>
            </w:pPr>
            <w:r>
              <w:rPr>
                <w:rFonts w:hint="eastAsia"/>
                <w:szCs w:val="21"/>
                <w:lang w:eastAsia="zh-CN"/>
              </w:rPr>
              <w:t>电磁兼容性应符合GB/T18268—2000的要求。</w:t>
            </w:r>
          </w:p>
        </w:tc>
        <w:tc>
          <w:tcPr>
            <w:tcW w:w="2125" w:type="dxa"/>
            <w:vAlign w:val="center"/>
          </w:tcPr>
          <w:p>
            <w:pPr>
              <w:jc w:val="center"/>
              <w:rPr>
                <w:szCs w:val="21"/>
                <w:lang w:eastAsia="zh-CN"/>
              </w:rPr>
            </w:pPr>
            <w:r>
              <w:rPr>
                <w:rFonts w:hint="eastAsia"/>
                <w:szCs w:val="21"/>
                <w:lang w:eastAsia="zh-CN"/>
              </w:rPr>
              <w:t>关键</w:t>
            </w:r>
          </w:p>
        </w:tc>
      </w:tr>
      <w:permEnd w:id="28"/>
    </w:tbl>
    <w:p>
      <w:pPr>
        <w:rPr>
          <w:szCs w:val="21"/>
          <w:lang w:eastAsia="zh-CN"/>
        </w:rPr>
      </w:pPr>
    </w:p>
    <w:p>
      <w:pPr>
        <w:pStyle w:val="25"/>
        <w:numPr>
          <w:ilvl w:val="0"/>
          <w:numId w:val="3"/>
        </w:numPr>
        <w:spacing w:afterLines="50"/>
        <w:ind w:left="426" w:hanging="426" w:hangingChars="202"/>
        <w:outlineLvl w:val="0"/>
        <w:rPr>
          <w:rFonts w:ascii="Times New Roman" w:hAnsi="Times New Roman"/>
          <w:b/>
        </w:rPr>
      </w:pPr>
      <w:bookmarkStart w:id="42" w:name="_Toc522107743"/>
      <w:bookmarkStart w:id="43" w:name="_Toc522716124"/>
      <w:r>
        <w:rPr>
          <w:rFonts w:ascii="Times New Roman" w:hAnsi="Times New Roman"/>
          <w:b/>
        </w:rPr>
        <w:t>文件要求</w:t>
      </w:r>
      <w:bookmarkEnd w:id="42"/>
      <w:bookmarkEnd w:id="43"/>
    </w:p>
    <w:tbl>
      <w:tblPr>
        <w:tblStyle w:val="20"/>
        <w:tblW w:w="1056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
      <w:tblGrid>
        <w:gridCol w:w="1310"/>
        <w:gridCol w:w="7128"/>
        <w:gridCol w:w="212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cantSplit/>
          <w:trHeight w:val="680" w:hRule="atLeast"/>
          <w:tblHeader/>
          <w:jc w:val="center"/>
        </w:trPr>
        <w:tc>
          <w:tcPr>
            <w:tcW w:w="1310" w:type="dxa"/>
            <w:shd w:val="clear" w:color="auto" w:fill="D9D9D9"/>
            <w:vAlign w:val="center"/>
          </w:tcPr>
          <w:p>
            <w:pPr>
              <w:jc w:val="center"/>
              <w:rPr>
                <w:b/>
                <w:szCs w:val="21"/>
              </w:rPr>
            </w:pPr>
            <w:permStart w:id="29" w:edGrp="everyone"/>
            <w:permEnd w:id="29"/>
            <w:r>
              <w:rPr>
                <w:b/>
                <w:szCs w:val="21"/>
              </w:rPr>
              <w:t>编号</w:t>
            </w:r>
          </w:p>
        </w:tc>
        <w:tc>
          <w:tcPr>
            <w:tcW w:w="7128" w:type="dxa"/>
            <w:shd w:val="clear" w:color="auto" w:fill="D9D9D9"/>
            <w:vAlign w:val="center"/>
          </w:tcPr>
          <w:p>
            <w:pPr>
              <w:jc w:val="center"/>
              <w:rPr>
                <w:b/>
                <w:szCs w:val="21"/>
                <w:lang w:eastAsia="zh-CN"/>
              </w:rPr>
            </w:pPr>
            <w:r>
              <w:rPr>
                <w:b/>
                <w:szCs w:val="21"/>
                <w:lang w:eastAsia="zh-CN"/>
              </w:rPr>
              <w:t>需求</w:t>
            </w:r>
          </w:p>
        </w:tc>
        <w:tc>
          <w:tcPr>
            <w:tcW w:w="2125" w:type="dxa"/>
            <w:shd w:val="clear" w:color="auto" w:fill="D9D9D9"/>
            <w:vAlign w:val="center"/>
          </w:tcPr>
          <w:p>
            <w:pPr>
              <w:jc w:val="center"/>
              <w:rPr>
                <w:b/>
                <w:szCs w:val="21"/>
                <w:lang w:eastAsia="zh-CN"/>
              </w:rPr>
            </w:pPr>
            <w:r>
              <w:rPr>
                <w:b/>
                <w:szCs w:val="21"/>
                <w:lang w:eastAsia="zh-CN"/>
              </w:rPr>
              <w:t>关键程度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cantSplit/>
          <w:trHeight w:val="680" w:hRule="atLeast"/>
          <w:jc w:val="center"/>
        </w:trPr>
        <w:tc>
          <w:tcPr>
            <w:tcW w:w="1310" w:type="dxa"/>
            <w:vAlign w:val="center"/>
          </w:tcPr>
          <w:p>
            <w:pPr>
              <w:pStyle w:val="25"/>
              <w:numPr>
                <w:ilvl w:val="0"/>
                <w:numId w:val="7"/>
              </w:numPr>
              <w:ind w:left="470" w:hanging="120" w:firstLineChars="0"/>
              <w:rPr>
                <w:rFonts w:ascii="Times New Roman" w:hAnsi="Times New Roman"/>
                <w:szCs w:val="21"/>
              </w:rPr>
            </w:pPr>
            <w:permStart w:id="30" w:edGrp="everyone"/>
          </w:p>
        </w:tc>
        <w:tc>
          <w:tcPr>
            <w:tcW w:w="7128" w:type="dxa"/>
            <w:vAlign w:val="center"/>
          </w:tcPr>
          <w:p>
            <w:pPr>
              <w:pStyle w:val="25"/>
              <w:ind w:firstLine="0" w:firstLineChars="0"/>
              <w:rPr>
                <w:szCs w:val="21"/>
              </w:rPr>
            </w:pPr>
            <w:r>
              <w:rPr>
                <w:rFonts w:hint="eastAsia"/>
                <w:szCs w:val="21"/>
              </w:rPr>
              <w:t>投标文件、合同及订单。提交</w:t>
            </w:r>
            <w:r>
              <w:rPr>
                <w:szCs w:val="21"/>
              </w:rPr>
              <w:t>时限：</w:t>
            </w:r>
            <w:r>
              <w:rPr>
                <w:rFonts w:hint="eastAsia"/>
                <w:szCs w:val="21"/>
              </w:rPr>
              <w:t>设备开箱验收</w:t>
            </w:r>
          </w:p>
        </w:tc>
        <w:tc>
          <w:tcPr>
            <w:tcW w:w="2125" w:type="dxa"/>
            <w:vAlign w:val="center"/>
          </w:tcPr>
          <w:p>
            <w:pPr>
              <w:jc w:val="center"/>
              <w:rPr>
                <w:szCs w:val="21"/>
                <w:lang w:eastAsia="zh-CN"/>
              </w:rPr>
            </w:pPr>
            <w:r>
              <w:rPr>
                <w:rFonts w:hint="eastAsia"/>
                <w:szCs w:val="21"/>
                <w:lang w:eastAsia="zh-CN"/>
              </w:rPr>
              <w:t>关键</w:t>
            </w:r>
          </w:p>
        </w:tc>
      </w:tr>
      <w:permEnd w:id="30"/>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vAlign w:val="center"/>
          </w:tcPr>
          <w:p>
            <w:pPr>
              <w:pStyle w:val="25"/>
              <w:numPr>
                <w:ilvl w:val="0"/>
                <w:numId w:val="7"/>
              </w:numPr>
              <w:ind w:left="470" w:hanging="120" w:firstLineChars="0"/>
              <w:rPr>
                <w:rFonts w:ascii="Times New Roman" w:hAnsi="Times New Roman"/>
                <w:szCs w:val="21"/>
              </w:rPr>
            </w:pPr>
          </w:p>
        </w:tc>
        <w:tc>
          <w:tcPr>
            <w:tcW w:w="7128" w:type="dxa"/>
            <w:vAlign w:val="center"/>
          </w:tcPr>
          <w:p>
            <w:pPr>
              <w:pStyle w:val="25"/>
              <w:ind w:firstLine="0" w:firstLineChars="0"/>
              <w:rPr>
                <w:szCs w:val="21"/>
              </w:rPr>
            </w:pPr>
            <w:r>
              <w:rPr>
                <w:rFonts w:hint="eastAsia"/>
                <w:szCs w:val="21"/>
              </w:rPr>
              <w:t>需附称重、搅拌校准证书。提交</w:t>
            </w:r>
            <w:r>
              <w:rPr>
                <w:szCs w:val="21"/>
              </w:rPr>
              <w:t>时限：</w:t>
            </w:r>
            <w:r>
              <w:rPr>
                <w:rFonts w:hint="eastAsia"/>
                <w:szCs w:val="21"/>
              </w:rPr>
              <w:t>设备开箱验收</w:t>
            </w:r>
          </w:p>
        </w:tc>
        <w:tc>
          <w:tcPr>
            <w:tcW w:w="2125" w:type="dxa"/>
            <w:vAlign w:val="center"/>
          </w:tcPr>
          <w:p>
            <w:pPr>
              <w:jc w:val="center"/>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vAlign w:val="center"/>
          </w:tcPr>
          <w:p>
            <w:pPr>
              <w:pStyle w:val="25"/>
              <w:numPr>
                <w:ilvl w:val="0"/>
                <w:numId w:val="7"/>
              </w:numPr>
              <w:ind w:left="470" w:hanging="120" w:firstLineChars="0"/>
              <w:rPr>
                <w:rFonts w:ascii="Times New Roman" w:hAnsi="Times New Roman"/>
                <w:szCs w:val="21"/>
              </w:rPr>
            </w:pPr>
          </w:p>
        </w:tc>
        <w:tc>
          <w:tcPr>
            <w:tcW w:w="7128" w:type="dxa"/>
            <w:vAlign w:val="center"/>
          </w:tcPr>
          <w:p>
            <w:pPr>
              <w:pStyle w:val="25"/>
              <w:ind w:firstLine="0" w:firstLineChars="0"/>
              <w:rPr>
                <w:szCs w:val="21"/>
              </w:rPr>
            </w:pPr>
            <w:r>
              <w:rPr>
                <w:rFonts w:hint="eastAsia"/>
                <w:szCs w:val="21"/>
              </w:rPr>
              <w:t>卖方发运清单及相关检验报告。</w:t>
            </w:r>
          </w:p>
          <w:p>
            <w:pPr>
              <w:pStyle w:val="25"/>
              <w:ind w:firstLine="0" w:firstLineChars="0"/>
              <w:rPr>
                <w:szCs w:val="21"/>
              </w:rPr>
            </w:pPr>
            <w:r>
              <w:rPr>
                <w:rFonts w:hint="eastAsia"/>
                <w:szCs w:val="21"/>
              </w:rPr>
              <w:t>提交</w:t>
            </w:r>
            <w:r>
              <w:rPr>
                <w:szCs w:val="21"/>
              </w:rPr>
              <w:t>时限：</w:t>
            </w:r>
            <w:r>
              <w:rPr>
                <w:rFonts w:hint="eastAsia"/>
                <w:szCs w:val="21"/>
              </w:rPr>
              <w:t>设备开箱验收</w:t>
            </w:r>
          </w:p>
        </w:tc>
        <w:tc>
          <w:tcPr>
            <w:tcW w:w="2125" w:type="dxa"/>
            <w:vAlign w:val="center"/>
          </w:tcPr>
          <w:p>
            <w:pPr>
              <w:jc w:val="cente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vAlign w:val="center"/>
          </w:tcPr>
          <w:p>
            <w:pPr>
              <w:pStyle w:val="25"/>
              <w:numPr>
                <w:ilvl w:val="0"/>
                <w:numId w:val="7"/>
              </w:numPr>
              <w:ind w:left="470" w:hanging="120" w:firstLineChars="0"/>
              <w:rPr>
                <w:rFonts w:ascii="Times New Roman" w:hAnsi="Times New Roman"/>
                <w:szCs w:val="21"/>
              </w:rPr>
            </w:pPr>
          </w:p>
        </w:tc>
        <w:tc>
          <w:tcPr>
            <w:tcW w:w="7128" w:type="dxa"/>
            <w:vAlign w:val="center"/>
          </w:tcPr>
          <w:p>
            <w:pPr>
              <w:pStyle w:val="25"/>
              <w:ind w:firstLine="0" w:firstLineChars="0"/>
              <w:rPr>
                <w:szCs w:val="21"/>
              </w:rPr>
            </w:pPr>
            <w:r>
              <w:rPr>
                <w:rFonts w:hint="eastAsia"/>
                <w:szCs w:val="21"/>
              </w:rPr>
              <w:t>功能设计及详细设计文件：详细设计说明；须提供工艺描述和功能标准。</w:t>
            </w:r>
          </w:p>
          <w:p>
            <w:pPr>
              <w:pStyle w:val="25"/>
              <w:ind w:firstLine="0" w:firstLineChars="0"/>
              <w:rPr>
                <w:szCs w:val="21"/>
              </w:rPr>
            </w:pPr>
            <w:r>
              <w:rPr>
                <w:rFonts w:hint="eastAsia"/>
                <w:szCs w:val="21"/>
              </w:rPr>
              <w:t>提交</w:t>
            </w:r>
            <w:r>
              <w:rPr>
                <w:szCs w:val="21"/>
              </w:rPr>
              <w:t>时限：</w:t>
            </w:r>
            <w:r>
              <w:rPr>
                <w:rFonts w:hint="eastAsia"/>
                <w:szCs w:val="21"/>
              </w:rPr>
              <w:t>DQ开始前完成审批</w:t>
            </w:r>
          </w:p>
        </w:tc>
        <w:tc>
          <w:tcPr>
            <w:tcW w:w="2125" w:type="dxa"/>
            <w:vAlign w:val="center"/>
          </w:tcPr>
          <w:p>
            <w:pPr>
              <w:jc w:val="cente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vAlign w:val="center"/>
          </w:tcPr>
          <w:p>
            <w:pPr>
              <w:pStyle w:val="25"/>
              <w:numPr>
                <w:ilvl w:val="0"/>
                <w:numId w:val="7"/>
              </w:numPr>
              <w:ind w:left="470" w:hanging="120" w:firstLineChars="0"/>
              <w:rPr>
                <w:rFonts w:ascii="Times New Roman" w:hAnsi="Times New Roman"/>
                <w:szCs w:val="21"/>
              </w:rPr>
            </w:pPr>
          </w:p>
        </w:tc>
        <w:tc>
          <w:tcPr>
            <w:tcW w:w="7128" w:type="dxa"/>
            <w:vAlign w:val="center"/>
          </w:tcPr>
          <w:p>
            <w:pPr>
              <w:pStyle w:val="25"/>
              <w:ind w:firstLine="0" w:firstLineChars="0"/>
              <w:rPr>
                <w:szCs w:val="21"/>
              </w:rPr>
            </w:pPr>
            <w:r>
              <w:rPr>
                <w:rFonts w:hint="eastAsia"/>
                <w:szCs w:val="21"/>
              </w:rPr>
              <w:t>图纸：实物图；各种安装、验证、维修等活动所需的电子版、设备尺寸图、设备局部图（与工艺、功能相关的细节图）、外部系统接口图、</w:t>
            </w:r>
            <w:r>
              <w:rPr>
                <w:szCs w:val="21"/>
              </w:rPr>
              <w:t>P&amp;ID</w:t>
            </w:r>
            <w:r>
              <w:rPr>
                <w:rFonts w:hint="eastAsia"/>
                <w:szCs w:val="21"/>
              </w:rPr>
              <w:t>图、控制原理图、安装图、图纸清单等。</w:t>
            </w:r>
          </w:p>
          <w:p>
            <w:pPr>
              <w:pStyle w:val="25"/>
              <w:ind w:firstLine="0" w:firstLineChars="0"/>
              <w:rPr>
                <w:szCs w:val="21"/>
              </w:rPr>
            </w:pPr>
            <w:r>
              <w:rPr>
                <w:rFonts w:hint="eastAsia"/>
                <w:szCs w:val="21"/>
              </w:rPr>
              <w:t>提交</w:t>
            </w:r>
            <w:r>
              <w:rPr>
                <w:szCs w:val="21"/>
              </w:rPr>
              <w:t>时限：</w:t>
            </w:r>
            <w:r>
              <w:rPr>
                <w:rFonts w:hint="eastAsia"/>
                <w:szCs w:val="21"/>
              </w:rPr>
              <w:t>不晚于IQ开始前。</w:t>
            </w:r>
          </w:p>
        </w:tc>
        <w:tc>
          <w:tcPr>
            <w:tcW w:w="2125" w:type="dxa"/>
            <w:vAlign w:val="center"/>
          </w:tcPr>
          <w:p>
            <w:pPr>
              <w:jc w:val="cente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vAlign w:val="center"/>
          </w:tcPr>
          <w:p>
            <w:pPr>
              <w:pStyle w:val="25"/>
              <w:numPr>
                <w:ilvl w:val="0"/>
                <w:numId w:val="7"/>
              </w:numPr>
              <w:ind w:left="470" w:hanging="120" w:firstLineChars="0"/>
              <w:rPr>
                <w:rFonts w:ascii="Times New Roman" w:hAnsi="Times New Roman"/>
                <w:szCs w:val="21"/>
              </w:rPr>
            </w:pPr>
          </w:p>
        </w:tc>
        <w:tc>
          <w:tcPr>
            <w:tcW w:w="7128" w:type="dxa"/>
            <w:vAlign w:val="center"/>
          </w:tcPr>
          <w:p>
            <w:pPr>
              <w:pStyle w:val="25"/>
              <w:ind w:firstLine="0" w:firstLineChars="0"/>
              <w:rPr>
                <w:szCs w:val="21"/>
              </w:rPr>
            </w:pPr>
            <w:r>
              <w:rPr>
                <w:rFonts w:hint="eastAsia"/>
                <w:szCs w:val="21"/>
              </w:rPr>
              <w:t>零配件、部件、元件清单：包括编号、对应厂家名称、生产地、规格及必要说明。</w:t>
            </w:r>
          </w:p>
          <w:p>
            <w:pPr>
              <w:pStyle w:val="25"/>
              <w:ind w:firstLine="0" w:firstLineChars="0"/>
              <w:rPr>
                <w:szCs w:val="21"/>
              </w:rPr>
            </w:pPr>
            <w:r>
              <w:rPr>
                <w:rFonts w:hint="eastAsia"/>
                <w:szCs w:val="21"/>
              </w:rPr>
              <w:t>提交</w:t>
            </w:r>
            <w:r>
              <w:rPr>
                <w:szCs w:val="21"/>
              </w:rPr>
              <w:t>时限：</w:t>
            </w:r>
            <w:r>
              <w:rPr>
                <w:rFonts w:hint="eastAsia"/>
                <w:szCs w:val="21"/>
              </w:rPr>
              <w:t>不晚于IQ开始前。</w:t>
            </w:r>
          </w:p>
        </w:tc>
        <w:tc>
          <w:tcPr>
            <w:tcW w:w="2125" w:type="dxa"/>
            <w:vAlign w:val="center"/>
          </w:tcPr>
          <w:p>
            <w:pPr>
              <w:jc w:val="cente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vAlign w:val="center"/>
          </w:tcPr>
          <w:p>
            <w:pPr>
              <w:pStyle w:val="25"/>
              <w:numPr>
                <w:ilvl w:val="0"/>
                <w:numId w:val="7"/>
              </w:numPr>
              <w:ind w:left="470" w:hanging="120" w:firstLineChars="0"/>
              <w:rPr>
                <w:rFonts w:ascii="Times New Roman" w:hAnsi="Times New Roman"/>
                <w:szCs w:val="21"/>
              </w:rPr>
            </w:pPr>
          </w:p>
        </w:tc>
        <w:tc>
          <w:tcPr>
            <w:tcW w:w="7128" w:type="dxa"/>
            <w:vAlign w:val="center"/>
          </w:tcPr>
          <w:p>
            <w:pPr>
              <w:pStyle w:val="25"/>
              <w:ind w:firstLine="0" w:firstLineChars="0"/>
              <w:rPr>
                <w:szCs w:val="21"/>
              </w:rPr>
            </w:pPr>
            <w:r>
              <w:rPr>
                <w:rFonts w:hint="eastAsia"/>
                <w:szCs w:val="21"/>
              </w:rPr>
              <w:t>设备上所有外采部件需单独提供说明书或操作手册、合格证、质量证书或验收报告 ，设备所使用的仪器仪表须有校验资质单位出具的校验证书。</w:t>
            </w:r>
          </w:p>
        </w:tc>
        <w:tc>
          <w:tcPr>
            <w:tcW w:w="2125" w:type="dxa"/>
            <w:vAlign w:val="center"/>
          </w:tcPr>
          <w:p>
            <w:pPr>
              <w:jc w:val="cente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vAlign w:val="center"/>
          </w:tcPr>
          <w:p>
            <w:pPr>
              <w:pStyle w:val="25"/>
              <w:numPr>
                <w:ilvl w:val="0"/>
                <w:numId w:val="7"/>
              </w:numPr>
              <w:ind w:left="470" w:hanging="120" w:firstLineChars="0"/>
              <w:rPr>
                <w:rFonts w:ascii="Times New Roman" w:hAnsi="Times New Roman"/>
                <w:szCs w:val="21"/>
              </w:rPr>
            </w:pPr>
          </w:p>
        </w:tc>
        <w:tc>
          <w:tcPr>
            <w:tcW w:w="7128" w:type="dxa"/>
            <w:vAlign w:val="center"/>
          </w:tcPr>
          <w:p>
            <w:pPr>
              <w:pStyle w:val="25"/>
              <w:ind w:firstLine="0" w:firstLineChars="0"/>
              <w:rPr>
                <w:szCs w:val="21"/>
              </w:rPr>
            </w:pPr>
            <w:r>
              <w:rPr>
                <w:rFonts w:hint="eastAsia"/>
                <w:szCs w:val="21"/>
              </w:rPr>
              <w:t>设备厂家相关文件：工厂相关检测报告、必要的材质报告及合格证、必要的验证</w:t>
            </w:r>
            <w:r>
              <w:rPr>
                <w:szCs w:val="21"/>
              </w:rPr>
              <w:t>/</w:t>
            </w:r>
            <w:r>
              <w:rPr>
                <w:rFonts w:hint="eastAsia"/>
                <w:szCs w:val="21"/>
              </w:rPr>
              <w:t>测试报告、各种标示、适用的消毒剂、制造此台设备的执行标准、出厂合格证、必要的说明等。</w:t>
            </w:r>
          </w:p>
          <w:p>
            <w:pPr>
              <w:pStyle w:val="25"/>
              <w:ind w:firstLine="0" w:firstLineChars="0"/>
              <w:rPr>
                <w:szCs w:val="21"/>
              </w:rPr>
            </w:pPr>
            <w:r>
              <w:rPr>
                <w:rFonts w:hint="eastAsia"/>
                <w:szCs w:val="21"/>
              </w:rPr>
              <w:t>提交</w:t>
            </w:r>
            <w:r>
              <w:rPr>
                <w:szCs w:val="21"/>
              </w:rPr>
              <w:t>时限：</w:t>
            </w:r>
            <w:r>
              <w:rPr>
                <w:rFonts w:hint="eastAsia"/>
                <w:szCs w:val="21"/>
              </w:rPr>
              <w:t>不晚于IQ开始前。</w:t>
            </w:r>
          </w:p>
        </w:tc>
        <w:tc>
          <w:tcPr>
            <w:tcW w:w="2125" w:type="dxa"/>
            <w:vAlign w:val="center"/>
          </w:tcPr>
          <w:p>
            <w:pPr>
              <w:jc w:val="cente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vAlign w:val="center"/>
          </w:tcPr>
          <w:p>
            <w:pPr>
              <w:pStyle w:val="25"/>
              <w:numPr>
                <w:ilvl w:val="0"/>
                <w:numId w:val="7"/>
              </w:numPr>
              <w:ind w:left="470" w:hanging="120" w:firstLineChars="0"/>
              <w:rPr>
                <w:rFonts w:ascii="Times New Roman" w:hAnsi="Times New Roman"/>
                <w:szCs w:val="21"/>
              </w:rPr>
            </w:pPr>
          </w:p>
        </w:tc>
        <w:tc>
          <w:tcPr>
            <w:tcW w:w="7128" w:type="dxa"/>
            <w:vAlign w:val="center"/>
          </w:tcPr>
          <w:p>
            <w:pPr>
              <w:pStyle w:val="25"/>
              <w:ind w:firstLine="0" w:firstLineChars="0"/>
              <w:rPr>
                <w:szCs w:val="21"/>
              </w:rPr>
            </w:pPr>
            <w:r>
              <w:rPr>
                <w:rFonts w:hint="eastAsia"/>
                <w:szCs w:val="21"/>
              </w:rPr>
              <w:t>需提供特种设备相关的文件：</w:t>
            </w:r>
          </w:p>
          <w:p>
            <w:pPr>
              <w:pStyle w:val="25"/>
              <w:numPr>
                <w:ilvl w:val="0"/>
                <w:numId w:val="17"/>
              </w:numPr>
              <w:ind w:firstLineChars="0"/>
              <w:rPr>
                <w:szCs w:val="21"/>
              </w:rPr>
            </w:pPr>
            <w:r>
              <w:rPr>
                <w:rFonts w:hint="eastAsia"/>
                <w:szCs w:val="21"/>
              </w:rPr>
              <w:t>产品质量证明书</w:t>
            </w:r>
          </w:p>
          <w:p>
            <w:pPr>
              <w:pStyle w:val="25"/>
              <w:numPr>
                <w:ilvl w:val="0"/>
                <w:numId w:val="17"/>
              </w:numPr>
              <w:ind w:firstLineChars="0"/>
              <w:rPr>
                <w:szCs w:val="21"/>
              </w:rPr>
            </w:pPr>
            <w:r>
              <w:rPr>
                <w:rFonts w:hint="eastAsia"/>
                <w:szCs w:val="21"/>
              </w:rPr>
              <w:t>产品制造监督检验证书</w:t>
            </w:r>
          </w:p>
          <w:p>
            <w:pPr>
              <w:pStyle w:val="25"/>
              <w:numPr>
                <w:ilvl w:val="0"/>
                <w:numId w:val="17"/>
              </w:numPr>
              <w:ind w:firstLineChars="0"/>
              <w:rPr>
                <w:szCs w:val="21"/>
              </w:rPr>
            </w:pPr>
            <w:r>
              <w:rPr>
                <w:rFonts w:hint="eastAsia"/>
                <w:szCs w:val="21"/>
              </w:rPr>
              <w:t>产品合格证</w:t>
            </w:r>
          </w:p>
          <w:p>
            <w:pPr>
              <w:pStyle w:val="25"/>
              <w:numPr>
                <w:ilvl w:val="0"/>
                <w:numId w:val="17"/>
              </w:numPr>
              <w:ind w:firstLineChars="0"/>
              <w:rPr>
                <w:szCs w:val="21"/>
              </w:rPr>
            </w:pPr>
            <w:r>
              <w:rPr>
                <w:rFonts w:hint="eastAsia"/>
                <w:szCs w:val="21"/>
              </w:rPr>
              <w:t>产品数据表</w:t>
            </w:r>
          </w:p>
          <w:p>
            <w:pPr>
              <w:pStyle w:val="25"/>
              <w:numPr>
                <w:ilvl w:val="0"/>
                <w:numId w:val="17"/>
              </w:numPr>
              <w:ind w:firstLineChars="0"/>
              <w:rPr>
                <w:szCs w:val="21"/>
              </w:rPr>
            </w:pPr>
            <w:r>
              <w:rPr>
                <w:rFonts w:hint="eastAsia"/>
                <w:szCs w:val="21"/>
              </w:rPr>
              <w:t>压力容器强度计算书</w:t>
            </w:r>
          </w:p>
          <w:p>
            <w:pPr>
              <w:pStyle w:val="25"/>
              <w:numPr>
                <w:ilvl w:val="0"/>
                <w:numId w:val="17"/>
              </w:numPr>
              <w:ind w:firstLineChars="0"/>
              <w:rPr>
                <w:szCs w:val="21"/>
              </w:rPr>
            </w:pPr>
            <w:r>
              <w:rPr>
                <w:rFonts w:hint="eastAsia"/>
                <w:szCs w:val="21"/>
              </w:rPr>
              <w:t>特种设备制造许可证</w:t>
            </w:r>
          </w:p>
          <w:p>
            <w:pPr>
              <w:pStyle w:val="25"/>
              <w:numPr>
                <w:ilvl w:val="0"/>
                <w:numId w:val="17"/>
              </w:numPr>
              <w:ind w:firstLineChars="0"/>
              <w:rPr>
                <w:szCs w:val="21"/>
              </w:rPr>
            </w:pPr>
            <w:r>
              <w:rPr>
                <w:rFonts w:hint="eastAsia"/>
                <w:szCs w:val="21"/>
              </w:rPr>
              <w:t>设备图纸</w:t>
            </w:r>
          </w:p>
          <w:p>
            <w:pPr>
              <w:pStyle w:val="25"/>
              <w:numPr>
                <w:ilvl w:val="0"/>
                <w:numId w:val="17"/>
              </w:numPr>
              <w:ind w:firstLineChars="0"/>
              <w:rPr>
                <w:szCs w:val="21"/>
              </w:rPr>
            </w:pPr>
            <w:r>
              <w:rPr>
                <w:rFonts w:hint="eastAsia"/>
                <w:szCs w:val="21"/>
              </w:rPr>
              <w:t>安全阀、爆破片等安全附件的第三方检验证书</w:t>
            </w:r>
          </w:p>
          <w:p>
            <w:pPr>
              <w:pStyle w:val="25"/>
              <w:numPr>
                <w:ilvl w:val="0"/>
                <w:numId w:val="17"/>
              </w:numPr>
              <w:ind w:firstLineChars="0"/>
              <w:rPr>
                <w:szCs w:val="21"/>
              </w:rPr>
            </w:pPr>
            <w:r>
              <w:rPr>
                <w:rFonts w:hint="eastAsia"/>
                <w:szCs w:val="21"/>
              </w:rPr>
              <w:t>特种设备安装告知书</w:t>
            </w:r>
          </w:p>
          <w:p>
            <w:pPr>
              <w:pStyle w:val="25"/>
              <w:numPr>
                <w:ilvl w:val="0"/>
                <w:numId w:val="17"/>
              </w:numPr>
              <w:ind w:firstLineChars="0"/>
              <w:rPr>
                <w:szCs w:val="21"/>
              </w:rPr>
            </w:pPr>
            <w:r>
              <w:rPr>
                <w:rFonts w:hint="eastAsia"/>
                <w:szCs w:val="21"/>
              </w:rPr>
              <w:t>进口设备另需提供商检报告</w:t>
            </w:r>
          </w:p>
          <w:p>
            <w:pPr>
              <w:pStyle w:val="25"/>
              <w:ind w:firstLine="0" w:firstLineChars="0"/>
              <w:rPr>
                <w:szCs w:val="21"/>
              </w:rPr>
            </w:pPr>
            <w:r>
              <w:rPr>
                <w:rFonts w:hint="eastAsia"/>
                <w:szCs w:val="21"/>
              </w:rPr>
              <w:t>提交</w:t>
            </w:r>
            <w:r>
              <w:rPr>
                <w:szCs w:val="21"/>
              </w:rPr>
              <w:t>时限：</w:t>
            </w:r>
            <w:r>
              <w:rPr>
                <w:rFonts w:hint="eastAsia"/>
                <w:szCs w:val="21"/>
              </w:rPr>
              <w:t>不晚于IQ开始前。</w:t>
            </w:r>
          </w:p>
        </w:tc>
        <w:tc>
          <w:tcPr>
            <w:tcW w:w="2125" w:type="dxa"/>
            <w:vAlign w:val="center"/>
          </w:tcPr>
          <w:p>
            <w:pPr>
              <w:jc w:val="center"/>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vAlign w:val="center"/>
          </w:tcPr>
          <w:p>
            <w:pPr>
              <w:pStyle w:val="25"/>
              <w:numPr>
                <w:ilvl w:val="0"/>
                <w:numId w:val="7"/>
              </w:numPr>
              <w:ind w:left="470" w:hanging="120" w:firstLineChars="0"/>
              <w:rPr>
                <w:rFonts w:ascii="Times New Roman" w:hAnsi="Times New Roman"/>
                <w:szCs w:val="21"/>
              </w:rPr>
            </w:pPr>
          </w:p>
        </w:tc>
        <w:tc>
          <w:tcPr>
            <w:tcW w:w="7128" w:type="dxa"/>
            <w:vAlign w:val="center"/>
          </w:tcPr>
          <w:p>
            <w:pPr>
              <w:pStyle w:val="25"/>
              <w:ind w:firstLine="0" w:firstLineChars="0"/>
              <w:rPr>
                <w:szCs w:val="21"/>
              </w:rPr>
            </w:pPr>
            <w:r>
              <w:rPr>
                <w:rFonts w:hint="eastAsia"/>
                <w:szCs w:val="21"/>
              </w:rPr>
              <w:t>易损件清单。（硅胶O形垫圈10个、标准快装接头5套）。</w:t>
            </w:r>
          </w:p>
          <w:p>
            <w:pPr>
              <w:pStyle w:val="25"/>
              <w:ind w:firstLine="0" w:firstLineChars="0"/>
              <w:rPr>
                <w:szCs w:val="21"/>
              </w:rPr>
            </w:pPr>
            <w:r>
              <w:rPr>
                <w:rFonts w:hint="eastAsia"/>
                <w:szCs w:val="21"/>
              </w:rPr>
              <w:t>提交</w:t>
            </w:r>
            <w:r>
              <w:rPr>
                <w:szCs w:val="21"/>
              </w:rPr>
              <w:t>时限：</w:t>
            </w:r>
            <w:r>
              <w:rPr>
                <w:rFonts w:hint="eastAsia"/>
                <w:szCs w:val="21"/>
              </w:rPr>
              <w:t>设备开箱验收</w:t>
            </w:r>
          </w:p>
        </w:tc>
        <w:tc>
          <w:tcPr>
            <w:tcW w:w="2125" w:type="dxa"/>
            <w:vAlign w:val="center"/>
          </w:tcPr>
          <w:p>
            <w:pPr>
              <w:jc w:val="cente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vAlign w:val="center"/>
          </w:tcPr>
          <w:p>
            <w:pPr>
              <w:pStyle w:val="25"/>
              <w:numPr>
                <w:ilvl w:val="0"/>
                <w:numId w:val="7"/>
              </w:numPr>
              <w:ind w:left="470" w:hanging="120" w:firstLineChars="0"/>
              <w:rPr>
                <w:rFonts w:ascii="Times New Roman" w:hAnsi="Times New Roman"/>
                <w:szCs w:val="21"/>
              </w:rPr>
            </w:pPr>
          </w:p>
        </w:tc>
        <w:tc>
          <w:tcPr>
            <w:tcW w:w="7128" w:type="dxa"/>
            <w:vAlign w:val="center"/>
          </w:tcPr>
          <w:p>
            <w:pPr>
              <w:pStyle w:val="25"/>
              <w:ind w:firstLine="0" w:firstLineChars="0"/>
              <w:rPr>
                <w:szCs w:val="21"/>
              </w:rPr>
            </w:pPr>
            <w:r>
              <w:rPr>
                <w:rFonts w:hint="eastAsia"/>
                <w:szCs w:val="21"/>
              </w:rPr>
              <w:t>备用零部件清单。（卫生隔膜阀2个）</w:t>
            </w:r>
          </w:p>
          <w:p>
            <w:pPr>
              <w:pStyle w:val="25"/>
              <w:ind w:firstLine="0" w:firstLineChars="0"/>
              <w:rPr>
                <w:szCs w:val="21"/>
              </w:rPr>
            </w:pPr>
            <w:r>
              <w:rPr>
                <w:rFonts w:hint="eastAsia"/>
                <w:szCs w:val="21"/>
              </w:rPr>
              <w:t>提交</w:t>
            </w:r>
            <w:r>
              <w:rPr>
                <w:szCs w:val="21"/>
              </w:rPr>
              <w:t>时限：</w:t>
            </w:r>
            <w:r>
              <w:rPr>
                <w:rFonts w:hint="eastAsia"/>
                <w:szCs w:val="21"/>
              </w:rPr>
              <w:t>设备开箱验收</w:t>
            </w:r>
          </w:p>
        </w:tc>
        <w:tc>
          <w:tcPr>
            <w:tcW w:w="2125" w:type="dxa"/>
            <w:vAlign w:val="center"/>
          </w:tcPr>
          <w:p>
            <w:pPr>
              <w:jc w:val="cente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vAlign w:val="center"/>
          </w:tcPr>
          <w:p>
            <w:pPr>
              <w:pStyle w:val="25"/>
              <w:numPr>
                <w:ilvl w:val="0"/>
                <w:numId w:val="7"/>
              </w:numPr>
              <w:ind w:left="470" w:hanging="120" w:firstLineChars="0"/>
              <w:rPr>
                <w:rFonts w:ascii="Times New Roman" w:hAnsi="Times New Roman"/>
                <w:szCs w:val="21"/>
              </w:rPr>
            </w:pPr>
          </w:p>
        </w:tc>
        <w:tc>
          <w:tcPr>
            <w:tcW w:w="7128" w:type="dxa"/>
            <w:vAlign w:val="center"/>
          </w:tcPr>
          <w:p>
            <w:pPr>
              <w:pStyle w:val="25"/>
              <w:ind w:firstLine="0" w:firstLineChars="0"/>
              <w:rPr>
                <w:szCs w:val="21"/>
              </w:rPr>
            </w:pPr>
            <w:r>
              <w:rPr>
                <w:rFonts w:hint="eastAsia"/>
                <w:szCs w:val="21"/>
              </w:rPr>
              <w:t>设备交付计划表。</w:t>
            </w:r>
          </w:p>
          <w:p>
            <w:pPr>
              <w:pStyle w:val="25"/>
              <w:ind w:firstLine="0" w:firstLineChars="0"/>
              <w:rPr>
                <w:szCs w:val="21"/>
              </w:rPr>
            </w:pPr>
            <w:r>
              <w:rPr>
                <w:rFonts w:hint="eastAsia"/>
                <w:szCs w:val="21"/>
              </w:rPr>
              <w:t>提交</w:t>
            </w:r>
            <w:r>
              <w:rPr>
                <w:szCs w:val="21"/>
              </w:rPr>
              <w:t>时限：</w:t>
            </w:r>
            <w:r>
              <w:rPr>
                <w:rFonts w:hint="eastAsia"/>
                <w:szCs w:val="21"/>
              </w:rPr>
              <w:t>设备开箱验收</w:t>
            </w:r>
          </w:p>
        </w:tc>
        <w:tc>
          <w:tcPr>
            <w:tcW w:w="2125" w:type="dxa"/>
            <w:vAlign w:val="center"/>
          </w:tcPr>
          <w:p>
            <w:pPr>
              <w:jc w:val="cente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vAlign w:val="center"/>
          </w:tcPr>
          <w:p>
            <w:pPr>
              <w:pStyle w:val="25"/>
              <w:numPr>
                <w:ilvl w:val="0"/>
                <w:numId w:val="7"/>
              </w:numPr>
              <w:ind w:left="470" w:hanging="120" w:firstLineChars="0"/>
              <w:rPr>
                <w:rFonts w:ascii="Times New Roman" w:hAnsi="Times New Roman"/>
                <w:szCs w:val="21"/>
              </w:rPr>
            </w:pPr>
          </w:p>
        </w:tc>
        <w:tc>
          <w:tcPr>
            <w:tcW w:w="7128" w:type="dxa"/>
            <w:vAlign w:val="center"/>
          </w:tcPr>
          <w:p>
            <w:pPr>
              <w:pStyle w:val="25"/>
              <w:ind w:firstLine="0" w:firstLineChars="0"/>
              <w:rPr>
                <w:szCs w:val="21"/>
              </w:rPr>
            </w:pPr>
            <w:r>
              <w:rPr>
                <w:rFonts w:hint="eastAsia"/>
                <w:szCs w:val="21"/>
              </w:rPr>
              <w:t>安全报告。</w:t>
            </w:r>
          </w:p>
          <w:p>
            <w:pPr>
              <w:pStyle w:val="25"/>
              <w:ind w:firstLine="0" w:firstLineChars="0"/>
              <w:rPr>
                <w:szCs w:val="21"/>
              </w:rPr>
            </w:pPr>
            <w:r>
              <w:rPr>
                <w:rFonts w:hint="eastAsia"/>
                <w:szCs w:val="21"/>
              </w:rPr>
              <w:t>提交</w:t>
            </w:r>
            <w:r>
              <w:rPr>
                <w:szCs w:val="21"/>
              </w:rPr>
              <w:t>时限：</w:t>
            </w:r>
            <w:r>
              <w:rPr>
                <w:rFonts w:hint="eastAsia"/>
                <w:szCs w:val="21"/>
              </w:rPr>
              <w:t>设备开箱验收</w:t>
            </w:r>
          </w:p>
        </w:tc>
        <w:tc>
          <w:tcPr>
            <w:tcW w:w="2125" w:type="dxa"/>
            <w:vAlign w:val="center"/>
          </w:tcPr>
          <w:p>
            <w:pPr>
              <w:jc w:val="cente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vAlign w:val="center"/>
          </w:tcPr>
          <w:p>
            <w:pPr>
              <w:pStyle w:val="25"/>
              <w:numPr>
                <w:ilvl w:val="0"/>
                <w:numId w:val="7"/>
              </w:numPr>
              <w:ind w:left="470" w:hanging="120" w:firstLineChars="0"/>
              <w:rPr>
                <w:rFonts w:ascii="Times New Roman" w:hAnsi="Times New Roman"/>
                <w:szCs w:val="21"/>
              </w:rPr>
            </w:pPr>
          </w:p>
        </w:tc>
        <w:tc>
          <w:tcPr>
            <w:tcW w:w="7128" w:type="dxa"/>
            <w:vAlign w:val="center"/>
          </w:tcPr>
          <w:p>
            <w:pPr>
              <w:pStyle w:val="25"/>
              <w:ind w:firstLine="0" w:firstLineChars="0"/>
              <w:rPr>
                <w:szCs w:val="21"/>
              </w:rPr>
            </w:pPr>
            <w:r>
              <w:rPr>
                <w:rFonts w:hint="eastAsia"/>
                <w:szCs w:val="21"/>
              </w:rPr>
              <w:t>现场验收测试（</w:t>
            </w:r>
            <w:r>
              <w:rPr>
                <w:szCs w:val="21"/>
              </w:rPr>
              <w:t>SAT</w:t>
            </w:r>
            <w:r>
              <w:rPr>
                <w:rFonts w:hint="eastAsia"/>
                <w:szCs w:val="21"/>
              </w:rPr>
              <w:t>）报告。</w:t>
            </w:r>
          </w:p>
          <w:p>
            <w:pPr>
              <w:pStyle w:val="25"/>
              <w:ind w:firstLine="0" w:firstLineChars="0"/>
              <w:rPr>
                <w:szCs w:val="21"/>
              </w:rPr>
            </w:pPr>
            <w:r>
              <w:rPr>
                <w:rFonts w:hint="eastAsia"/>
                <w:szCs w:val="21"/>
              </w:rPr>
              <w:t>提交</w:t>
            </w:r>
            <w:r>
              <w:rPr>
                <w:szCs w:val="21"/>
              </w:rPr>
              <w:t>时限：</w:t>
            </w:r>
            <w:r>
              <w:rPr>
                <w:rFonts w:hint="eastAsia"/>
                <w:szCs w:val="21"/>
              </w:rPr>
              <w:t xml:space="preserve"> IQ开始前完成审批并提交</w:t>
            </w:r>
          </w:p>
        </w:tc>
        <w:tc>
          <w:tcPr>
            <w:tcW w:w="2125" w:type="dxa"/>
            <w:vAlign w:val="center"/>
          </w:tcPr>
          <w:p>
            <w:pPr>
              <w:jc w:val="cente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vAlign w:val="center"/>
          </w:tcPr>
          <w:p>
            <w:pPr>
              <w:pStyle w:val="25"/>
              <w:numPr>
                <w:ilvl w:val="0"/>
                <w:numId w:val="7"/>
              </w:numPr>
              <w:ind w:left="470" w:hanging="120" w:firstLineChars="0"/>
              <w:rPr>
                <w:rFonts w:ascii="Times New Roman" w:hAnsi="Times New Roman"/>
                <w:szCs w:val="21"/>
              </w:rPr>
            </w:pPr>
          </w:p>
        </w:tc>
        <w:tc>
          <w:tcPr>
            <w:tcW w:w="7128" w:type="dxa"/>
            <w:vAlign w:val="center"/>
          </w:tcPr>
          <w:p>
            <w:pPr>
              <w:pStyle w:val="25"/>
              <w:ind w:firstLine="0" w:firstLineChars="0"/>
              <w:rPr>
                <w:szCs w:val="21"/>
              </w:rPr>
            </w:pPr>
            <w:r>
              <w:rPr>
                <w:rFonts w:hint="eastAsia"/>
                <w:szCs w:val="21"/>
              </w:rPr>
              <w:t>调试文件：调试计划（调试说明书、调试清单、保修信息、培训计划、再调试计划等），检查计划，检测清单，各测试结果，调试总结报告等。</w:t>
            </w:r>
          </w:p>
          <w:p>
            <w:pPr>
              <w:pStyle w:val="25"/>
              <w:ind w:firstLine="0" w:firstLineChars="0"/>
              <w:rPr>
                <w:szCs w:val="21"/>
              </w:rPr>
            </w:pPr>
            <w:r>
              <w:rPr>
                <w:rFonts w:hint="eastAsia"/>
                <w:szCs w:val="21"/>
              </w:rPr>
              <w:t>提交</w:t>
            </w:r>
            <w:r>
              <w:rPr>
                <w:szCs w:val="21"/>
              </w:rPr>
              <w:t>时限：</w:t>
            </w:r>
            <w:r>
              <w:rPr>
                <w:rFonts w:hint="eastAsia"/>
                <w:szCs w:val="21"/>
              </w:rPr>
              <w:t xml:space="preserve"> IQ开始前完成审批并提交</w:t>
            </w:r>
          </w:p>
        </w:tc>
        <w:tc>
          <w:tcPr>
            <w:tcW w:w="2125" w:type="dxa"/>
            <w:vAlign w:val="center"/>
          </w:tcPr>
          <w:p>
            <w:pPr>
              <w:jc w:val="cente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vAlign w:val="center"/>
          </w:tcPr>
          <w:p>
            <w:pPr>
              <w:pStyle w:val="25"/>
              <w:numPr>
                <w:ilvl w:val="0"/>
                <w:numId w:val="7"/>
              </w:numPr>
              <w:ind w:left="470" w:hanging="120" w:firstLineChars="0"/>
              <w:rPr>
                <w:rFonts w:ascii="Times New Roman" w:hAnsi="Times New Roman"/>
                <w:szCs w:val="21"/>
              </w:rPr>
            </w:pPr>
            <w:permStart w:id="31" w:edGrp="everyone"/>
          </w:p>
        </w:tc>
        <w:tc>
          <w:tcPr>
            <w:tcW w:w="7128" w:type="dxa"/>
            <w:vAlign w:val="center"/>
          </w:tcPr>
          <w:p>
            <w:pPr>
              <w:pStyle w:val="25"/>
              <w:ind w:firstLine="0" w:firstLineChars="0"/>
              <w:rPr>
                <w:szCs w:val="21"/>
              </w:rPr>
            </w:pPr>
            <w:r>
              <w:rPr>
                <w:rFonts w:hint="eastAsia"/>
                <w:szCs w:val="21"/>
              </w:rPr>
              <w:t>验证文件：</w:t>
            </w:r>
          </w:p>
          <w:p>
            <w:pPr>
              <w:pStyle w:val="25"/>
              <w:ind w:firstLine="0" w:firstLineChars="0"/>
              <w:rPr>
                <w:szCs w:val="21"/>
              </w:rPr>
            </w:pPr>
            <w:r>
              <w:rPr>
                <w:rFonts w:hint="eastAsia"/>
                <w:szCs w:val="21"/>
              </w:rPr>
              <w:t>（1）设计确认及文件（DQ）；</w:t>
            </w:r>
          </w:p>
          <w:p>
            <w:pPr>
              <w:pStyle w:val="25"/>
              <w:ind w:firstLine="0" w:firstLineChars="0"/>
              <w:rPr>
                <w:szCs w:val="21"/>
              </w:rPr>
            </w:pPr>
            <w:r>
              <w:rPr>
                <w:rFonts w:hint="eastAsia"/>
                <w:szCs w:val="21"/>
              </w:rPr>
              <w:t>（2</w:t>
            </w:r>
            <w:r>
              <w:rPr>
                <w:szCs w:val="21"/>
              </w:rPr>
              <w:t>）</w:t>
            </w:r>
            <w:r>
              <w:rPr>
                <w:rFonts w:hint="eastAsia"/>
                <w:szCs w:val="21"/>
              </w:rPr>
              <w:t>安装确认及文件（IQ）；</w:t>
            </w:r>
          </w:p>
          <w:p>
            <w:pPr>
              <w:pStyle w:val="25"/>
              <w:ind w:firstLine="0" w:firstLineChars="0"/>
              <w:rPr>
                <w:szCs w:val="21"/>
              </w:rPr>
            </w:pPr>
            <w:r>
              <w:rPr>
                <w:rFonts w:hint="eastAsia"/>
                <w:szCs w:val="21"/>
              </w:rPr>
              <w:t>（3</w:t>
            </w:r>
            <w:r>
              <w:rPr>
                <w:szCs w:val="21"/>
              </w:rPr>
              <w:t>）</w:t>
            </w:r>
            <w:r>
              <w:rPr>
                <w:rFonts w:hint="eastAsia"/>
                <w:szCs w:val="21"/>
              </w:rPr>
              <w:t>运行确认及文件（OQ）；</w:t>
            </w:r>
          </w:p>
          <w:p>
            <w:pPr>
              <w:pStyle w:val="25"/>
              <w:ind w:firstLine="0" w:firstLineChars="0"/>
              <w:rPr>
                <w:szCs w:val="21"/>
              </w:rPr>
            </w:pPr>
            <w:r>
              <w:rPr>
                <w:rFonts w:hint="eastAsia"/>
                <w:szCs w:val="21"/>
              </w:rPr>
              <w:t>设备生产商负责制定设备验证计划、DQ/IQ/OQ验证文件，并负责验证工作的实施，该验证文件作为设备必备文件。</w:t>
            </w:r>
          </w:p>
          <w:p>
            <w:pPr>
              <w:pStyle w:val="25"/>
              <w:ind w:firstLine="0" w:firstLineChars="0"/>
              <w:rPr>
                <w:szCs w:val="21"/>
              </w:rPr>
            </w:pPr>
            <w:r>
              <w:rPr>
                <w:rFonts w:hint="eastAsia"/>
                <w:szCs w:val="21"/>
              </w:rPr>
              <w:t>DQ文件</w:t>
            </w:r>
            <w:r>
              <w:rPr>
                <w:szCs w:val="21"/>
              </w:rPr>
              <w:t>提交时限：</w:t>
            </w:r>
            <w:r>
              <w:rPr>
                <w:rFonts w:hint="eastAsia"/>
                <w:szCs w:val="21"/>
              </w:rPr>
              <w:t>设计完成后，制造及安装开始前完成审批并提交。</w:t>
            </w:r>
          </w:p>
          <w:p>
            <w:pPr>
              <w:pStyle w:val="25"/>
              <w:ind w:firstLine="0" w:firstLineChars="0"/>
              <w:rPr>
                <w:rFonts w:ascii="宋体"/>
                <w:szCs w:val="21"/>
              </w:rPr>
            </w:pPr>
            <w:r>
              <w:rPr>
                <w:rFonts w:ascii="宋体"/>
                <w:szCs w:val="21"/>
              </w:rPr>
              <w:t>IQ</w:t>
            </w:r>
            <w:r>
              <w:rPr>
                <w:rFonts w:hint="eastAsia" w:ascii="宋体"/>
                <w:szCs w:val="21"/>
              </w:rPr>
              <w:t>提交</w:t>
            </w:r>
            <w:r>
              <w:rPr>
                <w:rFonts w:ascii="宋体"/>
                <w:szCs w:val="21"/>
              </w:rPr>
              <w:t>时限：</w:t>
            </w:r>
            <w:r>
              <w:rPr>
                <w:rFonts w:hint="eastAsia" w:ascii="宋体"/>
                <w:szCs w:val="21"/>
              </w:rPr>
              <w:t>SAT批准后开始执行，OQ开始前完成审批并提交。</w:t>
            </w:r>
          </w:p>
          <w:p>
            <w:pPr>
              <w:pStyle w:val="25"/>
              <w:ind w:firstLine="0" w:firstLineChars="0"/>
              <w:rPr>
                <w:rFonts w:ascii="宋体"/>
                <w:sz w:val="24"/>
                <w:szCs w:val="16"/>
              </w:rPr>
            </w:pPr>
            <w:r>
              <w:rPr>
                <w:rFonts w:ascii="宋体"/>
                <w:szCs w:val="21"/>
              </w:rPr>
              <w:t>OQ</w:t>
            </w:r>
            <w:r>
              <w:rPr>
                <w:rFonts w:hint="eastAsia" w:ascii="宋体"/>
                <w:szCs w:val="21"/>
              </w:rPr>
              <w:t>提交</w:t>
            </w:r>
            <w:r>
              <w:rPr>
                <w:rFonts w:ascii="宋体"/>
                <w:szCs w:val="21"/>
              </w:rPr>
              <w:t>时限：</w:t>
            </w:r>
            <w:r>
              <w:rPr>
                <w:rFonts w:hint="eastAsia" w:ascii="宋体"/>
                <w:szCs w:val="21"/>
              </w:rPr>
              <w:t>IQ批准后开始执行，PQ开始前完成审批并提交</w:t>
            </w:r>
          </w:p>
        </w:tc>
        <w:tc>
          <w:tcPr>
            <w:tcW w:w="2125" w:type="dxa"/>
            <w:vAlign w:val="center"/>
          </w:tcPr>
          <w:p>
            <w:pPr>
              <w:jc w:val="center"/>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vAlign w:val="center"/>
          </w:tcPr>
          <w:p>
            <w:pPr>
              <w:pStyle w:val="25"/>
              <w:numPr>
                <w:ilvl w:val="0"/>
                <w:numId w:val="7"/>
              </w:numPr>
              <w:ind w:left="470" w:hanging="120" w:firstLineChars="0"/>
              <w:rPr>
                <w:rFonts w:ascii="Times New Roman" w:hAnsi="Times New Roman"/>
                <w:szCs w:val="21"/>
              </w:rPr>
            </w:pPr>
          </w:p>
        </w:tc>
        <w:tc>
          <w:tcPr>
            <w:tcW w:w="7128" w:type="dxa"/>
            <w:vAlign w:val="center"/>
          </w:tcPr>
          <w:p>
            <w:pPr>
              <w:pStyle w:val="25"/>
              <w:ind w:firstLine="0" w:firstLineChars="0"/>
              <w:rPr>
                <w:szCs w:val="21"/>
              </w:rPr>
            </w:pPr>
            <w:r>
              <w:rPr>
                <w:rFonts w:hint="eastAsia"/>
                <w:szCs w:val="21"/>
              </w:rPr>
              <w:t>使用操作说明书及维护保养说明（即运行及维护手册）</w:t>
            </w:r>
            <w:r>
              <w:rPr>
                <w:szCs w:val="21"/>
              </w:rPr>
              <w:t>3</w:t>
            </w:r>
            <w:r>
              <w:rPr>
                <w:rFonts w:hint="eastAsia"/>
                <w:szCs w:val="21"/>
              </w:rPr>
              <w:t>份。</w:t>
            </w:r>
          </w:p>
          <w:p>
            <w:pPr>
              <w:pStyle w:val="25"/>
              <w:ind w:firstLine="0" w:firstLineChars="0"/>
              <w:rPr>
                <w:szCs w:val="21"/>
              </w:rPr>
            </w:pPr>
            <w:r>
              <w:rPr>
                <w:rFonts w:hint="eastAsia"/>
                <w:szCs w:val="21"/>
              </w:rPr>
              <w:t>提交</w:t>
            </w:r>
            <w:r>
              <w:rPr>
                <w:szCs w:val="21"/>
              </w:rPr>
              <w:t>时限：</w:t>
            </w:r>
            <w:r>
              <w:rPr>
                <w:rFonts w:hint="eastAsia"/>
                <w:szCs w:val="21"/>
              </w:rPr>
              <w:t>设备开箱验收</w:t>
            </w:r>
          </w:p>
        </w:tc>
        <w:tc>
          <w:tcPr>
            <w:tcW w:w="2125" w:type="dxa"/>
            <w:vAlign w:val="center"/>
          </w:tcPr>
          <w:p>
            <w:pPr>
              <w:jc w:val="cente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vAlign w:val="center"/>
          </w:tcPr>
          <w:p>
            <w:pPr>
              <w:pStyle w:val="25"/>
              <w:numPr>
                <w:ilvl w:val="0"/>
                <w:numId w:val="7"/>
              </w:numPr>
              <w:ind w:left="470" w:hanging="120" w:firstLineChars="0"/>
              <w:rPr>
                <w:rFonts w:ascii="Times New Roman" w:hAnsi="Times New Roman"/>
                <w:szCs w:val="21"/>
              </w:rPr>
            </w:pPr>
          </w:p>
        </w:tc>
        <w:tc>
          <w:tcPr>
            <w:tcW w:w="7128" w:type="dxa"/>
            <w:vAlign w:val="center"/>
          </w:tcPr>
          <w:p>
            <w:pPr>
              <w:pStyle w:val="25"/>
              <w:ind w:firstLine="0" w:firstLineChars="0"/>
              <w:rPr>
                <w:szCs w:val="21"/>
              </w:rPr>
            </w:pPr>
            <w:r>
              <w:rPr>
                <w:rFonts w:hint="eastAsia"/>
                <w:szCs w:val="21"/>
              </w:rPr>
              <w:t>提供设备及其零部件使用寿命清单。</w:t>
            </w:r>
          </w:p>
          <w:p>
            <w:pPr>
              <w:pStyle w:val="25"/>
              <w:ind w:firstLine="0" w:firstLineChars="0"/>
              <w:rPr>
                <w:szCs w:val="21"/>
              </w:rPr>
            </w:pPr>
            <w:r>
              <w:rPr>
                <w:rFonts w:hint="eastAsia"/>
                <w:szCs w:val="21"/>
              </w:rPr>
              <w:t>提交</w:t>
            </w:r>
            <w:r>
              <w:rPr>
                <w:szCs w:val="21"/>
              </w:rPr>
              <w:t>时限：</w:t>
            </w:r>
            <w:r>
              <w:rPr>
                <w:rFonts w:hint="eastAsia"/>
                <w:szCs w:val="21"/>
              </w:rPr>
              <w:t>设备开箱验收</w:t>
            </w:r>
          </w:p>
        </w:tc>
        <w:tc>
          <w:tcPr>
            <w:tcW w:w="2125" w:type="dxa"/>
            <w:vAlign w:val="center"/>
          </w:tcPr>
          <w:p>
            <w:pPr>
              <w:jc w:val="cente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vAlign w:val="center"/>
          </w:tcPr>
          <w:p>
            <w:pPr>
              <w:pStyle w:val="25"/>
              <w:numPr>
                <w:ilvl w:val="0"/>
                <w:numId w:val="7"/>
              </w:numPr>
              <w:ind w:left="470" w:hanging="120" w:firstLineChars="0"/>
              <w:rPr>
                <w:rFonts w:ascii="Times New Roman" w:hAnsi="Times New Roman"/>
                <w:szCs w:val="21"/>
              </w:rPr>
            </w:pPr>
          </w:p>
        </w:tc>
        <w:tc>
          <w:tcPr>
            <w:tcW w:w="7128" w:type="dxa"/>
            <w:vAlign w:val="center"/>
          </w:tcPr>
          <w:p>
            <w:pPr>
              <w:rPr>
                <w:szCs w:val="21"/>
                <w:lang w:eastAsia="zh-CN"/>
              </w:rPr>
            </w:pPr>
            <w:r>
              <w:rPr>
                <w:rFonts w:hint="eastAsia"/>
                <w:szCs w:val="21"/>
                <w:lang w:eastAsia="zh-CN"/>
              </w:rPr>
              <w:t>标书中明确设备所有组件的品牌、材质、型号，并且注明每一个组件的保修期；</w:t>
            </w:r>
          </w:p>
          <w:p>
            <w:pPr>
              <w:rPr>
                <w:szCs w:val="21"/>
                <w:lang w:eastAsia="zh-CN"/>
              </w:rPr>
            </w:pPr>
            <w:r>
              <w:rPr>
                <w:rFonts w:hint="eastAsia"/>
                <w:szCs w:val="21"/>
                <w:lang w:eastAsia="zh-CN"/>
              </w:rPr>
              <w:t>提交</w:t>
            </w:r>
            <w:r>
              <w:rPr>
                <w:szCs w:val="21"/>
                <w:lang w:eastAsia="zh-CN"/>
              </w:rPr>
              <w:t>时限：</w:t>
            </w:r>
            <w:r>
              <w:rPr>
                <w:rFonts w:hint="eastAsia"/>
                <w:szCs w:val="21"/>
                <w:lang w:eastAsia="zh-CN"/>
              </w:rPr>
              <w:t>设备开箱验收</w:t>
            </w:r>
          </w:p>
        </w:tc>
        <w:tc>
          <w:tcPr>
            <w:tcW w:w="2125" w:type="dxa"/>
            <w:vAlign w:val="center"/>
          </w:tcPr>
          <w:p>
            <w:pPr>
              <w:jc w:val="cente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vAlign w:val="center"/>
          </w:tcPr>
          <w:p>
            <w:pPr>
              <w:pStyle w:val="25"/>
              <w:numPr>
                <w:ilvl w:val="0"/>
                <w:numId w:val="7"/>
              </w:numPr>
              <w:ind w:left="470" w:hanging="120" w:firstLineChars="0"/>
              <w:rPr>
                <w:rFonts w:ascii="Times New Roman" w:hAnsi="Times New Roman"/>
                <w:szCs w:val="21"/>
              </w:rPr>
            </w:pPr>
          </w:p>
        </w:tc>
        <w:tc>
          <w:tcPr>
            <w:tcW w:w="7128" w:type="dxa"/>
            <w:vAlign w:val="center"/>
          </w:tcPr>
          <w:p>
            <w:pPr>
              <w:rPr>
                <w:szCs w:val="21"/>
                <w:lang w:eastAsia="zh-CN"/>
              </w:rPr>
            </w:pPr>
            <w:r>
              <w:rPr>
                <w:rFonts w:hint="eastAsia"/>
                <w:szCs w:val="21"/>
                <w:lang w:eastAsia="zh-CN"/>
              </w:rPr>
              <w:t>以上文件必须在开箱验收时提供纸质版及电子版文件。</w:t>
            </w:r>
          </w:p>
        </w:tc>
        <w:tc>
          <w:tcPr>
            <w:tcW w:w="2125" w:type="dxa"/>
            <w:vAlign w:val="center"/>
          </w:tcPr>
          <w:p>
            <w:pPr>
              <w:jc w:val="center"/>
              <w:rPr>
                <w:szCs w:val="21"/>
                <w:lang w:eastAsia="zh-CN"/>
              </w:rPr>
            </w:pPr>
            <w:r>
              <w:rPr>
                <w:rFonts w:hint="eastAsia"/>
                <w:szCs w:val="21"/>
                <w:lang w:eastAsia="zh-CN"/>
              </w:rPr>
              <w:t>关键</w:t>
            </w:r>
          </w:p>
        </w:tc>
      </w:tr>
      <w:permEnd w:id="31"/>
    </w:tbl>
    <w:p>
      <w:pPr>
        <w:rPr>
          <w:szCs w:val="21"/>
          <w:lang w:eastAsia="zh-CN"/>
        </w:rPr>
      </w:pPr>
    </w:p>
    <w:p>
      <w:pPr>
        <w:pStyle w:val="25"/>
        <w:numPr>
          <w:ilvl w:val="0"/>
          <w:numId w:val="3"/>
        </w:numPr>
        <w:spacing w:afterLines="50"/>
        <w:ind w:left="426" w:hanging="426" w:hangingChars="202"/>
        <w:outlineLvl w:val="0"/>
        <w:rPr>
          <w:rFonts w:ascii="Times New Roman" w:hAnsi="Times New Roman"/>
          <w:b/>
        </w:rPr>
      </w:pPr>
      <w:bookmarkStart w:id="44" w:name="_Toc522716125"/>
      <w:r>
        <w:rPr>
          <w:rFonts w:ascii="Times New Roman" w:hAnsi="Times New Roman"/>
          <w:b/>
          <w:szCs w:val="21"/>
        </w:rPr>
        <w:t>服务要求</w:t>
      </w:r>
      <w:bookmarkEnd w:id="44"/>
    </w:p>
    <w:tbl>
      <w:tblPr>
        <w:tblStyle w:val="20"/>
        <w:tblW w:w="1056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
      <w:tblGrid>
        <w:gridCol w:w="1310"/>
        <w:gridCol w:w="7128"/>
        <w:gridCol w:w="212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cantSplit/>
          <w:trHeight w:val="680" w:hRule="atLeast"/>
          <w:tblHeader/>
          <w:jc w:val="center"/>
        </w:trPr>
        <w:tc>
          <w:tcPr>
            <w:tcW w:w="1310" w:type="dxa"/>
            <w:shd w:val="clear" w:color="auto" w:fill="D9D9D9"/>
            <w:vAlign w:val="center"/>
          </w:tcPr>
          <w:p>
            <w:pPr>
              <w:jc w:val="center"/>
              <w:rPr>
                <w:b/>
                <w:szCs w:val="21"/>
              </w:rPr>
            </w:pPr>
            <w:permStart w:id="32" w:edGrp="everyone"/>
            <w:permEnd w:id="32"/>
            <w:r>
              <w:rPr>
                <w:b/>
                <w:szCs w:val="21"/>
              </w:rPr>
              <w:t>编号</w:t>
            </w:r>
          </w:p>
        </w:tc>
        <w:tc>
          <w:tcPr>
            <w:tcW w:w="7128" w:type="dxa"/>
            <w:shd w:val="clear" w:color="auto" w:fill="D9D9D9"/>
            <w:vAlign w:val="center"/>
          </w:tcPr>
          <w:p>
            <w:pPr>
              <w:jc w:val="center"/>
              <w:rPr>
                <w:b/>
                <w:szCs w:val="21"/>
                <w:lang w:eastAsia="zh-CN"/>
              </w:rPr>
            </w:pPr>
            <w:r>
              <w:rPr>
                <w:b/>
                <w:szCs w:val="21"/>
                <w:lang w:eastAsia="zh-CN"/>
              </w:rPr>
              <w:t>需求</w:t>
            </w:r>
          </w:p>
        </w:tc>
        <w:tc>
          <w:tcPr>
            <w:tcW w:w="2125" w:type="dxa"/>
            <w:shd w:val="clear" w:color="auto" w:fill="D9D9D9"/>
            <w:vAlign w:val="center"/>
          </w:tcPr>
          <w:p>
            <w:pPr>
              <w:jc w:val="center"/>
              <w:rPr>
                <w:b/>
                <w:szCs w:val="21"/>
                <w:lang w:eastAsia="zh-CN"/>
              </w:rPr>
            </w:pPr>
            <w:r>
              <w:rPr>
                <w:b/>
                <w:szCs w:val="21"/>
                <w:lang w:eastAsia="zh-CN"/>
              </w:rPr>
              <w:t>关键程度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cantSplit/>
          <w:trHeight w:val="680" w:hRule="atLeast"/>
          <w:jc w:val="center"/>
        </w:trPr>
        <w:tc>
          <w:tcPr>
            <w:tcW w:w="1310" w:type="dxa"/>
            <w:shd w:val="clear" w:color="auto" w:fill="D9D9D9"/>
            <w:vAlign w:val="center"/>
          </w:tcPr>
          <w:p>
            <w:pPr>
              <w:pStyle w:val="25"/>
              <w:ind w:firstLineChars="0"/>
              <w:rPr>
                <w:rFonts w:ascii="Times New Roman" w:hAnsi="Times New Roman"/>
                <w:szCs w:val="21"/>
              </w:rPr>
            </w:pPr>
            <w:r>
              <w:rPr>
                <w:rFonts w:hint="eastAsia" w:ascii="Times New Roman" w:hAnsi="Times New Roman"/>
                <w:szCs w:val="21"/>
              </w:rPr>
              <w:t>11.1</w:t>
            </w:r>
          </w:p>
        </w:tc>
        <w:tc>
          <w:tcPr>
            <w:tcW w:w="9253" w:type="dxa"/>
            <w:gridSpan w:val="2"/>
            <w:shd w:val="clear" w:color="auto" w:fill="D9D9D9"/>
            <w:vAlign w:val="center"/>
          </w:tcPr>
          <w:p>
            <w:pPr>
              <w:jc w:val="both"/>
              <w:rPr>
                <w:szCs w:val="21"/>
                <w:lang w:eastAsia="zh-CN"/>
              </w:rPr>
            </w:pPr>
            <w:r>
              <w:rPr>
                <w:szCs w:val="21"/>
                <w:lang w:eastAsia="zh-CN"/>
              </w:rPr>
              <w:t xml:space="preserve"> 培训要求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vAlign w:val="center"/>
          </w:tcPr>
          <w:p>
            <w:pPr>
              <w:pStyle w:val="25"/>
              <w:numPr>
                <w:ilvl w:val="0"/>
                <w:numId w:val="7"/>
              </w:numPr>
              <w:ind w:left="470" w:hanging="120" w:firstLineChars="0"/>
              <w:rPr>
                <w:rFonts w:ascii="Times New Roman" w:hAnsi="Times New Roman"/>
                <w:szCs w:val="21"/>
              </w:rPr>
            </w:pPr>
            <w:permStart w:id="33" w:edGrp="everyone"/>
          </w:p>
        </w:tc>
        <w:tc>
          <w:tcPr>
            <w:tcW w:w="7128" w:type="dxa"/>
            <w:vAlign w:val="center"/>
          </w:tcPr>
          <w:p>
            <w:pPr>
              <w:spacing w:line="276" w:lineRule="auto"/>
              <w:jc w:val="both"/>
              <w:rPr>
                <w:szCs w:val="21"/>
                <w:lang w:eastAsia="zh-CN"/>
              </w:rPr>
            </w:pPr>
            <w:r>
              <w:rPr>
                <w:lang w:eastAsia="zh-CN"/>
              </w:rPr>
              <w:t>设备供应商应免费对设备使用方人员进行全面培训，包括对生产操作人员及设备维护、维修人员，并填写培训记录。</w:t>
            </w:r>
          </w:p>
        </w:tc>
        <w:tc>
          <w:tcPr>
            <w:tcW w:w="2125" w:type="dxa"/>
            <w:vAlign w:val="center"/>
          </w:tcPr>
          <w:p>
            <w:pPr>
              <w:jc w:val="center"/>
              <w:rPr>
                <w:szCs w:val="21"/>
                <w:lang w:eastAsia="zh-CN"/>
              </w:rPr>
            </w:pPr>
            <w:r>
              <w:rPr>
                <w:rFonts w:hint="eastAsia"/>
                <w:szCs w:val="21"/>
                <w:lang w:eastAsia="zh-CN"/>
              </w:rPr>
              <w:t>关键</w:t>
            </w:r>
          </w:p>
        </w:tc>
      </w:tr>
      <w:permEnd w:id="33"/>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vAlign w:val="center"/>
          </w:tcPr>
          <w:p>
            <w:pPr>
              <w:pStyle w:val="25"/>
              <w:numPr>
                <w:ilvl w:val="0"/>
                <w:numId w:val="7"/>
              </w:numPr>
              <w:ind w:left="470" w:hanging="120" w:firstLineChars="0"/>
              <w:rPr>
                <w:rFonts w:ascii="Times New Roman" w:hAnsi="Times New Roman"/>
                <w:szCs w:val="21"/>
              </w:rPr>
            </w:pPr>
            <w:permStart w:id="34" w:edGrp="everyone"/>
          </w:p>
        </w:tc>
        <w:tc>
          <w:tcPr>
            <w:tcW w:w="7128" w:type="dxa"/>
            <w:vAlign w:val="center"/>
          </w:tcPr>
          <w:p>
            <w:pPr>
              <w:spacing w:line="276" w:lineRule="auto"/>
              <w:jc w:val="both"/>
              <w:rPr>
                <w:color w:val="0070C0"/>
                <w:szCs w:val="21"/>
                <w:lang w:eastAsia="zh-CN"/>
              </w:rPr>
            </w:pPr>
            <w:r>
              <w:rPr>
                <w:lang w:eastAsia="zh-CN"/>
              </w:rPr>
              <w:t>生产操作人员培训包括设备结构原理、性能、操作、清洗消毒、故障排除等基本</w:t>
            </w:r>
            <w:r>
              <w:rPr>
                <w:szCs w:val="21"/>
                <w:lang w:eastAsia="zh-CN"/>
              </w:rPr>
              <w:t>知识</w:t>
            </w:r>
            <w:r>
              <w:rPr>
                <w:lang w:eastAsia="zh-CN"/>
              </w:rPr>
              <w:t>。合格标准为用户参加培训人员能够独立正确操作设备，会排除常见故障。</w:t>
            </w:r>
          </w:p>
        </w:tc>
        <w:tc>
          <w:tcPr>
            <w:tcW w:w="2125" w:type="dxa"/>
            <w:vAlign w:val="center"/>
          </w:tcPr>
          <w:p>
            <w:pPr>
              <w:jc w:val="center"/>
              <w:rPr>
                <w:szCs w:val="21"/>
                <w:lang w:eastAsia="zh-CN"/>
              </w:rPr>
            </w:pPr>
            <w:r>
              <w:rPr>
                <w:rFonts w:hint="eastAsia"/>
                <w:szCs w:val="21"/>
                <w:lang w:eastAsia="zh-CN"/>
              </w:rPr>
              <w:t>关键</w:t>
            </w:r>
          </w:p>
        </w:tc>
      </w:tr>
      <w:permEnd w:id="34"/>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vAlign w:val="center"/>
          </w:tcPr>
          <w:p>
            <w:pPr>
              <w:pStyle w:val="25"/>
              <w:numPr>
                <w:ilvl w:val="0"/>
                <w:numId w:val="7"/>
              </w:numPr>
              <w:ind w:left="470" w:hanging="120" w:firstLineChars="0"/>
              <w:rPr>
                <w:rFonts w:ascii="Times New Roman" w:hAnsi="Times New Roman"/>
                <w:szCs w:val="21"/>
              </w:rPr>
            </w:pPr>
            <w:permStart w:id="35" w:edGrp="everyone"/>
          </w:p>
        </w:tc>
        <w:tc>
          <w:tcPr>
            <w:tcW w:w="7128" w:type="dxa"/>
            <w:vAlign w:val="center"/>
          </w:tcPr>
          <w:p>
            <w:pPr>
              <w:spacing w:line="276" w:lineRule="auto"/>
              <w:jc w:val="both"/>
              <w:rPr>
                <w:color w:val="0070C0"/>
                <w:lang w:eastAsia="zh-CN"/>
              </w:rPr>
            </w:pPr>
            <w:r>
              <w:rPr>
                <w:lang w:eastAsia="zh-CN"/>
              </w:rPr>
              <w:t>设备维护、维修人员培训应包括设备结构原理、基本操作、维修、日常保养内容、故障排除等基本知识。合格标准为维修人员能对机械、电器部分进行基本维修，能够了解设备日常保养内容，能对造成常见故障的易损部件有明确认识。</w:t>
            </w:r>
          </w:p>
        </w:tc>
        <w:tc>
          <w:tcPr>
            <w:tcW w:w="2125" w:type="dxa"/>
            <w:vAlign w:val="center"/>
          </w:tcPr>
          <w:p>
            <w:pPr>
              <w:jc w:val="center"/>
              <w:rPr>
                <w:szCs w:val="21"/>
                <w:lang w:eastAsia="zh-CN"/>
              </w:rPr>
            </w:pPr>
            <w:r>
              <w:rPr>
                <w:rFonts w:hint="eastAsia"/>
                <w:szCs w:val="21"/>
                <w:lang w:eastAsia="zh-CN"/>
              </w:rPr>
              <w:t>关键</w:t>
            </w:r>
          </w:p>
        </w:tc>
      </w:tr>
      <w:permEnd w:id="35"/>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shd w:val="clear" w:color="auto" w:fill="D9D9D9"/>
            <w:vAlign w:val="center"/>
          </w:tcPr>
          <w:p>
            <w:pPr>
              <w:pStyle w:val="25"/>
              <w:ind w:firstLineChars="0"/>
              <w:rPr>
                <w:rFonts w:ascii="Times New Roman" w:hAnsi="Times New Roman"/>
                <w:szCs w:val="21"/>
              </w:rPr>
            </w:pPr>
            <w:r>
              <w:rPr>
                <w:rFonts w:hint="eastAsia" w:ascii="Times New Roman" w:hAnsi="Times New Roman"/>
                <w:szCs w:val="21"/>
                <w:highlight w:val="lightGray"/>
              </w:rPr>
              <w:t>11.2</w:t>
            </w:r>
          </w:p>
        </w:tc>
        <w:tc>
          <w:tcPr>
            <w:tcW w:w="9253" w:type="dxa"/>
            <w:gridSpan w:val="2"/>
            <w:shd w:val="clear" w:color="auto" w:fill="D9D9D9"/>
            <w:vAlign w:val="center"/>
          </w:tcPr>
          <w:p>
            <w:pPr>
              <w:jc w:val="both"/>
              <w:rPr>
                <w:szCs w:val="21"/>
                <w:lang w:eastAsia="zh-CN"/>
              </w:rPr>
            </w:pPr>
            <w:r>
              <w:rPr>
                <w:szCs w:val="21"/>
                <w:lang w:eastAsia="zh-CN"/>
              </w:rPr>
              <w:t>运输要求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vAlign w:val="center"/>
          </w:tcPr>
          <w:p>
            <w:pPr>
              <w:pStyle w:val="25"/>
              <w:numPr>
                <w:ilvl w:val="0"/>
                <w:numId w:val="7"/>
              </w:numPr>
              <w:ind w:left="470" w:hanging="120" w:firstLineChars="0"/>
              <w:rPr>
                <w:rFonts w:ascii="Times New Roman" w:hAnsi="Times New Roman"/>
                <w:szCs w:val="21"/>
              </w:rPr>
            </w:pPr>
            <w:permStart w:id="36" w:edGrp="everyone"/>
          </w:p>
        </w:tc>
        <w:tc>
          <w:tcPr>
            <w:tcW w:w="7128" w:type="dxa"/>
            <w:vAlign w:val="center"/>
          </w:tcPr>
          <w:p>
            <w:pPr>
              <w:spacing w:line="276" w:lineRule="auto"/>
              <w:jc w:val="both"/>
              <w:rPr>
                <w:szCs w:val="21"/>
                <w:lang w:eastAsia="zh-CN"/>
              </w:rPr>
            </w:pPr>
            <w:r>
              <w:rPr>
                <w:lang w:eastAsia="zh-CN"/>
              </w:rPr>
              <w:t>设备运输在运输途中需做好防护措施，不得有任何损伤。</w:t>
            </w:r>
          </w:p>
        </w:tc>
        <w:tc>
          <w:tcPr>
            <w:tcW w:w="2125" w:type="dxa"/>
            <w:vAlign w:val="center"/>
          </w:tcPr>
          <w:p>
            <w:pPr>
              <w:jc w:val="center"/>
              <w:rPr>
                <w:szCs w:val="21"/>
                <w:lang w:eastAsia="zh-CN"/>
              </w:rPr>
            </w:pPr>
            <w:r>
              <w:rPr>
                <w:rFonts w:hint="eastAsia"/>
                <w:szCs w:val="21"/>
                <w:lang w:eastAsia="zh-CN"/>
              </w:rPr>
              <w:t>关键</w:t>
            </w:r>
          </w:p>
        </w:tc>
      </w:tr>
      <w:permEnd w:id="36"/>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shd w:val="clear" w:color="auto" w:fill="D9D9D9"/>
            <w:vAlign w:val="center"/>
          </w:tcPr>
          <w:p>
            <w:pPr>
              <w:pStyle w:val="25"/>
              <w:ind w:firstLineChars="0"/>
              <w:rPr>
                <w:rFonts w:ascii="Times New Roman" w:hAnsi="Times New Roman"/>
                <w:szCs w:val="21"/>
              </w:rPr>
            </w:pPr>
            <w:r>
              <w:rPr>
                <w:rFonts w:hint="eastAsia" w:ascii="Times New Roman" w:hAnsi="Times New Roman"/>
                <w:szCs w:val="21"/>
                <w:highlight w:val="lightGray"/>
              </w:rPr>
              <w:t>11.3</w:t>
            </w:r>
          </w:p>
        </w:tc>
        <w:tc>
          <w:tcPr>
            <w:tcW w:w="9253" w:type="dxa"/>
            <w:gridSpan w:val="2"/>
            <w:shd w:val="clear" w:color="auto" w:fill="D9D9D9"/>
            <w:vAlign w:val="center"/>
          </w:tcPr>
          <w:p>
            <w:pPr>
              <w:jc w:val="both"/>
              <w:rPr>
                <w:szCs w:val="21"/>
                <w:lang w:eastAsia="zh-CN"/>
              </w:rPr>
            </w:pPr>
            <w:r>
              <w:rPr>
                <w:szCs w:val="21"/>
                <w:lang w:eastAsia="zh-CN"/>
              </w:rPr>
              <w:t>验证要求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vAlign w:val="center"/>
          </w:tcPr>
          <w:p>
            <w:pPr>
              <w:pStyle w:val="25"/>
              <w:numPr>
                <w:ilvl w:val="0"/>
                <w:numId w:val="7"/>
              </w:numPr>
              <w:ind w:left="470" w:hanging="120" w:firstLineChars="0"/>
              <w:rPr>
                <w:rFonts w:ascii="Times New Roman" w:hAnsi="Times New Roman"/>
                <w:szCs w:val="21"/>
              </w:rPr>
            </w:pPr>
            <w:permStart w:id="37" w:edGrp="everyone"/>
          </w:p>
        </w:tc>
        <w:tc>
          <w:tcPr>
            <w:tcW w:w="7128" w:type="dxa"/>
            <w:vAlign w:val="center"/>
          </w:tcPr>
          <w:p>
            <w:pPr>
              <w:pStyle w:val="25"/>
              <w:ind w:firstLine="0" w:firstLineChars="0"/>
              <w:rPr>
                <w:szCs w:val="21"/>
              </w:rPr>
            </w:pPr>
            <w:r>
              <w:rPr>
                <w:rFonts w:hint="eastAsia"/>
                <w:szCs w:val="21"/>
              </w:rPr>
              <w:t>验证包括</w:t>
            </w:r>
            <w:r>
              <w:rPr>
                <w:rFonts w:hint="eastAsia" w:ascii="宋体" w:hAnsi="宋体"/>
                <w:szCs w:val="21"/>
              </w:rPr>
              <w:t>验证计划、</w:t>
            </w:r>
            <w:r>
              <w:rPr>
                <w:rFonts w:ascii="宋体" w:hAnsi="宋体"/>
                <w:szCs w:val="21"/>
              </w:rPr>
              <w:t>DQ</w:t>
            </w:r>
            <w:r>
              <w:rPr>
                <w:rFonts w:hint="eastAsia" w:ascii="宋体" w:hAnsi="宋体"/>
                <w:szCs w:val="21"/>
              </w:rPr>
              <w:t>、</w:t>
            </w:r>
            <w:r>
              <w:rPr>
                <w:rFonts w:ascii="宋体" w:hAnsi="宋体"/>
                <w:szCs w:val="21"/>
              </w:rPr>
              <w:t>SAT</w:t>
            </w:r>
            <w:r>
              <w:rPr>
                <w:rFonts w:hint="eastAsia" w:ascii="宋体" w:hAnsi="宋体"/>
                <w:szCs w:val="21"/>
              </w:rPr>
              <w:t>、</w:t>
            </w:r>
            <w:r>
              <w:rPr>
                <w:rFonts w:ascii="宋体" w:hAnsi="宋体"/>
                <w:szCs w:val="21"/>
              </w:rPr>
              <w:t>IQ</w:t>
            </w:r>
            <w:r>
              <w:rPr>
                <w:rFonts w:hint="eastAsia" w:ascii="宋体" w:hAnsi="宋体"/>
                <w:szCs w:val="21"/>
              </w:rPr>
              <w:t>、</w:t>
            </w:r>
            <w:r>
              <w:rPr>
                <w:rFonts w:ascii="宋体" w:hAnsi="宋体"/>
                <w:szCs w:val="21"/>
              </w:rPr>
              <w:t>OQ</w:t>
            </w:r>
            <w:r>
              <w:rPr>
                <w:rFonts w:hint="eastAsia" w:ascii="宋体" w:hAnsi="宋体"/>
                <w:szCs w:val="21"/>
              </w:rPr>
              <w:t>文件与服务，供应商必须派出具备该类系统验证经验，且熟悉验证相关文件编写及验证工作实施的验证工程师开展验证工作。供应商协助完成</w:t>
            </w:r>
            <w:r>
              <w:rPr>
                <w:rFonts w:ascii="宋体" w:hAnsi="宋体"/>
                <w:szCs w:val="21"/>
              </w:rPr>
              <w:t>PQ</w:t>
            </w:r>
            <w:r>
              <w:rPr>
                <w:rFonts w:hint="eastAsia" w:ascii="宋体" w:hAnsi="宋体"/>
                <w:szCs w:val="21"/>
              </w:rPr>
              <w:t>。</w:t>
            </w:r>
          </w:p>
        </w:tc>
        <w:tc>
          <w:tcPr>
            <w:tcW w:w="2125" w:type="dxa"/>
            <w:vAlign w:val="center"/>
          </w:tcPr>
          <w:p>
            <w:pPr>
              <w:jc w:val="center"/>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vAlign w:val="center"/>
          </w:tcPr>
          <w:p>
            <w:pPr>
              <w:pStyle w:val="25"/>
              <w:numPr>
                <w:ilvl w:val="0"/>
                <w:numId w:val="7"/>
              </w:numPr>
              <w:ind w:left="470" w:hanging="120" w:firstLineChars="0"/>
              <w:rPr>
                <w:rFonts w:ascii="Times New Roman" w:hAnsi="Times New Roman"/>
                <w:szCs w:val="21"/>
              </w:rPr>
            </w:pPr>
          </w:p>
        </w:tc>
        <w:tc>
          <w:tcPr>
            <w:tcW w:w="7128" w:type="dxa"/>
            <w:vAlign w:val="center"/>
          </w:tcPr>
          <w:p>
            <w:pPr>
              <w:pStyle w:val="25"/>
              <w:ind w:firstLine="0" w:firstLineChars="0"/>
              <w:rPr>
                <w:szCs w:val="21"/>
              </w:rPr>
            </w:pPr>
            <w:r>
              <w:rPr>
                <w:rFonts w:hint="eastAsia" w:ascii="宋体" w:hAnsi="宋体" w:cs="宋体"/>
                <w:szCs w:val="21"/>
              </w:rPr>
              <w:t>投标方按GMP规范及GAMP5要求完成上述所有验证工作，</w:t>
            </w:r>
            <w:r>
              <w:rPr>
                <w:rFonts w:hint="eastAsia"/>
                <w:szCs w:val="21"/>
              </w:rPr>
              <w:t>并提供相应文件（文件必须无条件符合我所QA要求）。各验证工作开始前验证方案需经过本公司相关部门审核，并经质量保证部批准。</w:t>
            </w:r>
          </w:p>
        </w:tc>
        <w:tc>
          <w:tcPr>
            <w:tcW w:w="2125" w:type="dxa"/>
            <w:vAlign w:val="center"/>
          </w:tcPr>
          <w:p>
            <w:pPr>
              <w:jc w:val="cente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vAlign w:val="center"/>
          </w:tcPr>
          <w:p>
            <w:pPr>
              <w:pStyle w:val="25"/>
              <w:numPr>
                <w:ilvl w:val="0"/>
                <w:numId w:val="7"/>
              </w:numPr>
              <w:ind w:left="470" w:hanging="120" w:firstLineChars="0"/>
              <w:rPr>
                <w:rFonts w:ascii="Times New Roman" w:hAnsi="Times New Roman"/>
                <w:szCs w:val="21"/>
              </w:rPr>
            </w:pPr>
          </w:p>
        </w:tc>
        <w:tc>
          <w:tcPr>
            <w:tcW w:w="7128" w:type="dxa"/>
            <w:vAlign w:val="center"/>
          </w:tcPr>
          <w:p>
            <w:pPr>
              <w:pStyle w:val="25"/>
              <w:ind w:firstLine="0" w:firstLineChars="0"/>
              <w:rPr>
                <w:szCs w:val="21"/>
              </w:rPr>
            </w:pPr>
            <w:r>
              <w:rPr>
                <w:rFonts w:hint="eastAsia"/>
                <w:szCs w:val="21"/>
              </w:rPr>
              <w:t>验证工作应按时保质完成，供应商需提供验证工作计划表。</w:t>
            </w:r>
          </w:p>
        </w:tc>
        <w:tc>
          <w:tcPr>
            <w:tcW w:w="2125" w:type="dxa"/>
            <w:vAlign w:val="center"/>
          </w:tcPr>
          <w:p>
            <w:pPr>
              <w:jc w:val="cente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vAlign w:val="center"/>
          </w:tcPr>
          <w:p>
            <w:pPr>
              <w:pStyle w:val="25"/>
              <w:numPr>
                <w:ilvl w:val="0"/>
                <w:numId w:val="7"/>
              </w:numPr>
              <w:ind w:left="470" w:hanging="120" w:firstLineChars="0"/>
              <w:rPr>
                <w:rFonts w:ascii="Times New Roman" w:hAnsi="Times New Roman"/>
                <w:szCs w:val="21"/>
              </w:rPr>
            </w:pPr>
          </w:p>
        </w:tc>
        <w:tc>
          <w:tcPr>
            <w:tcW w:w="7128" w:type="dxa"/>
            <w:vAlign w:val="center"/>
          </w:tcPr>
          <w:p>
            <w:pPr>
              <w:pStyle w:val="25"/>
              <w:ind w:firstLine="0" w:firstLineChars="0"/>
              <w:rPr>
                <w:szCs w:val="21"/>
              </w:rPr>
            </w:pPr>
            <w:r>
              <w:rPr>
                <w:rFonts w:hint="eastAsia"/>
                <w:szCs w:val="21"/>
              </w:rPr>
              <w:t>验证项目应包含法规要求的测试项目，以及本公司提出的测试项目。</w:t>
            </w:r>
          </w:p>
        </w:tc>
        <w:tc>
          <w:tcPr>
            <w:tcW w:w="2125" w:type="dxa"/>
            <w:vAlign w:val="center"/>
          </w:tcPr>
          <w:p>
            <w:pPr>
              <w:jc w:val="cente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vAlign w:val="center"/>
          </w:tcPr>
          <w:p>
            <w:pPr>
              <w:pStyle w:val="25"/>
              <w:numPr>
                <w:ilvl w:val="0"/>
                <w:numId w:val="7"/>
              </w:numPr>
              <w:ind w:left="470" w:hanging="120" w:firstLineChars="0"/>
              <w:rPr>
                <w:rFonts w:ascii="Times New Roman" w:hAnsi="Times New Roman"/>
                <w:szCs w:val="21"/>
              </w:rPr>
            </w:pPr>
          </w:p>
        </w:tc>
        <w:tc>
          <w:tcPr>
            <w:tcW w:w="7128" w:type="dxa"/>
            <w:vAlign w:val="center"/>
          </w:tcPr>
          <w:p>
            <w:pPr>
              <w:pStyle w:val="25"/>
              <w:ind w:firstLine="0" w:firstLineChars="0"/>
              <w:rPr>
                <w:szCs w:val="21"/>
              </w:rPr>
            </w:pPr>
            <w:r>
              <w:rPr>
                <w:rFonts w:hint="eastAsia"/>
                <w:szCs w:val="21"/>
              </w:rPr>
              <w:t>验证工作完成后，验证记录经本公司相关部门审核，并经质量保证部批准。</w:t>
            </w:r>
          </w:p>
        </w:tc>
        <w:tc>
          <w:tcPr>
            <w:tcW w:w="2125" w:type="dxa"/>
            <w:vAlign w:val="center"/>
          </w:tcPr>
          <w:p>
            <w:pPr>
              <w:jc w:val="cente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vAlign w:val="center"/>
          </w:tcPr>
          <w:p>
            <w:pPr>
              <w:pStyle w:val="25"/>
              <w:numPr>
                <w:ilvl w:val="0"/>
                <w:numId w:val="7"/>
              </w:numPr>
              <w:ind w:left="470" w:hanging="120" w:firstLineChars="0"/>
              <w:rPr>
                <w:rFonts w:ascii="Times New Roman" w:hAnsi="Times New Roman"/>
                <w:szCs w:val="21"/>
              </w:rPr>
            </w:pPr>
          </w:p>
        </w:tc>
        <w:tc>
          <w:tcPr>
            <w:tcW w:w="7128" w:type="dxa"/>
            <w:vAlign w:val="center"/>
          </w:tcPr>
          <w:p>
            <w:pPr>
              <w:pStyle w:val="25"/>
              <w:ind w:firstLine="0" w:firstLineChars="0"/>
              <w:rPr>
                <w:szCs w:val="21"/>
              </w:rPr>
            </w:pPr>
            <w:r>
              <w:rPr>
                <w:rFonts w:hint="eastAsia"/>
                <w:szCs w:val="21"/>
              </w:rPr>
              <w:t>验收前，验证工作已成功完成，验证最终报告已经本公司相关部门审核，并经质量保证部批准。</w:t>
            </w:r>
          </w:p>
        </w:tc>
        <w:tc>
          <w:tcPr>
            <w:tcW w:w="2125" w:type="dxa"/>
            <w:vAlign w:val="center"/>
          </w:tcPr>
          <w:p>
            <w:pPr>
              <w:jc w:val="cente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shd w:val="clear" w:color="auto" w:fill="D9D9D9"/>
            <w:vAlign w:val="center"/>
          </w:tcPr>
          <w:p>
            <w:pPr>
              <w:pStyle w:val="25"/>
              <w:ind w:left="426" w:firstLine="0" w:firstLineChars="0"/>
              <w:rPr>
                <w:rFonts w:ascii="Times New Roman" w:hAnsi="Times New Roman"/>
                <w:szCs w:val="21"/>
              </w:rPr>
            </w:pPr>
            <w:r>
              <w:rPr>
                <w:rFonts w:hint="eastAsia" w:ascii="Times New Roman" w:hAnsi="Times New Roman"/>
                <w:szCs w:val="21"/>
              </w:rPr>
              <w:t>11.4</w:t>
            </w:r>
            <w:permEnd w:id="37"/>
          </w:p>
        </w:tc>
        <w:tc>
          <w:tcPr>
            <w:tcW w:w="9253" w:type="dxa"/>
            <w:gridSpan w:val="2"/>
            <w:shd w:val="clear" w:color="auto" w:fill="D9D9D9"/>
            <w:vAlign w:val="center"/>
          </w:tcPr>
          <w:p>
            <w:pPr>
              <w:jc w:val="both"/>
              <w:rPr>
                <w:szCs w:val="21"/>
                <w:lang w:eastAsia="zh-CN"/>
              </w:rPr>
            </w:pPr>
            <w:r>
              <w:rPr>
                <w:color w:val="000000"/>
                <w:szCs w:val="21"/>
              </w:rPr>
              <w:t>售后服务及备件要求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vAlign w:val="center"/>
          </w:tcPr>
          <w:p>
            <w:pPr>
              <w:pStyle w:val="25"/>
              <w:numPr>
                <w:ilvl w:val="0"/>
                <w:numId w:val="7"/>
              </w:numPr>
              <w:ind w:left="470" w:hanging="120" w:firstLineChars="0"/>
              <w:rPr>
                <w:rFonts w:ascii="Times New Roman" w:hAnsi="Times New Roman"/>
                <w:szCs w:val="21"/>
              </w:rPr>
            </w:pPr>
            <w:permStart w:id="38" w:edGrp="everyone"/>
          </w:p>
        </w:tc>
        <w:tc>
          <w:tcPr>
            <w:tcW w:w="7128" w:type="dxa"/>
            <w:vAlign w:val="center"/>
          </w:tcPr>
          <w:p>
            <w:pPr>
              <w:pStyle w:val="25"/>
              <w:ind w:firstLine="0" w:firstLineChars="0"/>
              <w:rPr>
                <w:szCs w:val="21"/>
              </w:rPr>
            </w:pPr>
            <w:r>
              <w:rPr>
                <w:rFonts w:hint="eastAsia"/>
                <w:szCs w:val="21"/>
              </w:rPr>
              <w:t>设备保质期从确认验收的阶段就开始计算。</w:t>
            </w:r>
          </w:p>
        </w:tc>
        <w:tc>
          <w:tcPr>
            <w:tcW w:w="2125" w:type="dxa"/>
            <w:vAlign w:val="center"/>
          </w:tcPr>
          <w:p>
            <w:pPr>
              <w:jc w:val="center"/>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vAlign w:val="center"/>
          </w:tcPr>
          <w:p>
            <w:pPr>
              <w:pStyle w:val="25"/>
              <w:numPr>
                <w:ilvl w:val="0"/>
                <w:numId w:val="7"/>
              </w:numPr>
              <w:ind w:left="470" w:hanging="120" w:firstLineChars="0"/>
              <w:rPr>
                <w:rFonts w:ascii="Times New Roman" w:hAnsi="Times New Roman"/>
                <w:szCs w:val="21"/>
              </w:rPr>
            </w:pPr>
          </w:p>
        </w:tc>
        <w:tc>
          <w:tcPr>
            <w:tcW w:w="7128" w:type="dxa"/>
            <w:vAlign w:val="center"/>
          </w:tcPr>
          <w:p>
            <w:pPr>
              <w:pStyle w:val="25"/>
              <w:ind w:firstLine="0" w:firstLineChars="0"/>
              <w:rPr>
                <w:szCs w:val="21"/>
              </w:rPr>
            </w:pPr>
            <w:r>
              <w:rPr>
                <w:szCs w:val="21"/>
              </w:rPr>
              <w:t>质保期：所有产品均必须由供方提供至少 1 年的全免费上门保修服务，并终身维护。</w:t>
            </w:r>
          </w:p>
        </w:tc>
        <w:tc>
          <w:tcPr>
            <w:tcW w:w="2125" w:type="dxa"/>
            <w:vAlign w:val="center"/>
          </w:tcPr>
          <w:p>
            <w:pPr>
              <w:jc w:val="cente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vAlign w:val="center"/>
          </w:tcPr>
          <w:p>
            <w:pPr>
              <w:pStyle w:val="25"/>
              <w:numPr>
                <w:ilvl w:val="0"/>
                <w:numId w:val="7"/>
              </w:numPr>
              <w:ind w:left="470" w:hanging="120" w:firstLineChars="0"/>
              <w:rPr>
                <w:rFonts w:ascii="Times New Roman" w:hAnsi="Times New Roman"/>
                <w:szCs w:val="21"/>
              </w:rPr>
            </w:pPr>
          </w:p>
        </w:tc>
        <w:tc>
          <w:tcPr>
            <w:tcW w:w="7128" w:type="dxa"/>
            <w:vAlign w:val="center"/>
          </w:tcPr>
          <w:p>
            <w:pPr>
              <w:pStyle w:val="25"/>
              <w:ind w:firstLine="0" w:firstLineChars="0"/>
              <w:rPr>
                <w:szCs w:val="21"/>
              </w:rPr>
            </w:pPr>
            <w:r>
              <w:rPr>
                <w:rFonts w:hint="eastAsia"/>
                <w:szCs w:val="21"/>
              </w:rPr>
              <w:t>售后服务必须响应及时，要求设备出现须厂家维修的故障后，应在</w:t>
            </w:r>
            <w:r>
              <w:rPr>
                <w:szCs w:val="21"/>
              </w:rPr>
              <w:t>4</w:t>
            </w:r>
            <w:r>
              <w:rPr>
                <w:rFonts w:hint="eastAsia"/>
                <w:szCs w:val="21"/>
              </w:rPr>
              <w:t>小时内明确答复，当电话沟通无法解决时，须</w:t>
            </w:r>
            <w:r>
              <w:rPr>
                <w:szCs w:val="21"/>
              </w:rPr>
              <w:t>24</w:t>
            </w:r>
            <w:r>
              <w:rPr>
                <w:rFonts w:hint="eastAsia"/>
                <w:szCs w:val="21"/>
              </w:rPr>
              <w:t>小时内派人至现场解决。</w:t>
            </w:r>
          </w:p>
        </w:tc>
        <w:tc>
          <w:tcPr>
            <w:tcW w:w="2125" w:type="dxa"/>
            <w:vAlign w:val="center"/>
          </w:tcPr>
          <w:p>
            <w:pPr>
              <w:jc w:val="cente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vAlign w:val="center"/>
          </w:tcPr>
          <w:p>
            <w:pPr>
              <w:pStyle w:val="25"/>
              <w:numPr>
                <w:ilvl w:val="0"/>
                <w:numId w:val="7"/>
              </w:numPr>
              <w:ind w:left="470" w:hanging="120" w:firstLineChars="0"/>
              <w:rPr>
                <w:rFonts w:ascii="Times New Roman" w:hAnsi="Times New Roman"/>
                <w:szCs w:val="21"/>
              </w:rPr>
            </w:pPr>
          </w:p>
        </w:tc>
        <w:tc>
          <w:tcPr>
            <w:tcW w:w="7128" w:type="dxa"/>
            <w:vAlign w:val="center"/>
          </w:tcPr>
          <w:p>
            <w:pPr>
              <w:pStyle w:val="25"/>
              <w:ind w:firstLine="0" w:firstLineChars="0"/>
              <w:rPr>
                <w:szCs w:val="21"/>
              </w:rPr>
            </w:pPr>
            <w:r>
              <w:rPr>
                <w:rFonts w:hint="eastAsia"/>
                <w:szCs w:val="21"/>
              </w:rPr>
              <w:t>一年免费保修期后，厂家应终生提供及时的维修、维护，厂家应定期回访，解决设备运行当中可能出现的疑问，排除潜在故障，使设备保持良好工作状态。</w:t>
            </w:r>
          </w:p>
        </w:tc>
        <w:tc>
          <w:tcPr>
            <w:tcW w:w="2125" w:type="dxa"/>
            <w:vAlign w:val="center"/>
          </w:tcPr>
          <w:p>
            <w:pPr>
              <w:jc w:val="cente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vAlign w:val="center"/>
          </w:tcPr>
          <w:p>
            <w:pPr>
              <w:pStyle w:val="25"/>
              <w:numPr>
                <w:ilvl w:val="0"/>
                <w:numId w:val="7"/>
              </w:numPr>
              <w:ind w:left="470" w:hanging="120" w:firstLineChars="0"/>
              <w:rPr>
                <w:rFonts w:ascii="Times New Roman" w:hAnsi="Times New Roman"/>
                <w:szCs w:val="21"/>
              </w:rPr>
            </w:pPr>
          </w:p>
        </w:tc>
        <w:tc>
          <w:tcPr>
            <w:tcW w:w="7128" w:type="dxa"/>
            <w:vAlign w:val="center"/>
          </w:tcPr>
          <w:p>
            <w:pPr>
              <w:pStyle w:val="25"/>
              <w:ind w:firstLine="0" w:firstLineChars="0"/>
              <w:rPr>
                <w:szCs w:val="21"/>
              </w:rPr>
            </w:pPr>
            <w:r>
              <w:rPr>
                <w:rFonts w:hint="eastAsia"/>
                <w:szCs w:val="21"/>
              </w:rPr>
              <w:t>厂家应提供合格的备件，用于设备相应部件的维修、更换。</w:t>
            </w:r>
          </w:p>
        </w:tc>
        <w:tc>
          <w:tcPr>
            <w:tcW w:w="2125" w:type="dxa"/>
            <w:vAlign w:val="center"/>
          </w:tcPr>
          <w:p>
            <w:pPr>
              <w:jc w:val="cente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shd w:val="clear" w:color="auto" w:fill="D9D9D9"/>
            <w:vAlign w:val="center"/>
          </w:tcPr>
          <w:p>
            <w:pPr>
              <w:pStyle w:val="25"/>
              <w:ind w:left="426" w:firstLine="0" w:firstLineChars="0"/>
              <w:rPr>
                <w:rFonts w:ascii="Times New Roman" w:hAnsi="Times New Roman"/>
                <w:szCs w:val="21"/>
              </w:rPr>
            </w:pPr>
            <w:r>
              <w:rPr>
                <w:rFonts w:hint="eastAsia" w:ascii="Times New Roman" w:hAnsi="Times New Roman"/>
                <w:szCs w:val="21"/>
              </w:rPr>
              <w:t>11.5</w:t>
            </w:r>
            <w:permEnd w:id="38"/>
          </w:p>
        </w:tc>
        <w:tc>
          <w:tcPr>
            <w:tcW w:w="9253" w:type="dxa"/>
            <w:gridSpan w:val="2"/>
            <w:shd w:val="clear" w:color="auto" w:fill="D9D9D9"/>
            <w:vAlign w:val="center"/>
          </w:tcPr>
          <w:p>
            <w:pPr>
              <w:jc w:val="both"/>
              <w:rPr>
                <w:szCs w:val="21"/>
                <w:lang w:eastAsia="zh-CN"/>
              </w:rPr>
            </w:pPr>
            <w:r>
              <w:rPr>
                <w:color w:val="000000"/>
                <w:szCs w:val="21"/>
              </w:rPr>
              <w:t>验收要求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vAlign w:val="center"/>
          </w:tcPr>
          <w:p>
            <w:pPr>
              <w:pStyle w:val="25"/>
              <w:numPr>
                <w:ilvl w:val="0"/>
                <w:numId w:val="7"/>
              </w:numPr>
              <w:ind w:left="470" w:hanging="120" w:firstLineChars="0"/>
              <w:rPr>
                <w:rFonts w:ascii="Times New Roman" w:hAnsi="Times New Roman"/>
                <w:szCs w:val="21"/>
              </w:rPr>
            </w:pPr>
            <w:permStart w:id="39" w:edGrp="everyone"/>
          </w:p>
        </w:tc>
        <w:tc>
          <w:tcPr>
            <w:tcW w:w="7128" w:type="dxa"/>
            <w:vAlign w:val="center"/>
          </w:tcPr>
          <w:p>
            <w:pPr>
              <w:pStyle w:val="25"/>
              <w:ind w:firstLine="0" w:firstLineChars="0"/>
              <w:rPr>
                <w:szCs w:val="21"/>
              </w:rPr>
            </w:pPr>
            <w:r>
              <w:rPr>
                <w:rFonts w:hint="eastAsia"/>
                <w:szCs w:val="21"/>
              </w:rPr>
              <w:t>货物到达买方使用现场后，由买卖双方共同验收，卖方工程师免费为买方提供调试。</w:t>
            </w:r>
          </w:p>
        </w:tc>
        <w:tc>
          <w:tcPr>
            <w:tcW w:w="2125" w:type="dxa"/>
            <w:vAlign w:val="center"/>
          </w:tcPr>
          <w:p>
            <w:pPr>
              <w:jc w:val="center"/>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vAlign w:val="center"/>
          </w:tcPr>
          <w:p>
            <w:pPr>
              <w:pStyle w:val="25"/>
              <w:numPr>
                <w:ilvl w:val="0"/>
                <w:numId w:val="7"/>
              </w:numPr>
              <w:ind w:left="470" w:hanging="120" w:firstLineChars="0"/>
              <w:rPr>
                <w:rFonts w:ascii="Times New Roman" w:hAnsi="Times New Roman"/>
                <w:szCs w:val="21"/>
              </w:rPr>
            </w:pPr>
          </w:p>
        </w:tc>
        <w:tc>
          <w:tcPr>
            <w:tcW w:w="7128" w:type="dxa"/>
            <w:vAlign w:val="center"/>
          </w:tcPr>
          <w:p>
            <w:pPr>
              <w:pStyle w:val="25"/>
              <w:ind w:firstLine="0" w:firstLineChars="0"/>
              <w:rPr>
                <w:szCs w:val="21"/>
              </w:rPr>
            </w:pPr>
            <w:r>
              <w:rPr>
                <w:rFonts w:hint="eastAsia"/>
                <w:szCs w:val="21"/>
              </w:rPr>
              <w:t>供应商进厂安装需遵守安全和安装规定。</w:t>
            </w:r>
          </w:p>
        </w:tc>
        <w:tc>
          <w:tcPr>
            <w:tcW w:w="2125" w:type="dxa"/>
            <w:vAlign w:val="center"/>
          </w:tcPr>
          <w:p>
            <w:pPr>
              <w:jc w:val="cente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vAlign w:val="center"/>
          </w:tcPr>
          <w:p>
            <w:pPr>
              <w:pStyle w:val="25"/>
              <w:numPr>
                <w:ilvl w:val="0"/>
                <w:numId w:val="7"/>
              </w:numPr>
              <w:ind w:left="470" w:hanging="120" w:firstLineChars="0"/>
              <w:rPr>
                <w:rFonts w:ascii="Times New Roman" w:hAnsi="Times New Roman"/>
                <w:szCs w:val="21"/>
              </w:rPr>
            </w:pPr>
          </w:p>
        </w:tc>
        <w:tc>
          <w:tcPr>
            <w:tcW w:w="7128" w:type="dxa"/>
            <w:vAlign w:val="center"/>
          </w:tcPr>
          <w:p>
            <w:pPr>
              <w:pStyle w:val="25"/>
              <w:ind w:firstLine="0" w:firstLineChars="0"/>
              <w:rPr>
                <w:szCs w:val="21"/>
              </w:rPr>
            </w:pPr>
            <w:r>
              <w:rPr>
                <w:rFonts w:hint="eastAsia"/>
                <w:szCs w:val="21"/>
              </w:rPr>
              <w:t>确认试车验收合格后，买卖双方签订验收报告。</w:t>
            </w:r>
          </w:p>
        </w:tc>
        <w:tc>
          <w:tcPr>
            <w:tcW w:w="2125" w:type="dxa"/>
            <w:vAlign w:val="center"/>
          </w:tcPr>
          <w:p>
            <w:pPr>
              <w:jc w:val="center"/>
            </w:pPr>
            <w:r>
              <w:rPr>
                <w:rFonts w:hint="eastAsia"/>
                <w:szCs w:val="21"/>
                <w:lang w:eastAsia="zh-CN"/>
              </w:rPr>
              <w:t>关键</w:t>
            </w:r>
          </w:p>
        </w:tc>
      </w:tr>
      <w:permEnd w:id="39"/>
    </w:tbl>
    <w:p/>
    <w:p>
      <w:pPr>
        <w:pStyle w:val="25"/>
        <w:numPr>
          <w:ilvl w:val="0"/>
          <w:numId w:val="3"/>
        </w:numPr>
        <w:spacing w:afterLines="50"/>
        <w:ind w:left="426" w:hanging="426" w:hangingChars="202"/>
        <w:outlineLvl w:val="0"/>
        <w:rPr>
          <w:rFonts w:ascii="Times New Roman" w:hAnsi="Times New Roman"/>
          <w:b/>
        </w:rPr>
      </w:pPr>
      <w:bookmarkStart w:id="45" w:name="_Toc522716126"/>
      <w:bookmarkStart w:id="46" w:name="_Toc522107746"/>
      <w:r>
        <w:rPr>
          <w:rFonts w:ascii="Times New Roman" w:hAnsi="Times New Roman"/>
          <w:b/>
        </w:rPr>
        <w:t>附件</w:t>
      </w:r>
      <w:bookmarkEnd w:id="45"/>
      <w:bookmarkEnd w:id="46"/>
    </w:p>
    <w:bookmarkEnd w:id="29"/>
    <w:bookmarkEnd w:id="30"/>
    <w:bookmarkEnd w:id="31"/>
    <w:bookmarkEnd w:id="32"/>
    <w:bookmarkEnd w:id="33"/>
    <w:bookmarkEnd w:id="34"/>
    <w:bookmarkEnd w:id="35"/>
    <w:bookmarkEnd w:id="36"/>
    <w:bookmarkEnd w:id="37"/>
    <w:bookmarkEnd w:id="38"/>
    <w:bookmarkEnd w:id="39"/>
    <w:bookmarkEnd w:id="40"/>
    <w:p>
      <w:pPr>
        <w:pStyle w:val="31"/>
        <w:spacing w:before="0" w:line="360" w:lineRule="auto"/>
        <w:ind w:left="357"/>
        <w:jc w:val="left"/>
        <w:rPr>
          <w:color w:val="4472C4"/>
          <w:szCs w:val="21"/>
          <w:lang w:eastAsia="zh-CN"/>
        </w:rPr>
      </w:pPr>
      <w:permStart w:id="40" w:edGrp="everyone"/>
      <w:r>
        <w:rPr>
          <w:rFonts w:hint="eastAsia"/>
          <w:szCs w:val="21"/>
          <w:lang w:eastAsia="zh-CN"/>
        </w:rPr>
        <w:t>N/A</w:t>
      </w:r>
      <w:permEnd w:id="40"/>
    </w:p>
    <w:sectPr>
      <w:headerReference r:id="rId4" w:type="default"/>
      <w:footerReference r:id="rId5" w:type="default"/>
      <w:pgSz w:w="11907" w:h="16840"/>
      <w:pgMar w:top="1134" w:right="567" w:bottom="1134" w:left="993" w:header="851" w:footer="992" w:gutter="0"/>
      <w:pgNumType w:start="1"/>
      <w:cols w:space="720" w:num="1"/>
      <w:docGrid w:type="lines" w:linePitch="31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Light">
    <w:panose1 w:val="020F0302020204030204"/>
    <w:charset w:val="00"/>
    <w:family w:val="auto"/>
    <w:pitch w:val="default"/>
    <w:sig w:usb0="A00002EF" w:usb1="4000207B" w:usb2="00000000" w:usb3="00000000" w:csb0="2000019F" w:csb1="00000000"/>
  </w:font>
  <w:font w:name="Calibri">
    <w:panose1 w:val="020F0502020204030204"/>
    <w:charset w:val="00"/>
    <w:family w:val="auto"/>
    <w:pitch w:val="default"/>
    <w:sig w:usb0="E10002FF" w:usb1="4000ACFF" w:usb2="00000009" w:usb3="00000000" w:csb0="2000019F" w:csb1="00000000"/>
  </w:font>
  <w:font w:name="PMingLiU">
    <w:panose1 w:val="02020500000000000000"/>
    <w:charset w:val="88"/>
    <w:family w:val="auto"/>
    <w:pitch w:val="default"/>
    <w:sig w:usb0="A00002FF" w:usb1="28CFFCFA" w:usb2="00000016" w:usb3="00000000" w:csb0="001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13"/>
      <w:tabs>
        <w:tab w:val="right" w:pos="9356"/>
        <w:tab w:val="clear" w:pos="8640"/>
      </w:tabs>
      <w:ind w:right="-285"/>
      <w:rPr>
        <w:sz w:val="18"/>
        <w:szCs w:val="18"/>
        <w:lang w:eastAsia="zh-CN"/>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1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37750794">
    <w:nsid w:val="0240080A"/>
    <w:multiLevelType w:val="multilevel"/>
    <w:tmpl w:val="0240080A"/>
    <w:lvl w:ilvl="0" w:tentative="1">
      <w:start w:val="1"/>
      <w:numFmt w:val="decimal"/>
      <w:lvlText w:val="%1."/>
      <w:lvlJc w:val="left"/>
      <w:pPr>
        <w:ind w:left="420" w:hanging="420"/>
      </w:pPr>
    </w:lvl>
    <w:lvl w:ilvl="1" w:tentative="1">
      <w:start w:val="1"/>
      <w:numFmt w:val="lowerLetter"/>
      <w:lvlText w:val="%2)"/>
      <w:lvlJc w:val="left"/>
      <w:pPr>
        <w:ind w:left="840" w:hanging="420"/>
      </w:pPr>
    </w:lvl>
    <w:lvl w:ilvl="2" w:tentative="1">
      <w:start w:val="1"/>
      <w:numFmt w:val="lowerRoman"/>
      <w:lvlText w:val="%3."/>
      <w:lvlJc w:val="right"/>
      <w:pPr>
        <w:ind w:left="1260" w:hanging="420"/>
      </w:pPr>
    </w:lvl>
    <w:lvl w:ilvl="3" w:tentative="1">
      <w:start w:val="1"/>
      <w:numFmt w:val="decimal"/>
      <w:lvlText w:val="%4."/>
      <w:lvlJc w:val="left"/>
      <w:pPr>
        <w:ind w:left="1680" w:hanging="420"/>
      </w:pPr>
    </w:lvl>
    <w:lvl w:ilvl="4" w:tentative="1">
      <w:start w:val="1"/>
      <w:numFmt w:val="lowerLetter"/>
      <w:lvlText w:val="%5)"/>
      <w:lvlJc w:val="left"/>
      <w:pPr>
        <w:ind w:left="2100" w:hanging="420"/>
      </w:pPr>
    </w:lvl>
    <w:lvl w:ilvl="5" w:tentative="1">
      <w:start w:val="1"/>
      <w:numFmt w:val="lowerRoman"/>
      <w:lvlText w:val="%6."/>
      <w:lvlJc w:val="right"/>
      <w:pPr>
        <w:ind w:left="2520" w:hanging="420"/>
      </w:pPr>
    </w:lvl>
    <w:lvl w:ilvl="6" w:tentative="1">
      <w:start w:val="1"/>
      <w:numFmt w:val="decimal"/>
      <w:lvlText w:val="%7."/>
      <w:lvlJc w:val="left"/>
      <w:pPr>
        <w:ind w:left="2940" w:hanging="420"/>
      </w:pPr>
    </w:lvl>
    <w:lvl w:ilvl="7" w:tentative="1">
      <w:start w:val="1"/>
      <w:numFmt w:val="lowerLetter"/>
      <w:lvlText w:val="%8)"/>
      <w:lvlJc w:val="left"/>
      <w:pPr>
        <w:ind w:left="3360" w:hanging="420"/>
      </w:pPr>
    </w:lvl>
    <w:lvl w:ilvl="8" w:tentative="1">
      <w:start w:val="1"/>
      <w:numFmt w:val="lowerRoman"/>
      <w:lvlText w:val="%9."/>
      <w:lvlJc w:val="right"/>
      <w:pPr>
        <w:ind w:left="3780" w:hanging="420"/>
      </w:pPr>
    </w:lvl>
  </w:abstractNum>
  <w:abstractNum w:abstractNumId="101609131">
    <w:nsid w:val="060E6EAB"/>
    <w:multiLevelType w:val="multilevel"/>
    <w:tmpl w:val="060E6EAB"/>
    <w:lvl w:ilvl="0" w:tentative="1">
      <w:start w:val="1"/>
      <w:numFmt w:val="decimal"/>
      <w:lvlText w:val="%1."/>
      <w:lvlJc w:val="left"/>
      <w:pPr>
        <w:ind w:left="420" w:hanging="420"/>
      </w:pPr>
    </w:lvl>
    <w:lvl w:ilvl="1" w:tentative="1">
      <w:start w:val="1"/>
      <w:numFmt w:val="lowerLetter"/>
      <w:lvlText w:val="%2)"/>
      <w:lvlJc w:val="left"/>
      <w:pPr>
        <w:ind w:left="840" w:hanging="420"/>
      </w:pPr>
    </w:lvl>
    <w:lvl w:ilvl="2" w:tentative="1">
      <w:start w:val="1"/>
      <w:numFmt w:val="lowerRoman"/>
      <w:lvlText w:val="%3."/>
      <w:lvlJc w:val="right"/>
      <w:pPr>
        <w:ind w:left="1260" w:hanging="420"/>
      </w:pPr>
    </w:lvl>
    <w:lvl w:ilvl="3" w:tentative="1">
      <w:start w:val="1"/>
      <w:numFmt w:val="decimal"/>
      <w:lvlText w:val="%4."/>
      <w:lvlJc w:val="left"/>
      <w:pPr>
        <w:ind w:left="1680" w:hanging="420"/>
      </w:pPr>
    </w:lvl>
    <w:lvl w:ilvl="4" w:tentative="1">
      <w:start w:val="1"/>
      <w:numFmt w:val="lowerLetter"/>
      <w:lvlText w:val="%5)"/>
      <w:lvlJc w:val="left"/>
      <w:pPr>
        <w:ind w:left="2100" w:hanging="420"/>
      </w:pPr>
    </w:lvl>
    <w:lvl w:ilvl="5" w:tentative="1">
      <w:start w:val="1"/>
      <w:numFmt w:val="lowerRoman"/>
      <w:lvlText w:val="%6."/>
      <w:lvlJc w:val="right"/>
      <w:pPr>
        <w:ind w:left="2520" w:hanging="420"/>
      </w:pPr>
    </w:lvl>
    <w:lvl w:ilvl="6" w:tentative="1">
      <w:start w:val="1"/>
      <w:numFmt w:val="decimal"/>
      <w:lvlText w:val="%7."/>
      <w:lvlJc w:val="left"/>
      <w:pPr>
        <w:ind w:left="2940" w:hanging="420"/>
      </w:pPr>
    </w:lvl>
    <w:lvl w:ilvl="7" w:tentative="1">
      <w:start w:val="1"/>
      <w:numFmt w:val="lowerLetter"/>
      <w:lvlText w:val="%8)"/>
      <w:lvlJc w:val="left"/>
      <w:pPr>
        <w:ind w:left="3360" w:hanging="420"/>
      </w:pPr>
    </w:lvl>
    <w:lvl w:ilvl="8" w:tentative="1">
      <w:start w:val="1"/>
      <w:numFmt w:val="lowerRoman"/>
      <w:lvlText w:val="%9."/>
      <w:lvlJc w:val="right"/>
      <w:pPr>
        <w:ind w:left="3780" w:hanging="420"/>
      </w:pPr>
    </w:lvl>
  </w:abstractNum>
  <w:abstractNum w:abstractNumId="143812762">
    <w:nsid w:val="0892689A"/>
    <w:multiLevelType w:val="multilevel"/>
    <w:tmpl w:val="0892689A"/>
    <w:lvl w:ilvl="0" w:tentative="1">
      <w:start w:val="1"/>
      <w:numFmt w:val="decimal"/>
      <w:lvlText w:val="6.%1"/>
      <w:lvlJc w:val="left"/>
      <w:pPr>
        <w:ind w:left="1020" w:hanging="420"/>
      </w:pPr>
      <w:rPr>
        <w:rFonts w:hint="eastAsia"/>
      </w:rPr>
    </w:lvl>
    <w:lvl w:ilvl="1" w:tentative="1">
      <w:start w:val="1"/>
      <w:numFmt w:val="lowerLetter"/>
      <w:lvlText w:val="%2)"/>
      <w:lvlJc w:val="left"/>
      <w:pPr>
        <w:ind w:left="840" w:hanging="420"/>
      </w:pPr>
    </w:lvl>
    <w:lvl w:ilvl="2" w:tentative="1">
      <w:start w:val="1"/>
      <w:numFmt w:val="lowerRoman"/>
      <w:lvlText w:val="%3."/>
      <w:lvlJc w:val="right"/>
      <w:pPr>
        <w:ind w:left="1260" w:hanging="420"/>
      </w:pPr>
    </w:lvl>
    <w:lvl w:ilvl="3" w:tentative="1">
      <w:start w:val="1"/>
      <w:numFmt w:val="decimal"/>
      <w:lvlText w:val="%4."/>
      <w:lvlJc w:val="left"/>
      <w:pPr>
        <w:ind w:left="1680" w:hanging="420"/>
      </w:pPr>
    </w:lvl>
    <w:lvl w:ilvl="4" w:tentative="1">
      <w:start w:val="1"/>
      <w:numFmt w:val="lowerLetter"/>
      <w:lvlText w:val="%5)"/>
      <w:lvlJc w:val="left"/>
      <w:pPr>
        <w:ind w:left="2100" w:hanging="420"/>
      </w:pPr>
    </w:lvl>
    <w:lvl w:ilvl="5" w:tentative="1">
      <w:start w:val="1"/>
      <w:numFmt w:val="lowerRoman"/>
      <w:lvlText w:val="%6."/>
      <w:lvlJc w:val="right"/>
      <w:pPr>
        <w:ind w:left="2520" w:hanging="420"/>
      </w:pPr>
    </w:lvl>
    <w:lvl w:ilvl="6" w:tentative="1">
      <w:start w:val="1"/>
      <w:numFmt w:val="decimal"/>
      <w:lvlText w:val="%7."/>
      <w:lvlJc w:val="left"/>
      <w:pPr>
        <w:ind w:left="2940" w:hanging="420"/>
      </w:pPr>
    </w:lvl>
    <w:lvl w:ilvl="7" w:tentative="1">
      <w:start w:val="1"/>
      <w:numFmt w:val="lowerLetter"/>
      <w:lvlText w:val="%8)"/>
      <w:lvlJc w:val="left"/>
      <w:pPr>
        <w:ind w:left="3360" w:hanging="420"/>
      </w:pPr>
    </w:lvl>
    <w:lvl w:ilvl="8" w:tentative="1">
      <w:start w:val="1"/>
      <w:numFmt w:val="lowerRoman"/>
      <w:lvlText w:val="%9."/>
      <w:lvlJc w:val="right"/>
      <w:pPr>
        <w:ind w:left="3780" w:hanging="420"/>
      </w:pPr>
    </w:lvl>
  </w:abstractNum>
  <w:abstractNum w:abstractNumId="150755389">
    <w:nsid w:val="08FC583D"/>
    <w:multiLevelType w:val="multilevel"/>
    <w:tmpl w:val="08FC583D"/>
    <w:lvl w:ilvl="0" w:tentative="1">
      <w:start w:val="1"/>
      <w:numFmt w:val="decimal"/>
      <w:pStyle w:val="2"/>
      <w:lvlText w:val="%1."/>
      <w:lvlJc w:val="left"/>
      <w:pPr>
        <w:tabs>
          <w:tab w:val="left" w:pos="425"/>
        </w:tabs>
        <w:ind w:left="425" w:hanging="425"/>
      </w:pPr>
      <w:rPr>
        <w:rFonts w:hint="default"/>
        <w:sz w:val="22"/>
      </w:rPr>
    </w:lvl>
    <w:lvl w:ilvl="1" w:tentative="1">
      <w:start w:val="1"/>
      <w:numFmt w:val="decimal"/>
      <w:lvlText w:val="%1.%2."/>
      <w:lvlJc w:val="left"/>
      <w:pPr>
        <w:tabs>
          <w:tab w:val="left" w:pos="567"/>
        </w:tabs>
        <w:ind w:left="567" w:hanging="567"/>
      </w:pPr>
      <w:rPr>
        <w:rFonts w:hint="default"/>
        <w:sz w:val="22"/>
      </w:rPr>
    </w:lvl>
    <w:lvl w:ilvl="2" w:tentative="1">
      <w:start w:val="1"/>
      <w:numFmt w:val="decimal"/>
      <w:lvlText w:val="%1.%2.%3."/>
      <w:lvlJc w:val="left"/>
      <w:pPr>
        <w:tabs>
          <w:tab w:val="left" w:pos="709"/>
        </w:tabs>
        <w:ind w:left="709" w:hanging="709"/>
      </w:pPr>
      <w:rPr>
        <w:rFonts w:hint="default"/>
      </w:rPr>
    </w:lvl>
    <w:lvl w:ilvl="3" w:tentative="1">
      <w:start w:val="1"/>
      <w:numFmt w:val="decimal"/>
      <w:lvlText w:val="%1.%2.%3.%4."/>
      <w:lvlJc w:val="left"/>
      <w:pPr>
        <w:tabs>
          <w:tab w:val="left" w:pos="851"/>
        </w:tabs>
        <w:ind w:left="851" w:hanging="851"/>
      </w:pPr>
      <w:rPr>
        <w:rFonts w:hint="default"/>
      </w:rPr>
    </w:lvl>
    <w:lvl w:ilvl="4" w:tentative="1">
      <w:start w:val="1"/>
      <w:numFmt w:val="decimal"/>
      <w:lvlText w:val="%1.%2.%3.%4.%5."/>
      <w:lvlJc w:val="left"/>
      <w:pPr>
        <w:tabs>
          <w:tab w:val="left" w:pos="992"/>
        </w:tabs>
        <w:ind w:left="992" w:hanging="992"/>
      </w:pPr>
      <w:rPr>
        <w:rFonts w:hint="default"/>
      </w:rPr>
    </w:lvl>
    <w:lvl w:ilvl="5" w:tentative="1">
      <w:start w:val="1"/>
      <w:numFmt w:val="decimal"/>
      <w:lvlText w:val="%1.%2.%3.%4.%5.%6."/>
      <w:lvlJc w:val="left"/>
      <w:pPr>
        <w:tabs>
          <w:tab w:val="left" w:pos="1134"/>
        </w:tabs>
        <w:ind w:left="1134" w:hanging="1134"/>
      </w:pPr>
      <w:rPr>
        <w:rFonts w:hint="default"/>
      </w:rPr>
    </w:lvl>
    <w:lvl w:ilvl="6" w:tentative="1">
      <w:start w:val="1"/>
      <w:numFmt w:val="decimal"/>
      <w:lvlText w:val="%1.%2.%3.%4.%5.%6.%7."/>
      <w:lvlJc w:val="left"/>
      <w:pPr>
        <w:tabs>
          <w:tab w:val="left" w:pos="1276"/>
        </w:tabs>
        <w:ind w:left="1276" w:hanging="1276"/>
      </w:pPr>
      <w:rPr>
        <w:rFonts w:hint="default"/>
      </w:rPr>
    </w:lvl>
    <w:lvl w:ilvl="7" w:tentative="1">
      <w:start w:val="1"/>
      <w:numFmt w:val="decimal"/>
      <w:lvlText w:val="%1.%2.%3.%4.%5.%6.%7.%8."/>
      <w:lvlJc w:val="left"/>
      <w:pPr>
        <w:tabs>
          <w:tab w:val="left" w:pos="1418"/>
        </w:tabs>
        <w:ind w:left="1418" w:hanging="1418"/>
      </w:pPr>
      <w:rPr>
        <w:rFonts w:hint="default"/>
      </w:rPr>
    </w:lvl>
    <w:lvl w:ilvl="8" w:tentative="1">
      <w:start w:val="1"/>
      <w:numFmt w:val="decimal"/>
      <w:lvlText w:val="%1.%2.%3.%4.%5.%6.%7.%8.%9."/>
      <w:lvlJc w:val="left"/>
      <w:pPr>
        <w:tabs>
          <w:tab w:val="left" w:pos="1559"/>
        </w:tabs>
        <w:ind w:left="1559" w:hanging="1559"/>
      </w:pPr>
      <w:rPr>
        <w:rFonts w:hint="default"/>
      </w:rPr>
    </w:lvl>
  </w:abstractNum>
  <w:abstractNum w:abstractNumId="196115971">
    <w:nsid w:val="0BB07E03"/>
    <w:multiLevelType w:val="multilevel"/>
    <w:tmpl w:val="0BB07E03"/>
    <w:lvl w:ilvl="0" w:tentative="1">
      <w:start w:val="1"/>
      <w:numFmt w:val="decimal"/>
      <w:lvlText w:val="9.%1"/>
      <w:lvlJc w:val="left"/>
      <w:pPr>
        <w:ind w:left="1020" w:hanging="420"/>
      </w:pPr>
      <w:rPr>
        <w:rFonts w:hint="eastAsia"/>
      </w:rPr>
    </w:lvl>
    <w:lvl w:ilvl="1" w:tentative="1">
      <w:start w:val="1"/>
      <w:numFmt w:val="lowerLetter"/>
      <w:lvlText w:val="%2)"/>
      <w:lvlJc w:val="left"/>
      <w:pPr>
        <w:ind w:left="840" w:hanging="420"/>
      </w:pPr>
    </w:lvl>
    <w:lvl w:ilvl="2" w:tentative="1">
      <w:start w:val="1"/>
      <w:numFmt w:val="lowerRoman"/>
      <w:lvlText w:val="%3."/>
      <w:lvlJc w:val="right"/>
      <w:pPr>
        <w:ind w:left="1260" w:hanging="420"/>
      </w:pPr>
    </w:lvl>
    <w:lvl w:ilvl="3" w:tentative="1">
      <w:start w:val="1"/>
      <w:numFmt w:val="decimal"/>
      <w:lvlText w:val="%4."/>
      <w:lvlJc w:val="left"/>
      <w:pPr>
        <w:ind w:left="1680" w:hanging="420"/>
      </w:pPr>
    </w:lvl>
    <w:lvl w:ilvl="4" w:tentative="1">
      <w:start w:val="1"/>
      <w:numFmt w:val="lowerLetter"/>
      <w:lvlText w:val="%5)"/>
      <w:lvlJc w:val="left"/>
      <w:pPr>
        <w:ind w:left="2100" w:hanging="420"/>
      </w:pPr>
    </w:lvl>
    <w:lvl w:ilvl="5" w:tentative="1">
      <w:start w:val="1"/>
      <w:numFmt w:val="lowerRoman"/>
      <w:lvlText w:val="%6."/>
      <w:lvlJc w:val="right"/>
      <w:pPr>
        <w:ind w:left="2520" w:hanging="420"/>
      </w:pPr>
    </w:lvl>
    <w:lvl w:ilvl="6" w:tentative="1">
      <w:start w:val="1"/>
      <w:numFmt w:val="decimal"/>
      <w:lvlText w:val="%7."/>
      <w:lvlJc w:val="left"/>
      <w:pPr>
        <w:ind w:left="2940" w:hanging="420"/>
      </w:pPr>
    </w:lvl>
    <w:lvl w:ilvl="7" w:tentative="1">
      <w:start w:val="1"/>
      <w:numFmt w:val="lowerLetter"/>
      <w:lvlText w:val="%8)"/>
      <w:lvlJc w:val="left"/>
      <w:pPr>
        <w:ind w:left="3360" w:hanging="420"/>
      </w:pPr>
    </w:lvl>
    <w:lvl w:ilvl="8" w:tentative="1">
      <w:start w:val="1"/>
      <w:numFmt w:val="lowerRoman"/>
      <w:lvlText w:val="%9."/>
      <w:lvlJc w:val="right"/>
      <w:pPr>
        <w:ind w:left="3780" w:hanging="420"/>
      </w:pPr>
    </w:lvl>
  </w:abstractNum>
  <w:abstractNum w:abstractNumId="287781897">
    <w:nsid w:val="11273409"/>
    <w:multiLevelType w:val="multilevel"/>
    <w:tmpl w:val="11273409"/>
    <w:lvl w:ilvl="0" w:tentative="1">
      <w:start w:val="1"/>
      <w:numFmt w:val="decimal"/>
      <w:lvlText w:val="7.%1"/>
      <w:lvlJc w:val="left"/>
      <w:pPr>
        <w:ind w:left="1020" w:hanging="420"/>
      </w:pPr>
      <w:rPr>
        <w:rFonts w:hint="eastAsia"/>
      </w:rPr>
    </w:lvl>
    <w:lvl w:ilvl="1" w:tentative="1">
      <w:start w:val="1"/>
      <w:numFmt w:val="lowerLetter"/>
      <w:lvlText w:val="%2)"/>
      <w:lvlJc w:val="left"/>
      <w:pPr>
        <w:ind w:left="840" w:hanging="420"/>
      </w:pPr>
    </w:lvl>
    <w:lvl w:ilvl="2" w:tentative="1">
      <w:start w:val="1"/>
      <w:numFmt w:val="lowerRoman"/>
      <w:lvlText w:val="%3."/>
      <w:lvlJc w:val="right"/>
      <w:pPr>
        <w:ind w:left="1260" w:hanging="420"/>
      </w:pPr>
    </w:lvl>
    <w:lvl w:ilvl="3" w:tentative="1">
      <w:start w:val="1"/>
      <w:numFmt w:val="decimal"/>
      <w:lvlText w:val="%4."/>
      <w:lvlJc w:val="left"/>
      <w:pPr>
        <w:ind w:left="1680" w:hanging="420"/>
      </w:pPr>
    </w:lvl>
    <w:lvl w:ilvl="4" w:tentative="1">
      <w:start w:val="1"/>
      <w:numFmt w:val="lowerLetter"/>
      <w:lvlText w:val="%5)"/>
      <w:lvlJc w:val="left"/>
      <w:pPr>
        <w:ind w:left="2100" w:hanging="420"/>
      </w:pPr>
    </w:lvl>
    <w:lvl w:ilvl="5" w:tentative="1">
      <w:start w:val="1"/>
      <w:numFmt w:val="lowerRoman"/>
      <w:lvlText w:val="%6."/>
      <w:lvlJc w:val="right"/>
      <w:pPr>
        <w:ind w:left="2520" w:hanging="420"/>
      </w:pPr>
    </w:lvl>
    <w:lvl w:ilvl="6" w:tentative="1">
      <w:start w:val="1"/>
      <w:numFmt w:val="decimal"/>
      <w:lvlText w:val="%7."/>
      <w:lvlJc w:val="left"/>
      <w:pPr>
        <w:ind w:left="2940" w:hanging="420"/>
      </w:pPr>
    </w:lvl>
    <w:lvl w:ilvl="7" w:tentative="1">
      <w:start w:val="1"/>
      <w:numFmt w:val="lowerLetter"/>
      <w:lvlText w:val="%8)"/>
      <w:lvlJc w:val="left"/>
      <w:pPr>
        <w:ind w:left="3360" w:hanging="420"/>
      </w:pPr>
    </w:lvl>
    <w:lvl w:ilvl="8" w:tentative="1">
      <w:start w:val="1"/>
      <w:numFmt w:val="lowerRoman"/>
      <w:lvlText w:val="%9."/>
      <w:lvlJc w:val="right"/>
      <w:pPr>
        <w:ind w:left="3780" w:hanging="420"/>
      </w:pPr>
    </w:lvl>
  </w:abstractNum>
  <w:abstractNum w:abstractNumId="307789195">
    <w:nsid w:val="12587D8B"/>
    <w:multiLevelType w:val="multilevel"/>
    <w:tmpl w:val="12587D8B"/>
    <w:lvl w:ilvl="0" w:tentative="1">
      <w:start w:val="1"/>
      <w:numFmt w:val="decimal"/>
      <w:lvlText w:val="%1."/>
      <w:lvlJc w:val="left"/>
      <w:pPr>
        <w:ind w:left="420" w:hanging="420"/>
      </w:pPr>
    </w:lvl>
    <w:lvl w:ilvl="1" w:tentative="1">
      <w:start w:val="1"/>
      <w:numFmt w:val="lowerLetter"/>
      <w:lvlText w:val="%2)"/>
      <w:lvlJc w:val="left"/>
      <w:pPr>
        <w:ind w:left="840" w:hanging="420"/>
      </w:pPr>
    </w:lvl>
    <w:lvl w:ilvl="2" w:tentative="1">
      <w:start w:val="1"/>
      <w:numFmt w:val="lowerRoman"/>
      <w:lvlText w:val="%3."/>
      <w:lvlJc w:val="right"/>
      <w:pPr>
        <w:ind w:left="1260" w:hanging="420"/>
      </w:pPr>
    </w:lvl>
    <w:lvl w:ilvl="3" w:tentative="1">
      <w:start w:val="1"/>
      <w:numFmt w:val="decimal"/>
      <w:lvlText w:val="%4."/>
      <w:lvlJc w:val="left"/>
      <w:pPr>
        <w:ind w:left="1680" w:hanging="420"/>
      </w:pPr>
    </w:lvl>
    <w:lvl w:ilvl="4" w:tentative="1">
      <w:start w:val="1"/>
      <w:numFmt w:val="lowerLetter"/>
      <w:lvlText w:val="%5)"/>
      <w:lvlJc w:val="left"/>
      <w:pPr>
        <w:ind w:left="2100" w:hanging="420"/>
      </w:pPr>
    </w:lvl>
    <w:lvl w:ilvl="5" w:tentative="1">
      <w:start w:val="1"/>
      <w:numFmt w:val="lowerRoman"/>
      <w:lvlText w:val="%6."/>
      <w:lvlJc w:val="right"/>
      <w:pPr>
        <w:ind w:left="2520" w:hanging="420"/>
      </w:pPr>
    </w:lvl>
    <w:lvl w:ilvl="6" w:tentative="1">
      <w:start w:val="1"/>
      <w:numFmt w:val="decimal"/>
      <w:lvlText w:val="%7."/>
      <w:lvlJc w:val="left"/>
      <w:pPr>
        <w:ind w:left="2940" w:hanging="420"/>
      </w:pPr>
    </w:lvl>
    <w:lvl w:ilvl="7" w:tentative="1">
      <w:start w:val="1"/>
      <w:numFmt w:val="lowerLetter"/>
      <w:lvlText w:val="%8)"/>
      <w:lvlJc w:val="left"/>
      <w:pPr>
        <w:ind w:left="3360" w:hanging="420"/>
      </w:pPr>
    </w:lvl>
    <w:lvl w:ilvl="8" w:tentative="1">
      <w:start w:val="1"/>
      <w:numFmt w:val="lowerRoman"/>
      <w:lvlText w:val="%9."/>
      <w:lvlJc w:val="right"/>
      <w:pPr>
        <w:ind w:left="3780" w:hanging="420"/>
      </w:pPr>
    </w:lvl>
  </w:abstractNum>
  <w:abstractNum w:abstractNumId="382943692">
    <w:nsid w:val="16D341CC"/>
    <w:multiLevelType w:val="multilevel"/>
    <w:tmpl w:val="16D341CC"/>
    <w:lvl w:ilvl="0" w:tentative="1">
      <w:start w:val="1"/>
      <w:numFmt w:val="decimal"/>
      <w:lvlText w:val="URS %1"/>
      <w:lvlJc w:val="left"/>
      <w:pPr>
        <w:ind w:left="1413" w:hanging="420"/>
      </w:pPr>
      <w:rPr>
        <w:rFonts w:hint="eastAsia"/>
      </w:rPr>
    </w:lvl>
    <w:lvl w:ilvl="1" w:tentative="1">
      <w:start w:val="1"/>
      <w:numFmt w:val="lowerLetter"/>
      <w:lvlText w:val="%2)"/>
      <w:lvlJc w:val="left"/>
      <w:pPr>
        <w:ind w:left="2007" w:hanging="420"/>
      </w:pPr>
    </w:lvl>
    <w:lvl w:ilvl="2" w:tentative="1">
      <w:start w:val="1"/>
      <w:numFmt w:val="lowerRoman"/>
      <w:lvlText w:val="%3."/>
      <w:lvlJc w:val="right"/>
      <w:pPr>
        <w:ind w:left="2427" w:hanging="420"/>
      </w:pPr>
    </w:lvl>
    <w:lvl w:ilvl="3" w:tentative="1">
      <w:start w:val="1"/>
      <w:numFmt w:val="decimal"/>
      <w:lvlText w:val="%4."/>
      <w:lvlJc w:val="left"/>
      <w:pPr>
        <w:ind w:left="2847" w:hanging="420"/>
      </w:pPr>
    </w:lvl>
    <w:lvl w:ilvl="4" w:tentative="1">
      <w:start w:val="1"/>
      <w:numFmt w:val="lowerLetter"/>
      <w:lvlText w:val="%5)"/>
      <w:lvlJc w:val="left"/>
      <w:pPr>
        <w:ind w:left="3267" w:hanging="420"/>
      </w:pPr>
    </w:lvl>
    <w:lvl w:ilvl="5" w:tentative="1">
      <w:start w:val="1"/>
      <w:numFmt w:val="lowerRoman"/>
      <w:lvlText w:val="%6."/>
      <w:lvlJc w:val="right"/>
      <w:pPr>
        <w:ind w:left="3687" w:hanging="420"/>
      </w:pPr>
    </w:lvl>
    <w:lvl w:ilvl="6" w:tentative="1">
      <w:start w:val="1"/>
      <w:numFmt w:val="decimal"/>
      <w:lvlText w:val="%7."/>
      <w:lvlJc w:val="left"/>
      <w:pPr>
        <w:ind w:left="4107" w:hanging="420"/>
      </w:pPr>
    </w:lvl>
    <w:lvl w:ilvl="7" w:tentative="1">
      <w:start w:val="1"/>
      <w:numFmt w:val="lowerLetter"/>
      <w:lvlText w:val="%8)"/>
      <w:lvlJc w:val="left"/>
      <w:pPr>
        <w:ind w:left="4527" w:hanging="420"/>
      </w:pPr>
    </w:lvl>
    <w:lvl w:ilvl="8" w:tentative="1">
      <w:start w:val="1"/>
      <w:numFmt w:val="lowerRoman"/>
      <w:lvlText w:val="%9."/>
      <w:lvlJc w:val="right"/>
      <w:pPr>
        <w:ind w:left="4947" w:hanging="420"/>
      </w:pPr>
    </w:lvl>
  </w:abstractNum>
  <w:abstractNum w:abstractNumId="512037502">
    <w:nsid w:val="1E85127E"/>
    <w:multiLevelType w:val="multilevel"/>
    <w:tmpl w:val="1E85127E"/>
    <w:lvl w:ilvl="0" w:tentative="1">
      <w:start w:val="1"/>
      <w:numFmt w:val="bullet"/>
      <w:lvlText w:val=""/>
      <w:lvlJc w:val="left"/>
      <w:pPr>
        <w:ind w:left="988" w:hanging="420"/>
      </w:pPr>
      <w:rPr>
        <w:rFonts w:hint="default" w:ascii="Wingdings" w:hAnsi="Wingdings"/>
        <w:color w:val="000000"/>
      </w:rPr>
    </w:lvl>
    <w:lvl w:ilvl="1" w:tentative="1">
      <w:start w:val="1"/>
      <w:numFmt w:val="bullet"/>
      <w:lvlText w:val=""/>
      <w:lvlJc w:val="left"/>
      <w:pPr>
        <w:ind w:left="1200" w:hanging="420"/>
      </w:pPr>
      <w:rPr>
        <w:rFonts w:hint="default" w:ascii="Wingdings" w:hAnsi="Wingdings"/>
      </w:rPr>
    </w:lvl>
    <w:lvl w:ilvl="2" w:tentative="1">
      <w:start w:val="1"/>
      <w:numFmt w:val="bullet"/>
      <w:lvlText w:val=""/>
      <w:lvlJc w:val="left"/>
      <w:pPr>
        <w:ind w:left="1620" w:hanging="420"/>
      </w:pPr>
      <w:rPr>
        <w:rFonts w:hint="default" w:ascii="Wingdings" w:hAnsi="Wingdings"/>
      </w:rPr>
    </w:lvl>
    <w:lvl w:ilvl="3" w:tentative="1">
      <w:start w:val="1"/>
      <w:numFmt w:val="bullet"/>
      <w:lvlText w:val=""/>
      <w:lvlJc w:val="left"/>
      <w:pPr>
        <w:ind w:left="2040" w:hanging="420"/>
      </w:pPr>
      <w:rPr>
        <w:rFonts w:hint="default" w:ascii="Wingdings" w:hAnsi="Wingdings"/>
      </w:rPr>
    </w:lvl>
    <w:lvl w:ilvl="4" w:tentative="1">
      <w:start w:val="1"/>
      <w:numFmt w:val="bullet"/>
      <w:lvlText w:val=""/>
      <w:lvlJc w:val="left"/>
      <w:pPr>
        <w:ind w:left="2460" w:hanging="420"/>
      </w:pPr>
      <w:rPr>
        <w:rFonts w:hint="default" w:ascii="Wingdings" w:hAnsi="Wingdings"/>
      </w:rPr>
    </w:lvl>
    <w:lvl w:ilvl="5" w:tentative="1">
      <w:start w:val="1"/>
      <w:numFmt w:val="bullet"/>
      <w:lvlText w:val=""/>
      <w:lvlJc w:val="left"/>
      <w:pPr>
        <w:ind w:left="2880" w:hanging="420"/>
      </w:pPr>
      <w:rPr>
        <w:rFonts w:hint="default" w:ascii="Wingdings" w:hAnsi="Wingdings"/>
      </w:rPr>
    </w:lvl>
    <w:lvl w:ilvl="6" w:tentative="1">
      <w:start w:val="1"/>
      <w:numFmt w:val="bullet"/>
      <w:lvlText w:val=""/>
      <w:lvlJc w:val="left"/>
      <w:pPr>
        <w:ind w:left="3300" w:hanging="420"/>
      </w:pPr>
      <w:rPr>
        <w:rFonts w:hint="default" w:ascii="Wingdings" w:hAnsi="Wingdings"/>
      </w:rPr>
    </w:lvl>
    <w:lvl w:ilvl="7" w:tentative="1">
      <w:start w:val="1"/>
      <w:numFmt w:val="bullet"/>
      <w:lvlText w:val=""/>
      <w:lvlJc w:val="left"/>
      <w:pPr>
        <w:ind w:left="3720" w:hanging="420"/>
      </w:pPr>
      <w:rPr>
        <w:rFonts w:hint="default" w:ascii="Wingdings" w:hAnsi="Wingdings"/>
      </w:rPr>
    </w:lvl>
    <w:lvl w:ilvl="8" w:tentative="1">
      <w:start w:val="1"/>
      <w:numFmt w:val="bullet"/>
      <w:lvlText w:val=""/>
      <w:lvlJc w:val="left"/>
      <w:pPr>
        <w:ind w:left="4140" w:hanging="420"/>
      </w:pPr>
      <w:rPr>
        <w:rFonts w:hint="default" w:ascii="Wingdings" w:hAnsi="Wingdings"/>
      </w:rPr>
    </w:lvl>
  </w:abstractNum>
  <w:abstractNum w:abstractNumId="512185017">
    <w:nsid w:val="1E8752B9"/>
    <w:multiLevelType w:val="multilevel"/>
    <w:tmpl w:val="1E8752B9"/>
    <w:lvl w:ilvl="0" w:tentative="1">
      <w:start w:val="1"/>
      <w:numFmt w:val="decimal"/>
      <w:lvlText w:val="%1."/>
      <w:lvlJc w:val="left"/>
      <w:pPr>
        <w:ind w:left="420" w:hanging="420"/>
      </w:pPr>
    </w:lvl>
    <w:lvl w:ilvl="1" w:tentative="1">
      <w:start w:val="1"/>
      <w:numFmt w:val="lowerLetter"/>
      <w:lvlText w:val="%2)"/>
      <w:lvlJc w:val="left"/>
      <w:pPr>
        <w:ind w:left="840" w:hanging="420"/>
      </w:pPr>
    </w:lvl>
    <w:lvl w:ilvl="2" w:tentative="1">
      <w:start w:val="1"/>
      <w:numFmt w:val="lowerRoman"/>
      <w:lvlText w:val="%3."/>
      <w:lvlJc w:val="right"/>
      <w:pPr>
        <w:ind w:left="1260" w:hanging="420"/>
      </w:pPr>
    </w:lvl>
    <w:lvl w:ilvl="3" w:tentative="1">
      <w:start w:val="1"/>
      <w:numFmt w:val="decimal"/>
      <w:lvlText w:val="%4."/>
      <w:lvlJc w:val="left"/>
      <w:pPr>
        <w:ind w:left="1680" w:hanging="420"/>
      </w:pPr>
    </w:lvl>
    <w:lvl w:ilvl="4" w:tentative="1">
      <w:start w:val="1"/>
      <w:numFmt w:val="lowerLetter"/>
      <w:lvlText w:val="%5)"/>
      <w:lvlJc w:val="left"/>
      <w:pPr>
        <w:ind w:left="2100" w:hanging="420"/>
      </w:pPr>
    </w:lvl>
    <w:lvl w:ilvl="5" w:tentative="1">
      <w:start w:val="1"/>
      <w:numFmt w:val="lowerRoman"/>
      <w:lvlText w:val="%6."/>
      <w:lvlJc w:val="right"/>
      <w:pPr>
        <w:ind w:left="2520" w:hanging="420"/>
      </w:pPr>
    </w:lvl>
    <w:lvl w:ilvl="6" w:tentative="1">
      <w:start w:val="1"/>
      <w:numFmt w:val="decimal"/>
      <w:lvlText w:val="%7."/>
      <w:lvlJc w:val="left"/>
      <w:pPr>
        <w:ind w:left="2940" w:hanging="420"/>
      </w:pPr>
    </w:lvl>
    <w:lvl w:ilvl="7" w:tentative="1">
      <w:start w:val="1"/>
      <w:numFmt w:val="lowerLetter"/>
      <w:lvlText w:val="%8)"/>
      <w:lvlJc w:val="left"/>
      <w:pPr>
        <w:ind w:left="3360" w:hanging="420"/>
      </w:pPr>
    </w:lvl>
    <w:lvl w:ilvl="8" w:tentative="1">
      <w:start w:val="1"/>
      <w:numFmt w:val="lowerRoman"/>
      <w:lvlText w:val="%9."/>
      <w:lvlJc w:val="right"/>
      <w:pPr>
        <w:ind w:left="3780" w:hanging="420"/>
      </w:pPr>
    </w:lvl>
  </w:abstractNum>
  <w:abstractNum w:abstractNumId="594097956">
    <w:nsid w:val="23693724"/>
    <w:multiLevelType w:val="multilevel"/>
    <w:tmpl w:val="23693724"/>
    <w:lvl w:ilvl="0" w:tentative="1">
      <w:start w:val="1"/>
      <w:numFmt w:val="decimal"/>
      <w:lvlText w:val="%1"/>
      <w:lvlJc w:val="left"/>
      <w:pPr>
        <w:ind w:left="425" w:hanging="425"/>
      </w:pPr>
    </w:lvl>
    <w:lvl w:ilvl="1" w:tentative="1">
      <w:start w:val="1"/>
      <w:numFmt w:val="decimal"/>
      <w:lvlText w:val="%1.%2"/>
      <w:lvlJc w:val="left"/>
      <w:pPr>
        <w:ind w:left="992" w:hanging="567"/>
      </w:pPr>
    </w:lvl>
    <w:lvl w:ilvl="2" w:tentative="1">
      <w:start w:val="1"/>
      <w:numFmt w:val="decimal"/>
      <w:lvlText w:val="%1.%2.%3"/>
      <w:lvlJc w:val="left"/>
      <w:pPr>
        <w:ind w:left="1418" w:hanging="567"/>
      </w:pPr>
    </w:lvl>
    <w:lvl w:ilvl="3" w:tentative="1">
      <w:start w:val="1"/>
      <w:numFmt w:val="decimal"/>
      <w:lvlText w:val="%1.%2.%3.%4"/>
      <w:lvlJc w:val="left"/>
      <w:pPr>
        <w:ind w:left="1984" w:hanging="708"/>
      </w:pPr>
    </w:lvl>
    <w:lvl w:ilvl="4" w:tentative="1">
      <w:start w:val="1"/>
      <w:numFmt w:val="decimal"/>
      <w:lvlText w:val="%1.%2.%3.%4.%5"/>
      <w:lvlJc w:val="left"/>
      <w:pPr>
        <w:ind w:left="2551" w:hanging="850"/>
      </w:pPr>
    </w:lvl>
    <w:lvl w:ilvl="5" w:tentative="1">
      <w:start w:val="1"/>
      <w:numFmt w:val="decimal"/>
      <w:lvlText w:val="%1.%2.%3.%4.%5.%6"/>
      <w:lvlJc w:val="left"/>
      <w:pPr>
        <w:ind w:left="3260" w:hanging="1134"/>
      </w:pPr>
    </w:lvl>
    <w:lvl w:ilvl="6" w:tentative="1">
      <w:start w:val="1"/>
      <w:numFmt w:val="decimal"/>
      <w:lvlText w:val="%1.%2.%3.%4.%5.%6.%7"/>
      <w:lvlJc w:val="left"/>
      <w:pPr>
        <w:ind w:left="3827" w:hanging="1276"/>
      </w:pPr>
    </w:lvl>
    <w:lvl w:ilvl="7" w:tentative="1">
      <w:start w:val="1"/>
      <w:numFmt w:val="decimal"/>
      <w:lvlText w:val="%1.%2.%3.%4.%5.%6.%7.%8"/>
      <w:lvlJc w:val="left"/>
      <w:pPr>
        <w:ind w:left="4394" w:hanging="1418"/>
      </w:pPr>
    </w:lvl>
    <w:lvl w:ilvl="8" w:tentative="1">
      <w:start w:val="1"/>
      <w:numFmt w:val="decimal"/>
      <w:lvlText w:val="%1.%2.%3.%4.%5.%6.%7.%8.%9"/>
      <w:lvlJc w:val="left"/>
      <w:pPr>
        <w:ind w:left="5102" w:hanging="1700"/>
      </w:pPr>
    </w:lvl>
  </w:abstractNum>
  <w:abstractNum w:abstractNumId="826097800">
    <w:nsid w:val="313D4088"/>
    <w:multiLevelType w:val="multilevel"/>
    <w:tmpl w:val="313D4088"/>
    <w:lvl w:ilvl="0" w:tentative="1">
      <w:start w:val="1"/>
      <w:numFmt w:val="decimal"/>
      <w:lvlText w:val="%1."/>
      <w:lvlJc w:val="left"/>
      <w:pPr>
        <w:ind w:left="420" w:hanging="420"/>
      </w:pPr>
    </w:lvl>
    <w:lvl w:ilvl="1" w:tentative="1">
      <w:start w:val="1"/>
      <w:numFmt w:val="lowerLetter"/>
      <w:lvlText w:val="%2)"/>
      <w:lvlJc w:val="left"/>
      <w:pPr>
        <w:ind w:left="840" w:hanging="420"/>
      </w:pPr>
    </w:lvl>
    <w:lvl w:ilvl="2" w:tentative="1">
      <w:start w:val="1"/>
      <w:numFmt w:val="lowerRoman"/>
      <w:lvlText w:val="%3."/>
      <w:lvlJc w:val="right"/>
      <w:pPr>
        <w:ind w:left="1260" w:hanging="420"/>
      </w:pPr>
    </w:lvl>
    <w:lvl w:ilvl="3" w:tentative="1">
      <w:start w:val="1"/>
      <w:numFmt w:val="decimal"/>
      <w:lvlText w:val="%4."/>
      <w:lvlJc w:val="left"/>
      <w:pPr>
        <w:ind w:left="1680" w:hanging="420"/>
      </w:pPr>
    </w:lvl>
    <w:lvl w:ilvl="4" w:tentative="1">
      <w:start w:val="1"/>
      <w:numFmt w:val="lowerLetter"/>
      <w:lvlText w:val="%5)"/>
      <w:lvlJc w:val="left"/>
      <w:pPr>
        <w:ind w:left="2100" w:hanging="420"/>
      </w:pPr>
    </w:lvl>
    <w:lvl w:ilvl="5" w:tentative="1">
      <w:start w:val="1"/>
      <w:numFmt w:val="lowerRoman"/>
      <w:lvlText w:val="%6."/>
      <w:lvlJc w:val="right"/>
      <w:pPr>
        <w:ind w:left="2520" w:hanging="420"/>
      </w:pPr>
    </w:lvl>
    <w:lvl w:ilvl="6" w:tentative="1">
      <w:start w:val="1"/>
      <w:numFmt w:val="decimal"/>
      <w:lvlText w:val="%7."/>
      <w:lvlJc w:val="left"/>
      <w:pPr>
        <w:ind w:left="2940" w:hanging="420"/>
      </w:pPr>
    </w:lvl>
    <w:lvl w:ilvl="7" w:tentative="1">
      <w:start w:val="1"/>
      <w:numFmt w:val="lowerLetter"/>
      <w:lvlText w:val="%8)"/>
      <w:lvlJc w:val="left"/>
      <w:pPr>
        <w:ind w:left="3360" w:hanging="420"/>
      </w:pPr>
    </w:lvl>
    <w:lvl w:ilvl="8" w:tentative="1">
      <w:start w:val="1"/>
      <w:numFmt w:val="lowerRoman"/>
      <w:lvlText w:val="%9."/>
      <w:lvlJc w:val="right"/>
      <w:pPr>
        <w:ind w:left="3780" w:hanging="420"/>
      </w:pPr>
    </w:lvl>
  </w:abstractNum>
  <w:abstractNum w:abstractNumId="839589741">
    <w:nsid w:val="320B1F6D"/>
    <w:multiLevelType w:val="multilevel"/>
    <w:tmpl w:val="320B1F6D"/>
    <w:lvl w:ilvl="0" w:tentative="1">
      <w:start w:val="1"/>
      <w:numFmt w:val="decimal"/>
      <w:lvlText w:val="8.%1"/>
      <w:lvlJc w:val="left"/>
      <w:pPr>
        <w:ind w:left="777" w:hanging="420"/>
      </w:pPr>
      <w:rPr>
        <w:rFonts w:hint="eastAsia"/>
      </w:rPr>
    </w:lvl>
    <w:lvl w:ilvl="1" w:tentative="1">
      <w:start w:val="1"/>
      <w:numFmt w:val="lowerLetter"/>
      <w:lvlText w:val="%2)"/>
      <w:lvlJc w:val="left"/>
      <w:pPr>
        <w:ind w:left="840" w:hanging="420"/>
      </w:pPr>
    </w:lvl>
    <w:lvl w:ilvl="2" w:tentative="1">
      <w:start w:val="1"/>
      <w:numFmt w:val="decimal"/>
      <w:lvlText w:val="8.%3"/>
      <w:lvlJc w:val="right"/>
      <w:pPr>
        <w:ind w:left="1260" w:hanging="420"/>
      </w:pPr>
      <w:rPr>
        <w:rFonts w:hint="eastAsia"/>
      </w:rPr>
    </w:lvl>
    <w:lvl w:ilvl="3" w:tentative="1">
      <w:start w:val="1"/>
      <w:numFmt w:val="decimal"/>
      <w:lvlText w:val="%4."/>
      <w:lvlJc w:val="left"/>
      <w:pPr>
        <w:ind w:left="1680" w:hanging="420"/>
      </w:pPr>
    </w:lvl>
    <w:lvl w:ilvl="4" w:tentative="1">
      <w:start w:val="1"/>
      <w:numFmt w:val="lowerLetter"/>
      <w:lvlText w:val="%5)"/>
      <w:lvlJc w:val="left"/>
      <w:pPr>
        <w:ind w:left="2100" w:hanging="420"/>
      </w:pPr>
    </w:lvl>
    <w:lvl w:ilvl="5" w:tentative="1">
      <w:start w:val="1"/>
      <w:numFmt w:val="lowerRoman"/>
      <w:lvlText w:val="%6."/>
      <w:lvlJc w:val="right"/>
      <w:pPr>
        <w:ind w:left="2520" w:hanging="420"/>
      </w:pPr>
    </w:lvl>
    <w:lvl w:ilvl="6" w:tentative="1">
      <w:start w:val="1"/>
      <w:numFmt w:val="decimal"/>
      <w:lvlText w:val="%7."/>
      <w:lvlJc w:val="left"/>
      <w:pPr>
        <w:ind w:left="2940" w:hanging="420"/>
      </w:pPr>
    </w:lvl>
    <w:lvl w:ilvl="7" w:tentative="1">
      <w:start w:val="1"/>
      <w:numFmt w:val="lowerLetter"/>
      <w:lvlText w:val="%8)"/>
      <w:lvlJc w:val="left"/>
      <w:pPr>
        <w:ind w:left="3360" w:hanging="420"/>
      </w:pPr>
    </w:lvl>
    <w:lvl w:ilvl="8" w:tentative="1">
      <w:start w:val="1"/>
      <w:numFmt w:val="lowerRoman"/>
      <w:lvlText w:val="%9."/>
      <w:lvlJc w:val="right"/>
      <w:pPr>
        <w:ind w:left="3780" w:hanging="420"/>
      </w:pPr>
    </w:lvl>
  </w:abstractNum>
  <w:abstractNum w:abstractNumId="960767183">
    <w:nsid w:val="394424CF"/>
    <w:multiLevelType w:val="multilevel"/>
    <w:tmpl w:val="394424CF"/>
    <w:lvl w:ilvl="0" w:tentative="1">
      <w:start w:val="1"/>
      <w:numFmt w:val="decimal"/>
      <w:lvlText w:val="%1."/>
      <w:lvlJc w:val="left"/>
      <w:pPr>
        <w:ind w:left="420" w:hanging="420"/>
      </w:pPr>
    </w:lvl>
    <w:lvl w:ilvl="1" w:tentative="1">
      <w:start w:val="1"/>
      <w:numFmt w:val="lowerLetter"/>
      <w:lvlText w:val="%2)"/>
      <w:lvlJc w:val="left"/>
      <w:pPr>
        <w:ind w:left="840" w:hanging="420"/>
      </w:pPr>
    </w:lvl>
    <w:lvl w:ilvl="2" w:tentative="1">
      <w:start w:val="1"/>
      <w:numFmt w:val="lowerRoman"/>
      <w:lvlText w:val="%3."/>
      <w:lvlJc w:val="right"/>
      <w:pPr>
        <w:ind w:left="1260" w:hanging="420"/>
      </w:pPr>
    </w:lvl>
    <w:lvl w:ilvl="3" w:tentative="1">
      <w:start w:val="1"/>
      <w:numFmt w:val="decimal"/>
      <w:lvlText w:val="%4."/>
      <w:lvlJc w:val="left"/>
      <w:pPr>
        <w:ind w:left="1680" w:hanging="420"/>
      </w:pPr>
    </w:lvl>
    <w:lvl w:ilvl="4" w:tentative="1">
      <w:start w:val="1"/>
      <w:numFmt w:val="lowerLetter"/>
      <w:lvlText w:val="%5)"/>
      <w:lvlJc w:val="left"/>
      <w:pPr>
        <w:ind w:left="2100" w:hanging="420"/>
      </w:pPr>
    </w:lvl>
    <w:lvl w:ilvl="5" w:tentative="1">
      <w:start w:val="1"/>
      <w:numFmt w:val="lowerRoman"/>
      <w:lvlText w:val="%6."/>
      <w:lvlJc w:val="right"/>
      <w:pPr>
        <w:ind w:left="2520" w:hanging="420"/>
      </w:pPr>
    </w:lvl>
    <w:lvl w:ilvl="6" w:tentative="1">
      <w:start w:val="1"/>
      <w:numFmt w:val="decimal"/>
      <w:lvlText w:val="%7."/>
      <w:lvlJc w:val="left"/>
      <w:pPr>
        <w:ind w:left="2940" w:hanging="420"/>
      </w:pPr>
    </w:lvl>
    <w:lvl w:ilvl="7" w:tentative="1">
      <w:start w:val="1"/>
      <w:numFmt w:val="lowerLetter"/>
      <w:lvlText w:val="%8)"/>
      <w:lvlJc w:val="left"/>
      <w:pPr>
        <w:ind w:left="3360" w:hanging="420"/>
      </w:pPr>
    </w:lvl>
    <w:lvl w:ilvl="8" w:tentative="1">
      <w:start w:val="1"/>
      <w:numFmt w:val="lowerRoman"/>
      <w:lvlText w:val="%9."/>
      <w:lvlJc w:val="right"/>
      <w:pPr>
        <w:ind w:left="3780" w:hanging="420"/>
      </w:pPr>
    </w:lvl>
  </w:abstractNum>
  <w:abstractNum w:abstractNumId="1653867252">
    <w:nsid w:val="629402F4"/>
    <w:multiLevelType w:val="multilevel"/>
    <w:tmpl w:val="629402F4"/>
    <w:lvl w:ilvl="0" w:tentative="1">
      <w:start w:val="1"/>
      <w:numFmt w:val="decimal"/>
      <w:lvlText w:val="3.%1"/>
      <w:lvlJc w:val="left"/>
      <w:pPr>
        <w:ind w:left="777" w:hanging="420"/>
      </w:pPr>
      <w:rPr>
        <w:rFonts w:hint="eastAsia"/>
      </w:rPr>
    </w:lvl>
    <w:lvl w:ilvl="1" w:tentative="1">
      <w:start w:val="1"/>
      <w:numFmt w:val="lowerLetter"/>
      <w:lvlText w:val="%2)"/>
      <w:lvlJc w:val="left"/>
      <w:pPr>
        <w:ind w:left="840" w:hanging="420"/>
      </w:pPr>
    </w:lvl>
    <w:lvl w:ilvl="2" w:tentative="1">
      <w:start w:val="1"/>
      <w:numFmt w:val="lowerRoman"/>
      <w:lvlText w:val="%3."/>
      <w:lvlJc w:val="right"/>
      <w:pPr>
        <w:ind w:left="1260" w:hanging="420"/>
      </w:pPr>
    </w:lvl>
    <w:lvl w:ilvl="3" w:tentative="1">
      <w:start w:val="1"/>
      <w:numFmt w:val="decimal"/>
      <w:lvlText w:val="%4."/>
      <w:lvlJc w:val="left"/>
      <w:pPr>
        <w:ind w:left="1680" w:hanging="420"/>
      </w:pPr>
    </w:lvl>
    <w:lvl w:ilvl="4" w:tentative="1">
      <w:start w:val="1"/>
      <w:numFmt w:val="lowerLetter"/>
      <w:lvlText w:val="%5)"/>
      <w:lvlJc w:val="left"/>
      <w:pPr>
        <w:ind w:left="2100" w:hanging="420"/>
      </w:pPr>
    </w:lvl>
    <w:lvl w:ilvl="5" w:tentative="1">
      <w:start w:val="1"/>
      <w:numFmt w:val="lowerRoman"/>
      <w:lvlText w:val="%6."/>
      <w:lvlJc w:val="right"/>
      <w:pPr>
        <w:ind w:left="2520" w:hanging="420"/>
      </w:pPr>
    </w:lvl>
    <w:lvl w:ilvl="6" w:tentative="1">
      <w:start w:val="1"/>
      <w:numFmt w:val="decimal"/>
      <w:lvlText w:val="%7."/>
      <w:lvlJc w:val="left"/>
      <w:pPr>
        <w:ind w:left="2940" w:hanging="420"/>
      </w:pPr>
    </w:lvl>
    <w:lvl w:ilvl="7" w:tentative="1">
      <w:start w:val="1"/>
      <w:numFmt w:val="lowerLetter"/>
      <w:lvlText w:val="%8)"/>
      <w:lvlJc w:val="left"/>
      <w:pPr>
        <w:ind w:left="3360" w:hanging="420"/>
      </w:pPr>
    </w:lvl>
    <w:lvl w:ilvl="8" w:tentative="1">
      <w:start w:val="1"/>
      <w:numFmt w:val="lowerRoman"/>
      <w:lvlText w:val="%9."/>
      <w:lvlJc w:val="right"/>
      <w:pPr>
        <w:ind w:left="3780" w:hanging="420"/>
      </w:pPr>
    </w:lvl>
  </w:abstractNum>
  <w:abstractNum w:abstractNumId="1751467757">
    <w:nsid w:val="686546ED"/>
    <w:multiLevelType w:val="multilevel"/>
    <w:tmpl w:val="686546ED"/>
    <w:lvl w:ilvl="0" w:tentative="1">
      <w:start w:val="1"/>
      <w:numFmt w:val="decimal"/>
      <w:pStyle w:val="30"/>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106684023">
    <w:nsid w:val="7D917277"/>
    <w:multiLevelType w:val="multilevel"/>
    <w:tmpl w:val="7D917277"/>
    <w:lvl w:ilvl="0" w:tentative="1">
      <w:start w:val="1"/>
      <w:numFmt w:val="decimal"/>
      <w:lvlText w:val="%1."/>
      <w:lvlJc w:val="left"/>
      <w:pPr>
        <w:ind w:left="420" w:hanging="420"/>
      </w:pPr>
    </w:lvl>
    <w:lvl w:ilvl="1" w:tentative="1">
      <w:start w:val="1"/>
      <w:numFmt w:val="lowerLetter"/>
      <w:lvlText w:val="%2)"/>
      <w:lvlJc w:val="left"/>
      <w:pPr>
        <w:ind w:left="840" w:hanging="420"/>
      </w:pPr>
    </w:lvl>
    <w:lvl w:ilvl="2" w:tentative="1">
      <w:start w:val="1"/>
      <w:numFmt w:val="lowerRoman"/>
      <w:lvlText w:val="%3."/>
      <w:lvlJc w:val="right"/>
      <w:pPr>
        <w:ind w:left="1260" w:hanging="420"/>
      </w:pPr>
    </w:lvl>
    <w:lvl w:ilvl="3" w:tentative="1">
      <w:start w:val="1"/>
      <w:numFmt w:val="decimal"/>
      <w:lvlText w:val="%4."/>
      <w:lvlJc w:val="left"/>
      <w:pPr>
        <w:ind w:left="1680" w:hanging="420"/>
      </w:pPr>
    </w:lvl>
    <w:lvl w:ilvl="4" w:tentative="1">
      <w:start w:val="1"/>
      <w:numFmt w:val="lowerLetter"/>
      <w:lvlText w:val="%5)"/>
      <w:lvlJc w:val="left"/>
      <w:pPr>
        <w:ind w:left="2100" w:hanging="420"/>
      </w:pPr>
    </w:lvl>
    <w:lvl w:ilvl="5" w:tentative="1">
      <w:start w:val="1"/>
      <w:numFmt w:val="lowerRoman"/>
      <w:lvlText w:val="%6."/>
      <w:lvlJc w:val="right"/>
      <w:pPr>
        <w:ind w:left="2520" w:hanging="420"/>
      </w:pPr>
    </w:lvl>
    <w:lvl w:ilvl="6" w:tentative="1">
      <w:start w:val="1"/>
      <w:numFmt w:val="decimal"/>
      <w:lvlText w:val="%7."/>
      <w:lvlJc w:val="left"/>
      <w:pPr>
        <w:ind w:left="2940" w:hanging="420"/>
      </w:pPr>
    </w:lvl>
    <w:lvl w:ilvl="7" w:tentative="1">
      <w:start w:val="1"/>
      <w:numFmt w:val="lowerLetter"/>
      <w:lvlText w:val="%8)"/>
      <w:lvlJc w:val="left"/>
      <w:pPr>
        <w:ind w:left="3360" w:hanging="420"/>
      </w:pPr>
    </w:lvl>
    <w:lvl w:ilvl="8" w:tentative="1">
      <w:start w:val="1"/>
      <w:numFmt w:val="lowerRoman"/>
      <w:lvlText w:val="%9."/>
      <w:lvlJc w:val="right"/>
      <w:pPr>
        <w:ind w:left="3780" w:hanging="420"/>
      </w:pPr>
    </w:lvl>
  </w:abstractNum>
  <w:num w:numId="1">
    <w:abstractNumId w:val="150755389"/>
  </w:num>
  <w:num w:numId="2">
    <w:abstractNumId w:val="1751467757"/>
  </w:num>
  <w:num w:numId="3">
    <w:abstractNumId w:val="594097956"/>
  </w:num>
  <w:num w:numId="4">
    <w:abstractNumId w:val="1653867252"/>
  </w:num>
  <w:num w:numId="5">
    <w:abstractNumId w:val="512037502"/>
  </w:num>
  <w:num w:numId="6">
    <w:abstractNumId w:val="143812762"/>
  </w:num>
  <w:num w:numId="7">
    <w:abstractNumId w:val="382943692"/>
  </w:num>
  <w:num w:numId="8">
    <w:abstractNumId w:val="960767183"/>
  </w:num>
  <w:num w:numId="9">
    <w:abstractNumId w:val="307789195"/>
  </w:num>
  <w:num w:numId="10">
    <w:abstractNumId w:val="512185017"/>
  </w:num>
  <w:num w:numId="11">
    <w:abstractNumId w:val="287781897"/>
  </w:num>
  <w:num w:numId="12">
    <w:abstractNumId w:val="826097800"/>
  </w:num>
  <w:num w:numId="13">
    <w:abstractNumId w:val="37750794"/>
  </w:num>
  <w:num w:numId="14">
    <w:abstractNumId w:val="839589741"/>
  </w:num>
  <w:num w:numId="15">
    <w:abstractNumId w:val="196115971"/>
  </w:num>
  <w:num w:numId="16">
    <w:abstractNumId w:val="2106684023"/>
  </w:num>
  <w:num w:numId="17">
    <w:abstractNumId w:val="1016091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val="1"/>
  <w:bordersDoNotSurroundFooter w:val="1"/>
  <w:documentProtection w:edit="readOnly" w:enforcement="0"/>
  <w:defaultTabStop w:val="720"/>
  <w:drawingGridHorizontalSpacing w:val="120"/>
  <w:drawingGridVerticalSpacing w:val="158"/>
  <w:displayHorizontalDrawingGridEvery w:val="0"/>
  <w:displayVerticalDrawingGridEvery w:val="0"/>
  <w:characterSpacingControl w:val="doNotCompress"/>
  <w:compat>
    <w:spaceForUL/>
    <w:doNotLeaveBackslashAlone/>
    <w:ulTrailSpace/>
    <w:useFELayout/>
    <w:useNormalStyleForList/>
    <w:allowSpaceOfSameStyleInTable/>
    <w:doNotSuppressIndentation/>
    <w:doNotAutofitConstrainedTables/>
    <w:autofitToFirstFixedWidthCell/>
    <w:displayHangulFixedWidth/>
    <w:doNotVertAlignCellWithSp/>
    <w:doNotBreakConstrainedForcedTable/>
    <w:doNotVertAlignInTxbx/>
    <w:useAnsiKerningPairs/>
    <w:cachedColBalance/>
  </w:compat>
  <w:rsids>
    <w:rsidRoot w:val="00391016"/>
    <w:rsid w:val="00001AE0"/>
    <w:rsid w:val="000021A6"/>
    <w:rsid w:val="00002F06"/>
    <w:rsid w:val="000038A4"/>
    <w:rsid w:val="0000520B"/>
    <w:rsid w:val="000059AD"/>
    <w:rsid w:val="00005CB9"/>
    <w:rsid w:val="00005E76"/>
    <w:rsid w:val="00006273"/>
    <w:rsid w:val="00006FD5"/>
    <w:rsid w:val="0001160E"/>
    <w:rsid w:val="000117C7"/>
    <w:rsid w:val="000169DD"/>
    <w:rsid w:val="00020FEA"/>
    <w:rsid w:val="00022818"/>
    <w:rsid w:val="000233DE"/>
    <w:rsid w:val="00023B07"/>
    <w:rsid w:val="00023CAD"/>
    <w:rsid w:val="0002457E"/>
    <w:rsid w:val="000275E7"/>
    <w:rsid w:val="000303D0"/>
    <w:rsid w:val="00031243"/>
    <w:rsid w:val="00031900"/>
    <w:rsid w:val="000322B0"/>
    <w:rsid w:val="00032AF0"/>
    <w:rsid w:val="000355F3"/>
    <w:rsid w:val="00036C38"/>
    <w:rsid w:val="00037987"/>
    <w:rsid w:val="00037F15"/>
    <w:rsid w:val="00037F55"/>
    <w:rsid w:val="000404A2"/>
    <w:rsid w:val="000404F1"/>
    <w:rsid w:val="00041104"/>
    <w:rsid w:val="00041A2A"/>
    <w:rsid w:val="00041D89"/>
    <w:rsid w:val="00044DFD"/>
    <w:rsid w:val="000467C2"/>
    <w:rsid w:val="00046B5E"/>
    <w:rsid w:val="00047038"/>
    <w:rsid w:val="00047265"/>
    <w:rsid w:val="00047BA8"/>
    <w:rsid w:val="00047CAF"/>
    <w:rsid w:val="000536BA"/>
    <w:rsid w:val="00053A4C"/>
    <w:rsid w:val="00054BB1"/>
    <w:rsid w:val="00055ED6"/>
    <w:rsid w:val="00056478"/>
    <w:rsid w:val="00056AE2"/>
    <w:rsid w:val="00056E9E"/>
    <w:rsid w:val="00057046"/>
    <w:rsid w:val="000576C2"/>
    <w:rsid w:val="00063572"/>
    <w:rsid w:val="00063B90"/>
    <w:rsid w:val="00064A43"/>
    <w:rsid w:val="000662D2"/>
    <w:rsid w:val="00071DD4"/>
    <w:rsid w:val="00072340"/>
    <w:rsid w:val="00072945"/>
    <w:rsid w:val="00073B81"/>
    <w:rsid w:val="0007673E"/>
    <w:rsid w:val="00077AE1"/>
    <w:rsid w:val="000818AC"/>
    <w:rsid w:val="00082C13"/>
    <w:rsid w:val="00083D58"/>
    <w:rsid w:val="000844A8"/>
    <w:rsid w:val="00084F90"/>
    <w:rsid w:val="00086CA0"/>
    <w:rsid w:val="00087002"/>
    <w:rsid w:val="00092C03"/>
    <w:rsid w:val="00096510"/>
    <w:rsid w:val="00097A7D"/>
    <w:rsid w:val="00097CA2"/>
    <w:rsid w:val="000A1D9E"/>
    <w:rsid w:val="000A2664"/>
    <w:rsid w:val="000A2C3C"/>
    <w:rsid w:val="000A41DA"/>
    <w:rsid w:val="000A55CC"/>
    <w:rsid w:val="000A5CEE"/>
    <w:rsid w:val="000A6423"/>
    <w:rsid w:val="000A6635"/>
    <w:rsid w:val="000A6661"/>
    <w:rsid w:val="000B02ED"/>
    <w:rsid w:val="000B02FD"/>
    <w:rsid w:val="000B068C"/>
    <w:rsid w:val="000B417D"/>
    <w:rsid w:val="000B45E0"/>
    <w:rsid w:val="000B4EC4"/>
    <w:rsid w:val="000B5888"/>
    <w:rsid w:val="000B7EBD"/>
    <w:rsid w:val="000C08BD"/>
    <w:rsid w:val="000C0A41"/>
    <w:rsid w:val="000C0DD3"/>
    <w:rsid w:val="000C0FA5"/>
    <w:rsid w:val="000C3277"/>
    <w:rsid w:val="000C3C81"/>
    <w:rsid w:val="000C41B6"/>
    <w:rsid w:val="000C6699"/>
    <w:rsid w:val="000C7137"/>
    <w:rsid w:val="000C7FBF"/>
    <w:rsid w:val="000D112B"/>
    <w:rsid w:val="000D1A79"/>
    <w:rsid w:val="000D3B24"/>
    <w:rsid w:val="000D43C9"/>
    <w:rsid w:val="000D517D"/>
    <w:rsid w:val="000D5BCC"/>
    <w:rsid w:val="000D6D1E"/>
    <w:rsid w:val="000D6FF9"/>
    <w:rsid w:val="000D7C49"/>
    <w:rsid w:val="000E0DDB"/>
    <w:rsid w:val="000E1492"/>
    <w:rsid w:val="000E17B5"/>
    <w:rsid w:val="000E41B5"/>
    <w:rsid w:val="000E51FF"/>
    <w:rsid w:val="000E5684"/>
    <w:rsid w:val="000E5B57"/>
    <w:rsid w:val="000F0D08"/>
    <w:rsid w:val="000F2CD3"/>
    <w:rsid w:val="000F36B9"/>
    <w:rsid w:val="000F3A00"/>
    <w:rsid w:val="000F4E03"/>
    <w:rsid w:val="000F606A"/>
    <w:rsid w:val="000F706D"/>
    <w:rsid w:val="00100F65"/>
    <w:rsid w:val="0010110F"/>
    <w:rsid w:val="00102CEC"/>
    <w:rsid w:val="00102DC9"/>
    <w:rsid w:val="001031DF"/>
    <w:rsid w:val="00103F05"/>
    <w:rsid w:val="00104160"/>
    <w:rsid w:val="0010503D"/>
    <w:rsid w:val="00106571"/>
    <w:rsid w:val="00106B5D"/>
    <w:rsid w:val="00110CF0"/>
    <w:rsid w:val="00111BE1"/>
    <w:rsid w:val="001120B7"/>
    <w:rsid w:val="0011231F"/>
    <w:rsid w:val="00112670"/>
    <w:rsid w:val="00112DD4"/>
    <w:rsid w:val="00112F30"/>
    <w:rsid w:val="00114353"/>
    <w:rsid w:val="001144F0"/>
    <w:rsid w:val="00115728"/>
    <w:rsid w:val="001163FC"/>
    <w:rsid w:val="00116F39"/>
    <w:rsid w:val="00117A01"/>
    <w:rsid w:val="00121B6E"/>
    <w:rsid w:val="00122051"/>
    <w:rsid w:val="00124244"/>
    <w:rsid w:val="00124E69"/>
    <w:rsid w:val="00125CC1"/>
    <w:rsid w:val="001273B0"/>
    <w:rsid w:val="00127CB8"/>
    <w:rsid w:val="001313C3"/>
    <w:rsid w:val="00132F4C"/>
    <w:rsid w:val="00134C68"/>
    <w:rsid w:val="00135FD6"/>
    <w:rsid w:val="001374CF"/>
    <w:rsid w:val="00143952"/>
    <w:rsid w:val="001442AB"/>
    <w:rsid w:val="0014477D"/>
    <w:rsid w:val="00144D00"/>
    <w:rsid w:val="00145034"/>
    <w:rsid w:val="00145DC7"/>
    <w:rsid w:val="00145F74"/>
    <w:rsid w:val="00146568"/>
    <w:rsid w:val="0015097E"/>
    <w:rsid w:val="00150BCC"/>
    <w:rsid w:val="00153CC4"/>
    <w:rsid w:val="001541A9"/>
    <w:rsid w:val="001549D1"/>
    <w:rsid w:val="00154CD3"/>
    <w:rsid w:val="001560AD"/>
    <w:rsid w:val="0015633E"/>
    <w:rsid w:val="0015752C"/>
    <w:rsid w:val="0016077F"/>
    <w:rsid w:val="00161486"/>
    <w:rsid w:val="0016194A"/>
    <w:rsid w:val="00161F7F"/>
    <w:rsid w:val="00162A78"/>
    <w:rsid w:val="00163A08"/>
    <w:rsid w:val="00164CDC"/>
    <w:rsid w:val="00164E0D"/>
    <w:rsid w:val="00166311"/>
    <w:rsid w:val="00166478"/>
    <w:rsid w:val="00167B0E"/>
    <w:rsid w:val="00171A51"/>
    <w:rsid w:val="001746E7"/>
    <w:rsid w:val="001757AB"/>
    <w:rsid w:val="001769A8"/>
    <w:rsid w:val="001814FA"/>
    <w:rsid w:val="001815A9"/>
    <w:rsid w:val="00182A27"/>
    <w:rsid w:val="00184DDD"/>
    <w:rsid w:val="00184FFD"/>
    <w:rsid w:val="00185449"/>
    <w:rsid w:val="00186314"/>
    <w:rsid w:val="00187B04"/>
    <w:rsid w:val="00190000"/>
    <w:rsid w:val="00191364"/>
    <w:rsid w:val="00191ADD"/>
    <w:rsid w:val="001929C2"/>
    <w:rsid w:val="00192B8F"/>
    <w:rsid w:val="00193D66"/>
    <w:rsid w:val="00194BB7"/>
    <w:rsid w:val="001A1DE7"/>
    <w:rsid w:val="001A3BB0"/>
    <w:rsid w:val="001A4947"/>
    <w:rsid w:val="001A64C0"/>
    <w:rsid w:val="001A685F"/>
    <w:rsid w:val="001A7EB6"/>
    <w:rsid w:val="001A7FE4"/>
    <w:rsid w:val="001B0278"/>
    <w:rsid w:val="001B28C8"/>
    <w:rsid w:val="001B4654"/>
    <w:rsid w:val="001B79B4"/>
    <w:rsid w:val="001C017B"/>
    <w:rsid w:val="001C239E"/>
    <w:rsid w:val="001C2D7E"/>
    <w:rsid w:val="001C3294"/>
    <w:rsid w:val="001D1FA0"/>
    <w:rsid w:val="001D32D4"/>
    <w:rsid w:val="001D3C96"/>
    <w:rsid w:val="001D4383"/>
    <w:rsid w:val="001D4742"/>
    <w:rsid w:val="001D474B"/>
    <w:rsid w:val="001D48B0"/>
    <w:rsid w:val="001D5549"/>
    <w:rsid w:val="001E0376"/>
    <w:rsid w:val="001E13E0"/>
    <w:rsid w:val="001E14A3"/>
    <w:rsid w:val="001E2B2B"/>
    <w:rsid w:val="001E353E"/>
    <w:rsid w:val="001E3CBE"/>
    <w:rsid w:val="001E5657"/>
    <w:rsid w:val="001E5F94"/>
    <w:rsid w:val="001E744F"/>
    <w:rsid w:val="001F03C0"/>
    <w:rsid w:val="001F065A"/>
    <w:rsid w:val="001F1FE7"/>
    <w:rsid w:val="001F25DD"/>
    <w:rsid w:val="001F3552"/>
    <w:rsid w:val="001F473D"/>
    <w:rsid w:val="001F4BFD"/>
    <w:rsid w:val="001F7405"/>
    <w:rsid w:val="001F7E95"/>
    <w:rsid w:val="00201487"/>
    <w:rsid w:val="00202726"/>
    <w:rsid w:val="00203D68"/>
    <w:rsid w:val="0020539A"/>
    <w:rsid w:val="00205E00"/>
    <w:rsid w:val="00206107"/>
    <w:rsid w:val="002070B2"/>
    <w:rsid w:val="0020756B"/>
    <w:rsid w:val="00210177"/>
    <w:rsid w:val="00212297"/>
    <w:rsid w:val="002129BC"/>
    <w:rsid w:val="00212BD9"/>
    <w:rsid w:val="00213AA9"/>
    <w:rsid w:val="0021533B"/>
    <w:rsid w:val="00215F2F"/>
    <w:rsid w:val="002168FE"/>
    <w:rsid w:val="00217048"/>
    <w:rsid w:val="002178C5"/>
    <w:rsid w:val="00220757"/>
    <w:rsid w:val="00222993"/>
    <w:rsid w:val="00223661"/>
    <w:rsid w:val="00224129"/>
    <w:rsid w:val="00225DD2"/>
    <w:rsid w:val="002279A2"/>
    <w:rsid w:val="00227A0D"/>
    <w:rsid w:val="002320D9"/>
    <w:rsid w:val="00234C07"/>
    <w:rsid w:val="002355FF"/>
    <w:rsid w:val="002367A6"/>
    <w:rsid w:val="00236BE9"/>
    <w:rsid w:val="00237E6C"/>
    <w:rsid w:val="00240A09"/>
    <w:rsid w:val="00240B1E"/>
    <w:rsid w:val="00241437"/>
    <w:rsid w:val="00245088"/>
    <w:rsid w:val="00253242"/>
    <w:rsid w:val="002547BF"/>
    <w:rsid w:val="002548CA"/>
    <w:rsid w:val="0025531B"/>
    <w:rsid w:val="002560F9"/>
    <w:rsid w:val="00257517"/>
    <w:rsid w:val="00257FA9"/>
    <w:rsid w:val="00261CD0"/>
    <w:rsid w:val="00261F30"/>
    <w:rsid w:val="002637FB"/>
    <w:rsid w:val="00263CB5"/>
    <w:rsid w:val="0026571F"/>
    <w:rsid w:val="0027137F"/>
    <w:rsid w:val="002723D2"/>
    <w:rsid w:val="002732E5"/>
    <w:rsid w:val="00273A0C"/>
    <w:rsid w:val="002745D9"/>
    <w:rsid w:val="00274823"/>
    <w:rsid w:val="0027577D"/>
    <w:rsid w:val="00275F43"/>
    <w:rsid w:val="002810E3"/>
    <w:rsid w:val="00282EAA"/>
    <w:rsid w:val="0028384D"/>
    <w:rsid w:val="0028525D"/>
    <w:rsid w:val="002860DB"/>
    <w:rsid w:val="00286CE5"/>
    <w:rsid w:val="0029023F"/>
    <w:rsid w:val="002913B7"/>
    <w:rsid w:val="00291541"/>
    <w:rsid w:val="00291C5E"/>
    <w:rsid w:val="002924C2"/>
    <w:rsid w:val="00293E83"/>
    <w:rsid w:val="0029741F"/>
    <w:rsid w:val="00297DDC"/>
    <w:rsid w:val="002A0937"/>
    <w:rsid w:val="002A18C8"/>
    <w:rsid w:val="002A42F8"/>
    <w:rsid w:val="002A547B"/>
    <w:rsid w:val="002A56F5"/>
    <w:rsid w:val="002A588E"/>
    <w:rsid w:val="002A7980"/>
    <w:rsid w:val="002B0A7C"/>
    <w:rsid w:val="002B14F3"/>
    <w:rsid w:val="002B480A"/>
    <w:rsid w:val="002B67A2"/>
    <w:rsid w:val="002B6854"/>
    <w:rsid w:val="002B714B"/>
    <w:rsid w:val="002C1817"/>
    <w:rsid w:val="002C1DAB"/>
    <w:rsid w:val="002C4FCF"/>
    <w:rsid w:val="002C527C"/>
    <w:rsid w:val="002D0253"/>
    <w:rsid w:val="002D03CD"/>
    <w:rsid w:val="002D1C08"/>
    <w:rsid w:val="002D2477"/>
    <w:rsid w:val="002D2AAB"/>
    <w:rsid w:val="002D691F"/>
    <w:rsid w:val="002D6A50"/>
    <w:rsid w:val="002D6D1C"/>
    <w:rsid w:val="002E1D21"/>
    <w:rsid w:val="002E3B36"/>
    <w:rsid w:val="002E59BF"/>
    <w:rsid w:val="002E63F6"/>
    <w:rsid w:val="002E69A1"/>
    <w:rsid w:val="002F1C5E"/>
    <w:rsid w:val="002F1D63"/>
    <w:rsid w:val="002F340E"/>
    <w:rsid w:val="002F4392"/>
    <w:rsid w:val="002F4641"/>
    <w:rsid w:val="002F4B22"/>
    <w:rsid w:val="002F58CB"/>
    <w:rsid w:val="002F5CDE"/>
    <w:rsid w:val="00302176"/>
    <w:rsid w:val="00302AF8"/>
    <w:rsid w:val="00304F96"/>
    <w:rsid w:val="00306131"/>
    <w:rsid w:val="00307F0D"/>
    <w:rsid w:val="00311B2C"/>
    <w:rsid w:val="00311EE4"/>
    <w:rsid w:val="00312F4C"/>
    <w:rsid w:val="0031318B"/>
    <w:rsid w:val="003137B7"/>
    <w:rsid w:val="003148D1"/>
    <w:rsid w:val="00314CFF"/>
    <w:rsid w:val="00315038"/>
    <w:rsid w:val="00315C3E"/>
    <w:rsid w:val="00316EEF"/>
    <w:rsid w:val="003172B7"/>
    <w:rsid w:val="00321298"/>
    <w:rsid w:val="00321D97"/>
    <w:rsid w:val="00323423"/>
    <w:rsid w:val="003240E5"/>
    <w:rsid w:val="00324B23"/>
    <w:rsid w:val="003257E0"/>
    <w:rsid w:val="00325FA7"/>
    <w:rsid w:val="00325FFA"/>
    <w:rsid w:val="003275C2"/>
    <w:rsid w:val="00330D16"/>
    <w:rsid w:val="00330FFF"/>
    <w:rsid w:val="00333C91"/>
    <w:rsid w:val="0033695C"/>
    <w:rsid w:val="00341B2F"/>
    <w:rsid w:val="00342915"/>
    <w:rsid w:val="00344B04"/>
    <w:rsid w:val="00345847"/>
    <w:rsid w:val="00347576"/>
    <w:rsid w:val="00347772"/>
    <w:rsid w:val="00347A51"/>
    <w:rsid w:val="00347B19"/>
    <w:rsid w:val="00351B9C"/>
    <w:rsid w:val="003531FA"/>
    <w:rsid w:val="0035416F"/>
    <w:rsid w:val="003549FE"/>
    <w:rsid w:val="003550B3"/>
    <w:rsid w:val="00355AAC"/>
    <w:rsid w:val="00355D7D"/>
    <w:rsid w:val="003647CA"/>
    <w:rsid w:val="0036495E"/>
    <w:rsid w:val="00370514"/>
    <w:rsid w:val="0037056A"/>
    <w:rsid w:val="003726DF"/>
    <w:rsid w:val="0037345A"/>
    <w:rsid w:val="00373FFA"/>
    <w:rsid w:val="0037455F"/>
    <w:rsid w:val="00376C31"/>
    <w:rsid w:val="00380EB7"/>
    <w:rsid w:val="003810F5"/>
    <w:rsid w:val="00381C39"/>
    <w:rsid w:val="00381CF6"/>
    <w:rsid w:val="0038326A"/>
    <w:rsid w:val="0038367F"/>
    <w:rsid w:val="003877E1"/>
    <w:rsid w:val="00387B81"/>
    <w:rsid w:val="00391016"/>
    <w:rsid w:val="00393529"/>
    <w:rsid w:val="00393B6A"/>
    <w:rsid w:val="003946C3"/>
    <w:rsid w:val="00395CE1"/>
    <w:rsid w:val="00395D47"/>
    <w:rsid w:val="00396425"/>
    <w:rsid w:val="003970BE"/>
    <w:rsid w:val="00397C18"/>
    <w:rsid w:val="00397D1B"/>
    <w:rsid w:val="003A04A8"/>
    <w:rsid w:val="003A1311"/>
    <w:rsid w:val="003A1800"/>
    <w:rsid w:val="003A2EC5"/>
    <w:rsid w:val="003A3AAC"/>
    <w:rsid w:val="003A4CAE"/>
    <w:rsid w:val="003A6DFE"/>
    <w:rsid w:val="003A6FCD"/>
    <w:rsid w:val="003B096A"/>
    <w:rsid w:val="003B0B6A"/>
    <w:rsid w:val="003B1FF2"/>
    <w:rsid w:val="003B2104"/>
    <w:rsid w:val="003B354C"/>
    <w:rsid w:val="003B355B"/>
    <w:rsid w:val="003B4A5D"/>
    <w:rsid w:val="003B5047"/>
    <w:rsid w:val="003B6E29"/>
    <w:rsid w:val="003B73AB"/>
    <w:rsid w:val="003C02C6"/>
    <w:rsid w:val="003C03D7"/>
    <w:rsid w:val="003C0712"/>
    <w:rsid w:val="003C2EC1"/>
    <w:rsid w:val="003C558E"/>
    <w:rsid w:val="003C6ECF"/>
    <w:rsid w:val="003C73BC"/>
    <w:rsid w:val="003D0546"/>
    <w:rsid w:val="003D1E8E"/>
    <w:rsid w:val="003D2243"/>
    <w:rsid w:val="003D3C09"/>
    <w:rsid w:val="003D464A"/>
    <w:rsid w:val="003D4EFF"/>
    <w:rsid w:val="003D5F4A"/>
    <w:rsid w:val="003D662C"/>
    <w:rsid w:val="003D77E5"/>
    <w:rsid w:val="003E49F8"/>
    <w:rsid w:val="003E5109"/>
    <w:rsid w:val="003E60EE"/>
    <w:rsid w:val="003E6B48"/>
    <w:rsid w:val="003E748F"/>
    <w:rsid w:val="003F3F47"/>
    <w:rsid w:val="003F65E4"/>
    <w:rsid w:val="003F6E0C"/>
    <w:rsid w:val="004003A8"/>
    <w:rsid w:val="0040240E"/>
    <w:rsid w:val="00402756"/>
    <w:rsid w:val="00405B3A"/>
    <w:rsid w:val="004074DC"/>
    <w:rsid w:val="004111CC"/>
    <w:rsid w:val="004122A3"/>
    <w:rsid w:val="00416E8B"/>
    <w:rsid w:val="00420273"/>
    <w:rsid w:val="00420AA0"/>
    <w:rsid w:val="0042116C"/>
    <w:rsid w:val="00422D19"/>
    <w:rsid w:val="00422DFE"/>
    <w:rsid w:val="00424D83"/>
    <w:rsid w:val="00424E29"/>
    <w:rsid w:val="00427D22"/>
    <w:rsid w:val="00427E2D"/>
    <w:rsid w:val="00432568"/>
    <w:rsid w:val="0043691D"/>
    <w:rsid w:val="00436C7C"/>
    <w:rsid w:val="00437440"/>
    <w:rsid w:val="00440378"/>
    <w:rsid w:val="0044223E"/>
    <w:rsid w:val="00442B53"/>
    <w:rsid w:val="00443256"/>
    <w:rsid w:val="00444D2D"/>
    <w:rsid w:val="00447B03"/>
    <w:rsid w:val="004510B1"/>
    <w:rsid w:val="00451C5D"/>
    <w:rsid w:val="00451D74"/>
    <w:rsid w:val="00452E73"/>
    <w:rsid w:val="004565EF"/>
    <w:rsid w:val="00457FF9"/>
    <w:rsid w:val="004601ED"/>
    <w:rsid w:val="00460711"/>
    <w:rsid w:val="0046108B"/>
    <w:rsid w:val="004668C8"/>
    <w:rsid w:val="0046798F"/>
    <w:rsid w:val="00467AE6"/>
    <w:rsid w:val="00467EC9"/>
    <w:rsid w:val="00470FCC"/>
    <w:rsid w:val="00477791"/>
    <w:rsid w:val="00480286"/>
    <w:rsid w:val="00480C3B"/>
    <w:rsid w:val="00480FE3"/>
    <w:rsid w:val="00481C94"/>
    <w:rsid w:val="00484A8D"/>
    <w:rsid w:val="00486A4E"/>
    <w:rsid w:val="00486B09"/>
    <w:rsid w:val="0049139F"/>
    <w:rsid w:val="00492563"/>
    <w:rsid w:val="00494F07"/>
    <w:rsid w:val="00496116"/>
    <w:rsid w:val="00496497"/>
    <w:rsid w:val="004965A0"/>
    <w:rsid w:val="00497335"/>
    <w:rsid w:val="004A05A7"/>
    <w:rsid w:val="004A3F98"/>
    <w:rsid w:val="004A5532"/>
    <w:rsid w:val="004A5958"/>
    <w:rsid w:val="004A76DF"/>
    <w:rsid w:val="004B0A75"/>
    <w:rsid w:val="004B2190"/>
    <w:rsid w:val="004B24C2"/>
    <w:rsid w:val="004B69B2"/>
    <w:rsid w:val="004B7507"/>
    <w:rsid w:val="004B7DC4"/>
    <w:rsid w:val="004B7F85"/>
    <w:rsid w:val="004C099B"/>
    <w:rsid w:val="004C42AE"/>
    <w:rsid w:val="004C49B0"/>
    <w:rsid w:val="004C4F53"/>
    <w:rsid w:val="004C4F7F"/>
    <w:rsid w:val="004C592E"/>
    <w:rsid w:val="004D050F"/>
    <w:rsid w:val="004D0E3A"/>
    <w:rsid w:val="004D1A73"/>
    <w:rsid w:val="004D48C2"/>
    <w:rsid w:val="004D67B1"/>
    <w:rsid w:val="004D6834"/>
    <w:rsid w:val="004D7128"/>
    <w:rsid w:val="004D751D"/>
    <w:rsid w:val="004E05C2"/>
    <w:rsid w:val="004E0B02"/>
    <w:rsid w:val="004E0C0D"/>
    <w:rsid w:val="004E255F"/>
    <w:rsid w:val="004E4C2D"/>
    <w:rsid w:val="004F0539"/>
    <w:rsid w:val="004F10A4"/>
    <w:rsid w:val="004F342E"/>
    <w:rsid w:val="004F4C63"/>
    <w:rsid w:val="004F5AE6"/>
    <w:rsid w:val="004F5C19"/>
    <w:rsid w:val="004F7B6A"/>
    <w:rsid w:val="0050090F"/>
    <w:rsid w:val="00501E9E"/>
    <w:rsid w:val="0050208D"/>
    <w:rsid w:val="0050284B"/>
    <w:rsid w:val="00502A2B"/>
    <w:rsid w:val="00502F99"/>
    <w:rsid w:val="00504B71"/>
    <w:rsid w:val="00507991"/>
    <w:rsid w:val="00507C94"/>
    <w:rsid w:val="00507EB2"/>
    <w:rsid w:val="00510111"/>
    <w:rsid w:val="00511AB4"/>
    <w:rsid w:val="00512690"/>
    <w:rsid w:val="00512A4E"/>
    <w:rsid w:val="00514EA4"/>
    <w:rsid w:val="00516BB4"/>
    <w:rsid w:val="00517A5D"/>
    <w:rsid w:val="00517E1E"/>
    <w:rsid w:val="0052157A"/>
    <w:rsid w:val="005217E8"/>
    <w:rsid w:val="005220FE"/>
    <w:rsid w:val="005247DE"/>
    <w:rsid w:val="00530B8F"/>
    <w:rsid w:val="00531434"/>
    <w:rsid w:val="00531754"/>
    <w:rsid w:val="00532807"/>
    <w:rsid w:val="00534840"/>
    <w:rsid w:val="00534D08"/>
    <w:rsid w:val="00536973"/>
    <w:rsid w:val="00536C6B"/>
    <w:rsid w:val="00540FC0"/>
    <w:rsid w:val="00542148"/>
    <w:rsid w:val="00542A58"/>
    <w:rsid w:val="00544652"/>
    <w:rsid w:val="0054583D"/>
    <w:rsid w:val="0054625B"/>
    <w:rsid w:val="00551539"/>
    <w:rsid w:val="00552EFE"/>
    <w:rsid w:val="00554ABB"/>
    <w:rsid w:val="0055552D"/>
    <w:rsid w:val="00555668"/>
    <w:rsid w:val="00556398"/>
    <w:rsid w:val="0055679E"/>
    <w:rsid w:val="0056037B"/>
    <w:rsid w:val="0056090D"/>
    <w:rsid w:val="00561E9C"/>
    <w:rsid w:val="00563913"/>
    <w:rsid w:val="00565C7A"/>
    <w:rsid w:val="00567E14"/>
    <w:rsid w:val="005705A7"/>
    <w:rsid w:val="0057277E"/>
    <w:rsid w:val="00572F0E"/>
    <w:rsid w:val="00574D60"/>
    <w:rsid w:val="00575318"/>
    <w:rsid w:val="00577142"/>
    <w:rsid w:val="005773E5"/>
    <w:rsid w:val="00577E10"/>
    <w:rsid w:val="00581AD5"/>
    <w:rsid w:val="00581C4E"/>
    <w:rsid w:val="00582DB0"/>
    <w:rsid w:val="00584B8E"/>
    <w:rsid w:val="00586EFD"/>
    <w:rsid w:val="00587AC1"/>
    <w:rsid w:val="00587DE8"/>
    <w:rsid w:val="00590694"/>
    <w:rsid w:val="00590AA6"/>
    <w:rsid w:val="00591A70"/>
    <w:rsid w:val="00592624"/>
    <w:rsid w:val="00593AF8"/>
    <w:rsid w:val="00593EC9"/>
    <w:rsid w:val="005964B1"/>
    <w:rsid w:val="005965FD"/>
    <w:rsid w:val="00597FCC"/>
    <w:rsid w:val="005A132A"/>
    <w:rsid w:val="005A337C"/>
    <w:rsid w:val="005A34B0"/>
    <w:rsid w:val="005A3ECF"/>
    <w:rsid w:val="005A6821"/>
    <w:rsid w:val="005B1DC0"/>
    <w:rsid w:val="005B2393"/>
    <w:rsid w:val="005B750A"/>
    <w:rsid w:val="005C1D10"/>
    <w:rsid w:val="005C2B89"/>
    <w:rsid w:val="005C2FA7"/>
    <w:rsid w:val="005C386F"/>
    <w:rsid w:val="005C42AC"/>
    <w:rsid w:val="005C4D05"/>
    <w:rsid w:val="005C506B"/>
    <w:rsid w:val="005C701F"/>
    <w:rsid w:val="005C71BF"/>
    <w:rsid w:val="005C723D"/>
    <w:rsid w:val="005C7601"/>
    <w:rsid w:val="005D1094"/>
    <w:rsid w:val="005D3394"/>
    <w:rsid w:val="005D3989"/>
    <w:rsid w:val="005D42FF"/>
    <w:rsid w:val="005D4B4E"/>
    <w:rsid w:val="005D6B05"/>
    <w:rsid w:val="005E2725"/>
    <w:rsid w:val="005E5640"/>
    <w:rsid w:val="005E65FA"/>
    <w:rsid w:val="005F19CE"/>
    <w:rsid w:val="005F28F4"/>
    <w:rsid w:val="005F43BB"/>
    <w:rsid w:val="005F503E"/>
    <w:rsid w:val="005F6CB3"/>
    <w:rsid w:val="005F7612"/>
    <w:rsid w:val="005F7663"/>
    <w:rsid w:val="005F7D63"/>
    <w:rsid w:val="00607170"/>
    <w:rsid w:val="00607408"/>
    <w:rsid w:val="00610AEE"/>
    <w:rsid w:val="00616BAC"/>
    <w:rsid w:val="00620598"/>
    <w:rsid w:val="00620FEC"/>
    <w:rsid w:val="006214DC"/>
    <w:rsid w:val="006215E2"/>
    <w:rsid w:val="0062168F"/>
    <w:rsid w:val="006221A2"/>
    <w:rsid w:val="0062632F"/>
    <w:rsid w:val="00627113"/>
    <w:rsid w:val="00627B8B"/>
    <w:rsid w:val="0063106D"/>
    <w:rsid w:val="006312FF"/>
    <w:rsid w:val="00632136"/>
    <w:rsid w:val="00632C67"/>
    <w:rsid w:val="006331B6"/>
    <w:rsid w:val="00633310"/>
    <w:rsid w:val="00633315"/>
    <w:rsid w:val="006366CC"/>
    <w:rsid w:val="00637C16"/>
    <w:rsid w:val="0064048E"/>
    <w:rsid w:val="00641320"/>
    <w:rsid w:val="00641E74"/>
    <w:rsid w:val="006434E3"/>
    <w:rsid w:val="0064366A"/>
    <w:rsid w:val="00645B4F"/>
    <w:rsid w:val="00646987"/>
    <w:rsid w:val="006506CF"/>
    <w:rsid w:val="00650A76"/>
    <w:rsid w:val="00650CD0"/>
    <w:rsid w:val="00650DA4"/>
    <w:rsid w:val="00651DA5"/>
    <w:rsid w:val="0065212F"/>
    <w:rsid w:val="00652D22"/>
    <w:rsid w:val="00656797"/>
    <w:rsid w:val="006571EC"/>
    <w:rsid w:val="0066086B"/>
    <w:rsid w:val="00660A8C"/>
    <w:rsid w:val="006632B2"/>
    <w:rsid w:val="00664084"/>
    <w:rsid w:val="0066445E"/>
    <w:rsid w:val="00665102"/>
    <w:rsid w:val="00667045"/>
    <w:rsid w:val="00670A00"/>
    <w:rsid w:val="00670C23"/>
    <w:rsid w:val="00670D05"/>
    <w:rsid w:val="00671CA0"/>
    <w:rsid w:val="00672B86"/>
    <w:rsid w:val="00673031"/>
    <w:rsid w:val="00673EB3"/>
    <w:rsid w:val="00680BE8"/>
    <w:rsid w:val="00686409"/>
    <w:rsid w:val="00686D19"/>
    <w:rsid w:val="0068777F"/>
    <w:rsid w:val="00693018"/>
    <w:rsid w:val="006A0059"/>
    <w:rsid w:val="006A7425"/>
    <w:rsid w:val="006B058A"/>
    <w:rsid w:val="006B1299"/>
    <w:rsid w:val="006B26D9"/>
    <w:rsid w:val="006B310C"/>
    <w:rsid w:val="006B3614"/>
    <w:rsid w:val="006B664C"/>
    <w:rsid w:val="006C1125"/>
    <w:rsid w:val="006C1C83"/>
    <w:rsid w:val="006C3E78"/>
    <w:rsid w:val="006C54E6"/>
    <w:rsid w:val="006C5762"/>
    <w:rsid w:val="006C657B"/>
    <w:rsid w:val="006C690D"/>
    <w:rsid w:val="006D149F"/>
    <w:rsid w:val="006D3396"/>
    <w:rsid w:val="006D5AFF"/>
    <w:rsid w:val="006E050C"/>
    <w:rsid w:val="006E152B"/>
    <w:rsid w:val="006E36D1"/>
    <w:rsid w:val="006E4002"/>
    <w:rsid w:val="006E4DB6"/>
    <w:rsid w:val="006E622E"/>
    <w:rsid w:val="006E7938"/>
    <w:rsid w:val="006E79FB"/>
    <w:rsid w:val="006F229A"/>
    <w:rsid w:val="006F3BB9"/>
    <w:rsid w:val="006F4AA6"/>
    <w:rsid w:val="007007FA"/>
    <w:rsid w:val="007036CA"/>
    <w:rsid w:val="007041CB"/>
    <w:rsid w:val="00705090"/>
    <w:rsid w:val="00705102"/>
    <w:rsid w:val="00705DDB"/>
    <w:rsid w:val="0070675E"/>
    <w:rsid w:val="00706A0E"/>
    <w:rsid w:val="00710573"/>
    <w:rsid w:val="00710808"/>
    <w:rsid w:val="00710DD6"/>
    <w:rsid w:val="007116CB"/>
    <w:rsid w:val="0071211E"/>
    <w:rsid w:val="00712B1B"/>
    <w:rsid w:val="0071622D"/>
    <w:rsid w:val="007168CC"/>
    <w:rsid w:val="007176BB"/>
    <w:rsid w:val="00717811"/>
    <w:rsid w:val="00720A17"/>
    <w:rsid w:val="00720D4B"/>
    <w:rsid w:val="00722B13"/>
    <w:rsid w:val="00723A0F"/>
    <w:rsid w:val="00726CB6"/>
    <w:rsid w:val="00727255"/>
    <w:rsid w:val="0072779B"/>
    <w:rsid w:val="00727CCF"/>
    <w:rsid w:val="0073446D"/>
    <w:rsid w:val="0073490A"/>
    <w:rsid w:val="007349FF"/>
    <w:rsid w:val="00734B45"/>
    <w:rsid w:val="00736FFB"/>
    <w:rsid w:val="00740080"/>
    <w:rsid w:val="00741A30"/>
    <w:rsid w:val="00743580"/>
    <w:rsid w:val="007504DC"/>
    <w:rsid w:val="0075142F"/>
    <w:rsid w:val="00751965"/>
    <w:rsid w:val="007524EF"/>
    <w:rsid w:val="00752689"/>
    <w:rsid w:val="00756D1D"/>
    <w:rsid w:val="00760886"/>
    <w:rsid w:val="007615CA"/>
    <w:rsid w:val="00761ADD"/>
    <w:rsid w:val="00762B3A"/>
    <w:rsid w:val="00765D6E"/>
    <w:rsid w:val="00765D7E"/>
    <w:rsid w:val="007674B6"/>
    <w:rsid w:val="00770E90"/>
    <w:rsid w:val="00772C42"/>
    <w:rsid w:val="0077302F"/>
    <w:rsid w:val="00773661"/>
    <w:rsid w:val="00774A61"/>
    <w:rsid w:val="00774E08"/>
    <w:rsid w:val="00774E72"/>
    <w:rsid w:val="0077746F"/>
    <w:rsid w:val="007775FE"/>
    <w:rsid w:val="00780A5F"/>
    <w:rsid w:val="00784913"/>
    <w:rsid w:val="00785B90"/>
    <w:rsid w:val="0078639C"/>
    <w:rsid w:val="007902BB"/>
    <w:rsid w:val="007913D3"/>
    <w:rsid w:val="0079790C"/>
    <w:rsid w:val="007A102A"/>
    <w:rsid w:val="007A15E6"/>
    <w:rsid w:val="007A194B"/>
    <w:rsid w:val="007A4BCD"/>
    <w:rsid w:val="007A5714"/>
    <w:rsid w:val="007A5EFA"/>
    <w:rsid w:val="007A6821"/>
    <w:rsid w:val="007A75EF"/>
    <w:rsid w:val="007B03B6"/>
    <w:rsid w:val="007B1049"/>
    <w:rsid w:val="007B1257"/>
    <w:rsid w:val="007B33CC"/>
    <w:rsid w:val="007B4133"/>
    <w:rsid w:val="007B49F4"/>
    <w:rsid w:val="007B7AB4"/>
    <w:rsid w:val="007C2405"/>
    <w:rsid w:val="007C2A54"/>
    <w:rsid w:val="007C2B69"/>
    <w:rsid w:val="007C2DC1"/>
    <w:rsid w:val="007C3B05"/>
    <w:rsid w:val="007C3D25"/>
    <w:rsid w:val="007C45E7"/>
    <w:rsid w:val="007C4998"/>
    <w:rsid w:val="007C668F"/>
    <w:rsid w:val="007C723F"/>
    <w:rsid w:val="007C771D"/>
    <w:rsid w:val="007C778D"/>
    <w:rsid w:val="007D07D6"/>
    <w:rsid w:val="007D18A6"/>
    <w:rsid w:val="007D1CA0"/>
    <w:rsid w:val="007D2DF5"/>
    <w:rsid w:val="007D4994"/>
    <w:rsid w:val="007D4BB3"/>
    <w:rsid w:val="007D4F6E"/>
    <w:rsid w:val="007D5ECD"/>
    <w:rsid w:val="007D61CA"/>
    <w:rsid w:val="007D6DCF"/>
    <w:rsid w:val="007D6F0D"/>
    <w:rsid w:val="007D7963"/>
    <w:rsid w:val="007E2C0D"/>
    <w:rsid w:val="007E3532"/>
    <w:rsid w:val="007E5FE3"/>
    <w:rsid w:val="007E64DF"/>
    <w:rsid w:val="007E657D"/>
    <w:rsid w:val="007E7119"/>
    <w:rsid w:val="007E71BB"/>
    <w:rsid w:val="007E7B90"/>
    <w:rsid w:val="007E7C13"/>
    <w:rsid w:val="007F2464"/>
    <w:rsid w:val="007F4A64"/>
    <w:rsid w:val="007F4ADE"/>
    <w:rsid w:val="007F5A5A"/>
    <w:rsid w:val="007F5EDC"/>
    <w:rsid w:val="00800AFD"/>
    <w:rsid w:val="00800C1B"/>
    <w:rsid w:val="0080239D"/>
    <w:rsid w:val="008039F8"/>
    <w:rsid w:val="00803CF3"/>
    <w:rsid w:val="00806EAB"/>
    <w:rsid w:val="00810E52"/>
    <w:rsid w:val="00811CA7"/>
    <w:rsid w:val="00814112"/>
    <w:rsid w:val="0081636E"/>
    <w:rsid w:val="0082112E"/>
    <w:rsid w:val="00822F2B"/>
    <w:rsid w:val="00823D9A"/>
    <w:rsid w:val="00824359"/>
    <w:rsid w:val="00827EA4"/>
    <w:rsid w:val="008301D6"/>
    <w:rsid w:val="008305B7"/>
    <w:rsid w:val="00830C78"/>
    <w:rsid w:val="00830FB9"/>
    <w:rsid w:val="00834968"/>
    <w:rsid w:val="00834B53"/>
    <w:rsid w:val="00840298"/>
    <w:rsid w:val="00841BE4"/>
    <w:rsid w:val="00845A53"/>
    <w:rsid w:val="00847E8C"/>
    <w:rsid w:val="008505E1"/>
    <w:rsid w:val="00850B19"/>
    <w:rsid w:val="00852488"/>
    <w:rsid w:val="0085405E"/>
    <w:rsid w:val="008571DD"/>
    <w:rsid w:val="0085772E"/>
    <w:rsid w:val="00860344"/>
    <w:rsid w:val="00860E2C"/>
    <w:rsid w:val="00864BC6"/>
    <w:rsid w:val="00865EE6"/>
    <w:rsid w:val="00870D23"/>
    <w:rsid w:val="00872B72"/>
    <w:rsid w:val="00873022"/>
    <w:rsid w:val="00876468"/>
    <w:rsid w:val="008767E1"/>
    <w:rsid w:val="00876CC7"/>
    <w:rsid w:val="008807D4"/>
    <w:rsid w:val="008823E4"/>
    <w:rsid w:val="008837C4"/>
    <w:rsid w:val="008849F3"/>
    <w:rsid w:val="00884E78"/>
    <w:rsid w:val="0088673B"/>
    <w:rsid w:val="00887265"/>
    <w:rsid w:val="008874F1"/>
    <w:rsid w:val="00887500"/>
    <w:rsid w:val="008905AD"/>
    <w:rsid w:val="008920F2"/>
    <w:rsid w:val="0089348A"/>
    <w:rsid w:val="008939EA"/>
    <w:rsid w:val="00894E9F"/>
    <w:rsid w:val="00895424"/>
    <w:rsid w:val="00896CEC"/>
    <w:rsid w:val="008A06BC"/>
    <w:rsid w:val="008A0AA3"/>
    <w:rsid w:val="008A0EAA"/>
    <w:rsid w:val="008A149F"/>
    <w:rsid w:val="008A19FD"/>
    <w:rsid w:val="008A1A25"/>
    <w:rsid w:val="008A4E05"/>
    <w:rsid w:val="008A56DB"/>
    <w:rsid w:val="008A6CFC"/>
    <w:rsid w:val="008B01F9"/>
    <w:rsid w:val="008B2125"/>
    <w:rsid w:val="008B25D4"/>
    <w:rsid w:val="008B38E5"/>
    <w:rsid w:val="008B58C4"/>
    <w:rsid w:val="008B6CD2"/>
    <w:rsid w:val="008B72DD"/>
    <w:rsid w:val="008C050B"/>
    <w:rsid w:val="008C1132"/>
    <w:rsid w:val="008C302A"/>
    <w:rsid w:val="008C350C"/>
    <w:rsid w:val="008C3E42"/>
    <w:rsid w:val="008C4B72"/>
    <w:rsid w:val="008C5279"/>
    <w:rsid w:val="008C527D"/>
    <w:rsid w:val="008C5C9F"/>
    <w:rsid w:val="008C6773"/>
    <w:rsid w:val="008C72BB"/>
    <w:rsid w:val="008D140C"/>
    <w:rsid w:val="008D2BAE"/>
    <w:rsid w:val="008D2C9E"/>
    <w:rsid w:val="008D41F5"/>
    <w:rsid w:val="008D521F"/>
    <w:rsid w:val="008D5C06"/>
    <w:rsid w:val="008D6227"/>
    <w:rsid w:val="008D7A8B"/>
    <w:rsid w:val="008E41D3"/>
    <w:rsid w:val="008E43F1"/>
    <w:rsid w:val="008E594F"/>
    <w:rsid w:val="008E677D"/>
    <w:rsid w:val="008E7312"/>
    <w:rsid w:val="008F297F"/>
    <w:rsid w:val="008F447E"/>
    <w:rsid w:val="00900619"/>
    <w:rsid w:val="0090114B"/>
    <w:rsid w:val="00904BA9"/>
    <w:rsid w:val="00904E7E"/>
    <w:rsid w:val="00905D75"/>
    <w:rsid w:val="0091086B"/>
    <w:rsid w:val="00910ACA"/>
    <w:rsid w:val="00911129"/>
    <w:rsid w:val="00911FD5"/>
    <w:rsid w:val="00912EA3"/>
    <w:rsid w:val="00914B6E"/>
    <w:rsid w:val="009156A2"/>
    <w:rsid w:val="0091579A"/>
    <w:rsid w:val="0091615D"/>
    <w:rsid w:val="00923F7E"/>
    <w:rsid w:val="00924C96"/>
    <w:rsid w:val="00925030"/>
    <w:rsid w:val="00925B32"/>
    <w:rsid w:val="00930A64"/>
    <w:rsid w:val="00930BE5"/>
    <w:rsid w:val="00931403"/>
    <w:rsid w:val="00934991"/>
    <w:rsid w:val="009351A7"/>
    <w:rsid w:val="009426B9"/>
    <w:rsid w:val="00944E85"/>
    <w:rsid w:val="0094634C"/>
    <w:rsid w:val="009463AB"/>
    <w:rsid w:val="00950239"/>
    <w:rsid w:val="00950332"/>
    <w:rsid w:val="00955899"/>
    <w:rsid w:val="00955A03"/>
    <w:rsid w:val="0096203D"/>
    <w:rsid w:val="0096224A"/>
    <w:rsid w:val="00963289"/>
    <w:rsid w:val="00964A78"/>
    <w:rsid w:val="009656B4"/>
    <w:rsid w:val="00966CA0"/>
    <w:rsid w:val="00966D74"/>
    <w:rsid w:val="00967F9D"/>
    <w:rsid w:val="00970275"/>
    <w:rsid w:val="00970ABF"/>
    <w:rsid w:val="009710E2"/>
    <w:rsid w:val="00972E9C"/>
    <w:rsid w:val="0097391E"/>
    <w:rsid w:val="00973DF3"/>
    <w:rsid w:val="009742DA"/>
    <w:rsid w:val="009743BE"/>
    <w:rsid w:val="009753A0"/>
    <w:rsid w:val="00977437"/>
    <w:rsid w:val="00977C89"/>
    <w:rsid w:val="00980436"/>
    <w:rsid w:val="00980AB3"/>
    <w:rsid w:val="00984262"/>
    <w:rsid w:val="009848CB"/>
    <w:rsid w:val="00984D10"/>
    <w:rsid w:val="0098600B"/>
    <w:rsid w:val="009861C1"/>
    <w:rsid w:val="00987177"/>
    <w:rsid w:val="00987F11"/>
    <w:rsid w:val="0099128D"/>
    <w:rsid w:val="009917F1"/>
    <w:rsid w:val="00991E37"/>
    <w:rsid w:val="00991E74"/>
    <w:rsid w:val="009926A6"/>
    <w:rsid w:val="0099415E"/>
    <w:rsid w:val="00994529"/>
    <w:rsid w:val="009948BF"/>
    <w:rsid w:val="00997844"/>
    <w:rsid w:val="009978C2"/>
    <w:rsid w:val="009A06CA"/>
    <w:rsid w:val="009A131E"/>
    <w:rsid w:val="009A345F"/>
    <w:rsid w:val="009A4AE5"/>
    <w:rsid w:val="009A5218"/>
    <w:rsid w:val="009A6806"/>
    <w:rsid w:val="009B1717"/>
    <w:rsid w:val="009B22D2"/>
    <w:rsid w:val="009B2839"/>
    <w:rsid w:val="009B4C17"/>
    <w:rsid w:val="009B5BF6"/>
    <w:rsid w:val="009C1C79"/>
    <w:rsid w:val="009C339C"/>
    <w:rsid w:val="009C33B8"/>
    <w:rsid w:val="009D07A0"/>
    <w:rsid w:val="009D107D"/>
    <w:rsid w:val="009D1871"/>
    <w:rsid w:val="009D2985"/>
    <w:rsid w:val="009D3033"/>
    <w:rsid w:val="009D5770"/>
    <w:rsid w:val="009D6AF5"/>
    <w:rsid w:val="009D6CF1"/>
    <w:rsid w:val="009D74BA"/>
    <w:rsid w:val="009E0874"/>
    <w:rsid w:val="009E1A16"/>
    <w:rsid w:val="009E2045"/>
    <w:rsid w:val="009E4A84"/>
    <w:rsid w:val="009E62F6"/>
    <w:rsid w:val="009E6973"/>
    <w:rsid w:val="009F0466"/>
    <w:rsid w:val="009F208B"/>
    <w:rsid w:val="009F4200"/>
    <w:rsid w:val="009F4933"/>
    <w:rsid w:val="009F5FD0"/>
    <w:rsid w:val="009F6DD5"/>
    <w:rsid w:val="009F7B12"/>
    <w:rsid w:val="00A020A2"/>
    <w:rsid w:val="00A0297B"/>
    <w:rsid w:val="00A0358E"/>
    <w:rsid w:val="00A049F9"/>
    <w:rsid w:val="00A0529B"/>
    <w:rsid w:val="00A0766F"/>
    <w:rsid w:val="00A10713"/>
    <w:rsid w:val="00A1252C"/>
    <w:rsid w:val="00A13B8B"/>
    <w:rsid w:val="00A14B32"/>
    <w:rsid w:val="00A151B7"/>
    <w:rsid w:val="00A21225"/>
    <w:rsid w:val="00A2139C"/>
    <w:rsid w:val="00A218F9"/>
    <w:rsid w:val="00A21E37"/>
    <w:rsid w:val="00A23314"/>
    <w:rsid w:val="00A235BB"/>
    <w:rsid w:val="00A23F10"/>
    <w:rsid w:val="00A23F72"/>
    <w:rsid w:val="00A26AB8"/>
    <w:rsid w:val="00A31053"/>
    <w:rsid w:val="00A322BF"/>
    <w:rsid w:val="00A3373F"/>
    <w:rsid w:val="00A33F51"/>
    <w:rsid w:val="00A349DF"/>
    <w:rsid w:val="00A40311"/>
    <w:rsid w:val="00A41032"/>
    <w:rsid w:val="00A4106C"/>
    <w:rsid w:val="00A428E7"/>
    <w:rsid w:val="00A43E49"/>
    <w:rsid w:val="00A44018"/>
    <w:rsid w:val="00A45DE9"/>
    <w:rsid w:val="00A47471"/>
    <w:rsid w:val="00A47E22"/>
    <w:rsid w:val="00A47ED0"/>
    <w:rsid w:val="00A509EA"/>
    <w:rsid w:val="00A51476"/>
    <w:rsid w:val="00A526D2"/>
    <w:rsid w:val="00A54412"/>
    <w:rsid w:val="00A5498B"/>
    <w:rsid w:val="00A550C8"/>
    <w:rsid w:val="00A5564C"/>
    <w:rsid w:val="00A559EC"/>
    <w:rsid w:val="00A569F8"/>
    <w:rsid w:val="00A56E60"/>
    <w:rsid w:val="00A571B3"/>
    <w:rsid w:val="00A626B5"/>
    <w:rsid w:val="00A62DF0"/>
    <w:rsid w:val="00A63620"/>
    <w:rsid w:val="00A63ECE"/>
    <w:rsid w:val="00A6564E"/>
    <w:rsid w:val="00A66342"/>
    <w:rsid w:val="00A665C8"/>
    <w:rsid w:val="00A6749E"/>
    <w:rsid w:val="00A70D88"/>
    <w:rsid w:val="00A71142"/>
    <w:rsid w:val="00A72895"/>
    <w:rsid w:val="00A74589"/>
    <w:rsid w:val="00A74E1B"/>
    <w:rsid w:val="00A7513A"/>
    <w:rsid w:val="00A75AC9"/>
    <w:rsid w:val="00A75B25"/>
    <w:rsid w:val="00A76AEE"/>
    <w:rsid w:val="00A801B4"/>
    <w:rsid w:val="00A81CAE"/>
    <w:rsid w:val="00A81FD0"/>
    <w:rsid w:val="00A82075"/>
    <w:rsid w:val="00A82192"/>
    <w:rsid w:val="00A857AB"/>
    <w:rsid w:val="00A86B3B"/>
    <w:rsid w:val="00A90009"/>
    <w:rsid w:val="00A927A4"/>
    <w:rsid w:val="00A94CC0"/>
    <w:rsid w:val="00A9534A"/>
    <w:rsid w:val="00A957FA"/>
    <w:rsid w:val="00A968DC"/>
    <w:rsid w:val="00A977BA"/>
    <w:rsid w:val="00AA1A89"/>
    <w:rsid w:val="00AA346E"/>
    <w:rsid w:val="00AA3770"/>
    <w:rsid w:val="00AA3CFA"/>
    <w:rsid w:val="00AA41C3"/>
    <w:rsid w:val="00AA423C"/>
    <w:rsid w:val="00AA50AB"/>
    <w:rsid w:val="00AA53E2"/>
    <w:rsid w:val="00AA73FD"/>
    <w:rsid w:val="00AB2F87"/>
    <w:rsid w:val="00AB32C3"/>
    <w:rsid w:val="00AB5E2B"/>
    <w:rsid w:val="00AB6069"/>
    <w:rsid w:val="00AB6467"/>
    <w:rsid w:val="00AC0575"/>
    <w:rsid w:val="00AC0758"/>
    <w:rsid w:val="00AC0934"/>
    <w:rsid w:val="00AC17EE"/>
    <w:rsid w:val="00AC2BFD"/>
    <w:rsid w:val="00AC4DDD"/>
    <w:rsid w:val="00AC5A43"/>
    <w:rsid w:val="00AC5D2C"/>
    <w:rsid w:val="00AC6B6D"/>
    <w:rsid w:val="00AD3559"/>
    <w:rsid w:val="00AD3B05"/>
    <w:rsid w:val="00AD3C8E"/>
    <w:rsid w:val="00AD470D"/>
    <w:rsid w:val="00AD5193"/>
    <w:rsid w:val="00AD7390"/>
    <w:rsid w:val="00AD7E6F"/>
    <w:rsid w:val="00AE1BD8"/>
    <w:rsid w:val="00AE2817"/>
    <w:rsid w:val="00AE304B"/>
    <w:rsid w:val="00AE3D3E"/>
    <w:rsid w:val="00AE49B2"/>
    <w:rsid w:val="00AE6BEB"/>
    <w:rsid w:val="00AE7789"/>
    <w:rsid w:val="00AF32EA"/>
    <w:rsid w:val="00AF33F6"/>
    <w:rsid w:val="00AF3DED"/>
    <w:rsid w:val="00AF48B1"/>
    <w:rsid w:val="00AF4FB8"/>
    <w:rsid w:val="00AF6713"/>
    <w:rsid w:val="00AF6BD6"/>
    <w:rsid w:val="00AF753A"/>
    <w:rsid w:val="00B021ED"/>
    <w:rsid w:val="00B0250D"/>
    <w:rsid w:val="00B032B1"/>
    <w:rsid w:val="00B03F46"/>
    <w:rsid w:val="00B059B8"/>
    <w:rsid w:val="00B07418"/>
    <w:rsid w:val="00B07E56"/>
    <w:rsid w:val="00B11547"/>
    <w:rsid w:val="00B11EF0"/>
    <w:rsid w:val="00B1226C"/>
    <w:rsid w:val="00B14F05"/>
    <w:rsid w:val="00B15D01"/>
    <w:rsid w:val="00B20EBF"/>
    <w:rsid w:val="00B24F44"/>
    <w:rsid w:val="00B25428"/>
    <w:rsid w:val="00B255BB"/>
    <w:rsid w:val="00B25E24"/>
    <w:rsid w:val="00B2609A"/>
    <w:rsid w:val="00B301B1"/>
    <w:rsid w:val="00B31FA1"/>
    <w:rsid w:val="00B353E7"/>
    <w:rsid w:val="00B35759"/>
    <w:rsid w:val="00B3619A"/>
    <w:rsid w:val="00B365B7"/>
    <w:rsid w:val="00B40BCA"/>
    <w:rsid w:val="00B4308D"/>
    <w:rsid w:val="00B440DA"/>
    <w:rsid w:val="00B4415A"/>
    <w:rsid w:val="00B503CD"/>
    <w:rsid w:val="00B529C5"/>
    <w:rsid w:val="00B548AB"/>
    <w:rsid w:val="00B54BBE"/>
    <w:rsid w:val="00B553F8"/>
    <w:rsid w:val="00B560B6"/>
    <w:rsid w:val="00B5630E"/>
    <w:rsid w:val="00B60AF2"/>
    <w:rsid w:val="00B62FB6"/>
    <w:rsid w:val="00B635BF"/>
    <w:rsid w:val="00B647CF"/>
    <w:rsid w:val="00B7050A"/>
    <w:rsid w:val="00B70904"/>
    <w:rsid w:val="00B70A42"/>
    <w:rsid w:val="00B74791"/>
    <w:rsid w:val="00B76AF9"/>
    <w:rsid w:val="00B8115B"/>
    <w:rsid w:val="00B81AE2"/>
    <w:rsid w:val="00B82D30"/>
    <w:rsid w:val="00B87124"/>
    <w:rsid w:val="00B87F62"/>
    <w:rsid w:val="00B90215"/>
    <w:rsid w:val="00B914A4"/>
    <w:rsid w:val="00B92497"/>
    <w:rsid w:val="00B92D41"/>
    <w:rsid w:val="00B93679"/>
    <w:rsid w:val="00B9422D"/>
    <w:rsid w:val="00B95A1D"/>
    <w:rsid w:val="00B9634B"/>
    <w:rsid w:val="00BA5072"/>
    <w:rsid w:val="00BA5B65"/>
    <w:rsid w:val="00BA7BFE"/>
    <w:rsid w:val="00BB0ECA"/>
    <w:rsid w:val="00BB246B"/>
    <w:rsid w:val="00BB4F49"/>
    <w:rsid w:val="00BB60F7"/>
    <w:rsid w:val="00BB6B2D"/>
    <w:rsid w:val="00BB704A"/>
    <w:rsid w:val="00BB7375"/>
    <w:rsid w:val="00BC0500"/>
    <w:rsid w:val="00BC44F5"/>
    <w:rsid w:val="00BC450E"/>
    <w:rsid w:val="00BC500B"/>
    <w:rsid w:val="00BC509A"/>
    <w:rsid w:val="00BC547C"/>
    <w:rsid w:val="00BC6B29"/>
    <w:rsid w:val="00BC798C"/>
    <w:rsid w:val="00BC7D11"/>
    <w:rsid w:val="00BD00FD"/>
    <w:rsid w:val="00BD15A2"/>
    <w:rsid w:val="00BD2153"/>
    <w:rsid w:val="00BD337A"/>
    <w:rsid w:val="00BD558D"/>
    <w:rsid w:val="00BD5CC3"/>
    <w:rsid w:val="00BE11DA"/>
    <w:rsid w:val="00BE1F47"/>
    <w:rsid w:val="00BE24AD"/>
    <w:rsid w:val="00BE2787"/>
    <w:rsid w:val="00BE29AF"/>
    <w:rsid w:val="00BE51BB"/>
    <w:rsid w:val="00BE7ECD"/>
    <w:rsid w:val="00BF1682"/>
    <w:rsid w:val="00BF241A"/>
    <w:rsid w:val="00BF3AFB"/>
    <w:rsid w:val="00BF3DD2"/>
    <w:rsid w:val="00BF4344"/>
    <w:rsid w:val="00BF6970"/>
    <w:rsid w:val="00BF69C6"/>
    <w:rsid w:val="00C005D8"/>
    <w:rsid w:val="00C02F31"/>
    <w:rsid w:val="00C04DA5"/>
    <w:rsid w:val="00C050FC"/>
    <w:rsid w:val="00C05D40"/>
    <w:rsid w:val="00C11905"/>
    <w:rsid w:val="00C14462"/>
    <w:rsid w:val="00C16542"/>
    <w:rsid w:val="00C222EB"/>
    <w:rsid w:val="00C22382"/>
    <w:rsid w:val="00C2355B"/>
    <w:rsid w:val="00C274A6"/>
    <w:rsid w:val="00C34201"/>
    <w:rsid w:val="00C35A38"/>
    <w:rsid w:val="00C35EC9"/>
    <w:rsid w:val="00C36807"/>
    <w:rsid w:val="00C37392"/>
    <w:rsid w:val="00C41545"/>
    <w:rsid w:val="00C4209D"/>
    <w:rsid w:val="00C432B3"/>
    <w:rsid w:val="00C43B34"/>
    <w:rsid w:val="00C4771E"/>
    <w:rsid w:val="00C4797C"/>
    <w:rsid w:val="00C47D15"/>
    <w:rsid w:val="00C50279"/>
    <w:rsid w:val="00C505EC"/>
    <w:rsid w:val="00C5165A"/>
    <w:rsid w:val="00C52841"/>
    <w:rsid w:val="00C54FC6"/>
    <w:rsid w:val="00C55318"/>
    <w:rsid w:val="00C56F88"/>
    <w:rsid w:val="00C57B7E"/>
    <w:rsid w:val="00C60217"/>
    <w:rsid w:val="00C66D15"/>
    <w:rsid w:val="00C671D0"/>
    <w:rsid w:val="00C702A2"/>
    <w:rsid w:val="00C70449"/>
    <w:rsid w:val="00C7071B"/>
    <w:rsid w:val="00C73760"/>
    <w:rsid w:val="00C73904"/>
    <w:rsid w:val="00C73BAE"/>
    <w:rsid w:val="00C73F7B"/>
    <w:rsid w:val="00C74055"/>
    <w:rsid w:val="00C7421D"/>
    <w:rsid w:val="00C76481"/>
    <w:rsid w:val="00C76812"/>
    <w:rsid w:val="00C83D88"/>
    <w:rsid w:val="00C84961"/>
    <w:rsid w:val="00C84B06"/>
    <w:rsid w:val="00C87100"/>
    <w:rsid w:val="00C87CAC"/>
    <w:rsid w:val="00C913A1"/>
    <w:rsid w:val="00C93CAB"/>
    <w:rsid w:val="00C950D6"/>
    <w:rsid w:val="00C97646"/>
    <w:rsid w:val="00C97672"/>
    <w:rsid w:val="00CA02B2"/>
    <w:rsid w:val="00CA0D89"/>
    <w:rsid w:val="00CA55BD"/>
    <w:rsid w:val="00CB0837"/>
    <w:rsid w:val="00CB2BFA"/>
    <w:rsid w:val="00CB3888"/>
    <w:rsid w:val="00CB400E"/>
    <w:rsid w:val="00CB48F6"/>
    <w:rsid w:val="00CB5088"/>
    <w:rsid w:val="00CB5F04"/>
    <w:rsid w:val="00CB5F14"/>
    <w:rsid w:val="00CB67F1"/>
    <w:rsid w:val="00CB7DC8"/>
    <w:rsid w:val="00CC0EC0"/>
    <w:rsid w:val="00CC34DB"/>
    <w:rsid w:val="00CC51AC"/>
    <w:rsid w:val="00CC609D"/>
    <w:rsid w:val="00CC7044"/>
    <w:rsid w:val="00CD0457"/>
    <w:rsid w:val="00CD11FF"/>
    <w:rsid w:val="00CD15E7"/>
    <w:rsid w:val="00CE07A9"/>
    <w:rsid w:val="00CE1012"/>
    <w:rsid w:val="00CE419E"/>
    <w:rsid w:val="00CE5011"/>
    <w:rsid w:val="00CE574A"/>
    <w:rsid w:val="00CE5DC5"/>
    <w:rsid w:val="00CE629E"/>
    <w:rsid w:val="00CE66CE"/>
    <w:rsid w:val="00CE77AA"/>
    <w:rsid w:val="00CE7B59"/>
    <w:rsid w:val="00CF352C"/>
    <w:rsid w:val="00CF4570"/>
    <w:rsid w:val="00CF58EE"/>
    <w:rsid w:val="00D00811"/>
    <w:rsid w:val="00D02A43"/>
    <w:rsid w:val="00D04518"/>
    <w:rsid w:val="00D05489"/>
    <w:rsid w:val="00D05CA1"/>
    <w:rsid w:val="00D061CB"/>
    <w:rsid w:val="00D06BCE"/>
    <w:rsid w:val="00D0796C"/>
    <w:rsid w:val="00D07B7D"/>
    <w:rsid w:val="00D11538"/>
    <w:rsid w:val="00D11A35"/>
    <w:rsid w:val="00D13130"/>
    <w:rsid w:val="00D146D4"/>
    <w:rsid w:val="00D14B3C"/>
    <w:rsid w:val="00D14BA5"/>
    <w:rsid w:val="00D16580"/>
    <w:rsid w:val="00D20E20"/>
    <w:rsid w:val="00D21C3A"/>
    <w:rsid w:val="00D228DA"/>
    <w:rsid w:val="00D22E01"/>
    <w:rsid w:val="00D238A5"/>
    <w:rsid w:val="00D24621"/>
    <w:rsid w:val="00D2600F"/>
    <w:rsid w:val="00D30EEA"/>
    <w:rsid w:val="00D31534"/>
    <w:rsid w:val="00D325F6"/>
    <w:rsid w:val="00D32C1F"/>
    <w:rsid w:val="00D339E0"/>
    <w:rsid w:val="00D33FC2"/>
    <w:rsid w:val="00D370E2"/>
    <w:rsid w:val="00D37394"/>
    <w:rsid w:val="00D4337D"/>
    <w:rsid w:val="00D46699"/>
    <w:rsid w:val="00D47345"/>
    <w:rsid w:val="00D5073F"/>
    <w:rsid w:val="00D51573"/>
    <w:rsid w:val="00D5399A"/>
    <w:rsid w:val="00D5444F"/>
    <w:rsid w:val="00D54E0D"/>
    <w:rsid w:val="00D54F7D"/>
    <w:rsid w:val="00D57528"/>
    <w:rsid w:val="00D602CA"/>
    <w:rsid w:val="00D60DD8"/>
    <w:rsid w:val="00D62858"/>
    <w:rsid w:val="00D64125"/>
    <w:rsid w:val="00D64433"/>
    <w:rsid w:val="00D64C6C"/>
    <w:rsid w:val="00D66D42"/>
    <w:rsid w:val="00D71734"/>
    <w:rsid w:val="00D7244A"/>
    <w:rsid w:val="00D72BCC"/>
    <w:rsid w:val="00D746C0"/>
    <w:rsid w:val="00D74723"/>
    <w:rsid w:val="00D76091"/>
    <w:rsid w:val="00D76B9C"/>
    <w:rsid w:val="00D76D82"/>
    <w:rsid w:val="00D77D65"/>
    <w:rsid w:val="00D80448"/>
    <w:rsid w:val="00D80C4F"/>
    <w:rsid w:val="00D80DF8"/>
    <w:rsid w:val="00D8149F"/>
    <w:rsid w:val="00D814FB"/>
    <w:rsid w:val="00D82D67"/>
    <w:rsid w:val="00D83D95"/>
    <w:rsid w:val="00D90293"/>
    <w:rsid w:val="00D90496"/>
    <w:rsid w:val="00D917BC"/>
    <w:rsid w:val="00D942DE"/>
    <w:rsid w:val="00D9491E"/>
    <w:rsid w:val="00D96A5B"/>
    <w:rsid w:val="00DA070D"/>
    <w:rsid w:val="00DA3B2F"/>
    <w:rsid w:val="00DA3ECB"/>
    <w:rsid w:val="00DA4731"/>
    <w:rsid w:val="00DA5040"/>
    <w:rsid w:val="00DA7D5F"/>
    <w:rsid w:val="00DB053E"/>
    <w:rsid w:val="00DB11B2"/>
    <w:rsid w:val="00DB161E"/>
    <w:rsid w:val="00DB31B5"/>
    <w:rsid w:val="00DB3729"/>
    <w:rsid w:val="00DB5BBA"/>
    <w:rsid w:val="00DC03DB"/>
    <w:rsid w:val="00DC1206"/>
    <w:rsid w:val="00DC2BE8"/>
    <w:rsid w:val="00DC2BEC"/>
    <w:rsid w:val="00DC3256"/>
    <w:rsid w:val="00DC35A6"/>
    <w:rsid w:val="00DD090A"/>
    <w:rsid w:val="00DD2421"/>
    <w:rsid w:val="00DD3222"/>
    <w:rsid w:val="00DD3D81"/>
    <w:rsid w:val="00DD5680"/>
    <w:rsid w:val="00DD571C"/>
    <w:rsid w:val="00DD64E1"/>
    <w:rsid w:val="00DE039A"/>
    <w:rsid w:val="00DE0403"/>
    <w:rsid w:val="00DE4811"/>
    <w:rsid w:val="00DE5458"/>
    <w:rsid w:val="00DE5525"/>
    <w:rsid w:val="00DE5EE6"/>
    <w:rsid w:val="00DE77EA"/>
    <w:rsid w:val="00DF0ABA"/>
    <w:rsid w:val="00DF1EEE"/>
    <w:rsid w:val="00DF6C58"/>
    <w:rsid w:val="00E001C1"/>
    <w:rsid w:val="00E039F3"/>
    <w:rsid w:val="00E03C30"/>
    <w:rsid w:val="00E078BD"/>
    <w:rsid w:val="00E078F8"/>
    <w:rsid w:val="00E1142B"/>
    <w:rsid w:val="00E11F10"/>
    <w:rsid w:val="00E157E4"/>
    <w:rsid w:val="00E15950"/>
    <w:rsid w:val="00E16522"/>
    <w:rsid w:val="00E1750C"/>
    <w:rsid w:val="00E178A6"/>
    <w:rsid w:val="00E20545"/>
    <w:rsid w:val="00E223C6"/>
    <w:rsid w:val="00E2443D"/>
    <w:rsid w:val="00E24789"/>
    <w:rsid w:val="00E26615"/>
    <w:rsid w:val="00E26F37"/>
    <w:rsid w:val="00E31C0B"/>
    <w:rsid w:val="00E33928"/>
    <w:rsid w:val="00E33A26"/>
    <w:rsid w:val="00E33C90"/>
    <w:rsid w:val="00E34D15"/>
    <w:rsid w:val="00E35E86"/>
    <w:rsid w:val="00E36B45"/>
    <w:rsid w:val="00E37BF1"/>
    <w:rsid w:val="00E428B3"/>
    <w:rsid w:val="00E44D19"/>
    <w:rsid w:val="00E51372"/>
    <w:rsid w:val="00E51CAF"/>
    <w:rsid w:val="00E51E95"/>
    <w:rsid w:val="00E51F9D"/>
    <w:rsid w:val="00E5202F"/>
    <w:rsid w:val="00E5211A"/>
    <w:rsid w:val="00E53A9F"/>
    <w:rsid w:val="00E549AF"/>
    <w:rsid w:val="00E60540"/>
    <w:rsid w:val="00E61C74"/>
    <w:rsid w:val="00E63D8F"/>
    <w:rsid w:val="00E706B6"/>
    <w:rsid w:val="00E76FF1"/>
    <w:rsid w:val="00E774FE"/>
    <w:rsid w:val="00E809A0"/>
    <w:rsid w:val="00E80AF7"/>
    <w:rsid w:val="00E84407"/>
    <w:rsid w:val="00E85E54"/>
    <w:rsid w:val="00E86146"/>
    <w:rsid w:val="00E86A76"/>
    <w:rsid w:val="00E87A90"/>
    <w:rsid w:val="00E904D1"/>
    <w:rsid w:val="00E92425"/>
    <w:rsid w:val="00E92AD3"/>
    <w:rsid w:val="00E959EA"/>
    <w:rsid w:val="00E96237"/>
    <w:rsid w:val="00E965D7"/>
    <w:rsid w:val="00E96D30"/>
    <w:rsid w:val="00EA1327"/>
    <w:rsid w:val="00EA623C"/>
    <w:rsid w:val="00EA6395"/>
    <w:rsid w:val="00EA6DC6"/>
    <w:rsid w:val="00EB044B"/>
    <w:rsid w:val="00EB067C"/>
    <w:rsid w:val="00EB3C66"/>
    <w:rsid w:val="00EB4B03"/>
    <w:rsid w:val="00EB5DEE"/>
    <w:rsid w:val="00EB64CB"/>
    <w:rsid w:val="00EB6D46"/>
    <w:rsid w:val="00EC07F3"/>
    <w:rsid w:val="00EC0EC2"/>
    <w:rsid w:val="00EC3194"/>
    <w:rsid w:val="00EC518D"/>
    <w:rsid w:val="00EC56AC"/>
    <w:rsid w:val="00EC6875"/>
    <w:rsid w:val="00EC71D3"/>
    <w:rsid w:val="00ED02FE"/>
    <w:rsid w:val="00ED1EC9"/>
    <w:rsid w:val="00ED3737"/>
    <w:rsid w:val="00ED3856"/>
    <w:rsid w:val="00ED3E2E"/>
    <w:rsid w:val="00ED4793"/>
    <w:rsid w:val="00ED4CC8"/>
    <w:rsid w:val="00ED6A08"/>
    <w:rsid w:val="00EE05EE"/>
    <w:rsid w:val="00EE0AE2"/>
    <w:rsid w:val="00EE35B4"/>
    <w:rsid w:val="00EE5205"/>
    <w:rsid w:val="00EE5643"/>
    <w:rsid w:val="00EE7CEC"/>
    <w:rsid w:val="00EF0379"/>
    <w:rsid w:val="00EF056E"/>
    <w:rsid w:val="00EF09B3"/>
    <w:rsid w:val="00EF0A3E"/>
    <w:rsid w:val="00EF5C14"/>
    <w:rsid w:val="00EF5EC6"/>
    <w:rsid w:val="00EF646F"/>
    <w:rsid w:val="00EF791E"/>
    <w:rsid w:val="00EF7A63"/>
    <w:rsid w:val="00F00D58"/>
    <w:rsid w:val="00F0226C"/>
    <w:rsid w:val="00F02522"/>
    <w:rsid w:val="00F02AE0"/>
    <w:rsid w:val="00F02BFF"/>
    <w:rsid w:val="00F034DC"/>
    <w:rsid w:val="00F03953"/>
    <w:rsid w:val="00F04841"/>
    <w:rsid w:val="00F0579A"/>
    <w:rsid w:val="00F0674D"/>
    <w:rsid w:val="00F10287"/>
    <w:rsid w:val="00F10C82"/>
    <w:rsid w:val="00F13B2E"/>
    <w:rsid w:val="00F176A0"/>
    <w:rsid w:val="00F20174"/>
    <w:rsid w:val="00F22098"/>
    <w:rsid w:val="00F223BC"/>
    <w:rsid w:val="00F23780"/>
    <w:rsid w:val="00F26185"/>
    <w:rsid w:val="00F3178C"/>
    <w:rsid w:val="00F33DE5"/>
    <w:rsid w:val="00F34B8F"/>
    <w:rsid w:val="00F36D7F"/>
    <w:rsid w:val="00F37186"/>
    <w:rsid w:val="00F42FCF"/>
    <w:rsid w:val="00F44A83"/>
    <w:rsid w:val="00F504BD"/>
    <w:rsid w:val="00F51743"/>
    <w:rsid w:val="00F529D4"/>
    <w:rsid w:val="00F54F27"/>
    <w:rsid w:val="00F553AA"/>
    <w:rsid w:val="00F55FC8"/>
    <w:rsid w:val="00F604E3"/>
    <w:rsid w:val="00F610E6"/>
    <w:rsid w:val="00F61FCC"/>
    <w:rsid w:val="00F66036"/>
    <w:rsid w:val="00F6689D"/>
    <w:rsid w:val="00F66E18"/>
    <w:rsid w:val="00F67E23"/>
    <w:rsid w:val="00F70C6F"/>
    <w:rsid w:val="00F71601"/>
    <w:rsid w:val="00F72C75"/>
    <w:rsid w:val="00F7356D"/>
    <w:rsid w:val="00F74033"/>
    <w:rsid w:val="00F759EB"/>
    <w:rsid w:val="00F772F7"/>
    <w:rsid w:val="00F81334"/>
    <w:rsid w:val="00F81A81"/>
    <w:rsid w:val="00F81CC5"/>
    <w:rsid w:val="00F8760D"/>
    <w:rsid w:val="00F87AAD"/>
    <w:rsid w:val="00F9174C"/>
    <w:rsid w:val="00F91D5C"/>
    <w:rsid w:val="00F92097"/>
    <w:rsid w:val="00F92513"/>
    <w:rsid w:val="00F951DB"/>
    <w:rsid w:val="00F9574A"/>
    <w:rsid w:val="00F95D64"/>
    <w:rsid w:val="00F9793B"/>
    <w:rsid w:val="00F97E91"/>
    <w:rsid w:val="00FA0EAA"/>
    <w:rsid w:val="00FA0F53"/>
    <w:rsid w:val="00FA1DA9"/>
    <w:rsid w:val="00FA3809"/>
    <w:rsid w:val="00FA3A95"/>
    <w:rsid w:val="00FA6D7E"/>
    <w:rsid w:val="00FA7A38"/>
    <w:rsid w:val="00FB020D"/>
    <w:rsid w:val="00FB3F33"/>
    <w:rsid w:val="00FB43E4"/>
    <w:rsid w:val="00FB4889"/>
    <w:rsid w:val="00FB676C"/>
    <w:rsid w:val="00FB67CC"/>
    <w:rsid w:val="00FB728E"/>
    <w:rsid w:val="00FC0ADE"/>
    <w:rsid w:val="00FC0FF1"/>
    <w:rsid w:val="00FC1FDF"/>
    <w:rsid w:val="00FC3360"/>
    <w:rsid w:val="00FC3E27"/>
    <w:rsid w:val="00FC493B"/>
    <w:rsid w:val="00FC5A65"/>
    <w:rsid w:val="00FC63E5"/>
    <w:rsid w:val="00FC6B4C"/>
    <w:rsid w:val="00FD0E54"/>
    <w:rsid w:val="00FD2B71"/>
    <w:rsid w:val="00FD3576"/>
    <w:rsid w:val="00FD52D6"/>
    <w:rsid w:val="00FD56FC"/>
    <w:rsid w:val="00FD752B"/>
    <w:rsid w:val="00FD7DD7"/>
    <w:rsid w:val="00FD7EB3"/>
    <w:rsid w:val="00FD7FAB"/>
    <w:rsid w:val="00FE033E"/>
    <w:rsid w:val="00FE0D2F"/>
    <w:rsid w:val="00FE31C6"/>
    <w:rsid w:val="00FE4A65"/>
    <w:rsid w:val="00FE51E8"/>
    <w:rsid w:val="00FE57A3"/>
    <w:rsid w:val="00FE602F"/>
    <w:rsid w:val="00FE7611"/>
    <w:rsid w:val="00FF0769"/>
    <w:rsid w:val="00FF0DB8"/>
    <w:rsid w:val="00FF1A76"/>
    <w:rsid w:val="00FF1C1D"/>
    <w:rsid w:val="00FF3330"/>
    <w:rsid w:val="00FF4080"/>
    <w:rsid w:val="00FF40A5"/>
    <w:rsid w:val="00FF48DA"/>
    <w:rsid w:val="00FF5E19"/>
    <w:rsid w:val="00FF61AD"/>
    <w:rsid w:val="00FF76BD"/>
    <w:rsid w:val="07031CC2"/>
    <w:rsid w:val="0B7904F5"/>
    <w:rsid w:val="22EB5C68"/>
    <w:rsid w:val="2CA05A2F"/>
    <w:rsid w:val="34D133AE"/>
    <w:rsid w:val="36636FD8"/>
    <w:rsid w:val="37D04A93"/>
    <w:rsid w:val="38FD3EAF"/>
    <w:rsid w:val="62B82E51"/>
    <w:rsid w:val="7CF811EA"/>
  </w:rsids>
  <w:uiCompat97To2003/>
  <w:shapeDefaults>
    <o:shapedefaults fillcolor="#9CBEE0" fill="t" stroke="t">
      <v:fill type="gradient" on="t" color2="#BBD5F0" focus="0%" focussize="0f,0f" focusposition="0f,0f">
        <o:fill type="gradientUnscaled" v:ext="backwardCompatible"/>
      </v:fill>
      <v:stroke weight="1.25pt" color="#739CC3" color2="#FFFFFF" miterlimit="2"/>
    </o:shapedefaults>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lang w:val="en-US" w:eastAsia="zh-CN" w:bidi="ar-SA"/>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39" w:semiHidden="0" w:name="toc 1"/>
    <w:lsdException w:unhideWhenUsed="0" w:uiPriority="39" w:semiHidden="0" w:name="toc 2"/>
    <w:lsdException w:unhideWhenUsed="0" w:uiPriority="39"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name="annotation text"/>
    <w:lsdException w:unhideWhenUsed="0" w:uiPriority="0" w:semiHidden="0" w:name="header"/>
    <w:lsdException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name="Balloon Text"/>
    <w:lsdException w:unhideWhenUsed="0" w:uiPriority="5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overflowPunct w:val="0"/>
      <w:autoSpaceDE w:val="0"/>
      <w:autoSpaceDN w:val="0"/>
      <w:adjustRightInd w:val="0"/>
      <w:textAlignment w:val="baseline"/>
    </w:pPr>
    <w:rPr>
      <w:rFonts w:ascii="Times New Roman" w:hAnsi="Times New Roman" w:eastAsia="宋体" w:cs="Times New Roman"/>
      <w:sz w:val="21"/>
      <w:lang w:eastAsia="en-US" w:bidi="ar-SA"/>
    </w:rPr>
  </w:style>
  <w:style w:type="paragraph" w:styleId="2">
    <w:name w:val="heading 1"/>
    <w:basedOn w:val="1"/>
    <w:next w:val="1"/>
    <w:qFormat/>
    <w:uiPriority w:val="0"/>
    <w:pPr>
      <w:keepNext/>
      <w:keepLines/>
      <w:numPr>
        <w:ilvl w:val="0"/>
        <w:numId w:val="1"/>
      </w:numPr>
      <w:spacing w:line="360" w:lineRule="auto"/>
      <w:outlineLvl w:val="0"/>
    </w:pPr>
    <w:rPr>
      <w:b/>
      <w:bCs/>
      <w:kern w:val="44"/>
      <w:sz w:val="22"/>
      <w:szCs w:val="44"/>
    </w:rPr>
  </w:style>
  <w:style w:type="paragraph" w:styleId="3">
    <w:name w:val="heading 2"/>
    <w:basedOn w:val="1"/>
    <w:next w:val="1"/>
    <w:qFormat/>
    <w:uiPriority w:val="0"/>
    <w:pPr>
      <w:keepNext/>
      <w:keepLines/>
      <w:spacing w:line="360" w:lineRule="auto"/>
      <w:outlineLvl w:val="1"/>
    </w:pPr>
    <w:rPr>
      <w:bCs/>
      <w:sz w:val="22"/>
      <w:szCs w:val="32"/>
    </w:rPr>
  </w:style>
  <w:style w:type="paragraph" w:styleId="4">
    <w:name w:val="heading 3"/>
    <w:basedOn w:val="1"/>
    <w:next w:val="1"/>
    <w:qFormat/>
    <w:uiPriority w:val="0"/>
    <w:pPr>
      <w:keepNext/>
      <w:spacing w:line="360" w:lineRule="auto"/>
      <w:outlineLvl w:val="2"/>
    </w:pPr>
    <w:rPr>
      <w:sz w:val="22"/>
    </w:rPr>
  </w:style>
  <w:style w:type="paragraph" w:styleId="5">
    <w:name w:val="heading 4"/>
    <w:basedOn w:val="1"/>
    <w:next w:val="1"/>
    <w:qFormat/>
    <w:uiPriority w:val="0"/>
    <w:pPr>
      <w:keepNext/>
      <w:spacing w:before="240" w:after="60"/>
      <w:outlineLvl w:val="3"/>
    </w:pPr>
    <w:rPr>
      <w:b/>
      <w:i/>
    </w:rPr>
  </w:style>
  <w:style w:type="character" w:default="1" w:styleId="16">
    <w:name w:val="Default Paragraph Font"/>
    <w:unhideWhenUsed/>
    <w:uiPriority w:val="1"/>
  </w:style>
  <w:style w:type="table" w:default="1" w:styleId="20">
    <w:name w:val="Normal Table"/>
    <w:unhideWhenUsed/>
    <w:qFormat/>
    <w:uiPriority w:val="99"/>
    <w:tblPr>
      <w:tblStyle w:val="20"/>
      <w:tblLayout w:type="fixed"/>
      <w:tblCellMar>
        <w:top w:w="0" w:type="dxa"/>
        <w:left w:w="108" w:type="dxa"/>
        <w:bottom w:w="0" w:type="dxa"/>
        <w:right w:w="108" w:type="dxa"/>
      </w:tblCellMar>
    </w:tblPr>
    <w:tcPr>
      <w:textDirection w:val="lrTb"/>
    </w:tcPr>
  </w:style>
  <w:style w:type="paragraph" w:styleId="6">
    <w:name w:val="annotation subject"/>
    <w:basedOn w:val="7"/>
    <w:next w:val="7"/>
    <w:semiHidden/>
    <w:uiPriority w:val="0"/>
    <w:rPr>
      <w:b/>
      <w:bCs/>
    </w:rPr>
  </w:style>
  <w:style w:type="paragraph" w:styleId="7">
    <w:name w:val="annotation text"/>
    <w:basedOn w:val="1"/>
    <w:link w:val="47"/>
    <w:semiHidden/>
    <w:uiPriority w:val="0"/>
    <w:rPr>
      <w:sz w:val="24"/>
    </w:rPr>
  </w:style>
  <w:style w:type="paragraph" w:styleId="8">
    <w:name w:val="Body Text 3"/>
    <w:basedOn w:val="1"/>
    <w:uiPriority w:val="0"/>
    <w:pPr>
      <w:spacing w:after="120"/>
    </w:pPr>
    <w:rPr>
      <w:sz w:val="16"/>
      <w:szCs w:val="16"/>
    </w:rPr>
  </w:style>
  <w:style w:type="paragraph" w:styleId="9">
    <w:name w:val="Body Text"/>
    <w:basedOn w:val="1"/>
    <w:uiPriority w:val="0"/>
    <w:pPr>
      <w:ind w:right="56"/>
    </w:pPr>
    <w:rPr>
      <w:b/>
      <w:sz w:val="22"/>
    </w:rPr>
  </w:style>
  <w:style w:type="paragraph" w:styleId="10">
    <w:name w:val="Body Text Indent"/>
    <w:basedOn w:val="1"/>
    <w:uiPriority w:val="0"/>
    <w:pPr>
      <w:spacing w:after="120"/>
      <w:ind w:left="420" w:leftChars="200"/>
    </w:pPr>
  </w:style>
  <w:style w:type="paragraph" w:styleId="11">
    <w:name w:val="Body Text Indent 2"/>
    <w:basedOn w:val="1"/>
    <w:uiPriority w:val="0"/>
    <w:pPr>
      <w:spacing w:after="120" w:line="480" w:lineRule="auto"/>
      <w:ind w:left="420" w:leftChars="200"/>
    </w:pPr>
  </w:style>
  <w:style w:type="paragraph" w:styleId="12">
    <w:name w:val="Balloon Text"/>
    <w:basedOn w:val="1"/>
    <w:semiHidden/>
    <w:uiPriority w:val="0"/>
    <w:rPr>
      <w:sz w:val="18"/>
      <w:szCs w:val="18"/>
    </w:rPr>
  </w:style>
  <w:style w:type="paragraph" w:styleId="13">
    <w:name w:val="footer"/>
    <w:basedOn w:val="1"/>
    <w:link w:val="44"/>
    <w:uiPriority w:val="99"/>
    <w:pPr>
      <w:tabs>
        <w:tab w:val="center" w:pos="4320"/>
        <w:tab w:val="right" w:pos="8640"/>
      </w:tabs>
    </w:pPr>
    <w:rPr>
      <w:sz w:val="24"/>
    </w:rPr>
  </w:style>
  <w:style w:type="paragraph" w:styleId="14">
    <w:name w:val="header"/>
    <w:basedOn w:val="1"/>
    <w:link w:val="39"/>
    <w:uiPriority w:val="0"/>
    <w:pPr>
      <w:tabs>
        <w:tab w:val="center" w:pos="4320"/>
        <w:tab w:val="right" w:pos="8640"/>
      </w:tabs>
    </w:pPr>
    <w:rPr>
      <w:sz w:val="24"/>
    </w:rPr>
  </w:style>
  <w:style w:type="paragraph" w:styleId="15">
    <w:name w:val="Title"/>
    <w:basedOn w:val="1"/>
    <w:next w:val="1"/>
    <w:link w:val="40"/>
    <w:qFormat/>
    <w:uiPriority w:val="0"/>
    <w:pPr>
      <w:spacing w:before="240" w:after="60"/>
      <w:jc w:val="center"/>
      <w:outlineLvl w:val="0"/>
    </w:pPr>
    <w:rPr>
      <w:rFonts w:ascii="Calibri Light" w:hAnsi="Calibri Light"/>
      <w:b/>
      <w:bCs/>
      <w:sz w:val="32"/>
      <w:szCs w:val="32"/>
    </w:rPr>
  </w:style>
  <w:style w:type="character" w:styleId="17">
    <w:name w:val="page number"/>
    <w:basedOn w:val="16"/>
    <w:uiPriority w:val="0"/>
    <w:rPr/>
  </w:style>
  <w:style w:type="character" w:styleId="18">
    <w:name w:val="Hyperlink"/>
    <w:uiPriority w:val="99"/>
    <w:rPr>
      <w:color w:val="0000FF"/>
      <w:u w:val="single"/>
    </w:rPr>
  </w:style>
  <w:style w:type="character" w:styleId="19">
    <w:name w:val="annotation reference"/>
    <w:semiHidden/>
    <w:uiPriority w:val="0"/>
    <w:rPr>
      <w:sz w:val="21"/>
      <w:szCs w:val="21"/>
    </w:rPr>
  </w:style>
  <w:style w:type="table" w:styleId="21">
    <w:name w:val="Table Grid"/>
    <w:basedOn w:val="20"/>
    <w:uiPriority w:val="59"/>
    <w:pPr>
      <w:overflowPunct w:val="0"/>
      <w:autoSpaceDE w:val="0"/>
      <w:autoSpaceDN w:val="0"/>
      <w:adjustRightInd w:val="0"/>
      <w:textAlignment w:val="baseline"/>
    </w:pPr>
    <w:tblPr>
      <w:tblStyle w:val="20"/>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cPr>
      <w:textDirection w:val="lrTb"/>
    </w:tcPr>
  </w:style>
  <w:style w:type="paragraph" w:customStyle="1" w:styleId="22">
    <w:name w:val="TOC 2"/>
    <w:basedOn w:val="1"/>
    <w:next w:val="1"/>
    <w:uiPriority w:val="39"/>
    <w:pPr>
      <w:widowControl w:val="0"/>
      <w:tabs>
        <w:tab w:val="right" w:leader="dot" w:pos="8302"/>
      </w:tabs>
      <w:adjustRightInd/>
      <w:spacing w:line="360" w:lineRule="auto"/>
      <w:ind w:left="200" w:leftChars="200"/>
      <w:textAlignment w:val="auto"/>
    </w:pPr>
    <w:rPr>
      <w:rFonts w:eastAsia="Times New Roman"/>
      <w:kern w:val="2"/>
      <w:lang w:val="en-US" w:eastAsia="zh-CN"/>
    </w:rPr>
  </w:style>
  <w:style w:type="paragraph" w:customStyle="1" w:styleId="23">
    <w:name w:val="TOC 1"/>
    <w:basedOn w:val="1"/>
    <w:next w:val="1"/>
    <w:uiPriority w:val="39"/>
    <w:pPr>
      <w:widowControl w:val="0"/>
      <w:tabs>
        <w:tab w:val="left" w:pos="840"/>
        <w:tab w:val="right" w:leader="dot" w:pos="10080"/>
      </w:tabs>
      <w:adjustRightInd/>
      <w:spacing w:line="360" w:lineRule="auto"/>
      <w:ind w:left="210"/>
      <w:textAlignment w:val="auto"/>
    </w:pPr>
    <w:rPr>
      <w:b/>
      <w:bCs/>
      <w:caps/>
      <w:kern w:val="2"/>
      <w:lang w:val="en-US" w:eastAsia="zh-CN"/>
    </w:rPr>
  </w:style>
  <w:style w:type="paragraph" w:customStyle="1" w:styleId="24">
    <w:name w:val="TOC 3"/>
    <w:basedOn w:val="1"/>
    <w:next w:val="1"/>
    <w:uiPriority w:val="39"/>
    <w:pPr>
      <w:tabs>
        <w:tab w:val="right" w:leader="dot" w:pos="8302"/>
        <w:tab w:val="right" w:leader="dot" w:pos="8835"/>
      </w:tabs>
      <w:spacing w:line="360" w:lineRule="auto"/>
      <w:ind w:left="300" w:leftChars="300"/>
    </w:pPr>
    <w:rPr>
      <w:sz w:val="20"/>
      <w:lang w:val="en-US" w:eastAsia="zh-CN"/>
    </w:rPr>
  </w:style>
  <w:style w:type="paragraph" w:customStyle="1" w:styleId="25">
    <w:name w:val="列表段落"/>
    <w:basedOn w:val="1"/>
    <w:qFormat/>
    <w:uiPriority w:val="34"/>
    <w:pPr>
      <w:widowControl w:val="0"/>
      <w:adjustRightInd/>
      <w:ind w:firstLine="420" w:firstLineChars="200"/>
      <w:jc w:val="both"/>
      <w:textAlignment w:val="auto"/>
    </w:pPr>
    <w:rPr>
      <w:rFonts w:ascii="Calibri" w:hAnsi="Calibri"/>
      <w:kern w:val="2"/>
      <w:szCs w:val="22"/>
      <w:lang w:val="en-US" w:eastAsia="zh-CN"/>
    </w:rPr>
  </w:style>
  <w:style w:type="paragraph" w:customStyle="1" w:styleId="26">
    <w:name w:val="Table text"/>
    <w:basedOn w:val="1"/>
    <w:qFormat/>
    <w:uiPriority w:val="0"/>
    <w:pPr>
      <w:adjustRightInd/>
      <w:spacing w:before="120" w:after="120"/>
      <w:jc w:val="both"/>
      <w:textAlignment w:val="auto"/>
    </w:pPr>
    <w:rPr>
      <w:lang w:val="en-US"/>
    </w:rPr>
  </w:style>
  <w:style w:type="paragraph" w:customStyle="1" w:styleId="27">
    <w:name w:val="Style"/>
    <w:basedOn w:val="1"/>
    <w:uiPriority w:val="0"/>
    <w:pPr>
      <w:textAlignment w:val="auto"/>
    </w:pPr>
    <w:rPr>
      <w:rFonts w:ascii="Arial" w:hAnsi="Arial"/>
      <w:szCs w:val="24"/>
      <w:lang w:val="en-US"/>
    </w:rPr>
  </w:style>
  <w:style w:type="paragraph" w:customStyle="1" w:styleId="28">
    <w:name w:val="TOC Heading"/>
    <w:basedOn w:val="2"/>
    <w:next w:val="1"/>
    <w:qFormat/>
    <w:uiPriority w:val="39"/>
    <w:pPr>
      <w:numPr>
        <w:ilvl w:val="0"/>
        <w:numId w:val="0"/>
      </w:numPr>
      <w:outlineLvl w:val="9"/>
    </w:pPr>
  </w:style>
  <w:style w:type="paragraph" w:customStyle="1" w:styleId="29">
    <w:name w:val="Revision"/>
    <w:semiHidden/>
    <w:uiPriority w:val="99"/>
    <w:rPr>
      <w:rFonts w:ascii="Times New Roman" w:hAnsi="Times New Roman" w:eastAsia="宋体" w:cs="Times New Roman"/>
      <w:sz w:val="24"/>
      <w:lang w:eastAsia="en-US" w:bidi="ar-SA"/>
    </w:rPr>
  </w:style>
  <w:style w:type="paragraph" w:customStyle="1" w:styleId="30">
    <w:name w:val="numbering blue"/>
    <w:basedOn w:val="1"/>
    <w:link w:val="37"/>
    <w:qFormat/>
    <w:uiPriority w:val="0"/>
    <w:pPr>
      <w:numPr>
        <w:ilvl w:val="0"/>
        <w:numId w:val="2"/>
      </w:numPr>
      <w:adjustRightInd/>
      <w:spacing w:after="120"/>
      <w:ind w:left="357" w:hanging="357"/>
      <w:contextualSpacing/>
      <w:textAlignment w:val="auto"/>
    </w:pPr>
    <w:rPr>
      <w:rFonts w:ascii="Arial" w:hAnsi="Arial" w:eastAsia="PMingLiU"/>
      <w:color w:val="0070C0"/>
      <w:sz w:val="20"/>
      <w:lang w:eastAsia="zh-TW"/>
    </w:rPr>
  </w:style>
  <w:style w:type="paragraph" w:customStyle="1" w:styleId="31">
    <w:name w:val="Text"/>
    <w:basedOn w:val="1"/>
    <w:link w:val="41"/>
    <w:uiPriority w:val="0"/>
    <w:pPr>
      <w:adjustRightInd/>
      <w:spacing w:before="120"/>
      <w:jc w:val="both"/>
      <w:textAlignment w:val="auto"/>
    </w:pPr>
    <w:rPr>
      <w:sz w:val="24"/>
    </w:rPr>
  </w:style>
  <w:style w:type="paragraph" w:customStyle="1" w:styleId="32">
    <w:name w:val="Default Text"/>
    <w:basedOn w:val="1"/>
    <w:uiPriority w:val="0"/>
    <w:pPr>
      <w:textAlignment w:val="auto"/>
    </w:pPr>
    <w:rPr>
      <w:rFonts w:ascii="Arial" w:hAnsi="Arial"/>
      <w:szCs w:val="24"/>
      <w:lang w:val="en-US"/>
    </w:rPr>
  </w:style>
  <w:style w:type="paragraph" w:customStyle="1" w:styleId="33">
    <w:name w:val="Table"/>
    <w:basedOn w:val="1"/>
    <w:uiPriority w:val="0"/>
    <w:pPr>
      <w:keepLines/>
      <w:tabs>
        <w:tab w:val="left" w:pos="284"/>
      </w:tabs>
      <w:adjustRightInd/>
      <w:spacing w:before="40" w:after="20"/>
      <w:textAlignment w:val="auto"/>
    </w:pPr>
    <w:rPr>
      <w:rFonts w:ascii="Arial" w:hAnsi="Arial"/>
      <w:sz w:val="20"/>
      <w:lang w:val="en-US"/>
    </w:rPr>
  </w:style>
  <w:style w:type="paragraph" w:customStyle="1" w:styleId="34">
    <w:name w:val="正文1"/>
    <w:basedOn w:val="1"/>
    <w:uiPriority w:val="0"/>
    <w:pPr>
      <w:textAlignment w:val="auto"/>
    </w:pPr>
    <w:rPr>
      <w:rFonts w:ascii="Arial" w:hAnsi="Arial"/>
      <w:sz w:val="20"/>
      <w:lang w:val="en-US"/>
    </w:rPr>
  </w:style>
  <w:style w:type="paragraph" w:customStyle="1" w:styleId="35">
    <w:name w:val="Default"/>
    <w:uiPriority w:val="0"/>
    <w:pPr>
      <w:widowControl w:val="0"/>
      <w:autoSpaceDE w:val="0"/>
      <w:autoSpaceDN w:val="0"/>
    </w:pPr>
    <w:rPr>
      <w:rFonts w:hint="eastAsia" w:ascii="Arial" w:hAnsi="Arial" w:eastAsia="宋体" w:cs="Times New Roman"/>
      <w:color w:val="000000"/>
      <w:sz w:val="24"/>
      <w:lang w:val="en-US" w:eastAsia="zh-CN" w:bidi="ar-SA"/>
    </w:rPr>
  </w:style>
  <w:style w:type="paragraph" w:customStyle="1" w:styleId="36">
    <w:name w:val="修订1"/>
    <w:hidden/>
    <w:semiHidden/>
    <w:qFormat/>
    <w:uiPriority w:val="99"/>
    <w:rPr>
      <w:rFonts w:ascii="Times New Roman" w:hAnsi="Times New Roman" w:eastAsia="宋体" w:cs="Times New Roman"/>
      <w:sz w:val="24"/>
      <w:lang w:eastAsia="en-US" w:bidi="ar-SA"/>
    </w:rPr>
  </w:style>
  <w:style w:type="character" w:customStyle="1" w:styleId="37">
    <w:name w:val="numbering blue Zchn"/>
    <w:link w:val="30"/>
    <w:uiPriority w:val="0"/>
    <w:rPr>
      <w:rFonts w:ascii="Arial" w:hAnsi="Arial" w:eastAsia="PMingLiU"/>
      <w:color w:val="0070C0"/>
      <w:lang w:eastAsia="zh-TW"/>
    </w:rPr>
  </w:style>
  <w:style w:type="character" w:customStyle="1" w:styleId="38">
    <w:name w:val="keyword"/>
    <w:basedOn w:val="16"/>
    <w:uiPriority w:val="0"/>
    <w:rPr/>
  </w:style>
  <w:style w:type="character" w:customStyle="1" w:styleId="39">
    <w:name w:val="页眉 Char"/>
    <w:link w:val="14"/>
    <w:uiPriority w:val="0"/>
    <w:rPr>
      <w:rFonts w:eastAsia="宋体"/>
      <w:sz w:val="24"/>
      <w:lang w:eastAsia="en-US" w:bidi="ar-SA"/>
    </w:rPr>
  </w:style>
  <w:style w:type="character" w:customStyle="1" w:styleId="40">
    <w:name w:val="标题 Char"/>
    <w:link w:val="15"/>
    <w:uiPriority w:val="0"/>
    <w:rPr>
      <w:rFonts w:ascii="Calibri Light" w:hAnsi="Calibri Light" w:cs="Times New Roman"/>
      <w:b/>
      <w:bCs/>
      <w:sz w:val="32"/>
      <w:szCs w:val="32"/>
      <w:lang w:eastAsia="en-US"/>
    </w:rPr>
  </w:style>
  <w:style w:type="character" w:customStyle="1" w:styleId="41">
    <w:name w:val="Text Char"/>
    <w:link w:val="31"/>
    <w:locked/>
    <w:uiPriority w:val="0"/>
    <w:rPr>
      <w:sz w:val="24"/>
      <w:lang w:eastAsia="en-US"/>
    </w:rPr>
  </w:style>
  <w:style w:type="character" w:customStyle="1" w:styleId="42">
    <w:name w:val="ordinary-span-edit2"/>
    <w:uiPriority w:val="0"/>
  </w:style>
  <w:style w:type="character" w:customStyle="1" w:styleId="43">
    <w:name w:val="Footer Char"/>
    <w:semiHidden/>
    <w:locked/>
    <w:uiPriority w:val="0"/>
    <w:rPr>
      <w:rFonts w:cs="Times New Roman"/>
      <w:sz w:val="18"/>
      <w:szCs w:val="18"/>
    </w:rPr>
  </w:style>
  <w:style w:type="character" w:customStyle="1" w:styleId="44">
    <w:name w:val="页脚 Char"/>
    <w:link w:val="13"/>
    <w:uiPriority w:val="99"/>
    <w:rPr>
      <w:sz w:val="24"/>
      <w:lang w:eastAsia="en-US"/>
    </w:rPr>
  </w:style>
  <w:style w:type="character" w:customStyle="1" w:styleId="45">
    <w:name w:val="instruction standard blue"/>
    <w:qFormat/>
    <w:uiPriority w:val="1"/>
    <w:rPr>
      <w:rFonts w:cs="Arial"/>
      <w:i/>
      <w:color w:val="0070C0"/>
    </w:rPr>
  </w:style>
  <w:style w:type="character" w:customStyle="1" w:styleId="46">
    <w:name w:val="apple-converted-space"/>
    <w:basedOn w:val="16"/>
    <w:uiPriority w:val="0"/>
    <w:rPr/>
  </w:style>
  <w:style w:type="character" w:customStyle="1" w:styleId="47">
    <w:name w:val="批注文字 Char"/>
    <w:link w:val="7"/>
    <w:semiHidden/>
    <w:uiPriority w:val="0"/>
    <w:rPr>
      <w:sz w:val="24"/>
      <w:lang w:eastAsia="en-US"/>
    </w:rPr>
  </w:style>
</w:style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header" Target="header1.xml"/><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Arab" typeface="Times New Roman"/>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Times New Roman"/>
        <a:font script="Jpan" typeface="ＭＳ Ｐゴシック"/>
        <a:font script="Khmr" typeface="MoolBoran"/>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Times New Roman"/>
        <a:font script="Yiii" typeface="Microsoft Yi Baiti"/>
      </a:majorFont>
      <a:minorFont>
        <a:latin typeface="Calibri"/>
        <a:ea typeface=""/>
        <a:cs typeface=""/>
        <a:font script="Arab" typeface="Arial"/>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Arial"/>
        <a:font script="Jpan" typeface="ＭＳ Ｐゴシック"/>
        <a:font script="Khmr" typeface="DaunPenh"/>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Arial"/>
        <a:font script="Yiii" typeface="Microsoft Yi Baiti"/>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12</Pages>
  <Words>859</Words>
  <Characters>4897</Characters>
  <Lines>40</Lines>
  <Paragraphs>11</Paragraphs>
  <TotalTime>0</TotalTime>
  <ScaleCrop>false</ScaleCrop>
  <LinksUpToDate>false</LinksUpToDate>
  <CharactersWithSpaces>0</CharactersWithSpaces>
  <Application>WPS Office 专业版_9.1.0.4798_{F1E327BC-269C-435d-A152-05C5408002CA}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2020-09-03T06:31:00Z</dcterms:created>
  <dc:creator>Lilly</dc:creator>
  <cp:lastModifiedBy>汪洋</cp:lastModifiedBy>
  <cp:lastPrinted>2020-09-04T02:21:00Z</cp:lastPrinted>
  <dcterms:modified xsi:type="dcterms:W3CDTF">2020-11-25T06:01:07Z</dcterms:modified>
  <dc:title>生效期：</dc:title>
  <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2052-9.1.0.4798</vt:lpwstr>
  </property>
</Properties>
</file>