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bookmarkStart w:id="0" w:name="_Toc482717189"/>
      <w:bookmarkStart w:id="1" w:name="_Toc483227223"/>
      <w:bookmarkStart w:id="2" w:name="_Toc483400307"/>
      <w:bookmarkStart w:id="3" w:name="_Toc483666358"/>
      <w:bookmarkStart w:id="4" w:name="_Toc484532399"/>
    </w:p>
    <w:p>
      <w:pPr>
        <w:spacing w:after="158" w:afterLines="50"/>
        <w:jc w:val="center"/>
        <w:rPr>
          <w:b/>
          <w:szCs w:val="21"/>
          <w:lang w:eastAsia="zh-CN"/>
        </w:rPr>
      </w:pPr>
      <w:permStart w:id="0" w:edGrp="everyone"/>
      <w:r>
        <w:rPr>
          <w:rFonts w:hint="eastAsia"/>
          <w:b/>
          <w:sz w:val="28"/>
          <w:szCs w:val="28"/>
          <w:lang w:eastAsia="zh-CN"/>
        </w:rPr>
        <w:t>细菌类疫苗室联合疫苗楼白喉原液车间恒温水浴箱</w:t>
      </w:r>
      <w:permEnd w:id="0"/>
      <w:r>
        <w:rPr>
          <w:b/>
          <w:sz w:val="28"/>
          <w:szCs w:val="28"/>
          <w:lang w:eastAsia="zh-CN"/>
        </w:rPr>
        <w:t>用户需求说明（URS</w:t>
      </w:r>
      <w:r>
        <w:rPr>
          <w:b/>
          <w:szCs w:val="21"/>
          <w:lang w:eastAsia="zh-CN"/>
        </w:rPr>
        <w:t>）</w:t>
      </w:r>
      <w:bookmarkEnd w:id="0"/>
      <w:bookmarkEnd w:id="1"/>
      <w:bookmarkEnd w:id="2"/>
      <w:bookmarkEnd w:id="3"/>
      <w:bookmarkEnd w:id="4"/>
      <w:permStart w:id="1" w:edGrp="everyone"/>
    </w:p>
    <w:permEnd w:id="1"/>
    <w:p>
      <w:pPr>
        <w:spacing w:after="158" w:afterLines="50"/>
        <w:jc w:val="center"/>
        <w:rPr>
          <w:sz w:val="21"/>
          <w:szCs w:val="21"/>
          <w:lang w:val="zh-CN" w:eastAsia="zh-CN"/>
        </w:rPr>
      </w:pPr>
      <w:r>
        <w:rPr>
          <w:sz w:val="21"/>
          <w:szCs w:val="21"/>
          <w:lang w:val="zh-CN" w:eastAsia="zh-CN"/>
        </w:rPr>
        <w:t>目录</w:t>
      </w:r>
    </w:p>
    <w:p>
      <w:pPr>
        <w:pStyle w:val="16"/>
        <w:rPr>
          <w:b w:val="0"/>
          <w:bCs w:val="0"/>
          <w:caps w:val="0"/>
          <w:szCs w:val="22"/>
        </w:rPr>
      </w:pPr>
      <w:permStart w:id="2" w:edGrp="everyone"/>
      <w:r>
        <w:fldChar w:fldCharType="begin"/>
      </w:r>
      <w:r>
        <w:instrText xml:space="preserve"> TOC \o "1-2" \h \z \u </w:instrText>
      </w:r>
      <w:r>
        <w:fldChar w:fldCharType="separate"/>
      </w:r>
      <w:r>
        <w:fldChar w:fldCharType="begin"/>
      </w:r>
      <w:r>
        <w:instrText xml:space="preserve">HYPERLINK  \l "_Toc522716114" </w:instrText>
      </w:r>
      <w:r>
        <w:fldChar w:fldCharType="separate"/>
      </w:r>
      <w:r>
        <w:rPr>
          <w:rStyle w:val="21"/>
        </w:rPr>
        <w:t>修订历史</w:t>
      </w:r>
      <w:r>
        <w:tab/>
      </w:r>
      <w:r>
        <w:fldChar w:fldCharType="begin"/>
      </w:r>
      <w:r>
        <w:instrText xml:space="preserve"> PAGEREF _Toc522716114 \h </w:instrText>
      </w:r>
      <w:r>
        <w:fldChar w:fldCharType="separate"/>
      </w:r>
      <w:r>
        <w:t>3</w:t>
      </w:r>
      <w:r>
        <w:fldChar w:fldCharType="end"/>
      </w:r>
      <w:r>
        <w:fldChar w:fldCharType="end"/>
      </w:r>
    </w:p>
    <w:p>
      <w:pPr>
        <w:pStyle w:val="16"/>
        <w:rPr>
          <w:b w:val="0"/>
          <w:bCs w:val="0"/>
          <w:caps w:val="0"/>
          <w:szCs w:val="22"/>
        </w:rPr>
      </w:pPr>
      <w:r>
        <w:fldChar w:fldCharType="begin"/>
      </w:r>
      <w:r>
        <w:instrText xml:space="preserve">HYPERLINK  \l "_Toc522716115" </w:instrText>
      </w:r>
      <w:r>
        <w:fldChar w:fldCharType="separate"/>
      </w:r>
      <w:r>
        <w:rPr>
          <w:rStyle w:val="21"/>
        </w:rPr>
        <w:t>1</w:t>
      </w:r>
      <w:r>
        <w:rPr>
          <w:b w:val="0"/>
          <w:bCs w:val="0"/>
          <w:caps w:val="0"/>
          <w:szCs w:val="22"/>
        </w:rPr>
        <w:tab/>
      </w:r>
      <w:r>
        <w:rPr>
          <w:rStyle w:val="21"/>
        </w:rPr>
        <w:t>目的</w:t>
      </w:r>
      <w:r>
        <w:tab/>
      </w:r>
      <w:r>
        <w:fldChar w:fldCharType="begin"/>
      </w:r>
      <w:r>
        <w:instrText xml:space="preserve"> PAGEREF _Toc522716115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"_Toc522716116" </w:instrText>
      </w:r>
      <w:r>
        <w:fldChar w:fldCharType="separate"/>
      </w:r>
      <w:r>
        <w:rPr>
          <w:rStyle w:val="21"/>
        </w:rPr>
        <w:t>2</w:t>
      </w:r>
      <w:r>
        <w:rPr>
          <w:b w:val="0"/>
          <w:bCs w:val="0"/>
          <w:caps w:val="0"/>
          <w:szCs w:val="22"/>
        </w:rPr>
        <w:tab/>
      </w:r>
      <w:r>
        <w:rPr>
          <w:rStyle w:val="21"/>
        </w:rPr>
        <w:t>范围</w:t>
      </w:r>
      <w:r>
        <w:tab/>
      </w:r>
      <w:r>
        <w:fldChar w:fldCharType="begin"/>
      </w:r>
      <w:r>
        <w:instrText xml:space="preserve"> PAGEREF _Toc522716116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"_Toc522716117" </w:instrText>
      </w:r>
      <w:r>
        <w:fldChar w:fldCharType="separate"/>
      </w:r>
      <w:r>
        <w:rPr>
          <w:rStyle w:val="21"/>
        </w:rPr>
        <w:t>3</w:t>
      </w:r>
      <w:r>
        <w:rPr>
          <w:b w:val="0"/>
          <w:bCs w:val="0"/>
          <w:caps w:val="0"/>
          <w:szCs w:val="22"/>
        </w:rPr>
        <w:tab/>
      </w:r>
      <w:r>
        <w:rPr>
          <w:rStyle w:val="21"/>
        </w:rPr>
        <w:t>参考文件</w:t>
      </w:r>
      <w:r>
        <w:tab/>
      </w:r>
      <w:r>
        <w:fldChar w:fldCharType="begin"/>
      </w:r>
      <w:r>
        <w:instrText xml:space="preserve"> PAGEREF _Toc522716117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"_Toc522716118" </w:instrText>
      </w:r>
      <w:r>
        <w:fldChar w:fldCharType="separate"/>
      </w:r>
      <w:r>
        <w:rPr>
          <w:rStyle w:val="21"/>
        </w:rPr>
        <w:t>4</w:t>
      </w:r>
      <w:r>
        <w:rPr>
          <w:b w:val="0"/>
          <w:bCs w:val="0"/>
          <w:caps w:val="0"/>
          <w:szCs w:val="22"/>
        </w:rPr>
        <w:tab/>
      </w:r>
      <w:r>
        <w:rPr>
          <w:rStyle w:val="21"/>
        </w:rPr>
        <w:t>职责</w:t>
      </w:r>
      <w:r>
        <w:tab/>
      </w:r>
      <w:r>
        <w:fldChar w:fldCharType="begin"/>
      </w:r>
      <w:r>
        <w:instrText xml:space="preserve"> PAGEREF _Toc522716118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"_Toc522716119" </w:instrText>
      </w:r>
      <w:r>
        <w:fldChar w:fldCharType="separate"/>
      </w:r>
      <w:r>
        <w:rPr>
          <w:rStyle w:val="21"/>
        </w:rPr>
        <w:t>5</w:t>
      </w:r>
      <w:r>
        <w:rPr>
          <w:b w:val="0"/>
          <w:bCs w:val="0"/>
          <w:caps w:val="0"/>
          <w:szCs w:val="22"/>
        </w:rPr>
        <w:tab/>
      </w:r>
      <w:r>
        <w:rPr>
          <w:rStyle w:val="21"/>
        </w:rPr>
        <w:t>系统描述</w:t>
      </w:r>
      <w:r>
        <w:tab/>
      </w:r>
      <w:r>
        <w:fldChar w:fldCharType="begin"/>
      </w:r>
      <w:r>
        <w:instrText xml:space="preserve"> PAGEREF _Toc522716119 \h </w:instrText>
      </w:r>
      <w:r>
        <w:fldChar w:fldCharType="separate"/>
      </w:r>
      <w:r>
        <w:t>5</w:t>
      </w:r>
      <w:r>
        <w:fldChar w:fldCharType="end"/>
      </w:r>
      <w:r>
        <w:fldChar w:fldCharType="end"/>
      </w:r>
    </w:p>
    <w:p>
      <w:pPr>
        <w:pStyle w:val="16"/>
        <w:rPr>
          <w:b w:val="0"/>
          <w:bCs w:val="0"/>
          <w:caps w:val="0"/>
          <w:szCs w:val="22"/>
        </w:rPr>
      </w:pPr>
      <w:r>
        <w:fldChar w:fldCharType="begin"/>
      </w:r>
      <w:r>
        <w:instrText xml:space="preserve">HYPERLINK  \l "_Toc522716120" </w:instrText>
      </w:r>
      <w:r>
        <w:fldChar w:fldCharType="separate"/>
      </w:r>
      <w:r>
        <w:rPr>
          <w:rStyle w:val="21"/>
        </w:rPr>
        <w:t>6</w:t>
      </w:r>
      <w:r>
        <w:rPr>
          <w:b w:val="0"/>
          <w:bCs w:val="0"/>
          <w:caps w:val="0"/>
          <w:szCs w:val="22"/>
        </w:rPr>
        <w:tab/>
      </w:r>
      <w:r>
        <w:rPr>
          <w:rStyle w:val="21"/>
        </w:rPr>
        <w:t>安装要求</w:t>
      </w:r>
      <w:r>
        <w:tab/>
      </w:r>
      <w:r>
        <w:fldChar w:fldCharType="begin"/>
      </w:r>
      <w:r>
        <w:instrText xml:space="preserve"> PAGEREF _Toc522716120 \h </w:instrText>
      </w:r>
      <w:r>
        <w:fldChar w:fldCharType="separate"/>
      </w:r>
      <w:r>
        <w:t>5</w:t>
      </w:r>
      <w:r>
        <w:fldChar w:fldCharType="end"/>
      </w:r>
      <w:r>
        <w:fldChar w:fldCharType="end"/>
      </w:r>
    </w:p>
    <w:p>
      <w:pPr>
        <w:pStyle w:val="16"/>
        <w:rPr>
          <w:b w:val="0"/>
          <w:bCs w:val="0"/>
          <w:caps w:val="0"/>
          <w:szCs w:val="22"/>
        </w:rPr>
      </w:pPr>
      <w:r>
        <w:fldChar w:fldCharType="begin"/>
      </w:r>
      <w:r>
        <w:instrText xml:space="preserve">HYPERLINK  \l "_Toc522716121" </w:instrText>
      </w:r>
      <w:r>
        <w:fldChar w:fldCharType="separate"/>
      </w:r>
      <w:r>
        <w:rPr>
          <w:rStyle w:val="21"/>
        </w:rPr>
        <w:t>7</w:t>
      </w:r>
      <w:r>
        <w:rPr>
          <w:b w:val="0"/>
          <w:bCs w:val="0"/>
          <w:caps w:val="0"/>
          <w:szCs w:val="22"/>
        </w:rPr>
        <w:tab/>
      </w:r>
      <w:r>
        <w:rPr>
          <w:rStyle w:val="21"/>
        </w:rPr>
        <w:t>运行要求</w:t>
      </w:r>
      <w:r>
        <w:tab/>
      </w:r>
      <w:r>
        <w:fldChar w:fldCharType="begin"/>
      </w:r>
      <w:r>
        <w:instrText xml:space="preserve"> PAGEREF _Toc522716121 \h </w:instrText>
      </w:r>
      <w:r>
        <w:fldChar w:fldCharType="separate"/>
      </w:r>
      <w:r>
        <w:t>6</w:t>
      </w:r>
      <w:r>
        <w:fldChar w:fldCharType="end"/>
      </w:r>
      <w:r>
        <w:fldChar w:fldCharType="end"/>
      </w:r>
    </w:p>
    <w:p>
      <w:pPr>
        <w:pStyle w:val="16"/>
        <w:rPr>
          <w:b w:val="0"/>
          <w:bCs w:val="0"/>
          <w:caps w:val="0"/>
          <w:szCs w:val="22"/>
        </w:rPr>
      </w:pPr>
      <w:r>
        <w:fldChar w:fldCharType="begin"/>
      </w:r>
      <w:r>
        <w:instrText xml:space="preserve">HYPERLINK  \l "_Toc522716122" </w:instrText>
      </w:r>
      <w:r>
        <w:fldChar w:fldCharType="separate"/>
      </w:r>
      <w:r>
        <w:rPr>
          <w:rStyle w:val="21"/>
        </w:rPr>
        <w:t>8</w:t>
      </w:r>
      <w:r>
        <w:rPr>
          <w:b w:val="0"/>
          <w:bCs w:val="0"/>
          <w:caps w:val="0"/>
          <w:szCs w:val="22"/>
        </w:rPr>
        <w:tab/>
      </w:r>
      <w:r>
        <w:rPr>
          <w:rStyle w:val="21"/>
        </w:rPr>
        <w:t>电气、自动控制要求</w:t>
      </w:r>
      <w:r>
        <w:tab/>
      </w:r>
      <w:r>
        <w:fldChar w:fldCharType="begin"/>
      </w:r>
      <w:r>
        <w:instrText xml:space="preserve"> PAGEREF _Toc522716122 \h </w:instrText>
      </w:r>
      <w:r>
        <w:fldChar w:fldCharType="separate"/>
      </w:r>
      <w:r>
        <w:t>7</w:t>
      </w:r>
      <w:r>
        <w:fldChar w:fldCharType="end"/>
      </w:r>
      <w:r>
        <w:fldChar w:fldCharType="end"/>
      </w:r>
    </w:p>
    <w:p>
      <w:pPr>
        <w:pStyle w:val="16"/>
        <w:rPr>
          <w:b w:val="0"/>
          <w:bCs w:val="0"/>
          <w:caps w:val="0"/>
          <w:szCs w:val="22"/>
        </w:rPr>
      </w:pPr>
      <w:r>
        <w:fldChar w:fldCharType="begin"/>
      </w:r>
      <w:r>
        <w:instrText xml:space="preserve">HYPERLINK  \l "_Toc522716123" </w:instrText>
      </w:r>
      <w:r>
        <w:fldChar w:fldCharType="separate"/>
      </w:r>
      <w:r>
        <w:rPr>
          <w:rStyle w:val="21"/>
        </w:rPr>
        <w:t>9</w:t>
      </w:r>
      <w:r>
        <w:rPr>
          <w:b w:val="0"/>
          <w:bCs w:val="0"/>
          <w:caps w:val="0"/>
          <w:szCs w:val="22"/>
        </w:rPr>
        <w:tab/>
      </w:r>
      <w:r>
        <w:rPr>
          <w:rStyle w:val="21"/>
        </w:rPr>
        <w:t>安全要求</w:t>
      </w:r>
      <w:r>
        <w:tab/>
      </w:r>
      <w:r>
        <w:fldChar w:fldCharType="begin"/>
      </w:r>
      <w:r>
        <w:instrText xml:space="preserve"> PAGEREF _Toc522716123 \h </w:instrText>
      </w:r>
      <w:r>
        <w:fldChar w:fldCharType="separate"/>
      </w:r>
      <w:r>
        <w:t>9</w:t>
      </w:r>
      <w:r>
        <w:fldChar w:fldCharType="end"/>
      </w:r>
      <w:r>
        <w:fldChar w:fldCharType="end"/>
      </w:r>
    </w:p>
    <w:p>
      <w:pPr>
        <w:pStyle w:val="16"/>
        <w:rPr>
          <w:b w:val="0"/>
          <w:bCs w:val="0"/>
          <w:caps w:val="0"/>
          <w:szCs w:val="22"/>
        </w:rPr>
      </w:pPr>
      <w:r>
        <w:fldChar w:fldCharType="begin"/>
      </w:r>
      <w:r>
        <w:instrText xml:space="preserve">HYPERLINK  \l "_Toc522716124" </w:instrText>
      </w:r>
      <w:r>
        <w:fldChar w:fldCharType="separate"/>
      </w:r>
      <w:r>
        <w:rPr>
          <w:rStyle w:val="21"/>
        </w:rPr>
        <w:t>10</w:t>
      </w:r>
      <w:r>
        <w:rPr>
          <w:b w:val="0"/>
          <w:bCs w:val="0"/>
          <w:caps w:val="0"/>
          <w:szCs w:val="22"/>
        </w:rPr>
        <w:tab/>
      </w:r>
      <w:r>
        <w:rPr>
          <w:rStyle w:val="21"/>
        </w:rPr>
        <w:t>文件要求</w:t>
      </w:r>
      <w:r>
        <w:tab/>
      </w:r>
      <w:r>
        <w:fldChar w:fldCharType="begin"/>
      </w:r>
      <w:r>
        <w:instrText xml:space="preserve"> PAGEREF _Toc522716124 \h </w:instrText>
      </w:r>
      <w:r>
        <w:fldChar w:fldCharType="separate"/>
      </w:r>
      <w:r>
        <w:t>9</w:t>
      </w:r>
      <w:r>
        <w:fldChar w:fldCharType="end"/>
      </w:r>
      <w:r>
        <w:fldChar w:fldCharType="end"/>
      </w:r>
    </w:p>
    <w:p>
      <w:pPr>
        <w:pStyle w:val="16"/>
        <w:rPr>
          <w:b w:val="0"/>
          <w:bCs w:val="0"/>
          <w:caps w:val="0"/>
          <w:szCs w:val="22"/>
        </w:rPr>
      </w:pPr>
      <w:r>
        <w:fldChar w:fldCharType="begin"/>
      </w:r>
      <w:r>
        <w:instrText xml:space="preserve">HYPERLINK  \l "_Toc522716125" </w:instrText>
      </w:r>
      <w:r>
        <w:fldChar w:fldCharType="separate"/>
      </w:r>
      <w:r>
        <w:rPr>
          <w:rStyle w:val="21"/>
        </w:rPr>
        <w:t>11</w:t>
      </w:r>
      <w:r>
        <w:rPr>
          <w:b w:val="0"/>
          <w:bCs w:val="0"/>
          <w:caps w:val="0"/>
          <w:szCs w:val="22"/>
        </w:rPr>
        <w:tab/>
      </w:r>
      <w:r>
        <w:rPr>
          <w:rStyle w:val="21"/>
        </w:rPr>
        <w:t>服务要求</w:t>
      </w:r>
      <w:r>
        <w:tab/>
      </w:r>
      <w:r>
        <w:fldChar w:fldCharType="begin"/>
      </w:r>
      <w:r>
        <w:instrText xml:space="preserve"> PAGEREF _Toc522716125 \h </w:instrText>
      </w:r>
      <w:r>
        <w:fldChar w:fldCharType="separate"/>
      </w:r>
      <w:r>
        <w:t>9</w:t>
      </w:r>
      <w:r>
        <w:fldChar w:fldCharType="end"/>
      </w:r>
      <w:r>
        <w:fldChar w:fldCharType="end"/>
      </w:r>
    </w:p>
    <w:p>
      <w:pPr>
        <w:pStyle w:val="16"/>
        <w:rPr>
          <w:b w:val="0"/>
          <w:bCs w:val="0"/>
          <w:caps w:val="0"/>
          <w:szCs w:val="22"/>
        </w:rPr>
      </w:pPr>
      <w:r>
        <w:fldChar w:fldCharType="begin"/>
      </w:r>
      <w:r>
        <w:instrText xml:space="preserve">HYPERLINK  \l "_Toc522716126" </w:instrText>
      </w:r>
      <w:r>
        <w:fldChar w:fldCharType="separate"/>
      </w:r>
      <w:r>
        <w:rPr>
          <w:rStyle w:val="21"/>
        </w:rPr>
        <w:t>12</w:t>
      </w:r>
      <w:r>
        <w:rPr>
          <w:b w:val="0"/>
          <w:bCs w:val="0"/>
          <w:caps w:val="0"/>
          <w:szCs w:val="22"/>
        </w:rPr>
        <w:tab/>
      </w:r>
      <w:r>
        <w:rPr>
          <w:rStyle w:val="21"/>
        </w:rPr>
        <w:t>附件</w:t>
      </w:r>
      <w:r>
        <w:tab/>
      </w:r>
      <w:r>
        <w:fldChar w:fldCharType="begin"/>
      </w:r>
      <w:r>
        <w:instrText xml:space="preserve"> PAGEREF _Toc522716126 \h </w:instrText>
      </w:r>
      <w:r>
        <w:fldChar w:fldCharType="separate"/>
      </w:r>
      <w:r>
        <w:t>10</w:t>
      </w:r>
      <w:r>
        <w:fldChar w:fldCharType="end"/>
      </w:r>
      <w:r>
        <w:fldChar w:fldCharType="end"/>
      </w:r>
    </w:p>
    <w:p>
      <w:pPr>
        <w:rPr>
          <w:b/>
          <w:bCs/>
          <w:caps/>
          <w:kern w:val="2"/>
          <w:szCs w:val="21"/>
          <w:lang w:eastAsia="zh-CN"/>
        </w:rPr>
      </w:pPr>
      <w:r>
        <w:fldChar w:fldCharType="end"/>
      </w:r>
      <w:permEnd w:id="2"/>
      <w:r>
        <w:rPr>
          <w:b/>
          <w:bCs/>
          <w:caps/>
          <w:kern w:val="2"/>
          <w:szCs w:val="21"/>
          <w:lang w:eastAsia="zh-CN"/>
        </w:rPr>
        <w:br w:type="page"/>
      </w:r>
    </w:p>
    <w:p>
      <w:pPr>
        <w:pStyle w:val="30"/>
        <w:numPr>
          <w:ilvl w:val="0"/>
          <w:numId w:val="3"/>
        </w:numPr>
        <w:spacing w:after="158" w:afterLines="50"/>
        <w:ind w:left="426" w:hanging="426" w:hangingChars="202"/>
        <w:outlineLvl w:val="0"/>
        <w:rPr>
          <w:rFonts w:ascii="Times New Roman" w:hAnsi="Times New Roman"/>
          <w:b/>
        </w:rPr>
      </w:pPr>
      <w:bookmarkStart w:id="5" w:name="_Toc522107735"/>
      <w:bookmarkStart w:id="6" w:name="_Toc522716115"/>
      <w:r>
        <w:rPr>
          <w:rFonts w:ascii="Times New Roman" w:hAnsi="Times New Roman"/>
          <w:b/>
        </w:rPr>
        <w:t>目的</w:t>
      </w:r>
      <w:bookmarkEnd w:id="5"/>
      <w:bookmarkEnd w:id="6"/>
    </w:p>
    <w:p>
      <w:pPr>
        <w:pStyle w:val="34"/>
        <w:spacing w:before="0" w:line="360" w:lineRule="auto"/>
        <w:ind w:left="357"/>
        <w:jc w:val="left"/>
        <w:rPr>
          <w:szCs w:val="21"/>
          <w:lang w:eastAsia="zh-CN"/>
        </w:rPr>
      </w:pPr>
      <w:bookmarkStart w:id="7" w:name="_Toc481702475"/>
      <w:bookmarkStart w:id="8" w:name="_Toc482359936"/>
      <w:bookmarkStart w:id="9" w:name="_Toc482360281"/>
      <w:bookmarkStart w:id="10" w:name="_Toc482369805"/>
      <w:bookmarkStart w:id="11" w:name="_Toc482370061"/>
      <w:bookmarkStart w:id="12" w:name="_Toc482370141"/>
      <w:bookmarkStart w:id="13" w:name="_Toc482370349"/>
      <w:bookmarkStart w:id="14" w:name="_Toc482370757"/>
      <w:bookmarkStart w:id="15" w:name="_Toc482625279"/>
      <w:r>
        <w:rPr>
          <w:szCs w:val="21"/>
          <w:lang w:eastAsia="zh-CN"/>
        </w:rPr>
        <w:t>本文件的目的是描述武汉生物制品研究所有限责任公司</w:t>
      </w:r>
      <w:permStart w:id="3" w:edGrp="everyone"/>
      <w:r>
        <w:rPr>
          <w:rFonts w:hint="eastAsia" w:ascii="宋体" w:hAnsi="宋体"/>
          <w:color w:val="000000"/>
          <w:lang w:eastAsia="zh-CN"/>
        </w:rPr>
        <w:t>细菌类疫苗室联合疫苗楼白喉原液车间</w:t>
      </w:r>
      <w:r>
        <w:rPr>
          <w:rFonts w:hint="eastAsia"/>
          <w:szCs w:val="24"/>
          <w:lang w:eastAsia="zh-CN"/>
        </w:rPr>
        <w:t>恒温水浴箱</w:t>
      </w:r>
      <w:r>
        <w:rPr>
          <w:rFonts w:hint="eastAsia" w:ascii="宋体" w:hAnsi="宋体"/>
          <w:color w:val="000000"/>
          <w:lang w:eastAsia="zh-CN"/>
        </w:rPr>
        <w:t>的法规要求、安装要求、运行要求、电气和自动化控制要求、安全要求及文件要求等各方面关键要求的</w:t>
      </w:r>
      <w:r>
        <w:rPr>
          <w:szCs w:val="24"/>
          <w:lang w:eastAsia="zh-CN"/>
        </w:rPr>
        <w:t>用户需求说明（URS）</w:t>
      </w:r>
      <w:r>
        <w:rPr>
          <w:rFonts w:hint="eastAsia" w:ascii="宋体" w:hAnsi="宋体"/>
          <w:color w:val="000000"/>
          <w:lang w:eastAsia="zh-CN"/>
        </w:rPr>
        <w:t>，用于指导用户方、供应商等各方面人员在</w:t>
      </w:r>
      <w:r>
        <w:rPr>
          <w:rFonts w:hint="eastAsia"/>
          <w:lang w:eastAsia="zh-CN"/>
        </w:rPr>
        <w:t>恒温水浴箱</w:t>
      </w:r>
      <w:r>
        <w:rPr>
          <w:rFonts w:hint="eastAsia" w:ascii="宋体" w:hAnsi="宋体"/>
          <w:color w:val="000000"/>
          <w:lang w:eastAsia="zh-CN"/>
        </w:rPr>
        <w:t>整个生命周期过程中各项活动按要求进行，使所购买的</w:t>
      </w:r>
      <w:r>
        <w:rPr>
          <w:rFonts w:hint="eastAsia"/>
          <w:lang w:eastAsia="zh-CN"/>
        </w:rPr>
        <w:t>恒温水浴箱</w:t>
      </w:r>
      <w:permEnd w:id="3"/>
      <w:r>
        <w:rPr>
          <w:szCs w:val="21"/>
          <w:lang w:eastAsia="zh-CN"/>
        </w:rPr>
        <w:t>的用户需求说明（URS），以确保最终用户的需求在项目设计阶段得以实现，并作为后续验证工作的基础。</w:t>
      </w:r>
    </w:p>
    <w:p>
      <w:pPr>
        <w:pStyle w:val="34"/>
        <w:spacing w:before="0"/>
        <w:ind w:left="360"/>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16" w:name="_Toc522107736"/>
      <w:bookmarkStart w:id="17" w:name="_Toc522716116"/>
      <w:r>
        <w:rPr>
          <w:rFonts w:ascii="Times New Roman" w:hAnsi="Times New Roman"/>
          <w:b/>
        </w:rPr>
        <w:t>范围</w:t>
      </w:r>
      <w:bookmarkEnd w:id="16"/>
      <w:bookmarkEnd w:id="17"/>
    </w:p>
    <w:p>
      <w:pPr>
        <w:pStyle w:val="34"/>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szCs w:val="21"/>
          <w:lang w:eastAsia="zh-CN"/>
        </w:rPr>
        <w:t>细菌类疫苗室联合疫苗楼白喉原液车间恒温水浴箱</w:t>
      </w:r>
      <w:permEnd w:id="4"/>
      <w:r>
        <w:rPr>
          <w:szCs w:val="21"/>
          <w:lang w:eastAsia="zh-CN"/>
        </w:rPr>
        <w:t>。</w:t>
      </w:r>
      <w:bookmarkEnd w:id="7"/>
      <w:bookmarkEnd w:id="8"/>
      <w:bookmarkEnd w:id="9"/>
      <w:bookmarkEnd w:id="10"/>
      <w:bookmarkEnd w:id="11"/>
      <w:bookmarkEnd w:id="12"/>
      <w:bookmarkEnd w:id="13"/>
      <w:bookmarkEnd w:id="14"/>
      <w:bookmarkEnd w:id="15"/>
    </w:p>
    <w:p>
      <w:pPr>
        <w:pStyle w:val="34"/>
        <w:spacing w:before="0" w:line="360" w:lineRule="auto"/>
        <w:ind w:left="357"/>
        <w:jc w:val="left"/>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18" w:name="_Toc522107737"/>
      <w:bookmarkStart w:id="19" w:name="_Toc522716117"/>
      <w:r>
        <w:rPr>
          <w:rFonts w:ascii="Times New Roman" w:hAnsi="Times New Roman"/>
          <w:b/>
        </w:rPr>
        <w:t>参考文件</w:t>
      </w:r>
      <w:bookmarkEnd w:id="18"/>
      <w:bookmarkEnd w:id="19"/>
    </w:p>
    <w:p>
      <w:pPr>
        <w:pStyle w:val="34"/>
        <w:numPr>
          <w:ilvl w:val="0"/>
          <w:numId w:val="4"/>
        </w:numPr>
        <w:spacing w:before="0" w:line="360" w:lineRule="auto"/>
        <w:jc w:val="left"/>
        <w:rPr>
          <w:color w:val="000000"/>
          <w:szCs w:val="21"/>
          <w:lang w:eastAsia="zh-CN"/>
        </w:rPr>
      </w:pPr>
      <w:r>
        <w:rPr>
          <w:color w:val="000000"/>
          <w:szCs w:val="21"/>
          <w:lang w:eastAsia="zh-CN"/>
        </w:rPr>
        <w:t>GMP法规指南和SOP</w:t>
      </w:r>
    </w:p>
    <w:p>
      <w:pPr>
        <w:pStyle w:val="34"/>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34"/>
        <w:numPr>
          <w:ilvl w:val="0"/>
          <w:numId w:val="4"/>
        </w:numPr>
        <w:spacing w:before="0" w:line="360" w:lineRule="auto"/>
        <w:jc w:val="left"/>
        <w:rPr>
          <w:color w:val="000000"/>
          <w:szCs w:val="21"/>
          <w:lang w:eastAsia="zh-CN"/>
        </w:rPr>
      </w:pPr>
      <w:permStart w:id="5" w:edGrp="everyone"/>
      <w:r>
        <w:rPr>
          <w:rFonts w:hint="eastAsia"/>
          <w:color w:val="000000"/>
          <w:szCs w:val="21"/>
          <w:lang w:eastAsia="zh-CN"/>
        </w:rPr>
        <w:t>《药品生产质量管理规范》（2</w:t>
      </w:r>
      <w:r>
        <w:rPr>
          <w:color w:val="000000"/>
          <w:szCs w:val="21"/>
          <w:lang w:eastAsia="zh-CN"/>
        </w:rPr>
        <w:t>010</w:t>
      </w:r>
      <w:r>
        <w:rPr>
          <w:rFonts w:hint="eastAsia"/>
          <w:color w:val="000000"/>
          <w:szCs w:val="21"/>
          <w:lang w:eastAsia="zh-CN"/>
        </w:rPr>
        <w:t>修订）</w:t>
      </w:r>
    </w:p>
    <w:permEnd w:id="5"/>
    <w:p>
      <w:pPr>
        <w:pStyle w:val="34"/>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34"/>
        <w:spacing w:before="0" w:line="360" w:lineRule="auto"/>
        <w:ind w:left="357"/>
        <w:jc w:val="left"/>
        <w:rPr>
          <w:i/>
          <w:szCs w:val="21"/>
          <w:lang w:eastAsia="zh-CN"/>
        </w:rPr>
      </w:pPr>
      <w:permStart w:id="6" w:edGrp="everyone"/>
      <w:r>
        <w:rPr>
          <w:color w:val="000000"/>
          <w:szCs w:val="21"/>
          <w:lang w:eastAsia="zh-CN"/>
        </w:rPr>
        <w:t>电气安全应符合GB4793.1和GB4793.4的要求。</w:t>
      </w:r>
      <w:permEnd w:id="6"/>
    </w:p>
    <w:p>
      <w:pPr>
        <w:pStyle w:val="30"/>
        <w:numPr>
          <w:ilvl w:val="0"/>
          <w:numId w:val="3"/>
        </w:numPr>
        <w:spacing w:after="158" w:afterLines="50"/>
        <w:ind w:left="426" w:hanging="426" w:hangingChars="202"/>
        <w:outlineLvl w:val="0"/>
        <w:rPr>
          <w:rFonts w:ascii="Times New Roman" w:hAnsi="Times New Roman"/>
          <w:b/>
        </w:rPr>
      </w:pPr>
      <w:bookmarkStart w:id="20" w:name="_Toc522107739"/>
      <w:bookmarkStart w:id="21" w:name="_Toc522716119"/>
      <w:permStart w:id="7" w:edGrp="everyone"/>
      <w:permEnd w:id="7"/>
      <w:bookmarkStart w:id="47" w:name="_GoBack"/>
      <w:bookmarkEnd w:id="47"/>
      <w:r>
        <w:rPr>
          <w:rFonts w:ascii="Times New Roman" w:hAnsi="Times New Roman"/>
          <w:b/>
        </w:rPr>
        <w:t>系统描述</w:t>
      </w:r>
      <w:bookmarkEnd w:id="20"/>
      <w:bookmarkEnd w:id="21"/>
    </w:p>
    <w:p>
      <w:pPr>
        <w:pStyle w:val="34"/>
        <w:spacing w:before="0" w:line="360" w:lineRule="auto"/>
        <w:ind w:left="357"/>
        <w:jc w:val="left"/>
        <w:rPr>
          <w:i/>
          <w:color w:val="4472C4"/>
          <w:szCs w:val="21"/>
          <w:lang w:eastAsia="zh-CN"/>
        </w:rPr>
      </w:pPr>
      <w:permStart w:id="8" w:edGrp="everyone"/>
      <w:r>
        <w:rPr>
          <w:rFonts w:hint="eastAsia"/>
          <w:szCs w:val="24"/>
          <w:lang w:eastAsia="zh-CN"/>
        </w:rPr>
        <w:t>细菌类</w:t>
      </w:r>
      <w:r>
        <w:rPr>
          <w:szCs w:val="24"/>
          <w:lang w:eastAsia="zh-CN"/>
        </w:rPr>
        <w:t>疫苗室</w:t>
      </w:r>
      <w:r>
        <w:rPr>
          <w:rFonts w:hint="eastAsia"/>
          <w:szCs w:val="24"/>
          <w:lang w:eastAsia="zh-CN"/>
        </w:rPr>
        <w:t>联合疫苗楼白喉原液车间</w:t>
      </w:r>
      <w:r>
        <w:rPr>
          <w:szCs w:val="24"/>
          <w:lang w:eastAsia="zh-CN"/>
        </w:rPr>
        <w:t>需购买</w:t>
      </w:r>
      <w:r>
        <w:rPr>
          <w:rFonts w:hint="eastAsia"/>
          <w:szCs w:val="24"/>
          <w:lang w:eastAsia="zh-CN"/>
        </w:rPr>
        <w:t>2</w:t>
      </w:r>
      <w:r>
        <w:rPr>
          <w:szCs w:val="24"/>
          <w:lang w:eastAsia="zh-CN"/>
        </w:rPr>
        <w:t>台</w:t>
      </w:r>
      <w:r>
        <w:rPr>
          <w:rFonts w:hint="eastAsia"/>
          <w:szCs w:val="24"/>
          <w:lang w:eastAsia="zh-CN"/>
        </w:rPr>
        <w:t>恒温水浴箱</w:t>
      </w:r>
      <w:r>
        <w:rPr>
          <w:szCs w:val="24"/>
          <w:lang w:eastAsia="zh-CN"/>
        </w:rPr>
        <w:t>用于</w:t>
      </w:r>
      <w:r>
        <w:rPr>
          <w:rFonts w:hint="eastAsia"/>
          <w:szCs w:val="24"/>
          <w:lang w:eastAsia="zh-CN"/>
        </w:rPr>
        <w:t>絮状测定</w:t>
      </w:r>
      <w:r>
        <w:rPr>
          <w:i/>
          <w:color w:val="4472C4"/>
          <w:szCs w:val="21"/>
          <w:lang w:eastAsia="zh-CN"/>
        </w:rPr>
        <w:t>。</w:t>
      </w:r>
      <w:permEnd w:id="8"/>
    </w:p>
    <w:p>
      <w:pPr>
        <w:pStyle w:val="30"/>
        <w:numPr>
          <w:ilvl w:val="0"/>
          <w:numId w:val="3"/>
        </w:numPr>
        <w:spacing w:after="158" w:afterLines="50"/>
        <w:ind w:left="426" w:hanging="426" w:hangingChars="202"/>
        <w:outlineLvl w:val="0"/>
        <w:rPr>
          <w:rFonts w:ascii="Times New Roman" w:hAnsi="Times New Roman"/>
          <w:b/>
          <w:szCs w:val="21"/>
        </w:rPr>
      </w:pPr>
      <w:bookmarkStart w:id="22" w:name="_Toc522716120"/>
      <w:r>
        <w:rPr>
          <w:rFonts w:ascii="Times New Roman" w:hAnsi="Times New Roman"/>
          <w:b/>
          <w:szCs w:val="21"/>
        </w:rPr>
        <w:t>安装要求</w:t>
      </w:r>
      <w:bookmarkEnd w:id="22"/>
    </w:p>
    <w:p>
      <w:pPr>
        <w:pStyle w:val="30"/>
        <w:spacing w:after="158" w:afterLines="50"/>
        <w:ind w:left="425" w:firstLine="0" w:firstLineChars="0"/>
        <w:rPr>
          <w:rFonts w:ascii="Times New Roman" w:hAnsi="Times New Roman"/>
          <w:szCs w:val="21"/>
        </w:rPr>
      </w:pPr>
      <w:permStart w:id="9" w:edGrp="everyone"/>
      <w:permEnd w:id="9"/>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bookmarkStart w:id="23" w:name="OLE_LINK1"/>
            <w:bookmarkStart w:id="24" w:name="OLE_LINK2"/>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0" w:edGrp="everyone"/>
          </w:p>
        </w:tc>
        <w:tc>
          <w:tcPr>
            <w:tcW w:w="7128" w:type="dxa"/>
            <w:vAlign w:val="center"/>
          </w:tcPr>
          <w:p>
            <w:pPr>
              <w:spacing w:line="276" w:lineRule="auto"/>
              <w:jc w:val="both"/>
              <w:rPr>
                <w:szCs w:val="24"/>
                <w:lang w:val="en-US" w:eastAsia="zh-CN"/>
              </w:rPr>
            </w:pPr>
            <w:r>
              <w:rPr>
                <w:szCs w:val="24"/>
                <w:lang w:val="en-US" w:eastAsia="zh-CN"/>
              </w:rPr>
              <w:t>安装在</w:t>
            </w:r>
            <w:r>
              <w:rPr>
                <w:rFonts w:hint="eastAsia"/>
                <w:szCs w:val="24"/>
                <w:lang w:val="en-US" w:eastAsia="zh-CN"/>
              </w:rPr>
              <w:t>细菌类</w:t>
            </w:r>
            <w:r>
              <w:rPr>
                <w:szCs w:val="24"/>
                <w:lang w:val="en-US" w:eastAsia="zh-CN"/>
              </w:rPr>
              <w:t>疫苗</w:t>
            </w:r>
            <w:r>
              <w:rPr>
                <w:rFonts w:hint="eastAsia"/>
                <w:szCs w:val="24"/>
                <w:lang w:val="en-US" w:eastAsia="zh-CN"/>
              </w:rPr>
              <w:t>白喉</w:t>
            </w:r>
            <w:r>
              <w:rPr>
                <w:szCs w:val="24"/>
                <w:lang w:val="en-US" w:eastAsia="zh-CN"/>
              </w:rPr>
              <w:t>车间</w:t>
            </w:r>
          </w:p>
        </w:tc>
        <w:tc>
          <w:tcPr>
            <w:tcW w:w="2125" w:type="dxa"/>
            <w:vAlign w:val="center"/>
          </w:tcPr>
          <w:p>
            <w:pPr>
              <w:jc w:val="both"/>
              <w:rPr>
                <w:i/>
                <w:szCs w:val="21"/>
                <w:lang w:eastAsia="zh-CN"/>
              </w:rPr>
            </w:pPr>
            <w:r>
              <w:rPr>
                <w:rFonts w:hint="eastAsia"/>
                <w:sz w:val="24"/>
                <w:szCs w:val="24"/>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1" w:edGrp="everyone"/>
          </w:p>
        </w:tc>
        <w:tc>
          <w:tcPr>
            <w:tcW w:w="7128" w:type="dxa"/>
            <w:vAlign w:val="center"/>
          </w:tcPr>
          <w:p>
            <w:pPr>
              <w:spacing w:line="276" w:lineRule="auto"/>
              <w:jc w:val="both"/>
              <w:rPr>
                <w:color w:val="FF0000"/>
                <w:szCs w:val="24"/>
                <w:lang w:val="en-US" w:eastAsia="zh-CN"/>
              </w:rPr>
            </w:pPr>
            <w:r>
              <w:rPr>
                <w:rFonts w:hint="eastAsia"/>
                <w:color w:val="FF0000"/>
                <w:szCs w:val="24"/>
                <w:lang w:val="en-US" w:eastAsia="zh-CN"/>
              </w:rPr>
              <w:t>购买2台</w:t>
            </w:r>
          </w:p>
          <w:p>
            <w:pPr>
              <w:spacing w:line="276" w:lineRule="auto"/>
              <w:jc w:val="both"/>
              <w:rPr>
                <w:color w:val="FF0000"/>
                <w:szCs w:val="24"/>
                <w:lang w:val="en-US" w:eastAsia="zh-CN"/>
              </w:rPr>
            </w:pPr>
            <w:r>
              <w:rPr>
                <w:rFonts w:hint="eastAsia"/>
                <w:color w:val="FF0000"/>
                <w:szCs w:val="24"/>
                <w:lang w:val="en-US" w:eastAsia="zh-CN"/>
              </w:rPr>
              <w:t>外形尺寸（长×宽×高）：750</w:t>
            </w:r>
            <w:r>
              <w:rPr>
                <w:color w:val="FF0000"/>
                <w:szCs w:val="24"/>
                <w:lang w:val="en-US" w:eastAsia="zh-CN"/>
              </w:rPr>
              <w:t>*</w:t>
            </w:r>
            <w:r>
              <w:rPr>
                <w:rFonts w:hint="eastAsia"/>
                <w:color w:val="FF0000"/>
                <w:szCs w:val="24"/>
                <w:lang w:val="en-US" w:eastAsia="zh-CN"/>
              </w:rPr>
              <w:t>34</w:t>
            </w:r>
            <w:r>
              <w:rPr>
                <w:color w:val="FF0000"/>
                <w:szCs w:val="24"/>
                <w:lang w:val="en-US" w:eastAsia="zh-CN"/>
              </w:rPr>
              <w:t>0*</w:t>
            </w:r>
            <w:r>
              <w:rPr>
                <w:rFonts w:hint="eastAsia"/>
                <w:color w:val="FF0000"/>
                <w:szCs w:val="24"/>
                <w:lang w:val="en-US" w:eastAsia="zh-CN"/>
              </w:rPr>
              <w:t>30</w:t>
            </w:r>
            <w:r>
              <w:rPr>
                <w:color w:val="FF0000"/>
                <w:szCs w:val="24"/>
                <w:lang w:val="en-US" w:eastAsia="zh-CN"/>
              </w:rPr>
              <w:t>0mm</w:t>
            </w:r>
          </w:p>
          <w:p>
            <w:pPr>
              <w:spacing w:line="276" w:lineRule="auto"/>
              <w:jc w:val="both"/>
              <w:rPr>
                <w:i/>
                <w:color w:val="FF0000"/>
                <w:szCs w:val="21"/>
                <w:lang w:eastAsia="zh-CN"/>
              </w:rPr>
            </w:pPr>
            <w:r>
              <w:rPr>
                <w:rFonts w:hint="eastAsia"/>
                <w:color w:val="FF0000"/>
                <w:szCs w:val="24"/>
                <w:lang w:val="en-US" w:eastAsia="zh-CN"/>
              </w:rPr>
              <w:t>内胆尺寸（长×宽×高）：600*300*190</w:t>
            </w:r>
            <w:r>
              <w:rPr>
                <w:color w:val="FF0000"/>
                <w:szCs w:val="24"/>
                <w:lang w:val="en-US" w:eastAsia="zh-CN"/>
              </w:rPr>
              <w:t xml:space="preserve"> mm</w:t>
            </w:r>
          </w:p>
        </w:tc>
        <w:tc>
          <w:tcPr>
            <w:tcW w:w="2125" w:type="dxa"/>
            <w:vAlign w:val="center"/>
          </w:tcPr>
          <w:p>
            <w:pPr>
              <w:jc w:val="both"/>
              <w:rPr>
                <w:szCs w:val="21"/>
                <w:lang w:eastAsia="zh-CN"/>
              </w:rPr>
            </w:pPr>
            <w:r>
              <w:rPr>
                <w:rFonts w:hint="eastAsia"/>
                <w:sz w:val="24"/>
                <w:szCs w:val="24"/>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2" w:edGrp="everyone"/>
          </w:p>
        </w:tc>
        <w:tc>
          <w:tcPr>
            <w:tcW w:w="7128" w:type="dxa"/>
            <w:vAlign w:val="center"/>
          </w:tcPr>
          <w:p>
            <w:pPr>
              <w:spacing w:line="276" w:lineRule="auto"/>
              <w:jc w:val="both"/>
              <w:rPr>
                <w:szCs w:val="24"/>
                <w:lang w:val="en-US" w:eastAsia="zh-CN"/>
              </w:rPr>
            </w:pPr>
            <w:r>
              <w:rPr>
                <w:szCs w:val="24"/>
                <w:lang w:val="en-US" w:eastAsia="zh-CN"/>
              </w:rPr>
              <w:t>设备的形式尺寸应符合制造商说明书及技术文件规定的要求。</w:t>
            </w:r>
          </w:p>
        </w:tc>
        <w:tc>
          <w:tcPr>
            <w:tcW w:w="2125" w:type="dxa"/>
            <w:vAlign w:val="center"/>
          </w:tcPr>
          <w:p>
            <w:pPr>
              <w:jc w:val="both"/>
              <w:rPr>
                <w:szCs w:val="21"/>
                <w:lang w:eastAsia="zh-CN"/>
              </w:rPr>
            </w:pPr>
            <w:r>
              <w:rPr>
                <w:rFonts w:hint="eastAsia"/>
                <w:sz w:val="24"/>
                <w:szCs w:val="24"/>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4"/>
                <w:lang w:val="en-US" w:eastAsia="zh-CN"/>
              </w:rPr>
            </w:pPr>
            <w:r>
              <w:rPr>
                <w:szCs w:val="24"/>
                <w:lang w:val="en-US" w:eastAsia="zh-CN"/>
              </w:rPr>
              <w:t>供应商必须给出设备选型方案及相应附件选型方案，并交给我公司使用部门及工程类部门审核。</w:t>
            </w:r>
          </w:p>
        </w:tc>
        <w:tc>
          <w:tcPr>
            <w:tcW w:w="2125" w:type="dxa"/>
            <w:vAlign w:val="center"/>
          </w:tcPr>
          <w:p>
            <w:pPr>
              <w:jc w:val="both"/>
              <w:rPr>
                <w:szCs w:val="21"/>
                <w:lang w:eastAsia="zh-CN"/>
              </w:rPr>
            </w:pPr>
            <w:r>
              <w:rPr>
                <w:rFonts w:hint="eastAsia"/>
                <w:sz w:val="24"/>
                <w:szCs w:val="24"/>
                <w:lang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jc w:val="right"/>
              <w:rPr>
                <w:szCs w:val="21"/>
                <w:lang w:eastAsia="zh-CN"/>
              </w:rPr>
            </w:pPr>
            <w:permStart w:id="13" w:edGrp="everyone"/>
          </w:p>
        </w:tc>
        <w:tc>
          <w:tcPr>
            <w:tcW w:w="9253" w:type="dxa"/>
            <w:gridSpan w:val="2"/>
            <w:vAlign w:val="center"/>
          </w:tcPr>
          <w:p>
            <w:pPr>
              <w:jc w:val="both"/>
              <w:rPr>
                <w:szCs w:val="21"/>
                <w:lang w:eastAsia="zh-CN"/>
              </w:rPr>
            </w:pPr>
            <w:r>
              <w:rPr>
                <w:szCs w:val="21"/>
                <w:lang w:eastAsia="zh-CN"/>
              </w:rPr>
              <w:t>N/A</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ind w:left="993"/>
              <w:rPr>
                <w:szCs w:val="21"/>
              </w:rPr>
            </w:pPr>
            <w:permStart w:id="14" w:edGrp="everyone"/>
          </w:p>
        </w:tc>
        <w:tc>
          <w:tcPr>
            <w:tcW w:w="9253" w:type="dxa"/>
            <w:gridSpan w:val="2"/>
            <w:vAlign w:val="center"/>
          </w:tcPr>
          <w:p>
            <w:pPr>
              <w:jc w:val="both"/>
              <w:rPr>
                <w:szCs w:val="21"/>
                <w:lang w:eastAsia="zh-CN"/>
              </w:rPr>
            </w:pPr>
            <w:r>
              <w:rPr>
                <w:szCs w:val="21"/>
                <w:lang w:eastAsia="zh-CN"/>
              </w:rPr>
              <w:t>N/A</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5" w:edGrp="everyone"/>
          </w:p>
        </w:tc>
        <w:tc>
          <w:tcPr>
            <w:tcW w:w="7128" w:type="dxa"/>
            <w:vAlign w:val="center"/>
          </w:tcPr>
          <w:p>
            <w:pPr>
              <w:spacing w:line="276" w:lineRule="auto"/>
              <w:jc w:val="both"/>
              <w:rPr>
                <w:szCs w:val="21"/>
                <w:lang w:eastAsia="zh-CN"/>
              </w:rPr>
            </w:pPr>
            <w:r>
              <w:rPr>
                <w:szCs w:val="21"/>
                <w:lang w:eastAsia="zh-CN"/>
              </w:rPr>
              <w:t>工作环境温度：能适应</w:t>
            </w:r>
            <w:r>
              <w:rPr>
                <w:rFonts w:hint="eastAsia"/>
                <w:szCs w:val="21"/>
                <w:lang w:eastAsia="zh-CN"/>
              </w:rPr>
              <w:t>≤15℃</w:t>
            </w:r>
            <w:r>
              <w:rPr>
                <w:szCs w:val="21"/>
                <w:lang w:eastAsia="zh-CN"/>
              </w:rPr>
              <w:t>环境</w:t>
            </w:r>
          </w:p>
        </w:tc>
        <w:tc>
          <w:tcPr>
            <w:tcW w:w="2125" w:type="dxa"/>
            <w:vAlign w:val="center"/>
          </w:tcPr>
          <w:p>
            <w:pPr>
              <w:jc w:val="both"/>
              <w:rPr>
                <w:szCs w:val="21"/>
                <w:lang w:eastAsia="zh-CN"/>
              </w:rPr>
            </w:pPr>
            <w:r>
              <w:rPr>
                <w:rFonts w:hint="eastAsia"/>
                <w:sz w:val="24"/>
                <w:szCs w:val="24"/>
                <w:lang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6" w:edGrp="everyone"/>
          </w:p>
        </w:tc>
        <w:tc>
          <w:tcPr>
            <w:tcW w:w="7128" w:type="dxa"/>
            <w:vAlign w:val="center"/>
          </w:tcPr>
          <w:p>
            <w:pPr>
              <w:spacing w:line="276" w:lineRule="auto"/>
              <w:jc w:val="both"/>
              <w:rPr>
                <w:szCs w:val="21"/>
                <w:lang w:eastAsia="zh-CN"/>
              </w:rPr>
            </w:pPr>
            <w:r>
              <w:rPr>
                <w:szCs w:val="21"/>
                <w:lang w:eastAsia="zh-CN"/>
              </w:rPr>
              <w:t>工作环境湿度：至少包括45%～65%</w:t>
            </w:r>
          </w:p>
        </w:tc>
        <w:tc>
          <w:tcPr>
            <w:tcW w:w="2125" w:type="dxa"/>
            <w:vAlign w:val="center"/>
          </w:tcPr>
          <w:p>
            <w:pPr>
              <w:jc w:val="both"/>
              <w:rPr>
                <w:szCs w:val="21"/>
                <w:lang w:eastAsia="zh-CN"/>
              </w:rPr>
            </w:pPr>
            <w:r>
              <w:rPr>
                <w:rFonts w:hint="eastAsia"/>
                <w:sz w:val="24"/>
                <w:szCs w:val="24"/>
                <w:lang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7" w:edGrp="everyone"/>
          </w:p>
        </w:tc>
        <w:tc>
          <w:tcPr>
            <w:tcW w:w="7128" w:type="dxa"/>
            <w:vAlign w:val="center"/>
          </w:tcPr>
          <w:p>
            <w:pPr>
              <w:spacing w:line="276" w:lineRule="auto"/>
              <w:jc w:val="both"/>
              <w:rPr>
                <w:color w:val="000000"/>
                <w:lang w:eastAsia="zh-CN"/>
              </w:rPr>
            </w:pPr>
            <w:r>
              <w:rPr>
                <w:color w:val="000000"/>
                <w:lang w:eastAsia="zh-CN"/>
              </w:rPr>
              <w:t>工作环境洁净级别：</w:t>
            </w:r>
            <w:r>
              <w:rPr>
                <w:rFonts w:hint="eastAsia"/>
                <w:color w:val="000000"/>
                <w:lang w:eastAsia="zh-CN"/>
              </w:rPr>
              <w:t>D级洁净区</w:t>
            </w:r>
          </w:p>
        </w:tc>
        <w:tc>
          <w:tcPr>
            <w:tcW w:w="2125" w:type="dxa"/>
            <w:vAlign w:val="center"/>
          </w:tcPr>
          <w:p>
            <w:pPr>
              <w:jc w:val="both"/>
              <w:rPr>
                <w:szCs w:val="21"/>
                <w:lang w:eastAsia="zh-CN"/>
              </w:rPr>
            </w:pPr>
            <w:r>
              <w:rPr>
                <w:rFonts w:hint="eastAsia"/>
                <w:sz w:val="24"/>
                <w:szCs w:val="24"/>
                <w:lang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8" w:edGrp="everyone"/>
          </w:p>
        </w:tc>
        <w:tc>
          <w:tcPr>
            <w:tcW w:w="7128" w:type="dxa"/>
            <w:vAlign w:val="center"/>
          </w:tcPr>
          <w:p>
            <w:pPr>
              <w:spacing w:line="276" w:lineRule="auto"/>
              <w:jc w:val="both"/>
              <w:rPr>
                <w:color w:val="000000"/>
                <w:lang w:eastAsia="zh-CN"/>
              </w:rPr>
            </w:pPr>
            <w:r>
              <w:rPr>
                <w:color w:val="000000"/>
                <w:lang w:eastAsia="zh-CN"/>
              </w:rPr>
              <w:t>交流电电源：220±10%V，50±1Hz</w:t>
            </w:r>
          </w:p>
        </w:tc>
        <w:tc>
          <w:tcPr>
            <w:tcW w:w="2125" w:type="dxa"/>
            <w:vAlign w:val="center"/>
          </w:tcPr>
          <w:p>
            <w:pPr>
              <w:jc w:val="both"/>
              <w:rPr>
                <w:szCs w:val="21"/>
                <w:lang w:eastAsia="zh-CN"/>
              </w:rPr>
            </w:pPr>
            <w:r>
              <w:rPr>
                <w:rFonts w:hint="eastAsia"/>
                <w:sz w:val="24"/>
                <w:szCs w:val="24"/>
                <w:lang w:eastAsia="zh-CN"/>
              </w:rPr>
              <w:t>关键</w:t>
            </w:r>
          </w:p>
        </w:tc>
      </w:tr>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9" w:edGrp="everyone"/>
          </w:p>
        </w:tc>
        <w:tc>
          <w:tcPr>
            <w:tcW w:w="7128" w:type="dxa"/>
            <w:vAlign w:val="center"/>
          </w:tcPr>
          <w:p>
            <w:pPr>
              <w:spacing w:line="276" w:lineRule="auto"/>
              <w:jc w:val="both"/>
              <w:rPr>
                <w:i/>
                <w:color w:val="000000"/>
                <w:lang w:eastAsia="zh-CN"/>
              </w:rPr>
            </w:pPr>
            <w:r>
              <w:rPr>
                <w:sz w:val="24"/>
                <w:szCs w:val="24"/>
                <w:lang w:eastAsia="zh-CN"/>
              </w:rPr>
              <w:t>设备外观应端正、整齐、</w:t>
            </w:r>
            <w:r>
              <w:rPr>
                <w:rFonts w:hint="eastAsia"/>
                <w:sz w:val="24"/>
                <w:szCs w:val="24"/>
                <w:lang w:eastAsia="zh-CN"/>
              </w:rPr>
              <w:t>平整</w:t>
            </w:r>
            <w:r>
              <w:rPr>
                <w:sz w:val="24"/>
                <w:szCs w:val="24"/>
                <w:lang w:eastAsia="zh-CN"/>
              </w:rPr>
              <w:t>，不得有明显的偏歪、毛刺和锈蚀等缺陷。</w:t>
            </w:r>
            <w:r>
              <w:rPr>
                <w:rFonts w:hint="eastAsia"/>
                <w:sz w:val="24"/>
                <w:szCs w:val="24"/>
                <w:lang w:eastAsia="zh-CN"/>
              </w:rPr>
              <w:t>设备外</w:t>
            </w:r>
            <w:r>
              <w:rPr>
                <w:sz w:val="24"/>
                <w:szCs w:val="24"/>
                <w:lang w:eastAsia="zh-CN"/>
              </w:rPr>
              <w:t>表面</w:t>
            </w:r>
            <w:r>
              <w:rPr>
                <w:rFonts w:hint="eastAsia"/>
                <w:sz w:val="24"/>
                <w:szCs w:val="24"/>
                <w:lang w:eastAsia="zh-CN"/>
              </w:rPr>
              <w:t>要光滑</w:t>
            </w:r>
            <w:r>
              <w:rPr>
                <w:sz w:val="24"/>
                <w:szCs w:val="24"/>
                <w:lang w:eastAsia="zh-CN"/>
              </w:rPr>
              <w:t>、</w:t>
            </w:r>
            <w:r>
              <w:rPr>
                <w:rFonts w:hint="eastAsia"/>
                <w:sz w:val="24"/>
                <w:szCs w:val="24"/>
                <w:lang w:eastAsia="zh-CN"/>
              </w:rPr>
              <w:t>平整，</w:t>
            </w:r>
            <w:r>
              <w:rPr>
                <w:sz w:val="24"/>
                <w:szCs w:val="24"/>
                <w:lang w:eastAsia="zh-CN"/>
              </w:rPr>
              <w:t>易于清洁，耐腐蚀</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r>
              <w:rPr>
                <w:rFonts w:hint="eastAsia" w:ascii="Times New Roman" w:hAnsi="Times New Roman"/>
                <w:szCs w:val="21"/>
              </w:rPr>
              <w:t>曹</w:t>
            </w:r>
          </w:p>
        </w:tc>
        <w:tc>
          <w:tcPr>
            <w:tcW w:w="7128" w:type="dxa"/>
            <w:vAlign w:val="center"/>
          </w:tcPr>
          <w:p>
            <w:pPr>
              <w:spacing w:line="276" w:lineRule="auto"/>
              <w:jc w:val="both"/>
              <w:rPr>
                <w:sz w:val="24"/>
                <w:szCs w:val="24"/>
                <w:lang w:eastAsia="zh-CN"/>
              </w:rPr>
            </w:pPr>
            <w:r>
              <w:rPr>
                <w:rFonts w:hint="eastAsia"/>
                <w:sz w:val="24"/>
                <w:szCs w:val="24"/>
                <w:lang w:eastAsia="zh-CN"/>
              </w:rPr>
              <w:t>采用不锈钢内胆和顶盖，防腐蚀，易清洁。</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 w:val="24"/>
                <w:szCs w:val="24"/>
                <w:lang w:eastAsia="zh-CN"/>
              </w:rPr>
            </w:pPr>
            <w:r>
              <w:rPr>
                <w:sz w:val="24"/>
                <w:szCs w:val="24"/>
                <w:lang w:eastAsia="zh-CN"/>
              </w:rPr>
              <w:t>标识：至少应有以下永久贴牢和清楚易认的标识：</w:t>
            </w:r>
          </w:p>
          <w:p>
            <w:pPr>
              <w:spacing w:line="276" w:lineRule="auto"/>
              <w:jc w:val="both"/>
              <w:rPr>
                <w:sz w:val="24"/>
                <w:szCs w:val="24"/>
                <w:lang w:eastAsia="zh-CN"/>
              </w:rPr>
            </w:pPr>
            <w:r>
              <w:rPr>
                <w:sz w:val="24"/>
                <w:szCs w:val="24"/>
                <w:lang w:eastAsia="zh-CN"/>
              </w:rPr>
              <w:t>（1）制造/供应单位；</w:t>
            </w:r>
          </w:p>
          <w:p>
            <w:pPr>
              <w:spacing w:line="276" w:lineRule="auto"/>
              <w:jc w:val="both"/>
              <w:rPr>
                <w:sz w:val="24"/>
                <w:szCs w:val="24"/>
                <w:lang w:eastAsia="zh-CN"/>
              </w:rPr>
            </w:pPr>
            <w:r>
              <w:rPr>
                <w:sz w:val="24"/>
                <w:szCs w:val="24"/>
                <w:lang w:eastAsia="zh-CN"/>
              </w:rPr>
              <w:t>（2）产品注册号；</w:t>
            </w:r>
          </w:p>
          <w:p>
            <w:pPr>
              <w:spacing w:line="276" w:lineRule="auto"/>
              <w:jc w:val="both"/>
              <w:rPr>
                <w:sz w:val="24"/>
                <w:szCs w:val="24"/>
                <w:lang w:eastAsia="zh-CN"/>
              </w:rPr>
            </w:pPr>
            <w:r>
              <w:rPr>
                <w:sz w:val="24"/>
                <w:szCs w:val="24"/>
                <w:lang w:eastAsia="zh-CN"/>
              </w:rPr>
              <w:t>（3）型号；</w:t>
            </w:r>
          </w:p>
          <w:p>
            <w:pPr>
              <w:spacing w:line="276" w:lineRule="auto"/>
              <w:jc w:val="both"/>
              <w:rPr>
                <w:sz w:val="24"/>
                <w:szCs w:val="24"/>
                <w:lang w:eastAsia="zh-CN"/>
              </w:rPr>
            </w:pPr>
            <w:r>
              <w:rPr>
                <w:sz w:val="24"/>
                <w:szCs w:val="24"/>
                <w:lang w:eastAsia="zh-CN"/>
              </w:rPr>
              <w:t>（4）生产日期或编号；</w:t>
            </w:r>
          </w:p>
          <w:p>
            <w:pPr>
              <w:spacing w:line="276" w:lineRule="auto"/>
              <w:jc w:val="both"/>
              <w:rPr>
                <w:sz w:val="24"/>
                <w:szCs w:val="24"/>
                <w:lang w:eastAsia="zh-CN"/>
              </w:rPr>
            </w:pPr>
            <w:r>
              <w:rPr>
                <w:sz w:val="24"/>
                <w:szCs w:val="24"/>
                <w:lang w:eastAsia="zh-CN"/>
              </w:rPr>
              <w:t>（5）对设备必要的说明；</w:t>
            </w:r>
          </w:p>
          <w:p>
            <w:pPr>
              <w:pStyle w:val="8"/>
              <w:spacing w:line="276" w:lineRule="auto"/>
              <w:rPr>
                <w:color w:val="0070C0"/>
                <w:sz w:val="21"/>
                <w:szCs w:val="21"/>
                <w:lang w:eastAsia="zh-CN"/>
              </w:rPr>
            </w:pPr>
            <w:r>
              <w:rPr>
                <w:sz w:val="24"/>
                <w:szCs w:val="24"/>
                <w:lang w:eastAsia="zh-CN"/>
              </w:rPr>
              <w:t>（6）安全标识。</w:t>
            </w:r>
          </w:p>
        </w:tc>
        <w:tc>
          <w:tcPr>
            <w:tcW w:w="2125" w:type="dxa"/>
            <w:vAlign w:val="center"/>
          </w:tcPr>
          <w:p>
            <w:pPr>
              <w:jc w:val="both"/>
              <w:rPr>
                <w:szCs w:val="21"/>
                <w:lang w:eastAsia="zh-CN"/>
              </w:rPr>
            </w:pPr>
            <w:r>
              <w:rPr>
                <w:rFonts w:hint="eastAsia"/>
                <w:szCs w:val="21"/>
                <w:lang w:eastAsia="zh-CN"/>
              </w:rPr>
              <w:t>关键</w:t>
            </w:r>
          </w:p>
        </w:tc>
      </w:tr>
      <w:bookmarkEnd w:id="23"/>
      <w:bookmarkEnd w:id="24"/>
      <w:permEnd w:id="19"/>
    </w:tbl>
    <w:p>
      <w:pPr>
        <w:pStyle w:val="30"/>
        <w:spacing w:after="158" w:afterLines="50"/>
        <w:ind w:left="425" w:firstLine="0" w:firstLineChars="0"/>
        <w:rPr>
          <w:rFonts w:ascii="Times New Roman" w:hAnsi="Times New Roman"/>
          <w:szCs w:val="21"/>
        </w:rPr>
      </w:pPr>
    </w:p>
    <w:p>
      <w:pPr>
        <w:pStyle w:val="30"/>
        <w:numPr>
          <w:ilvl w:val="0"/>
          <w:numId w:val="3"/>
        </w:numPr>
        <w:spacing w:after="158" w:afterLines="50"/>
        <w:ind w:left="426" w:hanging="426" w:hangingChars="202"/>
        <w:outlineLvl w:val="0"/>
        <w:rPr>
          <w:rFonts w:ascii="Times New Roman" w:hAnsi="Times New Roman"/>
          <w:b/>
        </w:rPr>
      </w:pPr>
      <w:bookmarkStart w:id="25" w:name="_Toc522107740"/>
      <w:bookmarkStart w:id="26" w:name="_Toc522716121"/>
      <w:r>
        <w:rPr>
          <w:rFonts w:ascii="Times New Roman" w:hAnsi="Times New Roman"/>
          <w:b/>
        </w:rPr>
        <w:t>运行要求</w:t>
      </w:r>
      <w:bookmarkEnd w:id="25"/>
      <w:bookmarkEnd w:id="26"/>
    </w:p>
    <w:p>
      <w:pPr>
        <w:pStyle w:val="34"/>
        <w:spacing w:before="0" w:line="360" w:lineRule="auto"/>
        <w:ind w:left="357"/>
        <w:jc w:val="left"/>
        <w:rPr>
          <w:bCs/>
          <w:i/>
          <w:color w:val="4472C4"/>
          <w:kern w:val="44"/>
          <w:szCs w:val="21"/>
          <w:lang w:eastAsia="zh-CN"/>
        </w:rPr>
      </w:pPr>
      <w:permStart w:id="20" w:edGrp="everyone"/>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20"/>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1" w:edGrp="everyone"/>
          </w:p>
        </w:tc>
        <w:tc>
          <w:tcPr>
            <w:tcW w:w="7128" w:type="dxa"/>
            <w:vAlign w:val="center"/>
          </w:tcPr>
          <w:p>
            <w:pPr>
              <w:spacing w:line="276" w:lineRule="auto"/>
              <w:jc w:val="both"/>
              <w:rPr>
                <w:szCs w:val="21"/>
                <w:lang w:eastAsia="zh-CN"/>
              </w:rPr>
            </w:pPr>
            <w:r>
              <w:rPr>
                <w:sz w:val="24"/>
                <w:szCs w:val="24"/>
                <w:lang w:eastAsia="zh-CN"/>
              </w:rPr>
              <w:t>包装需满足运输和装卸要求，防潮湿、防磕碰、防振动。</w:t>
            </w:r>
          </w:p>
        </w:tc>
        <w:tc>
          <w:tcPr>
            <w:tcW w:w="2125" w:type="dxa"/>
            <w:vAlign w:val="center"/>
          </w:tcPr>
          <w:p>
            <w:pPr>
              <w:jc w:val="both"/>
              <w:rPr>
                <w:szCs w:val="21"/>
                <w:lang w:eastAsia="zh-CN"/>
              </w:rPr>
            </w:pPr>
            <w:r>
              <w:rPr>
                <w:rFonts w:hint="eastAsia"/>
                <w:szCs w:val="21"/>
                <w:lang w:eastAsia="zh-CN"/>
              </w:rPr>
              <w:t>关键</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jc w:val="right"/>
              <w:rPr>
                <w:szCs w:val="21"/>
              </w:rPr>
            </w:pPr>
            <w:permStart w:id="22" w:edGrp="everyone"/>
          </w:p>
        </w:tc>
        <w:tc>
          <w:tcPr>
            <w:tcW w:w="9253" w:type="dxa"/>
            <w:gridSpan w:val="2"/>
            <w:vAlign w:val="center"/>
          </w:tcPr>
          <w:p>
            <w:pPr>
              <w:jc w:val="both"/>
              <w:rPr>
                <w:szCs w:val="21"/>
                <w:lang w:eastAsia="zh-CN"/>
              </w:rPr>
            </w:pPr>
            <w:r>
              <w:rPr>
                <w:szCs w:val="21"/>
                <w:lang w:eastAsia="zh-CN"/>
              </w:rPr>
              <w:t>N/A</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3" w:edGrp="everyone"/>
          </w:p>
        </w:tc>
        <w:tc>
          <w:tcPr>
            <w:tcW w:w="7128" w:type="dxa"/>
            <w:vAlign w:val="center"/>
          </w:tcPr>
          <w:p>
            <w:pPr>
              <w:spacing w:line="276" w:lineRule="auto"/>
              <w:jc w:val="both"/>
              <w:rPr>
                <w:i/>
                <w:szCs w:val="21"/>
                <w:lang w:eastAsia="zh-CN"/>
              </w:rPr>
            </w:pPr>
            <w:r>
              <w:rPr>
                <w:rFonts w:hint="eastAsia"/>
                <w:lang w:eastAsia="zh-CN"/>
              </w:rPr>
              <w:t>恒温水浴箱温度范围：5~99℃</w:t>
            </w:r>
          </w:p>
        </w:tc>
        <w:tc>
          <w:tcPr>
            <w:tcW w:w="2125" w:type="dxa"/>
            <w:vAlign w:val="center"/>
          </w:tcPr>
          <w:p>
            <w:pPr>
              <w:jc w:val="both"/>
              <w:rPr>
                <w:szCs w:val="21"/>
                <w:lang w:eastAsia="zh-CN"/>
              </w:rPr>
            </w:pPr>
            <w:r>
              <w:rPr>
                <w:rFonts w:hint="eastAsia"/>
                <w:szCs w:val="21"/>
                <w:lang w:eastAsia="zh-CN"/>
              </w:rPr>
              <w:t>关键</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4" w:edGrp="everyone"/>
          </w:p>
        </w:tc>
        <w:tc>
          <w:tcPr>
            <w:tcW w:w="7128" w:type="dxa"/>
            <w:vAlign w:val="center"/>
          </w:tcPr>
          <w:p>
            <w:pPr>
              <w:spacing w:line="276" w:lineRule="auto"/>
              <w:jc w:val="both"/>
              <w:rPr>
                <w:szCs w:val="21"/>
                <w:lang w:val="en-US" w:eastAsia="zh-CN"/>
              </w:rPr>
            </w:pPr>
            <w:r>
              <w:rPr>
                <w:rFonts w:hint="eastAsia"/>
                <w:lang w:eastAsia="zh-CN"/>
              </w:rPr>
              <w:t>恒温波动度：±0.</w:t>
            </w:r>
            <w:r>
              <w:rPr>
                <w:lang w:eastAsia="zh-CN"/>
              </w:rPr>
              <w:t>5</w:t>
            </w:r>
            <w:r>
              <w:rPr>
                <w:rFonts w:hint="eastAsia"/>
                <w:lang w:eastAsia="zh-CN"/>
              </w:rPr>
              <w:t>℃</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 w:val="24"/>
                <w:szCs w:val="24"/>
                <w:lang w:val="en-US" w:eastAsia="zh-CN"/>
              </w:rPr>
            </w:pPr>
            <w:r>
              <w:rPr>
                <w:rFonts w:hint="eastAsia"/>
                <w:lang w:eastAsia="zh-CN"/>
              </w:rPr>
              <w:t>温度显示精度：0</w:t>
            </w:r>
            <w:r>
              <w:rPr>
                <w:lang w:eastAsia="zh-CN"/>
              </w:rPr>
              <w:t>.1</w:t>
            </w:r>
            <w:r>
              <w:rPr>
                <w:rFonts w:hint="eastAsia"/>
                <w:lang w:eastAsia="zh-CN"/>
              </w:rPr>
              <w:t>℃</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lang w:eastAsia="zh-CN"/>
              </w:rPr>
            </w:pPr>
            <w:r>
              <w:rPr>
                <w:rFonts w:hint="eastAsia"/>
                <w:lang w:eastAsia="zh-CN"/>
              </w:rPr>
              <w:t>加热功率：不低于1</w:t>
            </w:r>
            <w:r>
              <w:rPr>
                <w:lang w:eastAsia="zh-CN"/>
              </w:rPr>
              <w:t>000</w:t>
            </w:r>
            <w:r>
              <w:rPr>
                <w:rFonts w:hint="eastAsia"/>
                <w:lang w:eastAsia="zh-CN"/>
              </w:rPr>
              <w:t>w</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lang w:eastAsia="zh-CN"/>
              </w:rPr>
            </w:pPr>
            <w:r>
              <w:rPr>
                <w:rFonts w:hint="eastAsia"/>
                <w:lang w:eastAsia="zh-CN"/>
              </w:rPr>
              <w:t>数显、微电脑控制</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lang w:eastAsia="zh-CN"/>
              </w:rPr>
            </w:pPr>
            <w:r>
              <w:rPr>
                <w:rFonts w:hint="eastAsia"/>
                <w:lang w:eastAsia="zh-CN"/>
              </w:rPr>
              <w:t>水槽内标刻最高和最低水位线</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lang w:eastAsia="zh-CN"/>
              </w:rPr>
            </w:pPr>
            <w:r>
              <w:rPr>
                <w:rFonts w:hint="eastAsia"/>
                <w:lang w:eastAsia="zh-CN"/>
              </w:rPr>
              <w:t>仪器下端有出水口，卡盘式便捷安装</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lang w:eastAsia="zh-CN"/>
              </w:rPr>
            </w:pPr>
            <w:r>
              <w:rPr>
                <w:rFonts w:hint="eastAsia"/>
                <w:lang w:eastAsia="zh-CN"/>
              </w:rPr>
              <w:t>具有超温报警功能</w:t>
            </w:r>
          </w:p>
        </w:tc>
        <w:tc>
          <w:tcPr>
            <w:tcW w:w="2125" w:type="dxa"/>
            <w:vAlign w:val="center"/>
          </w:tcPr>
          <w:p>
            <w:pPr>
              <w:jc w:val="both"/>
              <w:rPr>
                <w:szCs w:val="21"/>
                <w:lang w:eastAsia="zh-CN"/>
              </w:rPr>
            </w:pPr>
            <w:r>
              <w:rPr>
                <w:rFonts w:hint="eastAsia"/>
                <w:szCs w:val="21"/>
                <w:lang w:eastAsia="zh-CN"/>
              </w:rPr>
              <w:t>关键</w:t>
            </w:r>
          </w:p>
        </w:tc>
      </w:tr>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jc w:val="right"/>
              <w:rPr>
                <w:szCs w:val="21"/>
              </w:rPr>
            </w:pPr>
            <w:permStart w:id="25" w:edGrp="everyone"/>
          </w:p>
        </w:tc>
        <w:tc>
          <w:tcPr>
            <w:tcW w:w="9253" w:type="dxa"/>
            <w:gridSpan w:val="2"/>
            <w:vAlign w:val="center"/>
          </w:tcPr>
          <w:p>
            <w:pPr>
              <w:jc w:val="both"/>
              <w:rPr>
                <w:szCs w:val="21"/>
                <w:lang w:eastAsia="zh-CN"/>
              </w:rPr>
            </w:pPr>
            <w:r>
              <w:rPr>
                <w:rFonts w:hint="eastAsia"/>
                <w:sz w:val="24"/>
                <w:szCs w:val="24"/>
                <w:lang w:eastAsia="zh-CN"/>
              </w:rPr>
              <w:t>N/A</w:t>
            </w:r>
          </w:p>
        </w:tc>
      </w:tr>
      <w:permEnd w:id="25"/>
    </w:tbl>
    <w:p>
      <w:pPr>
        <w:pStyle w:val="30"/>
        <w:numPr>
          <w:ilvl w:val="0"/>
          <w:numId w:val="3"/>
        </w:numPr>
        <w:spacing w:after="158" w:afterLines="50"/>
        <w:ind w:left="426" w:hanging="426" w:hangingChars="202"/>
        <w:outlineLvl w:val="0"/>
        <w:rPr>
          <w:rFonts w:ascii="Times New Roman" w:hAnsi="Times New Roman"/>
          <w:b/>
        </w:rPr>
      </w:pPr>
      <w:bookmarkStart w:id="27" w:name="_Toc522716122"/>
      <w:bookmarkStart w:id="28" w:name="_Toc522107742"/>
      <w:bookmarkStart w:id="29" w:name="_Toc482370359"/>
      <w:bookmarkStart w:id="30" w:name="_Toc481702480"/>
      <w:bookmarkStart w:id="31" w:name="_Toc482359946"/>
      <w:bookmarkStart w:id="32" w:name="_Toc482360291"/>
      <w:bookmarkStart w:id="33" w:name="_Toc482369815"/>
      <w:bookmarkStart w:id="34" w:name="_Toc482370071"/>
      <w:bookmarkStart w:id="35" w:name="_Toc483400317"/>
      <w:bookmarkStart w:id="36" w:name="_Toc482370767"/>
      <w:bookmarkStart w:id="37" w:name="_Toc482625289"/>
      <w:bookmarkStart w:id="38" w:name="_Toc482717202"/>
      <w:bookmarkStart w:id="39" w:name="_Toc483227237"/>
      <w:bookmarkStart w:id="40" w:name="_Toc482370151"/>
      <w:r>
        <w:rPr>
          <w:rFonts w:ascii="Times New Roman" w:hAnsi="Times New Roman"/>
          <w:b/>
        </w:rPr>
        <w:t>电气、自动控制要求</w:t>
      </w:r>
      <w:bookmarkEnd w:id="27"/>
    </w:p>
    <w:p>
      <w:pPr>
        <w:pStyle w:val="34"/>
        <w:spacing w:before="0" w:line="360" w:lineRule="auto"/>
        <w:ind w:left="425"/>
        <w:jc w:val="left"/>
        <w:rPr>
          <w:i/>
          <w:color w:val="4472C4"/>
          <w:szCs w:val="21"/>
          <w:lang w:eastAsia="zh-CN"/>
        </w:rPr>
      </w:pPr>
      <w:permStart w:id="26" w:edGrp="everyone"/>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26"/>
            <w:r>
              <w:rPr>
                <w:b/>
                <w:szCs w:val="21"/>
              </w:rPr>
              <w:t>号</w:t>
            </w:r>
          </w:p>
        </w:tc>
        <w:tc>
          <w:tcPr>
            <w:tcW w:w="7126" w:type="dxa"/>
            <w:shd w:val="clear" w:color="auto" w:fill="D9D9D9"/>
            <w:vAlign w:val="center"/>
          </w:tcPr>
          <w:p>
            <w:pPr>
              <w:jc w:val="center"/>
              <w:rPr>
                <w:b/>
                <w:szCs w:val="21"/>
                <w:lang w:eastAsia="zh-CN"/>
              </w:rPr>
            </w:pPr>
            <w:r>
              <w:rPr>
                <w:b/>
                <w:szCs w:val="21"/>
                <w:lang w:eastAsia="zh-CN"/>
              </w:rPr>
              <w:t>需求</w:t>
            </w:r>
          </w:p>
        </w:tc>
        <w:tc>
          <w:tcPr>
            <w:tcW w:w="2127"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0"/>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FFFFFF"/>
            <w:vAlign w:val="center"/>
          </w:tcPr>
          <w:p>
            <w:pPr>
              <w:pStyle w:val="30"/>
              <w:numPr>
                <w:ilvl w:val="0"/>
                <w:numId w:val="7"/>
              </w:numPr>
              <w:ind w:left="470" w:hanging="120" w:firstLineChars="0"/>
              <w:rPr>
                <w:szCs w:val="21"/>
              </w:rPr>
            </w:pPr>
            <w:permStart w:id="27" w:edGrp="everyone"/>
          </w:p>
        </w:tc>
        <w:tc>
          <w:tcPr>
            <w:tcW w:w="7126" w:type="dxa"/>
            <w:vAlign w:val="center"/>
          </w:tcPr>
          <w:p>
            <w:pPr>
              <w:jc w:val="both"/>
              <w:rPr>
                <w:szCs w:val="21"/>
                <w:lang w:eastAsia="zh-CN"/>
              </w:rPr>
            </w:pPr>
            <w:r>
              <w:rPr>
                <w:rFonts w:hint="eastAsia"/>
                <w:szCs w:val="21"/>
                <w:lang w:eastAsia="zh-CN"/>
              </w:rPr>
              <w:t>能设定温度，实现温度自动控制。</w:t>
            </w:r>
          </w:p>
        </w:tc>
        <w:tc>
          <w:tcPr>
            <w:tcW w:w="2127" w:type="dxa"/>
            <w:vAlign w:val="center"/>
          </w:tcPr>
          <w:p>
            <w:pPr>
              <w:jc w:val="both"/>
              <w:rPr>
                <w:szCs w:val="21"/>
                <w:lang w:eastAsia="zh-CN"/>
              </w:rPr>
            </w:pPr>
            <w:r>
              <w:rPr>
                <w:rFonts w:hint="eastAsia"/>
                <w:szCs w:val="21"/>
                <w:lang w:eastAsia="zh-CN"/>
              </w:rPr>
              <w:t>关键</w:t>
            </w: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jc w:val="right"/>
              <w:rPr>
                <w:szCs w:val="21"/>
              </w:rPr>
            </w:pPr>
            <w:permStart w:id="28" w:edGrp="everyone"/>
          </w:p>
        </w:tc>
        <w:tc>
          <w:tcPr>
            <w:tcW w:w="9253" w:type="dxa"/>
            <w:gridSpan w:val="2"/>
            <w:vAlign w:val="center"/>
          </w:tcPr>
          <w:p>
            <w:pPr>
              <w:jc w:val="both"/>
              <w:rPr>
                <w:szCs w:val="21"/>
                <w:lang w:eastAsia="zh-CN"/>
              </w:rPr>
            </w:pPr>
            <w:r>
              <w:rPr>
                <w:szCs w:val="21"/>
                <w:lang w:eastAsia="zh-CN"/>
              </w:rPr>
              <w:t>N/A</w:t>
            </w:r>
          </w:p>
        </w:tc>
      </w:tr>
      <w:permEnd w:id="28"/>
    </w:tbl>
    <w:p>
      <w:pPr>
        <w:spacing w:after="158" w:afterLines="50"/>
        <w:rPr>
          <w:b/>
          <w:lang w:eastAsia="zh-CN"/>
        </w:rPr>
      </w:pPr>
    </w:p>
    <w:p>
      <w:pPr>
        <w:pStyle w:val="30"/>
        <w:numPr>
          <w:ilvl w:val="0"/>
          <w:numId w:val="3"/>
        </w:numPr>
        <w:spacing w:after="158" w:afterLines="50"/>
        <w:ind w:left="426" w:hanging="426" w:hangingChars="202"/>
        <w:outlineLvl w:val="0"/>
        <w:rPr>
          <w:rFonts w:ascii="Times New Roman" w:hAnsi="Times New Roman"/>
          <w:b/>
        </w:rPr>
      </w:pPr>
      <w:bookmarkStart w:id="41" w:name="_Toc522716123"/>
      <w:r>
        <w:rPr>
          <w:rFonts w:ascii="Times New Roman" w:hAnsi="Times New Roman"/>
          <w:b/>
        </w:rPr>
        <w:t>安全要求</w:t>
      </w:r>
      <w:bookmarkEnd w:id="28"/>
      <w:bookmarkEnd w:id="41"/>
    </w:p>
    <w:p>
      <w:pPr>
        <w:pStyle w:val="34"/>
        <w:spacing w:before="0" w:line="360" w:lineRule="auto"/>
        <w:ind w:left="357"/>
        <w:jc w:val="left"/>
        <w:rPr>
          <w:i/>
          <w:color w:val="4472C4"/>
          <w:szCs w:val="21"/>
          <w:lang w:eastAsia="zh-CN"/>
        </w:rPr>
      </w:pPr>
      <w:permStart w:id="29" w:edGrp="everyone"/>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29"/>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0"/>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jc w:val="right"/>
              <w:rPr>
                <w:szCs w:val="21"/>
              </w:rPr>
            </w:pPr>
            <w:permStart w:id="30" w:edGrp="everyone"/>
          </w:p>
        </w:tc>
        <w:tc>
          <w:tcPr>
            <w:tcW w:w="9253" w:type="dxa"/>
            <w:gridSpan w:val="2"/>
            <w:vAlign w:val="center"/>
          </w:tcPr>
          <w:p>
            <w:pPr>
              <w:jc w:val="both"/>
              <w:rPr>
                <w:szCs w:val="21"/>
                <w:lang w:eastAsia="zh-CN"/>
              </w:rPr>
            </w:pPr>
            <w:r>
              <w:rPr>
                <w:szCs w:val="21"/>
                <w:lang w:eastAsia="zh-CN"/>
              </w:rPr>
              <w:t>N/A</w:t>
            </w:r>
          </w:p>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0"/>
              </w:numPr>
              <w:ind w:firstLineChars="0"/>
              <w:rPr>
                <w:rFonts w:ascii="Times New Roman" w:hAnsi="Times New Roman"/>
                <w:szCs w:val="21"/>
              </w:rPr>
            </w:pPr>
          </w:p>
        </w:tc>
        <w:tc>
          <w:tcPr>
            <w:tcW w:w="7128" w:type="dxa"/>
            <w:shd w:val="clear" w:color="auto" w:fill="D9D9D9"/>
            <w:vAlign w:val="center"/>
          </w:tcPr>
          <w:p>
            <w:pPr>
              <w:jc w:val="both"/>
              <w:rPr>
                <w:szCs w:val="21"/>
                <w:lang w:eastAsia="zh-CN"/>
              </w:rPr>
            </w:pPr>
            <w:r>
              <w:rPr>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1" w:edGrp="everyone"/>
          </w:p>
        </w:tc>
        <w:tc>
          <w:tcPr>
            <w:tcW w:w="7128" w:type="dxa"/>
            <w:vAlign w:val="center"/>
          </w:tcPr>
          <w:p>
            <w:pPr>
              <w:jc w:val="both"/>
              <w:rPr>
                <w:szCs w:val="21"/>
                <w:lang w:eastAsia="zh-CN"/>
              </w:rPr>
            </w:pPr>
            <w:r>
              <w:rPr>
                <w:rFonts w:hint="eastAsia"/>
                <w:sz w:val="24"/>
                <w:szCs w:val="24"/>
                <w:lang w:val="en-US" w:eastAsia="zh-CN"/>
              </w:rPr>
              <w:t>要</w:t>
            </w:r>
            <w:r>
              <w:rPr>
                <w:sz w:val="24"/>
                <w:szCs w:val="24"/>
                <w:lang w:eastAsia="zh-CN"/>
              </w:rPr>
              <w:t>有断电</w:t>
            </w:r>
            <w:r>
              <w:rPr>
                <w:rFonts w:hint="eastAsia"/>
                <w:sz w:val="24"/>
                <w:szCs w:val="24"/>
                <w:lang w:eastAsia="zh-CN"/>
              </w:rPr>
              <w:t>漏电</w:t>
            </w:r>
            <w:r>
              <w:rPr>
                <w:sz w:val="24"/>
                <w:szCs w:val="24"/>
                <w:lang w:eastAsia="zh-CN"/>
              </w:rPr>
              <w:t>保护措施，如果设备有故障或失效的情况，元件必须包含所有必要的保护装置以确保设备和物品保持在一个安全的状态；确保人员、设备和产品的安全状态。</w:t>
            </w:r>
          </w:p>
        </w:tc>
        <w:tc>
          <w:tcPr>
            <w:tcW w:w="2125" w:type="dxa"/>
            <w:vAlign w:val="center"/>
          </w:tcPr>
          <w:p>
            <w:pPr>
              <w:jc w:val="both"/>
              <w:rPr>
                <w:szCs w:val="21"/>
                <w:lang w:eastAsia="zh-CN"/>
              </w:rPr>
            </w:pPr>
            <w:r>
              <w:rPr>
                <w:rFonts w:hint="eastAsia"/>
                <w:szCs w:val="21"/>
                <w:lang w:eastAsia="zh-CN"/>
              </w:rPr>
              <w:t>关键</w:t>
            </w:r>
          </w:p>
        </w:tc>
      </w:tr>
      <w:permEnd w:id="31"/>
    </w:tbl>
    <w:p>
      <w:pPr>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42" w:name="_Toc522107743"/>
      <w:bookmarkStart w:id="43" w:name="_Toc522716124"/>
      <w:r>
        <w:rPr>
          <w:rFonts w:ascii="Times New Roman" w:hAnsi="Times New Roman"/>
          <w:b/>
        </w:rPr>
        <w:t>文件要求</w:t>
      </w:r>
      <w:bookmarkEnd w:id="42"/>
      <w:bookmarkEnd w:id="43"/>
    </w:p>
    <w:p>
      <w:pPr>
        <w:pStyle w:val="34"/>
        <w:spacing w:before="0" w:line="360" w:lineRule="auto"/>
        <w:ind w:left="357"/>
        <w:jc w:val="left"/>
        <w:rPr>
          <w:i/>
          <w:szCs w:val="21"/>
          <w:lang w:eastAsia="zh-CN"/>
        </w:rPr>
      </w:pPr>
      <w:permStart w:id="32" w:edGrp="everyone"/>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32"/>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3" w:edGrp="everyone"/>
          </w:p>
        </w:tc>
        <w:tc>
          <w:tcPr>
            <w:tcW w:w="7128" w:type="dxa"/>
            <w:vAlign w:val="center"/>
          </w:tcPr>
          <w:p>
            <w:pPr>
              <w:jc w:val="both"/>
              <w:rPr>
                <w:szCs w:val="21"/>
                <w:lang w:eastAsia="zh-CN"/>
              </w:rPr>
            </w:pPr>
            <w:r>
              <w:rPr>
                <w:rFonts w:hint="eastAsia"/>
                <w:szCs w:val="21"/>
                <w:lang w:eastAsia="zh-CN"/>
              </w:rPr>
              <w:t>开箱验收时提供所有资料的电子版和纸质版, 并将电子版全套资料交我公司工程技术部存档。</w:t>
            </w:r>
          </w:p>
        </w:tc>
        <w:tc>
          <w:tcPr>
            <w:tcW w:w="2125" w:type="dxa"/>
            <w:vAlign w:val="center"/>
          </w:tcPr>
          <w:p>
            <w:pPr>
              <w:jc w:val="both"/>
              <w:rPr>
                <w:szCs w:val="21"/>
                <w:lang w:eastAsia="zh-CN"/>
              </w:rPr>
            </w:pPr>
            <w:r>
              <w:rPr>
                <w:rFonts w:hint="eastAsia"/>
                <w:szCs w:val="21"/>
                <w:lang w:eastAsia="zh-CN"/>
              </w:rPr>
              <w:t>关键</w:t>
            </w:r>
          </w:p>
        </w:tc>
      </w:tr>
      <w:perm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4" w:edGrp="everyone"/>
          </w:p>
        </w:tc>
        <w:tc>
          <w:tcPr>
            <w:tcW w:w="7128" w:type="dxa"/>
            <w:vAlign w:val="center"/>
          </w:tcPr>
          <w:p>
            <w:pPr>
              <w:jc w:val="both"/>
              <w:rPr>
                <w:szCs w:val="21"/>
                <w:lang w:eastAsia="zh-CN"/>
              </w:rPr>
            </w:pPr>
            <w:r>
              <w:rPr>
                <w:szCs w:val="21"/>
                <w:lang w:eastAsia="zh-CN"/>
              </w:rPr>
              <w:t xml:space="preserve"> </w:t>
            </w:r>
            <w:r>
              <w:rPr>
                <w:rFonts w:hint="eastAsia"/>
                <w:szCs w:val="21"/>
                <w:lang w:eastAsia="zh-CN"/>
              </w:rPr>
              <w:t>投标文件、合同及订单。设备开箱验收。</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hAnsi="宋体"/>
                <w:szCs w:val="21"/>
                <w:lang w:eastAsia="zh-CN"/>
              </w:rPr>
              <w:t>卖方发运清单及相关检验报告。</w:t>
            </w:r>
            <w:r>
              <w:rPr>
                <w:rFonts w:hint="eastAsia"/>
                <w:szCs w:val="21"/>
                <w:lang w:eastAsia="zh-CN"/>
              </w:rPr>
              <w:t>设备开箱验收。</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color w:val="000000"/>
                <w:szCs w:val="21"/>
                <w:lang w:eastAsia="zh-CN"/>
              </w:rPr>
              <w:t>图纸：实物图；温度验证、维修等活动所需的电子版及打印版设备布局图、设备尺寸图、设备局部图（与功能相关细节图）、P&amp;ID图、控制原理图、图纸清单。不晚于IQ开始前.</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ascii="宋体" w:hAnsi="宋体" w:cs="宋体"/>
                <w:lang w:eastAsia="zh-CN"/>
              </w:rPr>
              <w:t>配件清单、易损件清单、备件、消耗品清单</w:t>
            </w:r>
            <w:r>
              <w:rPr>
                <w:rFonts w:hint="eastAsia" w:ascii="宋体" w:hAnsi="宋体"/>
                <w:lang w:eastAsia="zh-CN"/>
              </w:rPr>
              <w:t>：包括名称、编号、对应厂家名称、生产地、规格及必要说明。不晚于IQ开始前.</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设备厂家文件：出厂测试合格证、各组件说明书与合格证、相关检测报告、各种标示。不晚于IQ开始前.</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ascii="宋体" w:hAnsi="宋体" w:cs="宋体"/>
                <w:lang w:eastAsia="zh-CN"/>
              </w:rPr>
              <w:t>设备操作手册（</w:t>
            </w:r>
            <w:r>
              <w:rPr>
                <w:rFonts w:ascii="宋体" w:hAnsi="宋体" w:cs="宋体"/>
                <w:lang w:eastAsia="zh-CN"/>
              </w:rPr>
              <w:t>SOP</w:t>
            </w:r>
            <w:r>
              <w:rPr>
                <w:rFonts w:hint="eastAsia" w:ascii="宋体" w:hAnsi="宋体" w:cs="宋体"/>
                <w:lang w:eastAsia="zh-CN"/>
              </w:rPr>
              <w:t>）</w:t>
            </w:r>
            <w:r>
              <w:rPr>
                <w:rFonts w:hint="eastAsia" w:ascii="宋体" w:hAnsi="宋体"/>
                <w:lang w:eastAsia="zh-CN"/>
              </w:rPr>
              <w:t>：</w:t>
            </w:r>
            <w:r>
              <w:rPr>
                <w:rFonts w:hint="eastAsia" w:ascii="宋体" w:hAnsi="宋体" w:cs="宋体"/>
                <w:lang w:eastAsia="zh-CN"/>
              </w:rPr>
              <w:t>语言为中文，</w:t>
            </w:r>
            <w:r>
              <w:rPr>
                <w:rFonts w:hint="eastAsia" w:ascii="宋体" w:hAnsi="宋体"/>
                <w:lang w:eastAsia="zh-CN"/>
              </w:rPr>
              <w:t>应说明校准周期，并能提供校准服务。不晚于IQ开始前.</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ascii="宋体" w:hAnsi="宋体"/>
                <w:lang w:eastAsia="zh-CN"/>
              </w:rPr>
              <w:t>第三方校验报告或计量证书。不晚于IQ开始前.</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ascii="宋体" w:hAnsi="宋体"/>
                <w:lang w:eastAsia="zh-CN"/>
              </w:rPr>
              <w:t>安全报告。不晚于IQ开始前.</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ascii="宋体" w:hAnsi="宋体"/>
                <w:lang w:eastAsia="zh-CN"/>
              </w:rPr>
              <w:t>使用操作说明书及维护保养说明（即运行及维护手册）</w:t>
            </w:r>
            <w:r>
              <w:rPr>
                <w:rFonts w:ascii="宋体" w:hAnsi="宋体"/>
                <w:lang w:eastAsia="zh-CN"/>
              </w:rPr>
              <w:t>3</w:t>
            </w:r>
            <w:r>
              <w:rPr>
                <w:rFonts w:hint="eastAsia" w:ascii="宋体" w:hAnsi="宋体"/>
                <w:lang w:eastAsia="zh-CN"/>
              </w:rPr>
              <w:t>份。设备开箱验收</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val="en-US" w:eastAsia="zh-CN"/>
              </w:rPr>
            </w:pPr>
            <w:r>
              <w:rPr>
                <w:rFonts w:hint="eastAsia" w:ascii="宋体" w:hAnsi="宋体"/>
                <w:lang w:eastAsia="zh-CN"/>
              </w:rPr>
              <w:t>提供设备及其零部件使用寿命清单。设备开箱验收</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rFonts w:ascii="宋体" w:hAnsi="宋体"/>
                <w:lang w:eastAsia="zh-CN"/>
              </w:rPr>
            </w:pPr>
            <w:r>
              <w:rPr>
                <w:rFonts w:hint="eastAsia" w:ascii="宋体" w:hAnsi="宋体"/>
                <w:lang w:eastAsia="zh-CN"/>
              </w:rPr>
              <w:t>文件具体要求：</w:t>
            </w:r>
          </w:p>
          <w:p>
            <w:pPr>
              <w:jc w:val="both"/>
              <w:rPr>
                <w:rFonts w:ascii="宋体" w:hAnsi="宋体"/>
                <w:lang w:eastAsia="zh-CN"/>
              </w:rPr>
            </w:pPr>
            <w:r>
              <w:rPr>
                <w:rFonts w:hint="eastAsia" w:ascii="宋体" w:hAnsi="宋体"/>
                <w:lang w:eastAsia="zh-CN"/>
              </w:rPr>
              <w:t>（1）系统相关方案中，应明确本系统的配置、规格，并且分析阐述每一个系统环节的必要性；</w:t>
            </w:r>
          </w:p>
          <w:p>
            <w:pPr>
              <w:spacing w:line="276" w:lineRule="auto"/>
              <w:jc w:val="both"/>
              <w:rPr>
                <w:szCs w:val="21"/>
                <w:lang w:val="en-US" w:eastAsia="zh-CN"/>
              </w:rPr>
            </w:pPr>
            <w:r>
              <w:rPr>
                <w:rFonts w:hint="eastAsia" w:ascii="宋体" w:hAnsi="宋体"/>
                <w:lang w:eastAsia="zh-CN"/>
              </w:rPr>
              <w:t>（2）标书中明确系统所有组件的品牌、材质、型号，并且注明每一个组件的保修期；</w:t>
            </w:r>
          </w:p>
        </w:tc>
        <w:tc>
          <w:tcPr>
            <w:tcW w:w="2125" w:type="dxa"/>
            <w:vAlign w:val="center"/>
          </w:tcPr>
          <w:p>
            <w:pPr>
              <w:jc w:val="both"/>
              <w:rPr>
                <w:szCs w:val="21"/>
                <w:lang w:eastAsia="zh-CN"/>
              </w:rPr>
            </w:pPr>
            <w:r>
              <w:rPr>
                <w:rFonts w:hint="eastAsia"/>
                <w:szCs w:val="21"/>
                <w:lang w:eastAsia="zh-CN"/>
              </w:rPr>
              <w:t>关键</w:t>
            </w:r>
          </w:p>
        </w:tc>
      </w:tr>
      <w:permEnd w:id="34"/>
    </w:tbl>
    <w:p>
      <w:pPr>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44" w:name="_Toc522716125"/>
      <w:r>
        <w:rPr>
          <w:rFonts w:ascii="Times New Roman" w:hAnsi="Times New Roman"/>
          <w:b/>
          <w:szCs w:val="21"/>
        </w:rPr>
        <w:t>服务要求</w:t>
      </w:r>
      <w:bookmarkEnd w:id="44"/>
    </w:p>
    <w:p>
      <w:pPr>
        <w:pStyle w:val="34"/>
        <w:spacing w:before="0" w:line="360" w:lineRule="auto"/>
        <w:ind w:left="357"/>
        <w:jc w:val="left"/>
        <w:rPr>
          <w:i/>
          <w:color w:val="4472C4"/>
          <w:szCs w:val="21"/>
          <w:lang w:eastAsia="zh-CN"/>
        </w:rPr>
      </w:pPr>
      <w:permStart w:id="35" w:edGrp="everyone"/>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35"/>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6" w:edGrp="everyone"/>
          </w:p>
        </w:tc>
        <w:tc>
          <w:tcPr>
            <w:tcW w:w="7128" w:type="dxa"/>
            <w:vAlign w:val="center"/>
          </w:tcPr>
          <w:p>
            <w:pPr>
              <w:spacing w:line="276" w:lineRule="auto"/>
              <w:jc w:val="both"/>
              <w:rPr>
                <w:color w:val="0070C0"/>
                <w:szCs w:val="21"/>
                <w:lang w:eastAsia="zh-CN"/>
              </w:rPr>
            </w:pPr>
            <w:r>
              <w:rPr>
                <w:sz w:val="24"/>
                <w:szCs w:val="24"/>
                <w:lang w:eastAsia="zh-CN"/>
              </w:rPr>
              <w:t>设备供应商应免费对设备使用方人员进行全面培训，包括对生产操作人员及设备维护、维修人员，并填写培训记录。</w:t>
            </w:r>
          </w:p>
        </w:tc>
        <w:tc>
          <w:tcPr>
            <w:tcW w:w="2125" w:type="dxa"/>
            <w:vAlign w:val="center"/>
          </w:tcPr>
          <w:p>
            <w:pPr>
              <w:jc w:val="both"/>
              <w:rPr>
                <w:szCs w:val="21"/>
                <w:lang w:eastAsia="zh-CN"/>
              </w:rPr>
            </w:pPr>
            <w:r>
              <w:rPr>
                <w:rFonts w:hint="eastAsia"/>
                <w:szCs w:val="21"/>
                <w:lang w:eastAsia="zh-CN"/>
              </w:rPr>
              <w:t>关键</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7" w:edGrp="everyone"/>
          </w:p>
        </w:tc>
        <w:tc>
          <w:tcPr>
            <w:tcW w:w="7128" w:type="dxa"/>
            <w:vAlign w:val="center"/>
          </w:tcPr>
          <w:p>
            <w:pPr>
              <w:spacing w:line="276" w:lineRule="auto"/>
              <w:jc w:val="both"/>
              <w:rPr>
                <w:color w:val="0070C0"/>
                <w:szCs w:val="21"/>
                <w:lang w:eastAsia="zh-CN"/>
              </w:rPr>
            </w:pPr>
            <w:r>
              <w:rPr>
                <w:sz w:val="24"/>
                <w:szCs w:val="24"/>
                <w:lang w:eastAsia="zh-CN"/>
              </w:rPr>
              <w:t>生产操作人员培训包括设备结构原理、性能、操作、清洗消毒、故障排除等基本知识。合格标准为用户参加培训人员能够独立正确操作设备，会排除常见故障。</w:t>
            </w:r>
          </w:p>
        </w:tc>
        <w:tc>
          <w:tcPr>
            <w:tcW w:w="2125" w:type="dxa"/>
            <w:vAlign w:val="center"/>
          </w:tcPr>
          <w:p>
            <w:pPr>
              <w:jc w:val="both"/>
              <w:rPr>
                <w:szCs w:val="21"/>
                <w:lang w:eastAsia="zh-CN"/>
              </w:rPr>
            </w:pPr>
            <w:r>
              <w:rPr>
                <w:rFonts w:hint="eastAsia"/>
                <w:szCs w:val="21"/>
                <w:lang w:eastAsia="zh-CN"/>
              </w:rPr>
              <w:t>关键</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8" w:edGrp="everyone"/>
          </w:p>
        </w:tc>
        <w:tc>
          <w:tcPr>
            <w:tcW w:w="7128" w:type="dxa"/>
            <w:vAlign w:val="center"/>
          </w:tcPr>
          <w:p>
            <w:pPr>
              <w:spacing w:line="276" w:lineRule="auto"/>
              <w:jc w:val="both"/>
              <w:rPr>
                <w:color w:val="0070C0"/>
                <w:lang w:eastAsia="zh-CN"/>
              </w:rPr>
            </w:pPr>
            <w:r>
              <w:rPr>
                <w:sz w:val="24"/>
                <w:szCs w:val="24"/>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vAlign w:val="center"/>
          </w:tcPr>
          <w:p>
            <w:pPr>
              <w:jc w:val="both"/>
              <w:rPr>
                <w:szCs w:val="21"/>
                <w:lang w:eastAsia="zh-CN"/>
              </w:rPr>
            </w:pPr>
            <w:r>
              <w:rPr>
                <w:rFonts w:hint="eastAsia"/>
                <w:szCs w:val="21"/>
                <w:lang w:eastAsia="zh-CN"/>
              </w:rPr>
              <w:t>关键</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9" w:edGrp="everyone"/>
          </w:p>
        </w:tc>
        <w:tc>
          <w:tcPr>
            <w:tcW w:w="7128" w:type="dxa"/>
            <w:vAlign w:val="center"/>
          </w:tcPr>
          <w:p>
            <w:pPr>
              <w:spacing w:line="276" w:lineRule="auto"/>
              <w:jc w:val="both"/>
              <w:rPr>
                <w:szCs w:val="21"/>
                <w:lang w:eastAsia="zh-CN"/>
              </w:rPr>
            </w:pPr>
            <w:r>
              <w:rPr>
                <w:sz w:val="24"/>
                <w:szCs w:val="24"/>
                <w:lang w:eastAsia="zh-CN"/>
              </w:rPr>
              <w:t>设备运输在运输途中需做好防护措施，不得有任何损伤</w:t>
            </w:r>
            <w:r>
              <w:rPr>
                <w:color w:val="0070C0"/>
                <w:lang w:eastAsia="zh-CN"/>
              </w:rPr>
              <w:t>。</w:t>
            </w:r>
          </w:p>
        </w:tc>
        <w:tc>
          <w:tcPr>
            <w:tcW w:w="2125" w:type="dxa"/>
            <w:vAlign w:val="center"/>
          </w:tcPr>
          <w:p>
            <w:pPr>
              <w:jc w:val="both"/>
              <w:rPr>
                <w:szCs w:val="21"/>
                <w:lang w:eastAsia="zh-CN"/>
              </w:rPr>
            </w:pPr>
            <w:r>
              <w:rPr>
                <w:rFonts w:hint="eastAsia"/>
                <w:szCs w:val="21"/>
                <w:lang w:eastAsia="zh-CN"/>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7"/>
              </w:numPr>
              <w:ind w:left="470" w:hanging="120" w:firstLineChars="0"/>
              <w:rPr>
                <w:rFonts w:ascii="Times New Roman" w:hAnsi="Times New Roman"/>
                <w:szCs w:val="21"/>
              </w:rPr>
            </w:pPr>
            <w:permStart w:id="40" w:edGrp="everyone"/>
          </w:p>
        </w:tc>
        <w:tc>
          <w:tcPr>
            <w:tcW w:w="9253" w:type="dxa"/>
            <w:gridSpan w:val="2"/>
            <w:vAlign w:val="center"/>
          </w:tcPr>
          <w:p>
            <w:pPr>
              <w:jc w:val="both"/>
              <w:rPr>
                <w:szCs w:val="21"/>
                <w:lang w:eastAsia="zh-CN"/>
              </w:rPr>
            </w:pPr>
            <w:r>
              <w:rPr>
                <w:szCs w:val="21"/>
                <w:lang w:eastAsia="zh-CN"/>
              </w:rPr>
              <w:t>IQ/OQ</w:t>
            </w:r>
            <w:r>
              <w:rPr>
                <w:rFonts w:hint="eastAsia"/>
                <w:szCs w:val="21"/>
                <w:lang w:eastAsia="zh-CN"/>
              </w:rPr>
              <w:t>测试</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1" w:edGrp="everyone"/>
          </w:p>
        </w:tc>
        <w:tc>
          <w:tcPr>
            <w:tcW w:w="7128" w:type="dxa"/>
            <w:vAlign w:val="center"/>
          </w:tcPr>
          <w:p>
            <w:pPr>
              <w:spacing w:line="276" w:lineRule="auto"/>
              <w:jc w:val="both"/>
              <w:rPr>
                <w:szCs w:val="21"/>
                <w:lang w:eastAsia="zh-CN"/>
              </w:rPr>
            </w:pPr>
            <w:r>
              <w:rPr>
                <w:sz w:val="24"/>
                <w:szCs w:val="24"/>
                <w:lang w:eastAsia="zh-CN"/>
              </w:rPr>
              <w:t>保质期从确认验收完成开始计算</w:t>
            </w:r>
          </w:p>
        </w:tc>
        <w:tc>
          <w:tcPr>
            <w:tcW w:w="2125" w:type="dxa"/>
            <w:vAlign w:val="center"/>
          </w:tcPr>
          <w:p>
            <w:pPr>
              <w:jc w:val="both"/>
              <w:rPr>
                <w:szCs w:val="21"/>
                <w:lang w:eastAsia="zh-CN"/>
              </w:rPr>
            </w:pPr>
            <w:r>
              <w:rPr>
                <w:rFonts w:hint="eastAsia"/>
                <w:szCs w:val="21"/>
                <w:lang w:eastAsia="zh-CN"/>
              </w:rPr>
              <w:t>关键</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2" w:edGrp="everyone"/>
          </w:p>
        </w:tc>
        <w:tc>
          <w:tcPr>
            <w:tcW w:w="7128" w:type="dxa"/>
            <w:vAlign w:val="center"/>
          </w:tcPr>
          <w:p>
            <w:pPr>
              <w:spacing w:line="276" w:lineRule="auto"/>
              <w:jc w:val="both"/>
              <w:rPr>
                <w:szCs w:val="21"/>
                <w:lang w:eastAsia="zh-CN"/>
              </w:rPr>
            </w:pPr>
            <w:r>
              <w:rPr>
                <w:sz w:val="24"/>
                <w:szCs w:val="24"/>
                <w:lang w:eastAsia="zh-CN"/>
              </w:rPr>
              <w:t>设备质保期为2年，2年内免费保修，2年后应提供良好的售后服务</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 w:val="24"/>
                <w:szCs w:val="24"/>
                <w:lang w:eastAsia="zh-CN"/>
              </w:rPr>
            </w:pPr>
            <w:r>
              <w:rPr>
                <w:sz w:val="24"/>
                <w:szCs w:val="24"/>
                <w:lang w:eastAsia="zh-CN"/>
              </w:rPr>
              <w:t>二年免费保修期后，厂家应终生提供及时的维修、维护，厂家应定期回访，解决设备运行当中可能出现的疑问，排除潜在故障，使设备保持良好工作状态</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 w:val="24"/>
                <w:szCs w:val="24"/>
                <w:lang w:eastAsia="zh-CN"/>
              </w:rPr>
            </w:pPr>
            <w:r>
              <w:rPr>
                <w:sz w:val="24"/>
                <w:szCs w:val="24"/>
                <w:lang w:eastAsia="zh-CN"/>
              </w:rPr>
              <w:t>售后服务必须响应及时，要求设备出现须厂家维修的故障后，应在4小时内明确答复，当电话沟通无法解决时，须48小时内派人至现场解决。</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 w:val="24"/>
                <w:szCs w:val="24"/>
                <w:lang w:eastAsia="zh-CN"/>
              </w:rPr>
            </w:pPr>
            <w:r>
              <w:rPr>
                <w:sz w:val="24"/>
                <w:szCs w:val="24"/>
                <w:lang w:eastAsia="zh-CN"/>
              </w:rPr>
              <w:t>售后服务必须响应及时，要求设备出现须厂家维修的故障后，应在4小时内明确答复，当电话沟通无法解决时，须48小时内派人至现场解决。</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 w:val="24"/>
                <w:szCs w:val="24"/>
                <w:lang w:eastAsia="zh-CN"/>
              </w:rPr>
            </w:pPr>
            <w:r>
              <w:rPr>
                <w:sz w:val="24"/>
                <w:szCs w:val="24"/>
                <w:lang w:eastAsia="zh-CN"/>
              </w:rPr>
              <w:t>厂家应提供合格的备件，用于设备相应部件的维修、更换</w:t>
            </w:r>
            <w:r>
              <w:rPr>
                <w:rFonts w:hint="eastAsia"/>
                <w:sz w:val="24"/>
                <w:szCs w:val="24"/>
                <w:lang w:eastAsia="zh-CN"/>
              </w:rPr>
              <w:t>。</w:t>
            </w:r>
          </w:p>
        </w:tc>
        <w:tc>
          <w:tcPr>
            <w:tcW w:w="2125" w:type="dxa"/>
            <w:vAlign w:val="center"/>
          </w:tcPr>
          <w:p>
            <w:pPr>
              <w:jc w:val="both"/>
              <w:rPr>
                <w:szCs w:val="21"/>
                <w:lang w:eastAsia="zh-CN"/>
              </w:rPr>
            </w:pPr>
            <w:r>
              <w:rPr>
                <w:rFonts w:hint="eastAsia"/>
                <w:szCs w:val="21"/>
                <w:lang w:eastAsia="zh-CN"/>
              </w:rPr>
              <w:t>关键</w:t>
            </w:r>
          </w:p>
        </w:tc>
      </w:tr>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3" w:edGrp="everyone"/>
          </w:p>
        </w:tc>
        <w:tc>
          <w:tcPr>
            <w:tcW w:w="7128" w:type="dxa"/>
            <w:vAlign w:val="center"/>
          </w:tcPr>
          <w:p>
            <w:pPr>
              <w:spacing w:line="276" w:lineRule="auto"/>
              <w:jc w:val="both"/>
              <w:rPr>
                <w:szCs w:val="21"/>
                <w:lang w:eastAsia="zh-CN"/>
              </w:rPr>
            </w:pPr>
            <w:r>
              <w:rPr>
                <w:sz w:val="24"/>
                <w:szCs w:val="24"/>
                <w:lang w:eastAsia="zh-CN"/>
              </w:rPr>
              <w:t>完成后由供应商和我方共同验收，供应商工程师免费为买方提供调试</w:t>
            </w:r>
          </w:p>
        </w:tc>
        <w:tc>
          <w:tcPr>
            <w:tcW w:w="2125" w:type="dxa"/>
            <w:vAlign w:val="center"/>
          </w:tcPr>
          <w:p>
            <w:pPr>
              <w:jc w:val="both"/>
              <w:rPr>
                <w:szCs w:val="21"/>
                <w:lang w:eastAsia="zh-CN"/>
              </w:rPr>
            </w:pPr>
            <w:r>
              <w:rPr>
                <w:rFonts w:hint="eastAsia"/>
                <w:szCs w:val="21"/>
                <w:lang w:eastAsia="zh-CN"/>
              </w:rPr>
              <w:t>关键</w:t>
            </w:r>
          </w:p>
        </w:tc>
      </w:tr>
      <w:perm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4" w:edGrp="everyone"/>
          </w:p>
        </w:tc>
        <w:tc>
          <w:tcPr>
            <w:tcW w:w="7128" w:type="dxa"/>
            <w:vAlign w:val="center"/>
          </w:tcPr>
          <w:p>
            <w:pPr>
              <w:spacing w:line="276" w:lineRule="auto"/>
              <w:jc w:val="both"/>
              <w:rPr>
                <w:szCs w:val="21"/>
                <w:lang w:eastAsia="zh-CN"/>
              </w:rPr>
            </w:pPr>
            <w:r>
              <w:rPr>
                <w:sz w:val="24"/>
                <w:szCs w:val="24"/>
                <w:lang w:eastAsia="zh-CN"/>
              </w:rPr>
              <w:t>确认验收合格后，甲乙双方签订验收报告</w:t>
            </w:r>
          </w:p>
        </w:tc>
        <w:tc>
          <w:tcPr>
            <w:tcW w:w="2125" w:type="dxa"/>
            <w:vAlign w:val="center"/>
          </w:tcPr>
          <w:p>
            <w:pPr>
              <w:jc w:val="both"/>
              <w:rPr>
                <w:szCs w:val="21"/>
                <w:lang w:eastAsia="zh-CN"/>
              </w:rPr>
            </w:pPr>
            <w:r>
              <w:rPr>
                <w:rFonts w:hint="eastAsia"/>
                <w:szCs w:val="21"/>
                <w:lang w:eastAsia="zh-CN"/>
              </w:rPr>
              <w:t>关键</w:t>
            </w:r>
          </w:p>
        </w:tc>
      </w:tr>
      <w:permEnd w:id="44"/>
    </w:tbl>
    <w:p/>
    <w:p>
      <w:pPr>
        <w:pStyle w:val="30"/>
        <w:numPr>
          <w:ilvl w:val="0"/>
          <w:numId w:val="3"/>
        </w:numPr>
        <w:spacing w:after="158" w:afterLines="50"/>
        <w:ind w:left="426" w:hanging="426" w:hangingChars="202"/>
        <w:outlineLvl w:val="0"/>
        <w:rPr>
          <w:rFonts w:ascii="Times New Roman" w:hAnsi="Times New Roman"/>
          <w:b/>
        </w:rPr>
      </w:pPr>
      <w:bookmarkStart w:id="45" w:name="_Toc522716126"/>
      <w:bookmarkStart w:id="46" w:name="_Toc522107746"/>
      <w:r>
        <w:rPr>
          <w:rFonts w:ascii="Times New Roman" w:hAnsi="Times New Roman"/>
          <w:b/>
        </w:rPr>
        <w:t>附件</w:t>
      </w:r>
      <w:bookmarkEnd w:id="45"/>
      <w:bookmarkEnd w:id="46"/>
    </w:p>
    <w:bookmarkEnd w:id="29"/>
    <w:bookmarkEnd w:id="30"/>
    <w:bookmarkEnd w:id="31"/>
    <w:bookmarkEnd w:id="32"/>
    <w:bookmarkEnd w:id="33"/>
    <w:bookmarkEnd w:id="34"/>
    <w:bookmarkEnd w:id="35"/>
    <w:bookmarkEnd w:id="36"/>
    <w:bookmarkEnd w:id="37"/>
    <w:bookmarkEnd w:id="38"/>
    <w:bookmarkEnd w:id="39"/>
    <w:bookmarkEnd w:id="40"/>
    <w:p>
      <w:pPr>
        <w:pStyle w:val="34"/>
        <w:spacing w:before="0" w:line="360" w:lineRule="auto"/>
        <w:ind w:left="357"/>
        <w:jc w:val="left"/>
        <w:rPr>
          <w:szCs w:val="21"/>
          <w:lang w:eastAsia="zh-CN"/>
        </w:rPr>
      </w:pPr>
      <w:permStart w:id="45" w:edGrp="everyone"/>
      <w:r>
        <w:rPr>
          <w:rFonts w:hint="eastAsia"/>
          <w:szCs w:val="21"/>
          <w:lang w:eastAsia="zh-CN"/>
        </w:rPr>
        <w:t>不适用</w:t>
      </w:r>
      <w:permEnd w:id="45"/>
    </w:p>
    <w:sectPr>
      <w:headerReference r:id="rId4" w:type="default"/>
      <w:footerReference r:id="rId5"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PMingLiU">
    <w:panose1 w:val="02020500000000000000"/>
    <w:charset w:val="88"/>
    <w:family w:val="auto"/>
    <w:pitch w:val="default"/>
    <w:sig w:usb0="A00002FF" w:usb1="28CFFCFA" w:usb2="00000016" w:usb3="00000000" w:csb0="00100001"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tabs>
        <w:tab w:val="right" w:pos="9356"/>
        <w:tab w:val="clear" w:pos="8640"/>
      </w:tabs>
      <w:ind w:right="-285"/>
      <w:rPr>
        <w:sz w:val="18"/>
        <w:szCs w:val="1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19404300">
    <w:nsid w:val="549A640C"/>
    <w:multiLevelType w:val="multilevel"/>
    <w:tmpl w:val="549A640C"/>
    <w:lvl w:ilvl="0" w:tentative="1">
      <w:start w:val="1"/>
      <w:numFmt w:val="decimal"/>
      <w:lvlText w:val="12.%1"/>
      <w:lvlJc w:val="left"/>
      <w:pPr>
        <w:ind w:left="846"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653867252">
    <w:nsid w:val="629402F4"/>
    <w:multiLevelType w:val="multilevel"/>
    <w:tmpl w:val="629402F4"/>
    <w:lvl w:ilvl="0" w:tentative="1">
      <w:start w:val="1"/>
      <w:numFmt w:val="decimal"/>
      <w:lvlText w:val="3.%1"/>
      <w:lvlJc w:val="left"/>
      <w:pPr>
        <w:ind w:left="777"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751467757">
    <w:nsid w:val="686546ED"/>
    <w:multiLevelType w:val="multilevel"/>
    <w:tmpl w:val="686546ED"/>
    <w:lvl w:ilvl="0" w:tentative="1">
      <w:start w:val="1"/>
      <w:numFmt w:val="decimal"/>
      <w:pStyle w:val="32"/>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9589741">
    <w:nsid w:val="320B1F6D"/>
    <w:multiLevelType w:val="multilevel"/>
    <w:tmpl w:val="320B1F6D"/>
    <w:lvl w:ilvl="0" w:tentative="1">
      <w:start w:val="1"/>
      <w:numFmt w:val="decimal"/>
      <w:lvlText w:val="8.%1"/>
      <w:lvlJc w:val="left"/>
      <w:pPr>
        <w:ind w:left="777" w:hanging="420"/>
      </w:pPr>
      <w:rPr>
        <w:rFonts w:hint="eastAsia"/>
      </w:rPr>
    </w:lvl>
    <w:lvl w:ilvl="1" w:tentative="1">
      <w:start w:val="1"/>
      <w:numFmt w:val="lowerLetter"/>
      <w:lvlText w:val="%2)"/>
      <w:lvlJc w:val="left"/>
      <w:pPr>
        <w:ind w:left="840" w:hanging="420"/>
      </w:pPr>
    </w:lvl>
    <w:lvl w:ilvl="2" w:tentative="1">
      <w:start w:val="1"/>
      <w:numFmt w:val="decimal"/>
      <w:lvlText w:val="8.%3"/>
      <w:lvlJc w:val="right"/>
      <w:pPr>
        <w:ind w:left="1260" w:hanging="420"/>
      </w:pPr>
      <w:rPr>
        <w:rFonts w:hint="eastAsia"/>
      </w:r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96115971">
    <w:nsid w:val="0BB07E03"/>
    <w:multiLevelType w:val="multilevel"/>
    <w:tmpl w:val="0BB07E03"/>
    <w:lvl w:ilvl="0" w:tentative="1">
      <w:start w:val="1"/>
      <w:numFmt w:val="decimal"/>
      <w:lvlText w:val="9.%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0755389">
    <w:nsid w:val="08FC583D"/>
    <w:multiLevelType w:val="multilevel"/>
    <w:tmpl w:val="08FC583D"/>
    <w:lvl w:ilvl="0" w:tentative="1">
      <w:start w:val="1"/>
      <w:numFmt w:val="decimal"/>
      <w:pStyle w:val="2"/>
      <w:lvlText w:val="%1."/>
      <w:lvlJc w:val="left"/>
      <w:pPr>
        <w:tabs>
          <w:tab w:val="left" w:pos="425"/>
        </w:tabs>
        <w:ind w:left="425" w:hanging="425"/>
      </w:pPr>
      <w:rPr>
        <w:rFonts w:hint="default"/>
        <w:sz w:val="22"/>
      </w:rPr>
    </w:lvl>
    <w:lvl w:ilvl="1" w:tentative="1">
      <w:start w:val="1"/>
      <w:numFmt w:val="decimal"/>
      <w:lvlText w:val="%1.%2."/>
      <w:lvlJc w:val="left"/>
      <w:pPr>
        <w:tabs>
          <w:tab w:val="left" w:pos="567"/>
        </w:tabs>
        <w:ind w:left="567" w:hanging="567"/>
      </w:pPr>
      <w:rPr>
        <w:rFonts w:hint="default"/>
        <w:sz w:val="22"/>
      </w:rPr>
    </w:lvl>
    <w:lvl w:ilvl="2" w:tentative="1">
      <w:start w:val="1"/>
      <w:numFmt w:val="decimal"/>
      <w:lvlText w:val="%1.%2.%3."/>
      <w:lvlJc w:val="left"/>
      <w:pPr>
        <w:tabs>
          <w:tab w:val="left" w:pos="709"/>
        </w:tabs>
        <w:ind w:left="709" w:hanging="709"/>
      </w:pPr>
      <w:rPr>
        <w:rFonts w:hint="default"/>
      </w:rPr>
    </w:lvl>
    <w:lvl w:ilvl="3" w:tentative="1">
      <w:start w:val="1"/>
      <w:numFmt w:val="decimal"/>
      <w:lvlText w:val="%1.%2.%3.%4."/>
      <w:lvlJc w:val="left"/>
      <w:pPr>
        <w:tabs>
          <w:tab w:val="left" w:pos="851"/>
        </w:tabs>
        <w:ind w:left="851" w:hanging="851"/>
      </w:pPr>
      <w:rPr>
        <w:rFonts w:hint="default"/>
      </w:rPr>
    </w:lvl>
    <w:lvl w:ilvl="4" w:tentative="1">
      <w:start w:val="1"/>
      <w:numFmt w:val="decimal"/>
      <w:lvlText w:val="%1.%2.%3.%4.%5."/>
      <w:lvlJc w:val="left"/>
      <w:pPr>
        <w:tabs>
          <w:tab w:val="left" w:pos="992"/>
        </w:tabs>
        <w:ind w:left="992" w:hanging="992"/>
      </w:pPr>
      <w:rPr>
        <w:rFonts w:hint="default"/>
      </w:rPr>
    </w:lvl>
    <w:lvl w:ilvl="5" w:tentative="1">
      <w:start w:val="1"/>
      <w:numFmt w:val="decimal"/>
      <w:lvlText w:val="%1.%2.%3.%4.%5.%6."/>
      <w:lvlJc w:val="left"/>
      <w:pPr>
        <w:tabs>
          <w:tab w:val="left" w:pos="1134"/>
        </w:tabs>
        <w:ind w:left="1134" w:hanging="1134"/>
      </w:pPr>
      <w:rPr>
        <w:rFonts w:hint="default"/>
      </w:rPr>
    </w:lvl>
    <w:lvl w:ilvl="6" w:tentative="1">
      <w:start w:val="1"/>
      <w:numFmt w:val="decimal"/>
      <w:lvlText w:val="%1.%2.%3.%4.%5.%6.%7."/>
      <w:lvlJc w:val="left"/>
      <w:pPr>
        <w:tabs>
          <w:tab w:val="left" w:pos="1276"/>
        </w:tabs>
        <w:ind w:left="1276" w:hanging="1276"/>
      </w:pPr>
      <w:rPr>
        <w:rFonts w:hint="default"/>
      </w:rPr>
    </w:lvl>
    <w:lvl w:ilvl="7" w:tentative="1">
      <w:start w:val="1"/>
      <w:numFmt w:val="decimal"/>
      <w:lvlText w:val="%1.%2.%3.%4.%5.%6.%7.%8."/>
      <w:lvlJc w:val="left"/>
      <w:pPr>
        <w:tabs>
          <w:tab w:val="left" w:pos="1418"/>
        </w:tabs>
        <w:ind w:left="1418" w:hanging="1418"/>
      </w:pPr>
      <w:rPr>
        <w:rFonts w:hint="default"/>
      </w:rPr>
    </w:lvl>
    <w:lvl w:ilvl="8" w:tentative="1">
      <w:start w:val="1"/>
      <w:numFmt w:val="decimal"/>
      <w:lvlText w:val="%1.%2.%3.%4.%5.%6.%7.%8.%9."/>
      <w:lvlJc w:val="left"/>
      <w:pPr>
        <w:tabs>
          <w:tab w:val="left" w:pos="1559"/>
        </w:tabs>
        <w:ind w:left="1559" w:hanging="1559"/>
      </w:pPr>
      <w:rPr>
        <w:rFonts w:hint="default"/>
      </w:rPr>
    </w:lvl>
  </w:abstractNum>
  <w:abstractNum w:abstractNumId="143812762">
    <w:nsid w:val="0892689A"/>
    <w:multiLevelType w:val="multilevel"/>
    <w:tmpl w:val="0892689A"/>
    <w:lvl w:ilvl="0" w:tentative="1">
      <w:start w:val="1"/>
      <w:numFmt w:val="decimal"/>
      <w:lvlText w:val="6.%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94097956">
    <w:nsid w:val="23693724"/>
    <w:multiLevelType w:val="multilevel"/>
    <w:tmpl w:val="23693724"/>
    <w:lvl w:ilvl="0" w:tentative="1">
      <w:start w:val="1"/>
      <w:numFmt w:val="decimal"/>
      <w:lvlText w:val="%1"/>
      <w:lvlJc w:val="left"/>
      <w:pPr>
        <w:ind w:left="425" w:hanging="425"/>
      </w:pPr>
    </w:lvl>
    <w:lvl w:ilvl="1" w:tentative="1">
      <w:start w:val="1"/>
      <w:numFmt w:val="decimal"/>
      <w:lvlText w:val="%1.%2"/>
      <w:lvlJc w:val="left"/>
      <w:pPr>
        <w:ind w:left="992" w:hanging="567"/>
      </w:pPr>
    </w:lvl>
    <w:lvl w:ilvl="2" w:tentative="1">
      <w:start w:val="1"/>
      <w:numFmt w:val="decimal"/>
      <w:lvlText w:val="%1.%2.%3"/>
      <w:lvlJc w:val="left"/>
      <w:pPr>
        <w:ind w:left="1418" w:hanging="567"/>
      </w:pPr>
    </w:lvl>
    <w:lvl w:ilvl="3" w:tentative="1">
      <w:start w:val="1"/>
      <w:numFmt w:val="decimal"/>
      <w:lvlText w:val="%1.%2.%3.%4"/>
      <w:lvlJc w:val="left"/>
      <w:pPr>
        <w:ind w:left="1984" w:hanging="708"/>
      </w:pPr>
    </w:lvl>
    <w:lvl w:ilvl="4" w:tentative="1">
      <w:start w:val="1"/>
      <w:numFmt w:val="decimal"/>
      <w:lvlText w:val="%1.%2.%3.%4.%5"/>
      <w:lvlJc w:val="left"/>
      <w:pPr>
        <w:ind w:left="2551" w:hanging="850"/>
      </w:pPr>
    </w:lvl>
    <w:lvl w:ilvl="5" w:tentative="1">
      <w:start w:val="1"/>
      <w:numFmt w:val="decimal"/>
      <w:lvlText w:val="%1.%2.%3.%4.%5.%6"/>
      <w:lvlJc w:val="left"/>
      <w:pPr>
        <w:ind w:left="3260" w:hanging="1134"/>
      </w:pPr>
    </w:lvl>
    <w:lvl w:ilvl="6" w:tentative="1">
      <w:start w:val="1"/>
      <w:numFmt w:val="decimal"/>
      <w:lvlText w:val="%1.%2.%3.%4.%5.%6.%7"/>
      <w:lvlJc w:val="left"/>
      <w:pPr>
        <w:ind w:left="3827" w:hanging="1276"/>
      </w:pPr>
    </w:lvl>
    <w:lvl w:ilvl="7" w:tentative="1">
      <w:start w:val="1"/>
      <w:numFmt w:val="decimal"/>
      <w:lvlText w:val="%1.%2.%3.%4.%5.%6.%7.%8"/>
      <w:lvlJc w:val="left"/>
      <w:pPr>
        <w:ind w:left="4394" w:hanging="1418"/>
      </w:pPr>
    </w:lvl>
    <w:lvl w:ilvl="8" w:tentative="1">
      <w:start w:val="1"/>
      <w:numFmt w:val="decimal"/>
      <w:lvlText w:val="%1.%2.%3.%4.%5.%6.%7.%8.%9"/>
      <w:lvlJc w:val="left"/>
      <w:pPr>
        <w:ind w:left="5102" w:hanging="1700"/>
      </w:pPr>
    </w:lvl>
  </w:abstractNum>
  <w:abstractNum w:abstractNumId="512037502">
    <w:nsid w:val="1E85127E"/>
    <w:multiLevelType w:val="multilevel"/>
    <w:tmpl w:val="1E85127E"/>
    <w:lvl w:ilvl="0" w:tentative="1">
      <w:start w:val="1"/>
      <w:numFmt w:val="bullet"/>
      <w:lvlText w:val=""/>
      <w:lvlJc w:val="left"/>
      <w:pPr>
        <w:ind w:left="988" w:hanging="420"/>
      </w:pPr>
      <w:rPr>
        <w:rFonts w:hint="default" w:ascii="Wingdings" w:hAnsi="Wingdings"/>
        <w:color w:val="000000"/>
      </w:rPr>
    </w:lvl>
    <w:lvl w:ilvl="1" w:tentative="1">
      <w:start w:val="1"/>
      <w:numFmt w:val="bullet"/>
      <w:lvlText w:val=""/>
      <w:lvlJc w:val="left"/>
      <w:pPr>
        <w:ind w:left="1200" w:hanging="420"/>
      </w:pPr>
      <w:rPr>
        <w:rFonts w:hint="default" w:ascii="Wingdings" w:hAnsi="Wingdings"/>
      </w:rPr>
    </w:lvl>
    <w:lvl w:ilvl="2" w:tentative="1">
      <w:start w:val="1"/>
      <w:numFmt w:val="bullet"/>
      <w:lvlText w:val=""/>
      <w:lvlJc w:val="left"/>
      <w:pPr>
        <w:ind w:left="1620" w:hanging="420"/>
      </w:pPr>
      <w:rPr>
        <w:rFonts w:hint="default" w:ascii="Wingdings" w:hAnsi="Wingdings"/>
      </w:rPr>
    </w:lvl>
    <w:lvl w:ilvl="3" w:tentative="1">
      <w:start w:val="1"/>
      <w:numFmt w:val="bullet"/>
      <w:lvlText w:val=""/>
      <w:lvlJc w:val="left"/>
      <w:pPr>
        <w:ind w:left="2040" w:hanging="420"/>
      </w:pPr>
      <w:rPr>
        <w:rFonts w:hint="default" w:ascii="Wingdings" w:hAnsi="Wingdings"/>
      </w:rPr>
    </w:lvl>
    <w:lvl w:ilvl="4" w:tentative="1">
      <w:start w:val="1"/>
      <w:numFmt w:val="bullet"/>
      <w:lvlText w:val=""/>
      <w:lvlJc w:val="left"/>
      <w:pPr>
        <w:ind w:left="2460" w:hanging="420"/>
      </w:pPr>
      <w:rPr>
        <w:rFonts w:hint="default" w:ascii="Wingdings" w:hAnsi="Wingdings"/>
      </w:rPr>
    </w:lvl>
    <w:lvl w:ilvl="5" w:tentative="1">
      <w:start w:val="1"/>
      <w:numFmt w:val="bullet"/>
      <w:lvlText w:val=""/>
      <w:lvlJc w:val="left"/>
      <w:pPr>
        <w:ind w:left="2880" w:hanging="420"/>
      </w:pPr>
      <w:rPr>
        <w:rFonts w:hint="default" w:ascii="Wingdings" w:hAnsi="Wingdings"/>
      </w:rPr>
    </w:lvl>
    <w:lvl w:ilvl="6" w:tentative="1">
      <w:start w:val="1"/>
      <w:numFmt w:val="bullet"/>
      <w:lvlText w:val=""/>
      <w:lvlJc w:val="left"/>
      <w:pPr>
        <w:ind w:left="3300" w:hanging="420"/>
      </w:pPr>
      <w:rPr>
        <w:rFonts w:hint="default" w:ascii="Wingdings" w:hAnsi="Wingdings"/>
      </w:rPr>
    </w:lvl>
    <w:lvl w:ilvl="7" w:tentative="1">
      <w:start w:val="1"/>
      <w:numFmt w:val="bullet"/>
      <w:lvlText w:val=""/>
      <w:lvlJc w:val="left"/>
      <w:pPr>
        <w:ind w:left="3720" w:hanging="420"/>
      </w:pPr>
      <w:rPr>
        <w:rFonts w:hint="default" w:ascii="Wingdings" w:hAnsi="Wingdings"/>
      </w:rPr>
    </w:lvl>
    <w:lvl w:ilvl="8" w:tentative="1">
      <w:start w:val="1"/>
      <w:numFmt w:val="bullet"/>
      <w:lvlText w:val=""/>
      <w:lvlJc w:val="left"/>
      <w:pPr>
        <w:ind w:left="4140" w:hanging="420"/>
      </w:pPr>
      <w:rPr>
        <w:rFonts w:hint="default" w:ascii="Wingdings" w:hAnsi="Wingdings"/>
      </w:rPr>
    </w:lvl>
  </w:abstractNum>
  <w:abstractNum w:abstractNumId="382943692">
    <w:nsid w:val="16D341CC"/>
    <w:multiLevelType w:val="multilevel"/>
    <w:tmpl w:val="16D341CC"/>
    <w:lvl w:ilvl="0" w:tentative="1">
      <w:start w:val="1"/>
      <w:numFmt w:val="decimal"/>
      <w:lvlText w:val="URS %1"/>
      <w:lvlJc w:val="left"/>
      <w:pPr>
        <w:ind w:left="1554" w:hanging="420"/>
      </w:pPr>
      <w:rPr>
        <w:rFonts w:hint="eastAsia"/>
      </w:rPr>
    </w:lvl>
    <w:lvl w:ilvl="1" w:tentative="1">
      <w:start w:val="1"/>
      <w:numFmt w:val="lowerLetter"/>
      <w:lvlText w:val="%2)"/>
      <w:lvlJc w:val="left"/>
      <w:pPr>
        <w:ind w:left="1440" w:hanging="420"/>
      </w:pPr>
    </w:lvl>
    <w:lvl w:ilvl="2" w:tentative="1">
      <w:start w:val="1"/>
      <w:numFmt w:val="lowerRoman"/>
      <w:lvlText w:val="%3."/>
      <w:lvlJc w:val="right"/>
      <w:pPr>
        <w:ind w:left="1860" w:hanging="420"/>
      </w:pPr>
    </w:lvl>
    <w:lvl w:ilvl="3" w:tentative="1">
      <w:start w:val="1"/>
      <w:numFmt w:val="decimal"/>
      <w:lvlText w:val="%4."/>
      <w:lvlJc w:val="left"/>
      <w:pPr>
        <w:ind w:left="2280" w:hanging="420"/>
      </w:pPr>
    </w:lvl>
    <w:lvl w:ilvl="4" w:tentative="1">
      <w:start w:val="1"/>
      <w:numFmt w:val="lowerLetter"/>
      <w:lvlText w:val="%5)"/>
      <w:lvlJc w:val="left"/>
      <w:pPr>
        <w:ind w:left="2700" w:hanging="420"/>
      </w:pPr>
    </w:lvl>
    <w:lvl w:ilvl="5" w:tentative="1">
      <w:start w:val="1"/>
      <w:numFmt w:val="lowerRoman"/>
      <w:lvlText w:val="%6."/>
      <w:lvlJc w:val="right"/>
      <w:pPr>
        <w:ind w:left="3120" w:hanging="420"/>
      </w:pPr>
    </w:lvl>
    <w:lvl w:ilvl="6" w:tentative="1">
      <w:start w:val="1"/>
      <w:numFmt w:val="decimal"/>
      <w:lvlText w:val="%7."/>
      <w:lvlJc w:val="left"/>
      <w:pPr>
        <w:ind w:left="3540" w:hanging="420"/>
      </w:pPr>
    </w:lvl>
    <w:lvl w:ilvl="7" w:tentative="1">
      <w:start w:val="1"/>
      <w:numFmt w:val="lowerLetter"/>
      <w:lvlText w:val="%8)"/>
      <w:lvlJc w:val="left"/>
      <w:pPr>
        <w:ind w:left="3960" w:hanging="420"/>
      </w:pPr>
    </w:lvl>
    <w:lvl w:ilvl="8" w:tentative="1">
      <w:start w:val="1"/>
      <w:numFmt w:val="lowerRoman"/>
      <w:lvlText w:val="%9."/>
      <w:lvlJc w:val="right"/>
      <w:pPr>
        <w:ind w:left="4380" w:hanging="420"/>
      </w:pPr>
    </w:lvl>
  </w:abstractNum>
  <w:abstractNum w:abstractNumId="287781897">
    <w:nsid w:val="11273409"/>
    <w:multiLevelType w:val="multilevel"/>
    <w:tmpl w:val="11273409"/>
    <w:lvl w:ilvl="0" w:tentative="1">
      <w:start w:val="1"/>
      <w:numFmt w:val="decimal"/>
      <w:lvlText w:val="7.%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50755389"/>
  </w:num>
  <w:num w:numId="2">
    <w:abstractNumId w:val="1751467757"/>
  </w:num>
  <w:num w:numId="3">
    <w:abstractNumId w:val="594097956"/>
  </w:num>
  <w:num w:numId="4">
    <w:abstractNumId w:val="1653867252"/>
  </w:num>
  <w:num w:numId="5">
    <w:abstractNumId w:val="512037502"/>
  </w:num>
  <w:num w:numId="6">
    <w:abstractNumId w:val="143812762"/>
  </w:num>
  <w:num w:numId="7">
    <w:abstractNumId w:val="382943692"/>
  </w:num>
  <w:num w:numId="8">
    <w:abstractNumId w:val="287781897"/>
  </w:num>
  <w:num w:numId="9">
    <w:abstractNumId w:val="839589741"/>
  </w:num>
  <w:num w:numId="10">
    <w:abstractNumId w:val="196115971"/>
  </w:num>
  <w:num w:numId="11">
    <w:abstractNumId w:val="14194043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0"/>
  <w:defaultTabStop w:val="720"/>
  <w:drawingGridHorizontalSpacing w:val="120"/>
  <w:drawingGridVerticalSpacing w:val="158"/>
  <w:displayHorizontalDrawingGridEvery w:val="0"/>
  <w:displayVerticalDrawingGridEvery w:val="0"/>
  <w:characterSpacingControl w:val="doNotCompress"/>
  <w:compat>
    <w:spaceForUL/>
    <w:doNotLeaveBackslashAlone/>
    <w:ulTrailSpac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91016"/>
    <w:rsid w:val="00001AE0"/>
    <w:rsid w:val="000021A6"/>
    <w:rsid w:val="00002F06"/>
    <w:rsid w:val="000038A4"/>
    <w:rsid w:val="0000520B"/>
    <w:rsid w:val="000059AD"/>
    <w:rsid w:val="00005CB9"/>
    <w:rsid w:val="00005E76"/>
    <w:rsid w:val="00006135"/>
    <w:rsid w:val="00006273"/>
    <w:rsid w:val="00006FD5"/>
    <w:rsid w:val="0001160E"/>
    <w:rsid w:val="000117C7"/>
    <w:rsid w:val="000169DD"/>
    <w:rsid w:val="00020FEA"/>
    <w:rsid w:val="00022818"/>
    <w:rsid w:val="000233DE"/>
    <w:rsid w:val="00023B07"/>
    <w:rsid w:val="00023CAD"/>
    <w:rsid w:val="0002457E"/>
    <w:rsid w:val="000275E7"/>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673E"/>
    <w:rsid w:val="00077AE1"/>
    <w:rsid w:val="000818AC"/>
    <w:rsid w:val="00082C13"/>
    <w:rsid w:val="00083D58"/>
    <w:rsid w:val="000844A8"/>
    <w:rsid w:val="00084F90"/>
    <w:rsid w:val="00086CA0"/>
    <w:rsid w:val="00087002"/>
    <w:rsid w:val="00090729"/>
    <w:rsid w:val="00092C03"/>
    <w:rsid w:val="00096510"/>
    <w:rsid w:val="00097219"/>
    <w:rsid w:val="00097A7D"/>
    <w:rsid w:val="00097CA2"/>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2A72"/>
    <w:rsid w:val="000C3C81"/>
    <w:rsid w:val="000C3F14"/>
    <w:rsid w:val="000C41B6"/>
    <w:rsid w:val="000C7137"/>
    <w:rsid w:val="000D112B"/>
    <w:rsid w:val="000D1A79"/>
    <w:rsid w:val="000D3438"/>
    <w:rsid w:val="000D3B24"/>
    <w:rsid w:val="000D43C9"/>
    <w:rsid w:val="000D517D"/>
    <w:rsid w:val="000D5BCC"/>
    <w:rsid w:val="000D6D1E"/>
    <w:rsid w:val="000D6FF9"/>
    <w:rsid w:val="000D7C49"/>
    <w:rsid w:val="000E0DDB"/>
    <w:rsid w:val="000E17B5"/>
    <w:rsid w:val="000E2D9D"/>
    <w:rsid w:val="000E41B5"/>
    <w:rsid w:val="000E51FF"/>
    <w:rsid w:val="000E5684"/>
    <w:rsid w:val="000E5B57"/>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892"/>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4FA"/>
    <w:rsid w:val="001815A9"/>
    <w:rsid w:val="00182A27"/>
    <w:rsid w:val="00184DDD"/>
    <w:rsid w:val="00184FFD"/>
    <w:rsid w:val="00185449"/>
    <w:rsid w:val="00186314"/>
    <w:rsid w:val="00187B04"/>
    <w:rsid w:val="00190000"/>
    <w:rsid w:val="001929C2"/>
    <w:rsid w:val="00192B8F"/>
    <w:rsid w:val="00193D66"/>
    <w:rsid w:val="00194BB7"/>
    <w:rsid w:val="001A1DE7"/>
    <w:rsid w:val="001A3BB0"/>
    <w:rsid w:val="001A4947"/>
    <w:rsid w:val="001A64C0"/>
    <w:rsid w:val="001A685F"/>
    <w:rsid w:val="001A7EB6"/>
    <w:rsid w:val="001A7FE4"/>
    <w:rsid w:val="001B0278"/>
    <w:rsid w:val="001B28C8"/>
    <w:rsid w:val="001B4654"/>
    <w:rsid w:val="001C017B"/>
    <w:rsid w:val="001C239E"/>
    <w:rsid w:val="001C2D7E"/>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4C07"/>
    <w:rsid w:val="002355FF"/>
    <w:rsid w:val="00235BEC"/>
    <w:rsid w:val="002367A6"/>
    <w:rsid w:val="00236BE9"/>
    <w:rsid w:val="00237E6C"/>
    <w:rsid w:val="00240A09"/>
    <w:rsid w:val="00240B1E"/>
    <w:rsid w:val="00241437"/>
    <w:rsid w:val="00245088"/>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3ED4"/>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547B"/>
    <w:rsid w:val="002A588E"/>
    <w:rsid w:val="002A7980"/>
    <w:rsid w:val="002B0A7C"/>
    <w:rsid w:val="002B14F3"/>
    <w:rsid w:val="002B480A"/>
    <w:rsid w:val="002B67A2"/>
    <w:rsid w:val="002B6854"/>
    <w:rsid w:val="002C1817"/>
    <w:rsid w:val="002C1DAB"/>
    <w:rsid w:val="002C4FCF"/>
    <w:rsid w:val="002C527C"/>
    <w:rsid w:val="002C7700"/>
    <w:rsid w:val="002D0253"/>
    <w:rsid w:val="002D03CD"/>
    <w:rsid w:val="002D2477"/>
    <w:rsid w:val="002D2AAB"/>
    <w:rsid w:val="002D691F"/>
    <w:rsid w:val="002D6A50"/>
    <w:rsid w:val="002D6D1C"/>
    <w:rsid w:val="002E1D21"/>
    <w:rsid w:val="002E3B36"/>
    <w:rsid w:val="002E59BF"/>
    <w:rsid w:val="002E63F6"/>
    <w:rsid w:val="002E69A1"/>
    <w:rsid w:val="002F1C5E"/>
    <w:rsid w:val="002F1D63"/>
    <w:rsid w:val="002F340E"/>
    <w:rsid w:val="002F4392"/>
    <w:rsid w:val="002F4641"/>
    <w:rsid w:val="002F4B22"/>
    <w:rsid w:val="00302176"/>
    <w:rsid w:val="00302AF8"/>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4031A"/>
    <w:rsid w:val="00341B2F"/>
    <w:rsid w:val="00341CB1"/>
    <w:rsid w:val="00342915"/>
    <w:rsid w:val="00344B04"/>
    <w:rsid w:val="00345847"/>
    <w:rsid w:val="003470A6"/>
    <w:rsid w:val="00347576"/>
    <w:rsid w:val="00347772"/>
    <w:rsid w:val="00347A51"/>
    <w:rsid w:val="00347B19"/>
    <w:rsid w:val="003531FA"/>
    <w:rsid w:val="0035416F"/>
    <w:rsid w:val="003549FE"/>
    <w:rsid w:val="00355AAC"/>
    <w:rsid w:val="00355D7D"/>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3B05"/>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5812"/>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7E5"/>
    <w:rsid w:val="003E46A7"/>
    <w:rsid w:val="003E49F8"/>
    <w:rsid w:val="003E5109"/>
    <w:rsid w:val="003E60EE"/>
    <w:rsid w:val="003E6B48"/>
    <w:rsid w:val="003E748F"/>
    <w:rsid w:val="003F3F47"/>
    <w:rsid w:val="003F6E0C"/>
    <w:rsid w:val="004003A8"/>
    <w:rsid w:val="0040240E"/>
    <w:rsid w:val="00402756"/>
    <w:rsid w:val="00405B3A"/>
    <w:rsid w:val="0040675D"/>
    <w:rsid w:val="004074DC"/>
    <w:rsid w:val="004111CC"/>
    <w:rsid w:val="004122A3"/>
    <w:rsid w:val="00416E8B"/>
    <w:rsid w:val="00420273"/>
    <w:rsid w:val="00420AA0"/>
    <w:rsid w:val="0042116C"/>
    <w:rsid w:val="00422D19"/>
    <w:rsid w:val="00422DFE"/>
    <w:rsid w:val="00424D83"/>
    <w:rsid w:val="00424E29"/>
    <w:rsid w:val="00427D22"/>
    <w:rsid w:val="00427E2D"/>
    <w:rsid w:val="00432568"/>
    <w:rsid w:val="00436C7C"/>
    <w:rsid w:val="00437440"/>
    <w:rsid w:val="00440378"/>
    <w:rsid w:val="00442B53"/>
    <w:rsid w:val="00443256"/>
    <w:rsid w:val="00444D2D"/>
    <w:rsid w:val="004510B1"/>
    <w:rsid w:val="00451C5D"/>
    <w:rsid w:val="00451D74"/>
    <w:rsid w:val="00452E73"/>
    <w:rsid w:val="004565EF"/>
    <w:rsid w:val="00457FF9"/>
    <w:rsid w:val="004601ED"/>
    <w:rsid w:val="00460711"/>
    <w:rsid w:val="0046108B"/>
    <w:rsid w:val="00461613"/>
    <w:rsid w:val="00467AE6"/>
    <w:rsid w:val="00467EC9"/>
    <w:rsid w:val="00477791"/>
    <w:rsid w:val="00480286"/>
    <w:rsid w:val="00480C3B"/>
    <w:rsid w:val="00480FE3"/>
    <w:rsid w:val="00481C94"/>
    <w:rsid w:val="00484A8D"/>
    <w:rsid w:val="00486A4E"/>
    <w:rsid w:val="00486B09"/>
    <w:rsid w:val="0049139F"/>
    <w:rsid w:val="00494F07"/>
    <w:rsid w:val="00496116"/>
    <w:rsid w:val="004965A0"/>
    <w:rsid w:val="00497335"/>
    <w:rsid w:val="004A05A7"/>
    <w:rsid w:val="004A3F98"/>
    <w:rsid w:val="004A5532"/>
    <w:rsid w:val="004A5958"/>
    <w:rsid w:val="004A76DF"/>
    <w:rsid w:val="004B0A75"/>
    <w:rsid w:val="004B2190"/>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67B1"/>
    <w:rsid w:val="004D7128"/>
    <w:rsid w:val="004D751D"/>
    <w:rsid w:val="004E05C2"/>
    <w:rsid w:val="004E0B02"/>
    <w:rsid w:val="004E0C0D"/>
    <w:rsid w:val="004E255F"/>
    <w:rsid w:val="004E4C2D"/>
    <w:rsid w:val="004F0539"/>
    <w:rsid w:val="004F10A4"/>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47DE"/>
    <w:rsid w:val="00530B8F"/>
    <w:rsid w:val="00531434"/>
    <w:rsid w:val="00531754"/>
    <w:rsid w:val="00534840"/>
    <w:rsid w:val="00534D08"/>
    <w:rsid w:val="00536973"/>
    <w:rsid w:val="00536C6B"/>
    <w:rsid w:val="00544652"/>
    <w:rsid w:val="0054625B"/>
    <w:rsid w:val="00551539"/>
    <w:rsid w:val="00552EFE"/>
    <w:rsid w:val="00554ABB"/>
    <w:rsid w:val="0055552D"/>
    <w:rsid w:val="00555668"/>
    <w:rsid w:val="0055679E"/>
    <w:rsid w:val="0056090D"/>
    <w:rsid w:val="00561E9C"/>
    <w:rsid w:val="00565C7A"/>
    <w:rsid w:val="00567E14"/>
    <w:rsid w:val="005705A7"/>
    <w:rsid w:val="0057277E"/>
    <w:rsid w:val="00572F0E"/>
    <w:rsid w:val="00574D60"/>
    <w:rsid w:val="00575318"/>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2393"/>
    <w:rsid w:val="005B750A"/>
    <w:rsid w:val="005C2B89"/>
    <w:rsid w:val="005C2FA7"/>
    <w:rsid w:val="005C386F"/>
    <w:rsid w:val="005C42AC"/>
    <w:rsid w:val="005C4D05"/>
    <w:rsid w:val="005C506B"/>
    <w:rsid w:val="005C71BF"/>
    <w:rsid w:val="005C723D"/>
    <w:rsid w:val="005C7601"/>
    <w:rsid w:val="005D1094"/>
    <w:rsid w:val="005D3394"/>
    <w:rsid w:val="005D3989"/>
    <w:rsid w:val="005D42FF"/>
    <w:rsid w:val="005E2725"/>
    <w:rsid w:val="005E65FA"/>
    <w:rsid w:val="005F19CE"/>
    <w:rsid w:val="005F2254"/>
    <w:rsid w:val="005F28F4"/>
    <w:rsid w:val="005F43BB"/>
    <w:rsid w:val="005F503E"/>
    <w:rsid w:val="005F6CB3"/>
    <w:rsid w:val="005F7612"/>
    <w:rsid w:val="005F7663"/>
    <w:rsid w:val="005F7D63"/>
    <w:rsid w:val="00607170"/>
    <w:rsid w:val="006071CC"/>
    <w:rsid w:val="00607408"/>
    <w:rsid w:val="00610AEE"/>
    <w:rsid w:val="006137CD"/>
    <w:rsid w:val="00616BAC"/>
    <w:rsid w:val="00620598"/>
    <w:rsid w:val="00620FEC"/>
    <w:rsid w:val="006214DC"/>
    <w:rsid w:val="006215E2"/>
    <w:rsid w:val="0062168F"/>
    <w:rsid w:val="006221A2"/>
    <w:rsid w:val="0062542D"/>
    <w:rsid w:val="00627113"/>
    <w:rsid w:val="00627B8B"/>
    <w:rsid w:val="0063106D"/>
    <w:rsid w:val="006312FF"/>
    <w:rsid w:val="00632136"/>
    <w:rsid w:val="00632C67"/>
    <w:rsid w:val="006331B6"/>
    <w:rsid w:val="00633310"/>
    <w:rsid w:val="00633315"/>
    <w:rsid w:val="00635E49"/>
    <w:rsid w:val="006366CC"/>
    <w:rsid w:val="00637C16"/>
    <w:rsid w:val="0064048E"/>
    <w:rsid w:val="00641320"/>
    <w:rsid w:val="00641E74"/>
    <w:rsid w:val="006434E3"/>
    <w:rsid w:val="0064366A"/>
    <w:rsid w:val="00646987"/>
    <w:rsid w:val="006506CF"/>
    <w:rsid w:val="00650A76"/>
    <w:rsid w:val="00650CD0"/>
    <w:rsid w:val="00650DA4"/>
    <w:rsid w:val="00651DA5"/>
    <w:rsid w:val="006521DC"/>
    <w:rsid w:val="00652D22"/>
    <w:rsid w:val="00656797"/>
    <w:rsid w:val="006571EC"/>
    <w:rsid w:val="0066086B"/>
    <w:rsid w:val="00660A8C"/>
    <w:rsid w:val="006632B2"/>
    <w:rsid w:val="00664084"/>
    <w:rsid w:val="0066445E"/>
    <w:rsid w:val="00667045"/>
    <w:rsid w:val="006704A7"/>
    <w:rsid w:val="00670A00"/>
    <w:rsid w:val="00670C23"/>
    <w:rsid w:val="00672B86"/>
    <w:rsid w:val="00673031"/>
    <w:rsid w:val="00673EB3"/>
    <w:rsid w:val="00676B78"/>
    <w:rsid w:val="00680BE8"/>
    <w:rsid w:val="00686409"/>
    <w:rsid w:val="00686D19"/>
    <w:rsid w:val="0068777F"/>
    <w:rsid w:val="00693018"/>
    <w:rsid w:val="006A0059"/>
    <w:rsid w:val="006A7425"/>
    <w:rsid w:val="006B058A"/>
    <w:rsid w:val="006B1299"/>
    <w:rsid w:val="006B26D9"/>
    <w:rsid w:val="006B310C"/>
    <w:rsid w:val="006B664C"/>
    <w:rsid w:val="006C1125"/>
    <w:rsid w:val="006C1C83"/>
    <w:rsid w:val="006C3E78"/>
    <w:rsid w:val="006C54E6"/>
    <w:rsid w:val="006C5762"/>
    <w:rsid w:val="006C690D"/>
    <w:rsid w:val="006D149F"/>
    <w:rsid w:val="006D3396"/>
    <w:rsid w:val="006D5AFF"/>
    <w:rsid w:val="006E050C"/>
    <w:rsid w:val="006E152B"/>
    <w:rsid w:val="006E36D1"/>
    <w:rsid w:val="006E3DF4"/>
    <w:rsid w:val="006E4002"/>
    <w:rsid w:val="006E48C0"/>
    <w:rsid w:val="006E4DB6"/>
    <w:rsid w:val="006E622E"/>
    <w:rsid w:val="006E7938"/>
    <w:rsid w:val="006E79FB"/>
    <w:rsid w:val="006F229A"/>
    <w:rsid w:val="006F3BB9"/>
    <w:rsid w:val="006F4AA6"/>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446D"/>
    <w:rsid w:val="007349FF"/>
    <w:rsid w:val="00734B45"/>
    <w:rsid w:val="00736FFB"/>
    <w:rsid w:val="00740080"/>
    <w:rsid w:val="00741A30"/>
    <w:rsid w:val="007504DC"/>
    <w:rsid w:val="0075142F"/>
    <w:rsid w:val="00751965"/>
    <w:rsid w:val="007524EF"/>
    <w:rsid w:val="00752689"/>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4913"/>
    <w:rsid w:val="00785B90"/>
    <w:rsid w:val="0078639C"/>
    <w:rsid w:val="007913D3"/>
    <w:rsid w:val="0079790C"/>
    <w:rsid w:val="007A102A"/>
    <w:rsid w:val="007A15E6"/>
    <w:rsid w:val="007A194B"/>
    <w:rsid w:val="007A4BCD"/>
    <w:rsid w:val="007A5714"/>
    <w:rsid w:val="007A5747"/>
    <w:rsid w:val="007A5EFA"/>
    <w:rsid w:val="007A6821"/>
    <w:rsid w:val="007A75EF"/>
    <w:rsid w:val="007B03B6"/>
    <w:rsid w:val="007B1257"/>
    <w:rsid w:val="007B33CC"/>
    <w:rsid w:val="007B4133"/>
    <w:rsid w:val="007B49F4"/>
    <w:rsid w:val="007B7AB4"/>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121B"/>
    <w:rsid w:val="0080239D"/>
    <w:rsid w:val="00803CF3"/>
    <w:rsid w:val="00806EAB"/>
    <w:rsid w:val="00810E52"/>
    <w:rsid w:val="00811CA7"/>
    <w:rsid w:val="0081636E"/>
    <w:rsid w:val="0082112E"/>
    <w:rsid w:val="00822F2B"/>
    <w:rsid w:val="00823D9A"/>
    <w:rsid w:val="00827EA4"/>
    <w:rsid w:val="008301D6"/>
    <w:rsid w:val="008305B7"/>
    <w:rsid w:val="00830C78"/>
    <w:rsid w:val="00830FB9"/>
    <w:rsid w:val="00834968"/>
    <w:rsid w:val="00834B53"/>
    <w:rsid w:val="00840298"/>
    <w:rsid w:val="00841BE4"/>
    <w:rsid w:val="00845A53"/>
    <w:rsid w:val="00847E8C"/>
    <w:rsid w:val="008505E1"/>
    <w:rsid w:val="00850B19"/>
    <w:rsid w:val="00852488"/>
    <w:rsid w:val="0085405E"/>
    <w:rsid w:val="008571DD"/>
    <w:rsid w:val="0085772E"/>
    <w:rsid w:val="00860344"/>
    <w:rsid w:val="00860E2C"/>
    <w:rsid w:val="00864BC6"/>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4E05"/>
    <w:rsid w:val="008A56DB"/>
    <w:rsid w:val="008A6CFC"/>
    <w:rsid w:val="008B2125"/>
    <w:rsid w:val="008B25D4"/>
    <w:rsid w:val="008B38E5"/>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41D3"/>
    <w:rsid w:val="008E43F1"/>
    <w:rsid w:val="008E594F"/>
    <w:rsid w:val="008E7312"/>
    <w:rsid w:val="008F297F"/>
    <w:rsid w:val="008F2A63"/>
    <w:rsid w:val="008F447E"/>
    <w:rsid w:val="008F60A6"/>
    <w:rsid w:val="00904BA9"/>
    <w:rsid w:val="00904E7E"/>
    <w:rsid w:val="0091086B"/>
    <w:rsid w:val="00911129"/>
    <w:rsid w:val="00912EA3"/>
    <w:rsid w:val="00914B6E"/>
    <w:rsid w:val="009156A2"/>
    <w:rsid w:val="0091579A"/>
    <w:rsid w:val="0091615D"/>
    <w:rsid w:val="009163C2"/>
    <w:rsid w:val="00923F7E"/>
    <w:rsid w:val="00924C96"/>
    <w:rsid w:val="00925030"/>
    <w:rsid w:val="00925B32"/>
    <w:rsid w:val="00930A64"/>
    <w:rsid w:val="00930BE5"/>
    <w:rsid w:val="00931403"/>
    <w:rsid w:val="00934991"/>
    <w:rsid w:val="009351A7"/>
    <w:rsid w:val="009426B9"/>
    <w:rsid w:val="00944E85"/>
    <w:rsid w:val="0094634C"/>
    <w:rsid w:val="009463AB"/>
    <w:rsid w:val="00950239"/>
    <w:rsid w:val="00950332"/>
    <w:rsid w:val="00955899"/>
    <w:rsid w:val="00955A03"/>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7844"/>
    <w:rsid w:val="009978C2"/>
    <w:rsid w:val="009A345F"/>
    <w:rsid w:val="009A4AE5"/>
    <w:rsid w:val="009A5218"/>
    <w:rsid w:val="009A6806"/>
    <w:rsid w:val="009B1717"/>
    <w:rsid w:val="009B22D2"/>
    <w:rsid w:val="009B2839"/>
    <w:rsid w:val="009B4C17"/>
    <w:rsid w:val="009B5BF6"/>
    <w:rsid w:val="009C1C79"/>
    <w:rsid w:val="009C339C"/>
    <w:rsid w:val="009C33B8"/>
    <w:rsid w:val="009D07A0"/>
    <w:rsid w:val="009D107D"/>
    <w:rsid w:val="009D1871"/>
    <w:rsid w:val="009D20D5"/>
    <w:rsid w:val="009D2985"/>
    <w:rsid w:val="009D3033"/>
    <w:rsid w:val="009D5770"/>
    <w:rsid w:val="009D6AF5"/>
    <w:rsid w:val="009D6CF1"/>
    <w:rsid w:val="009D74BA"/>
    <w:rsid w:val="009E0874"/>
    <w:rsid w:val="009E1A16"/>
    <w:rsid w:val="009E2045"/>
    <w:rsid w:val="009E4A84"/>
    <w:rsid w:val="009E6973"/>
    <w:rsid w:val="009E7DAB"/>
    <w:rsid w:val="009F0466"/>
    <w:rsid w:val="009F4200"/>
    <w:rsid w:val="009F4933"/>
    <w:rsid w:val="009F5FD0"/>
    <w:rsid w:val="009F6DD5"/>
    <w:rsid w:val="009F7B12"/>
    <w:rsid w:val="00A020A2"/>
    <w:rsid w:val="00A0297B"/>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35FDA"/>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457"/>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7A4"/>
    <w:rsid w:val="00A94CC0"/>
    <w:rsid w:val="00A9534A"/>
    <w:rsid w:val="00A957FA"/>
    <w:rsid w:val="00A968DC"/>
    <w:rsid w:val="00A977BA"/>
    <w:rsid w:val="00AA1A89"/>
    <w:rsid w:val="00AA2403"/>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4F05"/>
    <w:rsid w:val="00B15D01"/>
    <w:rsid w:val="00B20EBF"/>
    <w:rsid w:val="00B24F44"/>
    <w:rsid w:val="00B25428"/>
    <w:rsid w:val="00B255BB"/>
    <w:rsid w:val="00B25E24"/>
    <w:rsid w:val="00B2609A"/>
    <w:rsid w:val="00B301B1"/>
    <w:rsid w:val="00B31D49"/>
    <w:rsid w:val="00B353E7"/>
    <w:rsid w:val="00B35759"/>
    <w:rsid w:val="00B3619A"/>
    <w:rsid w:val="00B365B7"/>
    <w:rsid w:val="00B40BCA"/>
    <w:rsid w:val="00B4308D"/>
    <w:rsid w:val="00B440DA"/>
    <w:rsid w:val="00B4415A"/>
    <w:rsid w:val="00B503CD"/>
    <w:rsid w:val="00B548AB"/>
    <w:rsid w:val="00B54BBE"/>
    <w:rsid w:val="00B553F8"/>
    <w:rsid w:val="00B55729"/>
    <w:rsid w:val="00B560B6"/>
    <w:rsid w:val="00B5630E"/>
    <w:rsid w:val="00B62FB6"/>
    <w:rsid w:val="00B635BF"/>
    <w:rsid w:val="00B7050A"/>
    <w:rsid w:val="00B70904"/>
    <w:rsid w:val="00B70A42"/>
    <w:rsid w:val="00B74791"/>
    <w:rsid w:val="00B76AF9"/>
    <w:rsid w:val="00B8115B"/>
    <w:rsid w:val="00B81AE2"/>
    <w:rsid w:val="00B82D30"/>
    <w:rsid w:val="00B87CA4"/>
    <w:rsid w:val="00B87F62"/>
    <w:rsid w:val="00B914A4"/>
    <w:rsid w:val="00B92497"/>
    <w:rsid w:val="00B92D41"/>
    <w:rsid w:val="00B93679"/>
    <w:rsid w:val="00B9422D"/>
    <w:rsid w:val="00B95A1D"/>
    <w:rsid w:val="00B9634B"/>
    <w:rsid w:val="00BA5072"/>
    <w:rsid w:val="00BA5B65"/>
    <w:rsid w:val="00BA7BFE"/>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0910"/>
    <w:rsid w:val="00BD15A2"/>
    <w:rsid w:val="00BD2153"/>
    <w:rsid w:val="00BD337A"/>
    <w:rsid w:val="00BD558D"/>
    <w:rsid w:val="00BD5CC3"/>
    <w:rsid w:val="00BE1F47"/>
    <w:rsid w:val="00BE24AD"/>
    <w:rsid w:val="00BE2787"/>
    <w:rsid w:val="00BE51BB"/>
    <w:rsid w:val="00BE7ECD"/>
    <w:rsid w:val="00BF1682"/>
    <w:rsid w:val="00BF241A"/>
    <w:rsid w:val="00BF3AFB"/>
    <w:rsid w:val="00BF3DD2"/>
    <w:rsid w:val="00BF4344"/>
    <w:rsid w:val="00BF6970"/>
    <w:rsid w:val="00BF69C6"/>
    <w:rsid w:val="00C005D8"/>
    <w:rsid w:val="00C02F31"/>
    <w:rsid w:val="00C04DA5"/>
    <w:rsid w:val="00C050FC"/>
    <w:rsid w:val="00C05D40"/>
    <w:rsid w:val="00C11905"/>
    <w:rsid w:val="00C14462"/>
    <w:rsid w:val="00C16542"/>
    <w:rsid w:val="00C22382"/>
    <w:rsid w:val="00C2265E"/>
    <w:rsid w:val="00C2355B"/>
    <w:rsid w:val="00C274A6"/>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4FC6"/>
    <w:rsid w:val="00C56F88"/>
    <w:rsid w:val="00C57B7E"/>
    <w:rsid w:val="00C60217"/>
    <w:rsid w:val="00C66D15"/>
    <w:rsid w:val="00C671D0"/>
    <w:rsid w:val="00C70449"/>
    <w:rsid w:val="00C7071B"/>
    <w:rsid w:val="00C73904"/>
    <w:rsid w:val="00C73BAE"/>
    <w:rsid w:val="00C73F7B"/>
    <w:rsid w:val="00C74055"/>
    <w:rsid w:val="00C7421D"/>
    <w:rsid w:val="00C76481"/>
    <w:rsid w:val="00C76812"/>
    <w:rsid w:val="00C83D88"/>
    <w:rsid w:val="00C84961"/>
    <w:rsid w:val="00C84B06"/>
    <w:rsid w:val="00C87100"/>
    <w:rsid w:val="00C87CAC"/>
    <w:rsid w:val="00C913A1"/>
    <w:rsid w:val="00C950D6"/>
    <w:rsid w:val="00C9578F"/>
    <w:rsid w:val="00C97646"/>
    <w:rsid w:val="00C97672"/>
    <w:rsid w:val="00CA55BD"/>
    <w:rsid w:val="00CB0837"/>
    <w:rsid w:val="00CB2BFA"/>
    <w:rsid w:val="00CB2EE6"/>
    <w:rsid w:val="00CB3888"/>
    <w:rsid w:val="00CB400E"/>
    <w:rsid w:val="00CB48F6"/>
    <w:rsid w:val="00CB5F04"/>
    <w:rsid w:val="00CB67F1"/>
    <w:rsid w:val="00CB7DC8"/>
    <w:rsid w:val="00CC0EC0"/>
    <w:rsid w:val="00CC34DB"/>
    <w:rsid w:val="00CC51AC"/>
    <w:rsid w:val="00CC609D"/>
    <w:rsid w:val="00CC7044"/>
    <w:rsid w:val="00CD11FF"/>
    <w:rsid w:val="00CD15E7"/>
    <w:rsid w:val="00CE07A9"/>
    <w:rsid w:val="00CE1012"/>
    <w:rsid w:val="00CE419E"/>
    <w:rsid w:val="00CE5011"/>
    <w:rsid w:val="00CE574A"/>
    <w:rsid w:val="00CE5DC5"/>
    <w:rsid w:val="00CE629E"/>
    <w:rsid w:val="00CE66CE"/>
    <w:rsid w:val="00CE77AA"/>
    <w:rsid w:val="00CE7B59"/>
    <w:rsid w:val="00CF352C"/>
    <w:rsid w:val="00CF4570"/>
    <w:rsid w:val="00CF58EE"/>
    <w:rsid w:val="00CF5BE6"/>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FC2"/>
    <w:rsid w:val="00D37394"/>
    <w:rsid w:val="00D46699"/>
    <w:rsid w:val="00D47345"/>
    <w:rsid w:val="00D5073F"/>
    <w:rsid w:val="00D51573"/>
    <w:rsid w:val="00D5399A"/>
    <w:rsid w:val="00D5444F"/>
    <w:rsid w:val="00D54E0D"/>
    <w:rsid w:val="00D54F7D"/>
    <w:rsid w:val="00D57528"/>
    <w:rsid w:val="00D602CA"/>
    <w:rsid w:val="00D60DD8"/>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7D5F"/>
    <w:rsid w:val="00DB053E"/>
    <w:rsid w:val="00DB11B2"/>
    <w:rsid w:val="00DB161E"/>
    <w:rsid w:val="00DB31B5"/>
    <w:rsid w:val="00DB5BBA"/>
    <w:rsid w:val="00DC03DB"/>
    <w:rsid w:val="00DC1206"/>
    <w:rsid w:val="00DC2BE8"/>
    <w:rsid w:val="00DC2BEC"/>
    <w:rsid w:val="00DC3256"/>
    <w:rsid w:val="00DC35A6"/>
    <w:rsid w:val="00DC4363"/>
    <w:rsid w:val="00DC7874"/>
    <w:rsid w:val="00DD090A"/>
    <w:rsid w:val="00DD2421"/>
    <w:rsid w:val="00DD3222"/>
    <w:rsid w:val="00DD3D81"/>
    <w:rsid w:val="00DD571C"/>
    <w:rsid w:val="00DD64E1"/>
    <w:rsid w:val="00DE039A"/>
    <w:rsid w:val="00DE0403"/>
    <w:rsid w:val="00DE4811"/>
    <w:rsid w:val="00DE5458"/>
    <w:rsid w:val="00DE5EE6"/>
    <w:rsid w:val="00DE77EA"/>
    <w:rsid w:val="00DF0ABA"/>
    <w:rsid w:val="00DF1EEE"/>
    <w:rsid w:val="00DF6C58"/>
    <w:rsid w:val="00E001C1"/>
    <w:rsid w:val="00E004C1"/>
    <w:rsid w:val="00E039F3"/>
    <w:rsid w:val="00E03C30"/>
    <w:rsid w:val="00E078BD"/>
    <w:rsid w:val="00E078F8"/>
    <w:rsid w:val="00E1142B"/>
    <w:rsid w:val="00E11F10"/>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BF1"/>
    <w:rsid w:val="00E428B3"/>
    <w:rsid w:val="00E44D19"/>
    <w:rsid w:val="00E51372"/>
    <w:rsid w:val="00E51CAF"/>
    <w:rsid w:val="00E51E95"/>
    <w:rsid w:val="00E51F9D"/>
    <w:rsid w:val="00E5202F"/>
    <w:rsid w:val="00E5211A"/>
    <w:rsid w:val="00E53A9F"/>
    <w:rsid w:val="00E549AF"/>
    <w:rsid w:val="00E60540"/>
    <w:rsid w:val="00E61C74"/>
    <w:rsid w:val="00E63D8F"/>
    <w:rsid w:val="00E706B6"/>
    <w:rsid w:val="00E76FF1"/>
    <w:rsid w:val="00E774FE"/>
    <w:rsid w:val="00E809A0"/>
    <w:rsid w:val="00E80AF7"/>
    <w:rsid w:val="00E84407"/>
    <w:rsid w:val="00E85E54"/>
    <w:rsid w:val="00E86146"/>
    <w:rsid w:val="00E86A76"/>
    <w:rsid w:val="00E87A90"/>
    <w:rsid w:val="00E904D1"/>
    <w:rsid w:val="00E92425"/>
    <w:rsid w:val="00E92AD3"/>
    <w:rsid w:val="00E959EA"/>
    <w:rsid w:val="00E96237"/>
    <w:rsid w:val="00E965D7"/>
    <w:rsid w:val="00E96D30"/>
    <w:rsid w:val="00EA1327"/>
    <w:rsid w:val="00EA3689"/>
    <w:rsid w:val="00EA623C"/>
    <w:rsid w:val="00EA6395"/>
    <w:rsid w:val="00EB044B"/>
    <w:rsid w:val="00EB067C"/>
    <w:rsid w:val="00EB3C66"/>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6A08"/>
    <w:rsid w:val="00EE05EE"/>
    <w:rsid w:val="00EE0AE2"/>
    <w:rsid w:val="00EE35B4"/>
    <w:rsid w:val="00EE5643"/>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B2E"/>
    <w:rsid w:val="00F176A0"/>
    <w:rsid w:val="00F20174"/>
    <w:rsid w:val="00F2052A"/>
    <w:rsid w:val="00F22098"/>
    <w:rsid w:val="00F223BC"/>
    <w:rsid w:val="00F23780"/>
    <w:rsid w:val="00F26185"/>
    <w:rsid w:val="00F3178C"/>
    <w:rsid w:val="00F33DE5"/>
    <w:rsid w:val="00F34B8F"/>
    <w:rsid w:val="00F36D7F"/>
    <w:rsid w:val="00F37186"/>
    <w:rsid w:val="00F42FCF"/>
    <w:rsid w:val="00F44A83"/>
    <w:rsid w:val="00F51743"/>
    <w:rsid w:val="00F529D4"/>
    <w:rsid w:val="00F54F27"/>
    <w:rsid w:val="00F55FC8"/>
    <w:rsid w:val="00F604E3"/>
    <w:rsid w:val="00F610E6"/>
    <w:rsid w:val="00F61FCC"/>
    <w:rsid w:val="00F66036"/>
    <w:rsid w:val="00F6689D"/>
    <w:rsid w:val="00F67E23"/>
    <w:rsid w:val="00F71119"/>
    <w:rsid w:val="00F71601"/>
    <w:rsid w:val="00F72C75"/>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53E034FE"/>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nhideWhenUsed="0" w:uiPriority="0" w:name="annotation text"/>
    <w:lsdException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nhideWhenUsed="0" w:uiPriority="0" w:name="annotation reference"/>
    <w:lsdException w:uiPriority="0" w:name="line number"/>
    <w:lsdException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nhideWhenUsed="0" w:uiPriority="0" w:semiHidden="0" w:name="Body Text 3"/>
    <w:lsdException w:unhideWhenUsed="0" w:uiPriority="0" w:semiHidden="0" w:name="Body Text Indent 2"/>
    <w:lsdException w:uiPriority="0" w:name="Body Text Indent 3"/>
    <w:lsdException w:uiPriority="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19">
    <w:name w:val="Default Paragraph Font"/>
    <w:unhideWhenUsed/>
    <w:uiPriority w:val="1"/>
  </w:style>
  <w:style w:type="table" w:default="1" w:styleId="23">
    <w:name w:val="Normal Table"/>
    <w:unhideWhenUsed/>
    <w:uiPriority w:val="99"/>
    <w:tblPr>
      <w:tblStyle w:val="23"/>
      <w:tblLayout w:type="fixed"/>
      <w:tblCellMar>
        <w:top w:w="0" w:type="dxa"/>
        <w:left w:w="108" w:type="dxa"/>
        <w:bottom w:w="0" w:type="dxa"/>
        <w:right w:w="108" w:type="dxa"/>
      </w:tblCellMar>
    </w:tblPr>
    <w:tcPr>
      <w:textDirection w:val="lrTb"/>
    </w:tcPr>
  </w:style>
  <w:style w:type="paragraph" w:styleId="6">
    <w:name w:val="annotation subject"/>
    <w:basedOn w:val="7"/>
    <w:next w:val="7"/>
    <w:semiHidden/>
    <w:uiPriority w:val="0"/>
    <w:rPr>
      <w:b/>
      <w:bCs/>
    </w:rPr>
  </w:style>
  <w:style w:type="paragraph" w:styleId="7">
    <w:name w:val="annotation text"/>
    <w:basedOn w:val="1"/>
    <w:link w:val="37"/>
    <w:semiHidden/>
    <w:uiPriority w:val="0"/>
  </w:style>
  <w:style w:type="paragraph" w:styleId="8">
    <w:name w:val="Body Text 3"/>
    <w:basedOn w:val="1"/>
    <w:uiPriority w:val="0"/>
    <w:pPr>
      <w:spacing w:after="120"/>
    </w:pPr>
    <w:rPr>
      <w:sz w:val="16"/>
      <w:szCs w:val="16"/>
    </w:rPr>
  </w:style>
  <w:style w:type="paragraph" w:styleId="9">
    <w:name w:val="Body Text"/>
    <w:basedOn w:val="1"/>
    <w:uiPriority w:val="0"/>
    <w:pPr>
      <w:ind w:right="56"/>
    </w:pPr>
    <w:rPr>
      <w:b/>
      <w:sz w:val="22"/>
    </w:rPr>
  </w:style>
  <w:style w:type="paragraph" w:styleId="10">
    <w:name w:val="Body Text Indent"/>
    <w:basedOn w:val="1"/>
    <w:uiPriority w:val="0"/>
    <w:pPr>
      <w:spacing w:after="120"/>
      <w:ind w:left="420" w:leftChars="200"/>
    </w:pPr>
  </w:style>
  <w:style w:type="paragraph" w:styleId="11">
    <w:name w:val="toc 3"/>
    <w:basedOn w:val="1"/>
    <w:next w:val="1"/>
    <w:uiPriority w:val="39"/>
    <w:pPr>
      <w:tabs>
        <w:tab w:val="right" w:leader="dot" w:pos="8302"/>
        <w:tab w:val="right" w:leader="dot" w:pos="8835"/>
      </w:tabs>
      <w:spacing w:line="360" w:lineRule="auto"/>
      <w:ind w:left="300" w:leftChars="300"/>
    </w:pPr>
    <w:rPr>
      <w:sz w:val="20"/>
    </w:rPr>
  </w:style>
  <w:style w:type="paragraph" w:styleId="12">
    <w:name w:val="Body Text Indent 2"/>
    <w:basedOn w:val="1"/>
    <w:uiPriority w:val="0"/>
    <w:pPr>
      <w:spacing w:after="120" w:line="480" w:lineRule="auto"/>
      <w:ind w:left="420" w:leftChars="200"/>
    </w:pPr>
  </w:style>
  <w:style w:type="paragraph" w:styleId="13">
    <w:name w:val="Balloon Text"/>
    <w:basedOn w:val="1"/>
    <w:semiHidden/>
    <w:uiPriority w:val="0"/>
    <w:rPr>
      <w:sz w:val="18"/>
      <w:szCs w:val="18"/>
    </w:rPr>
  </w:style>
  <w:style w:type="paragraph" w:styleId="14">
    <w:name w:val="footer"/>
    <w:basedOn w:val="1"/>
    <w:link w:val="38"/>
    <w:uiPriority w:val="99"/>
    <w:pPr>
      <w:tabs>
        <w:tab w:val="center" w:pos="4320"/>
        <w:tab w:val="right" w:pos="8640"/>
      </w:tabs>
    </w:pPr>
  </w:style>
  <w:style w:type="paragraph" w:styleId="15">
    <w:name w:val="header"/>
    <w:basedOn w:val="1"/>
    <w:link w:val="36"/>
    <w:uiPriority w:val="0"/>
    <w:pPr>
      <w:tabs>
        <w:tab w:val="center" w:pos="4320"/>
        <w:tab w:val="right" w:pos="8640"/>
      </w:tabs>
    </w:pPr>
  </w:style>
  <w:style w:type="paragraph" w:styleId="16">
    <w:name w:val="toc 1"/>
    <w:basedOn w:val="1"/>
    <w:next w:val="1"/>
    <w:uiPriority w:val="39"/>
    <w:pPr>
      <w:widowControl w:val="0"/>
      <w:tabs>
        <w:tab w:val="left" w:pos="840"/>
        <w:tab w:val="right" w:leader="dot" w:pos="10080"/>
      </w:tabs>
      <w:adjustRightInd/>
      <w:spacing w:line="360" w:lineRule="auto"/>
      <w:ind w:left="210"/>
      <w:textAlignment w:val="auto"/>
    </w:pPr>
    <w:rPr>
      <w:b/>
      <w:bCs/>
      <w:caps/>
      <w:kern w:val="2"/>
      <w:lang w:val="en-US" w:eastAsia="zh-CN"/>
    </w:rPr>
  </w:style>
  <w:style w:type="paragraph" w:styleId="17">
    <w:name w:val="toc 2"/>
    <w:basedOn w:val="1"/>
    <w:next w:val="1"/>
    <w:uiPriority w:val="39"/>
    <w:pPr>
      <w:widowControl w:val="0"/>
      <w:tabs>
        <w:tab w:val="right" w:leader="dot" w:pos="8302"/>
      </w:tabs>
      <w:adjustRightInd/>
      <w:spacing w:line="360" w:lineRule="auto"/>
      <w:ind w:left="200" w:leftChars="200"/>
      <w:textAlignment w:val="auto"/>
    </w:pPr>
    <w:rPr>
      <w:rFonts w:eastAsia="Times New Roman"/>
      <w:kern w:val="2"/>
      <w:lang w:val="en-US" w:eastAsia="zh-CN"/>
    </w:rPr>
  </w:style>
  <w:style w:type="paragraph" w:styleId="18">
    <w:name w:val="Title"/>
    <w:basedOn w:val="1"/>
    <w:next w:val="1"/>
    <w:link w:val="45"/>
    <w:qFormat/>
    <w:uiPriority w:val="0"/>
    <w:pPr>
      <w:spacing w:before="240" w:after="60"/>
      <w:jc w:val="center"/>
      <w:outlineLvl w:val="0"/>
    </w:pPr>
    <w:rPr>
      <w:rFonts w:ascii="Calibri Light" w:hAnsi="Calibri Light"/>
      <w:b/>
      <w:bCs/>
      <w:sz w:val="32"/>
      <w:szCs w:val="32"/>
    </w:rPr>
  </w:style>
  <w:style w:type="character" w:styleId="20">
    <w:name w:val="page number"/>
    <w:basedOn w:val="19"/>
    <w:uiPriority w:val="0"/>
    <w:rPr/>
  </w:style>
  <w:style w:type="character" w:styleId="21">
    <w:name w:val="Hyperlink"/>
    <w:uiPriority w:val="99"/>
    <w:rPr>
      <w:color w:val="0000FF"/>
      <w:u w:val="single"/>
    </w:rPr>
  </w:style>
  <w:style w:type="character" w:styleId="22">
    <w:name w:val="annotation reference"/>
    <w:semiHidden/>
    <w:uiPriority w:val="0"/>
    <w:rPr>
      <w:sz w:val="21"/>
      <w:szCs w:val="21"/>
    </w:rPr>
  </w:style>
  <w:style w:type="table" w:styleId="24">
    <w:name w:val="Table Grid"/>
    <w:basedOn w:val="23"/>
    <w:uiPriority w:val="59"/>
    <w:pPr>
      <w:overflowPunct w:val="0"/>
      <w:autoSpaceDE w:val="0"/>
      <w:autoSpaceDN w:val="0"/>
      <w:adjustRightInd w:val="0"/>
      <w:textAlignment w:val="baseline"/>
    </w:pPr>
    <w:tblPr>
      <w:tblStyle w:val="2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25">
    <w:name w:val="Table"/>
    <w:basedOn w:val="1"/>
    <w:uiPriority w:val="0"/>
    <w:pPr>
      <w:keepLines/>
      <w:tabs>
        <w:tab w:val="left" w:pos="284"/>
      </w:tabs>
      <w:adjustRightInd/>
      <w:spacing w:before="40" w:after="20"/>
      <w:textAlignment w:val="auto"/>
    </w:pPr>
    <w:rPr>
      <w:rFonts w:ascii="Arial" w:hAnsi="Arial"/>
      <w:sz w:val="20"/>
      <w:lang w:val="en-US"/>
    </w:rPr>
  </w:style>
  <w:style w:type="paragraph" w:customStyle="1" w:styleId="26">
    <w:name w:val="Default Text"/>
    <w:basedOn w:val="1"/>
    <w:uiPriority w:val="0"/>
    <w:pPr>
      <w:textAlignment w:val="auto"/>
    </w:pPr>
    <w:rPr>
      <w:rFonts w:ascii="Arial" w:hAnsi="Arial"/>
      <w:szCs w:val="24"/>
      <w:lang w:val="en-US"/>
    </w:rPr>
  </w:style>
  <w:style w:type="paragraph" w:customStyle="1" w:styleId="27">
    <w:name w:val="Style"/>
    <w:basedOn w:val="1"/>
    <w:uiPriority w:val="0"/>
    <w:pPr>
      <w:textAlignment w:val="auto"/>
    </w:pPr>
    <w:rPr>
      <w:rFonts w:ascii="Arial" w:hAnsi="Arial"/>
      <w:szCs w:val="24"/>
      <w:lang w:val="en-US"/>
    </w:rPr>
  </w:style>
  <w:style w:type="paragraph" w:customStyle="1" w:styleId="28">
    <w:name w:val="正文1"/>
    <w:basedOn w:val="1"/>
    <w:uiPriority w:val="0"/>
    <w:pPr>
      <w:textAlignment w:val="auto"/>
    </w:pPr>
    <w:rPr>
      <w:rFonts w:ascii="Arial" w:hAnsi="Arial"/>
      <w:sz w:val="20"/>
      <w:lang w:val="en-US"/>
    </w:rPr>
  </w:style>
  <w:style w:type="paragraph" w:customStyle="1" w:styleId="29">
    <w:name w:val="Revision"/>
    <w:hidden/>
    <w:semiHidden/>
    <w:uiPriority w:val="99"/>
    <w:rPr>
      <w:rFonts w:ascii="Times New Roman" w:hAnsi="Times New Roman" w:eastAsia="宋体" w:cs="Times New Roman"/>
      <w:sz w:val="24"/>
      <w:lang w:eastAsia="en-US" w:bidi="ar-SA"/>
    </w:rPr>
  </w:style>
  <w:style w:type="paragraph" w:customStyle="1" w:styleId="30">
    <w:name w:val="List Paragraph"/>
    <w:basedOn w:val="1"/>
    <w:qFormat/>
    <w:uiPriority w:val="34"/>
    <w:pPr>
      <w:widowControl w:val="0"/>
      <w:adjustRightInd/>
      <w:ind w:firstLine="420" w:firstLineChars="200"/>
      <w:jc w:val="both"/>
      <w:textAlignment w:val="auto"/>
    </w:pPr>
    <w:rPr>
      <w:rFonts w:ascii="Calibri" w:hAnsi="Calibri"/>
      <w:kern w:val="2"/>
      <w:szCs w:val="22"/>
      <w:lang w:val="en-US" w:eastAsia="zh-CN"/>
    </w:rPr>
  </w:style>
  <w:style w:type="paragraph" w:customStyle="1" w:styleId="31">
    <w:name w:val="TOC Heading"/>
    <w:basedOn w:val="2"/>
    <w:next w:val="1"/>
    <w:qFormat/>
    <w:uiPriority w:val="39"/>
    <w:pPr>
      <w:numPr>
        <w:ilvl w:val="0"/>
        <w:numId w:val="0"/>
      </w:numPr>
      <w:outlineLvl w:val="9"/>
    </w:pPr>
  </w:style>
  <w:style w:type="paragraph" w:customStyle="1" w:styleId="32">
    <w:name w:val="numbering blue"/>
    <w:basedOn w:val="1"/>
    <w:link w:val="41"/>
    <w:qFormat/>
    <w:uiPriority w:val="0"/>
    <w:pPr>
      <w:numPr>
        <w:ilvl w:val="0"/>
        <w:numId w:val="2"/>
      </w:numPr>
      <w:adjustRightInd/>
      <w:spacing w:after="120"/>
      <w:ind w:left="357" w:hanging="357"/>
      <w:contextualSpacing/>
      <w:textAlignment w:val="auto"/>
    </w:pPr>
    <w:rPr>
      <w:rFonts w:ascii="Arial" w:hAnsi="Arial" w:eastAsia="PMingLiU"/>
      <w:color w:val="0070C0"/>
      <w:sz w:val="20"/>
      <w:lang w:eastAsia="zh-TW"/>
    </w:rPr>
  </w:style>
  <w:style w:type="paragraph" w:customStyle="1" w:styleId="33">
    <w:name w:val="Default"/>
    <w:uiPriority w:val="0"/>
    <w:pPr>
      <w:widowControl w:val="0"/>
      <w:autoSpaceDE w:val="0"/>
      <w:autoSpaceDN w:val="0"/>
    </w:pPr>
    <w:rPr>
      <w:rFonts w:hint="eastAsia" w:ascii="Arial" w:hAnsi="Arial" w:eastAsia="宋体" w:cs="Times New Roman"/>
      <w:color w:val="000000"/>
      <w:sz w:val="24"/>
      <w:lang w:val="en-US" w:eastAsia="zh-CN" w:bidi="ar-SA"/>
    </w:rPr>
  </w:style>
  <w:style w:type="paragraph" w:customStyle="1" w:styleId="34">
    <w:name w:val="Text"/>
    <w:basedOn w:val="1"/>
    <w:link w:val="42"/>
    <w:uiPriority w:val="0"/>
    <w:pPr>
      <w:adjustRightInd/>
      <w:spacing w:before="120"/>
      <w:jc w:val="both"/>
      <w:textAlignment w:val="auto"/>
    </w:pPr>
    <w:rPr>
      <w:lang w:val="en-US"/>
    </w:rPr>
  </w:style>
  <w:style w:type="paragraph" w:customStyle="1" w:styleId="35">
    <w:name w:val="Table text"/>
    <w:basedOn w:val="1"/>
    <w:qFormat/>
    <w:uiPriority w:val="0"/>
    <w:pPr>
      <w:adjustRightInd/>
      <w:spacing w:before="120" w:after="120"/>
      <w:jc w:val="both"/>
      <w:textAlignment w:val="auto"/>
    </w:pPr>
    <w:rPr>
      <w:lang w:val="en-US"/>
    </w:rPr>
  </w:style>
  <w:style w:type="character" w:customStyle="1" w:styleId="36">
    <w:name w:val="页眉 字符"/>
    <w:aliases w:val="页眉 Char1 字符,页眉 Char Char 字符,页眉 Char1 Char Char 字符,页眉 Char Char Char Char 字符,页眉 Char1 Char Char Char Char 字符,页眉 Char Char Char Char Char Char 字符,Header Char Char Char Char Char Char Char 字符,页眉 Char Char1 Char Char 字符,Header Char Char Char1 字符"/>
    <w:link w:val="15"/>
    <w:uiPriority w:val="0"/>
    <w:rPr>
      <w:rFonts w:eastAsia="宋体"/>
      <w:sz w:val="24"/>
      <w:lang w:eastAsia="en-US" w:bidi="ar-SA"/>
    </w:rPr>
  </w:style>
  <w:style w:type="character" w:customStyle="1" w:styleId="37">
    <w:name w:val="批注文字 字符"/>
    <w:link w:val="7"/>
    <w:semiHidden/>
    <w:uiPriority w:val="0"/>
    <w:rPr>
      <w:sz w:val="24"/>
      <w:lang w:eastAsia="en-US"/>
    </w:rPr>
  </w:style>
  <w:style w:type="character" w:customStyle="1" w:styleId="38">
    <w:name w:val="页脚 字符"/>
    <w:link w:val="14"/>
    <w:uiPriority w:val="99"/>
    <w:rPr>
      <w:sz w:val="24"/>
      <w:lang w:eastAsia="en-US"/>
    </w:rPr>
  </w:style>
  <w:style w:type="character" w:customStyle="1" w:styleId="39">
    <w:name w:val="instruction standard blue"/>
    <w:qFormat/>
    <w:uiPriority w:val="1"/>
    <w:rPr>
      <w:rFonts w:cs="Arial"/>
      <w:i/>
      <w:color w:val="0070C0"/>
    </w:rPr>
  </w:style>
  <w:style w:type="character" w:customStyle="1" w:styleId="40">
    <w:name w:val="keyword"/>
    <w:basedOn w:val="19"/>
    <w:uiPriority w:val="0"/>
    <w:rPr/>
  </w:style>
  <w:style w:type="character" w:customStyle="1" w:styleId="41">
    <w:name w:val="numbering blue Zchn"/>
    <w:link w:val="32"/>
    <w:uiPriority w:val="0"/>
    <w:rPr>
      <w:rFonts w:ascii="Arial" w:hAnsi="Arial" w:eastAsia="PMingLiU"/>
      <w:color w:val="0070C0"/>
      <w:lang w:eastAsia="zh-TW"/>
    </w:rPr>
  </w:style>
  <w:style w:type="character" w:customStyle="1" w:styleId="42">
    <w:name w:val="Text Char"/>
    <w:link w:val="34"/>
    <w:locked/>
    <w:uiPriority w:val="0"/>
    <w:rPr>
      <w:sz w:val="24"/>
      <w:lang w:eastAsia="en-US"/>
    </w:rPr>
  </w:style>
  <w:style w:type="character" w:customStyle="1" w:styleId="43">
    <w:name w:val="ordinary-span-edit2"/>
    <w:uiPriority w:val="0"/>
  </w:style>
  <w:style w:type="character" w:customStyle="1" w:styleId="44">
    <w:name w:val="apple-converted-space"/>
    <w:basedOn w:val="19"/>
    <w:uiPriority w:val="0"/>
    <w:rPr/>
  </w:style>
  <w:style w:type="character" w:customStyle="1" w:styleId="45">
    <w:name w:val="标题 字符"/>
    <w:link w:val="18"/>
    <w:uiPriority w:val="0"/>
    <w:rPr>
      <w:rFonts w:ascii="Calibri Light" w:hAnsi="Calibri Light" w:cs="Times New Roman"/>
      <w:b/>
      <w:bCs/>
      <w:sz w:val="32"/>
      <w:szCs w:val="32"/>
      <w:lang w:eastAsia="en-US"/>
    </w:rPr>
  </w:style>
  <w:style w:type="character" w:customStyle="1" w:styleId="46">
    <w:name w:val="Footer Char"/>
    <w:basedOn w:val="19"/>
    <w:semiHidden/>
    <w:locked/>
    <w:uiPriority w:val="0"/>
    <w:rPr>
      <w:rFonts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618</Words>
  <Characters>3525</Characters>
  <Lines>29</Lines>
  <Paragraphs>8</Paragraphs>
  <TotalTime>0</TotalTime>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2020-04-28T03:55:00Z</dcterms:created>
  <dc:creator>Lilly</dc:creator>
  <cp:lastModifiedBy>汪洋</cp:lastModifiedBy>
  <cp:lastPrinted>2017-06-22T01:53:00Z</cp:lastPrinted>
  <dcterms:modified xsi:type="dcterms:W3CDTF">2020-12-07T02:28:02Z</dcterms:modified>
  <dc:title>生效期：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