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3666358"/>
      <w:bookmarkStart w:id="1" w:name="_Toc484532399"/>
      <w:bookmarkStart w:id="2" w:name="_Toc483227223"/>
      <w:bookmarkStart w:id="3" w:name="_Toc482717189"/>
      <w:bookmarkStart w:id="4" w:name="_Toc483400307"/>
    </w:p>
    <w:p>
      <w:pPr>
        <w:spacing w:after="158" w:afterLines="50"/>
        <w:jc w:val="center"/>
        <w:rPr>
          <w:b/>
          <w:color w:val="auto"/>
          <w:szCs w:val="21"/>
          <w:highlight w:val="none"/>
          <w:lang w:eastAsia="zh-CN"/>
        </w:rPr>
      </w:pPr>
      <w:permStart w:id="0" w:edGrp="everyone"/>
      <w:r>
        <w:rPr>
          <w:rFonts w:hint="eastAsia"/>
          <w:b/>
          <w:sz w:val="28"/>
          <w:szCs w:val="28"/>
          <w:highlight w:val="yellow"/>
          <w:lang w:eastAsia="zh-CN"/>
        </w:rPr>
        <w:t>联合疫苗楼人工灯检台</w:t>
      </w:r>
      <w:permEnd w:id="0"/>
      <w:r>
        <w:rPr>
          <w:b/>
          <w:color w:val="auto"/>
          <w:sz w:val="28"/>
          <w:szCs w:val="28"/>
          <w:highlight w:val="none"/>
          <w:lang w:eastAsia="zh-CN"/>
        </w:rPr>
        <w:t>用户需求说明（URS</w:t>
      </w:r>
      <w:r>
        <w:rPr>
          <w:b/>
          <w:color w:val="auto"/>
          <w:szCs w:val="21"/>
          <w:highlight w:val="none"/>
          <w:lang w:eastAsia="zh-CN"/>
        </w:rPr>
        <w:t>）</w:t>
      </w:r>
      <w:bookmarkEnd w:id="0"/>
      <w:bookmarkEnd w:id="1"/>
      <w:bookmarkEnd w:id="2"/>
      <w:bookmarkEnd w:id="3"/>
      <w:bookmarkEnd w:id="4"/>
    </w:p>
    <w:p>
      <w:pPr>
        <w:pStyle w:val="32"/>
        <w:widowControl w:val="0"/>
        <w:spacing w:after="158" w:afterLines="50" w:line="240" w:lineRule="auto"/>
        <w:jc w:val="center"/>
        <w:rPr>
          <w:sz w:val="21"/>
          <w:szCs w:val="21"/>
          <w:lang w:val="zh-CN" w:eastAsia="zh-CN"/>
        </w:rPr>
      </w:pPr>
      <w:permStart w:id="1" w:edGrp="everyone"/>
      <w:permEnd w:id="1"/>
      <w:bookmarkStart w:id="48" w:name="_GoBack"/>
      <w:bookmarkEnd w:id="48"/>
      <w:r>
        <w:rPr>
          <w:sz w:val="21"/>
          <w:szCs w:val="21"/>
          <w:lang w:val="zh-CN" w:eastAsia="zh-CN"/>
        </w:rPr>
        <w:t>目录</w:t>
      </w:r>
    </w:p>
    <w:p>
      <w:pPr>
        <w:rPr>
          <w:i/>
          <w:color w:val="00B0F0"/>
          <w:lang w:val="zh-CN" w:eastAsia="zh-CN"/>
        </w:rPr>
      </w:pPr>
      <w:permStart w:id="2" w:edGrp="everyone"/>
    </w:p>
    <w:p>
      <w:pPr>
        <w:pStyle w:val="17"/>
        <w:rPr>
          <w:b w:val="0"/>
          <w:bCs w:val="0"/>
          <w:caps w:val="0"/>
          <w:szCs w:val="22"/>
        </w:rPr>
      </w:pPr>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2"/>
        </w:rPr>
        <w:t>修订历史</w:t>
      </w:r>
      <w:r>
        <w:tab/>
      </w:r>
      <w:r>
        <w:fldChar w:fldCharType="begin"/>
      </w:r>
      <w:r>
        <w:instrText xml:space="preserve"> PAGEREF _Toc522716114 \h </w:instrText>
      </w:r>
      <w:r>
        <w:fldChar w:fldCharType="separate"/>
      </w:r>
      <w:r>
        <w:t>3</w:t>
      </w:r>
      <w:r>
        <w:fldChar w:fldCharType="end"/>
      </w:r>
      <w:r>
        <w:fldChar w:fldCharType="end"/>
      </w:r>
    </w:p>
    <w:p>
      <w:pPr>
        <w:pStyle w:val="17"/>
        <w:rPr>
          <w:b w:val="0"/>
          <w:bCs w:val="0"/>
          <w:caps w:val="0"/>
          <w:szCs w:val="22"/>
        </w:rPr>
      </w:pPr>
      <w:r>
        <w:fldChar w:fldCharType="begin"/>
      </w:r>
      <w:r>
        <w:instrText xml:space="preserve">HYPERLINK  \l "_Toc522716115" </w:instrText>
      </w:r>
      <w:r>
        <w:fldChar w:fldCharType="separate"/>
      </w:r>
      <w:r>
        <w:rPr>
          <w:rStyle w:val="22"/>
        </w:rPr>
        <w:t>1</w:t>
      </w:r>
      <w:r>
        <w:rPr>
          <w:b w:val="0"/>
          <w:bCs w:val="0"/>
          <w:caps w:val="0"/>
          <w:szCs w:val="22"/>
        </w:rPr>
        <w:tab/>
      </w:r>
      <w:r>
        <w:rPr>
          <w:rStyle w:val="22"/>
        </w:rPr>
        <w:t>目的</w:t>
      </w:r>
      <w:r>
        <w:tab/>
      </w:r>
      <w:r>
        <w:fldChar w:fldCharType="begin"/>
      </w:r>
      <w:r>
        <w:instrText xml:space="preserve"> PAGEREF _Toc522716115 \h </w:instrText>
      </w:r>
      <w:r>
        <w:fldChar w:fldCharType="separate"/>
      </w:r>
      <w:r>
        <w:t>4</w:t>
      </w:r>
      <w:r>
        <w:fldChar w:fldCharType="end"/>
      </w:r>
      <w:r>
        <w:fldChar w:fldCharType="end"/>
      </w:r>
    </w:p>
    <w:p>
      <w:pPr>
        <w:pStyle w:val="17"/>
        <w:rPr>
          <w:b w:val="0"/>
          <w:bCs w:val="0"/>
          <w:caps w:val="0"/>
          <w:szCs w:val="22"/>
        </w:rPr>
      </w:pPr>
      <w:r>
        <w:fldChar w:fldCharType="begin"/>
      </w:r>
      <w:r>
        <w:instrText xml:space="preserve">HYPERLINK  \l "_Toc522716116" </w:instrText>
      </w:r>
      <w:r>
        <w:fldChar w:fldCharType="separate"/>
      </w:r>
      <w:r>
        <w:rPr>
          <w:rStyle w:val="22"/>
        </w:rPr>
        <w:t>2</w:t>
      </w:r>
      <w:r>
        <w:rPr>
          <w:b w:val="0"/>
          <w:bCs w:val="0"/>
          <w:caps w:val="0"/>
          <w:szCs w:val="22"/>
        </w:rPr>
        <w:tab/>
      </w:r>
      <w:r>
        <w:rPr>
          <w:rStyle w:val="22"/>
        </w:rPr>
        <w:t>范围</w:t>
      </w:r>
      <w:r>
        <w:tab/>
      </w:r>
      <w:r>
        <w:fldChar w:fldCharType="begin"/>
      </w:r>
      <w:r>
        <w:instrText xml:space="preserve"> PAGEREF _Toc522716116 \h </w:instrText>
      </w:r>
      <w:r>
        <w:fldChar w:fldCharType="separate"/>
      </w:r>
      <w:r>
        <w:t>4</w:t>
      </w:r>
      <w:r>
        <w:fldChar w:fldCharType="end"/>
      </w:r>
      <w:r>
        <w:fldChar w:fldCharType="end"/>
      </w:r>
    </w:p>
    <w:p>
      <w:pPr>
        <w:pStyle w:val="17"/>
        <w:rPr>
          <w:b w:val="0"/>
          <w:bCs w:val="0"/>
          <w:caps w:val="0"/>
          <w:szCs w:val="22"/>
        </w:rPr>
      </w:pPr>
      <w:r>
        <w:fldChar w:fldCharType="begin"/>
      </w:r>
      <w:r>
        <w:instrText xml:space="preserve">HYPERLINK  \l "_Toc522716117" </w:instrText>
      </w:r>
      <w:r>
        <w:fldChar w:fldCharType="separate"/>
      </w:r>
      <w:r>
        <w:rPr>
          <w:rStyle w:val="22"/>
        </w:rPr>
        <w:t>3</w:t>
      </w:r>
      <w:r>
        <w:rPr>
          <w:b w:val="0"/>
          <w:bCs w:val="0"/>
          <w:caps w:val="0"/>
          <w:szCs w:val="22"/>
        </w:rPr>
        <w:tab/>
      </w:r>
      <w:r>
        <w:rPr>
          <w:rStyle w:val="22"/>
        </w:rPr>
        <w:t>参考文件</w:t>
      </w:r>
      <w:r>
        <w:tab/>
      </w:r>
      <w:r>
        <w:fldChar w:fldCharType="begin"/>
      </w:r>
      <w:r>
        <w:instrText xml:space="preserve"> PAGEREF _Toc522716117 \h </w:instrText>
      </w:r>
      <w:r>
        <w:fldChar w:fldCharType="separate"/>
      </w:r>
      <w:r>
        <w:t>4</w:t>
      </w:r>
      <w:r>
        <w:fldChar w:fldCharType="end"/>
      </w:r>
      <w:r>
        <w:fldChar w:fldCharType="end"/>
      </w:r>
    </w:p>
    <w:p>
      <w:pPr>
        <w:pStyle w:val="17"/>
        <w:rPr>
          <w:b w:val="0"/>
          <w:bCs w:val="0"/>
          <w:caps w:val="0"/>
          <w:szCs w:val="22"/>
        </w:rPr>
      </w:pPr>
      <w:r>
        <w:fldChar w:fldCharType="begin"/>
      </w:r>
      <w:r>
        <w:instrText xml:space="preserve">HYPERLINK  \l "_Toc522716118" </w:instrText>
      </w:r>
      <w:r>
        <w:fldChar w:fldCharType="separate"/>
      </w:r>
      <w:r>
        <w:rPr>
          <w:rStyle w:val="22"/>
        </w:rPr>
        <w:t>4</w:t>
      </w:r>
      <w:r>
        <w:rPr>
          <w:b w:val="0"/>
          <w:bCs w:val="0"/>
          <w:caps w:val="0"/>
          <w:szCs w:val="22"/>
        </w:rPr>
        <w:tab/>
      </w:r>
      <w:r>
        <w:rPr>
          <w:rStyle w:val="22"/>
        </w:rPr>
        <w:t>职责</w:t>
      </w:r>
      <w:r>
        <w:tab/>
      </w:r>
      <w:r>
        <w:fldChar w:fldCharType="begin"/>
      </w:r>
      <w:r>
        <w:instrText xml:space="preserve"> PAGEREF _Toc522716118 \h </w:instrText>
      </w:r>
      <w:r>
        <w:fldChar w:fldCharType="separate"/>
      </w:r>
      <w:r>
        <w:t>4</w:t>
      </w:r>
      <w:r>
        <w:fldChar w:fldCharType="end"/>
      </w:r>
      <w:r>
        <w:fldChar w:fldCharType="end"/>
      </w:r>
    </w:p>
    <w:p>
      <w:pPr>
        <w:pStyle w:val="17"/>
        <w:rPr>
          <w:b w:val="0"/>
          <w:bCs w:val="0"/>
          <w:caps w:val="0"/>
          <w:szCs w:val="22"/>
        </w:rPr>
      </w:pPr>
      <w:r>
        <w:fldChar w:fldCharType="begin"/>
      </w:r>
      <w:r>
        <w:instrText xml:space="preserve">HYPERLINK  \l "_Toc522716119" </w:instrText>
      </w:r>
      <w:r>
        <w:fldChar w:fldCharType="separate"/>
      </w:r>
      <w:r>
        <w:rPr>
          <w:rStyle w:val="22"/>
        </w:rPr>
        <w:t>5</w:t>
      </w:r>
      <w:r>
        <w:rPr>
          <w:b w:val="0"/>
          <w:bCs w:val="0"/>
          <w:caps w:val="0"/>
          <w:szCs w:val="22"/>
        </w:rPr>
        <w:tab/>
      </w:r>
      <w:r>
        <w:rPr>
          <w:rStyle w:val="22"/>
        </w:rPr>
        <w:t>系统描述</w:t>
      </w:r>
      <w:r>
        <w:tab/>
      </w:r>
      <w:r>
        <w:fldChar w:fldCharType="begin"/>
      </w:r>
      <w:r>
        <w:instrText xml:space="preserve"> PAGEREF _Toc522716119 \h </w:instrText>
      </w:r>
      <w:r>
        <w:fldChar w:fldCharType="separate"/>
      </w:r>
      <w:r>
        <w:t>5</w:t>
      </w:r>
      <w:r>
        <w:fldChar w:fldCharType="end"/>
      </w:r>
      <w:r>
        <w:fldChar w:fldCharType="end"/>
      </w:r>
    </w:p>
    <w:p>
      <w:pPr>
        <w:pStyle w:val="17"/>
        <w:rPr>
          <w:b w:val="0"/>
          <w:bCs w:val="0"/>
          <w:caps w:val="0"/>
          <w:szCs w:val="22"/>
        </w:rPr>
      </w:pPr>
      <w:r>
        <w:fldChar w:fldCharType="begin"/>
      </w:r>
      <w:r>
        <w:instrText xml:space="preserve">HYPERLINK  \l "_Toc522716120" </w:instrText>
      </w:r>
      <w:r>
        <w:fldChar w:fldCharType="separate"/>
      </w:r>
      <w:r>
        <w:rPr>
          <w:rStyle w:val="22"/>
        </w:rPr>
        <w:t>6</w:t>
      </w:r>
      <w:r>
        <w:rPr>
          <w:b w:val="0"/>
          <w:bCs w:val="0"/>
          <w:caps w:val="0"/>
          <w:szCs w:val="22"/>
        </w:rPr>
        <w:tab/>
      </w:r>
      <w:r>
        <w:rPr>
          <w:rStyle w:val="22"/>
        </w:rPr>
        <w:t>安装要求</w:t>
      </w:r>
      <w:r>
        <w:tab/>
      </w:r>
      <w:r>
        <w:fldChar w:fldCharType="begin"/>
      </w:r>
      <w:r>
        <w:instrText xml:space="preserve"> PAGEREF _Toc522716120 \h </w:instrText>
      </w:r>
      <w:r>
        <w:fldChar w:fldCharType="separate"/>
      </w:r>
      <w:r>
        <w:t>5</w:t>
      </w:r>
      <w:r>
        <w:fldChar w:fldCharType="end"/>
      </w:r>
      <w:r>
        <w:fldChar w:fldCharType="end"/>
      </w:r>
    </w:p>
    <w:p>
      <w:pPr>
        <w:pStyle w:val="17"/>
        <w:rPr>
          <w:b w:val="0"/>
          <w:bCs w:val="0"/>
          <w:caps w:val="0"/>
          <w:szCs w:val="22"/>
        </w:rPr>
      </w:pPr>
      <w:r>
        <w:fldChar w:fldCharType="begin"/>
      </w:r>
      <w:r>
        <w:instrText xml:space="preserve">HYPERLINK  \l "_Toc522716121" </w:instrText>
      </w:r>
      <w:r>
        <w:fldChar w:fldCharType="separate"/>
      </w:r>
      <w:r>
        <w:rPr>
          <w:rStyle w:val="22"/>
        </w:rPr>
        <w:t>7</w:t>
      </w:r>
      <w:r>
        <w:rPr>
          <w:b w:val="0"/>
          <w:bCs w:val="0"/>
          <w:caps w:val="0"/>
          <w:szCs w:val="22"/>
        </w:rPr>
        <w:tab/>
      </w:r>
      <w:r>
        <w:rPr>
          <w:rStyle w:val="22"/>
        </w:rPr>
        <w:t>运行要求</w:t>
      </w:r>
      <w:r>
        <w:tab/>
      </w:r>
      <w:r>
        <w:fldChar w:fldCharType="begin"/>
      </w:r>
      <w:r>
        <w:instrText xml:space="preserve"> PAGEREF _Toc522716121 \h </w:instrText>
      </w:r>
      <w:r>
        <w:fldChar w:fldCharType="separate"/>
      </w:r>
      <w:r>
        <w:t>6</w:t>
      </w:r>
      <w:r>
        <w:fldChar w:fldCharType="end"/>
      </w:r>
      <w:r>
        <w:fldChar w:fldCharType="end"/>
      </w:r>
    </w:p>
    <w:p>
      <w:pPr>
        <w:pStyle w:val="17"/>
        <w:rPr>
          <w:b w:val="0"/>
          <w:bCs w:val="0"/>
          <w:caps w:val="0"/>
          <w:szCs w:val="22"/>
        </w:rPr>
      </w:pPr>
      <w:r>
        <w:fldChar w:fldCharType="begin"/>
      </w:r>
      <w:r>
        <w:instrText xml:space="preserve">HYPERLINK  \l "_Toc522716122" </w:instrText>
      </w:r>
      <w:r>
        <w:fldChar w:fldCharType="separate"/>
      </w:r>
      <w:r>
        <w:rPr>
          <w:rStyle w:val="22"/>
        </w:rPr>
        <w:t>8</w:t>
      </w:r>
      <w:r>
        <w:rPr>
          <w:b w:val="0"/>
          <w:bCs w:val="0"/>
          <w:caps w:val="0"/>
          <w:szCs w:val="22"/>
        </w:rPr>
        <w:tab/>
      </w:r>
      <w:r>
        <w:rPr>
          <w:rStyle w:val="22"/>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7"/>
        <w:rPr>
          <w:b w:val="0"/>
          <w:bCs w:val="0"/>
          <w:caps w:val="0"/>
          <w:szCs w:val="22"/>
        </w:rPr>
      </w:pPr>
      <w:r>
        <w:fldChar w:fldCharType="begin"/>
      </w:r>
      <w:r>
        <w:instrText xml:space="preserve">HYPERLINK  \l "_Toc522716123" </w:instrText>
      </w:r>
      <w:r>
        <w:fldChar w:fldCharType="separate"/>
      </w:r>
      <w:r>
        <w:rPr>
          <w:rStyle w:val="22"/>
        </w:rPr>
        <w:t>9</w:t>
      </w:r>
      <w:r>
        <w:rPr>
          <w:b w:val="0"/>
          <w:bCs w:val="0"/>
          <w:caps w:val="0"/>
          <w:szCs w:val="22"/>
        </w:rPr>
        <w:tab/>
      </w:r>
      <w:r>
        <w:rPr>
          <w:rStyle w:val="22"/>
        </w:rPr>
        <w:t>安全要求</w:t>
      </w:r>
      <w:r>
        <w:tab/>
      </w:r>
      <w:r>
        <w:fldChar w:fldCharType="begin"/>
      </w:r>
      <w:r>
        <w:instrText xml:space="preserve"> PAGEREF _Toc522716123 \h </w:instrText>
      </w:r>
      <w:r>
        <w:fldChar w:fldCharType="separate"/>
      </w:r>
      <w:r>
        <w:t>8</w:t>
      </w:r>
      <w:r>
        <w:fldChar w:fldCharType="end"/>
      </w:r>
      <w:r>
        <w:fldChar w:fldCharType="end"/>
      </w:r>
    </w:p>
    <w:p>
      <w:pPr>
        <w:pStyle w:val="17"/>
        <w:rPr>
          <w:b w:val="0"/>
          <w:bCs w:val="0"/>
          <w:caps w:val="0"/>
          <w:szCs w:val="22"/>
        </w:rPr>
      </w:pPr>
      <w:r>
        <w:fldChar w:fldCharType="begin"/>
      </w:r>
      <w:r>
        <w:instrText xml:space="preserve">HYPERLINK  \l "_Toc522716124" </w:instrText>
      </w:r>
      <w:r>
        <w:fldChar w:fldCharType="separate"/>
      </w:r>
      <w:r>
        <w:rPr>
          <w:rStyle w:val="22"/>
        </w:rPr>
        <w:t>10</w:t>
      </w:r>
      <w:r>
        <w:rPr>
          <w:b w:val="0"/>
          <w:bCs w:val="0"/>
          <w:caps w:val="0"/>
          <w:szCs w:val="22"/>
        </w:rPr>
        <w:tab/>
      </w:r>
      <w:r>
        <w:rPr>
          <w:rStyle w:val="22"/>
        </w:rPr>
        <w:t>文件要求</w:t>
      </w:r>
      <w:r>
        <w:tab/>
      </w:r>
      <w:r>
        <w:fldChar w:fldCharType="begin"/>
      </w:r>
      <w:r>
        <w:instrText xml:space="preserve"> PAGEREF _Toc522716124 \h </w:instrText>
      </w:r>
      <w:r>
        <w:fldChar w:fldCharType="separate"/>
      </w:r>
      <w:r>
        <w:t>9</w:t>
      </w:r>
      <w:r>
        <w:fldChar w:fldCharType="end"/>
      </w:r>
      <w:r>
        <w:fldChar w:fldCharType="end"/>
      </w:r>
    </w:p>
    <w:p>
      <w:pPr>
        <w:pStyle w:val="17"/>
        <w:rPr>
          <w:b w:val="0"/>
          <w:bCs w:val="0"/>
          <w:caps w:val="0"/>
          <w:szCs w:val="22"/>
        </w:rPr>
      </w:pPr>
      <w:r>
        <w:fldChar w:fldCharType="begin"/>
      </w:r>
      <w:r>
        <w:instrText xml:space="preserve">HYPERLINK  \l "_Toc522716125" </w:instrText>
      </w:r>
      <w:r>
        <w:fldChar w:fldCharType="separate"/>
      </w:r>
      <w:r>
        <w:rPr>
          <w:rStyle w:val="22"/>
        </w:rPr>
        <w:t>11</w:t>
      </w:r>
      <w:r>
        <w:rPr>
          <w:b w:val="0"/>
          <w:bCs w:val="0"/>
          <w:caps w:val="0"/>
          <w:szCs w:val="22"/>
        </w:rPr>
        <w:tab/>
      </w:r>
      <w:r>
        <w:rPr>
          <w:rStyle w:val="22"/>
        </w:rPr>
        <w:t>服务要求</w:t>
      </w:r>
      <w:r>
        <w:tab/>
      </w:r>
      <w:r>
        <w:fldChar w:fldCharType="begin"/>
      </w:r>
      <w:r>
        <w:instrText xml:space="preserve"> PAGEREF _Toc522716125 \h </w:instrText>
      </w:r>
      <w:r>
        <w:fldChar w:fldCharType="separate"/>
      </w:r>
      <w:r>
        <w:t>10</w:t>
      </w:r>
      <w:r>
        <w:fldChar w:fldCharType="end"/>
      </w:r>
      <w:r>
        <w:fldChar w:fldCharType="end"/>
      </w:r>
    </w:p>
    <w:p>
      <w:pPr>
        <w:pStyle w:val="17"/>
        <w:rPr>
          <w:b w:val="0"/>
          <w:bCs w:val="0"/>
          <w:caps w:val="0"/>
          <w:szCs w:val="22"/>
        </w:rPr>
      </w:pPr>
      <w:r>
        <w:fldChar w:fldCharType="begin"/>
      </w:r>
      <w:r>
        <w:instrText xml:space="preserve">HYPERLINK  \l "_Toc522716126" </w:instrText>
      </w:r>
      <w:r>
        <w:fldChar w:fldCharType="separate"/>
      </w:r>
      <w:r>
        <w:rPr>
          <w:rStyle w:val="22"/>
        </w:rPr>
        <w:t>12</w:t>
      </w:r>
      <w:r>
        <w:rPr>
          <w:b w:val="0"/>
          <w:bCs w:val="0"/>
          <w:caps w:val="0"/>
          <w:szCs w:val="22"/>
        </w:rPr>
        <w:tab/>
      </w:r>
      <w:r>
        <w:rPr>
          <w:rStyle w:val="22"/>
        </w:rPr>
        <w:t>附件</w:t>
      </w:r>
      <w:r>
        <w:tab/>
      </w:r>
      <w:r>
        <w:fldChar w:fldCharType="begin"/>
      </w:r>
      <w:r>
        <w:instrText xml:space="preserve"> PAGEREF _Toc522716126 \h </w:instrText>
      </w:r>
      <w:r>
        <w:fldChar w:fldCharType="separate"/>
      </w:r>
      <w:r>
        <w:t>11</w:t>
      </w:r>
      <w:r>
        <w:fldChar w:fldCharType="end"/>
      </w:r>
      <w:r>
        <w:fldChar w:fldCharType="end"/>
      </w:r>
    </w:p>
    <w:p>
      <w:r>
        <w:fldChar w:fldCharType="end"/>
      </w:r>
      <w:permEnd w:id="2"/>
    </w:p>
    <w:p>
      <w:pPr>
        <w:rPr>
          <w:lang w:val="en-US" w:eastAsia="zh-CN"/>
        </w:rPr>
      </w:pPr>
      <w:r>
        <w:rPr>
          <w:lang w:val="en-US" w:eastAsia="zh-CN"/>
        </w:rPr>
        <w:br w:type="page"/>
      </w:r>
      <w:bookmarkStart w:id="5" w:name="_Toc522107734"/>
    </w:p>
    <w:bookmarkEnd w:id="5"/>
    <w:p>
      <w:pPr>
        <w:pStyle w:val="31"/>
        <w:numPr>
          <w:ilvl w:val="0"/>
          <w:numId w:val="4"/>
        </w:numPr>
        <w:spacing w:after="158"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35"/>
        <w:spacing w:before="0" w:line="360" w:lineRule="auto"/>
        <w:ind w:left="357"/>
        <w:jc w:val="left"/>
        <w:rPr>
          <w:szCs w:val="21"/>
          <w:lang w:eastAsia="zh-CN"/>
        </w:rPr>
      </w:pPr>
      <w:bookmarkStart w:id="8" w:name="_Toc482625279"/>
      <w:bookmarkStart w:id="9" w:name="_Toc482359936"/>
      <w:bookmarkStart w:id="10" w:name="_Toc482370349"/>
      <w:bookmarkStart w:id="11" w:name="_Toc481702475"/>
      <w:bookmarkStart w:id="12" w:name="_Toc482369805"/>
      <w:bookmarkStart w:id="13" w:name="_Toc482360281"/>
      <w:bookmarkStart w:id="14" w:name="_Toc482370141"/>
      <w:bookmarkStart w:id="15" w:name="_Toc482370061"/>
      <w:bookmarkStart w:id="16" w:name="_Toc482370757"/>
      <w:r>
        <w:rPr>
          <w:szCs w:val="21"/>
          <w:lang w:eastAsia="zh-CN"/>
        </w:rPr>
        <w:t>本文件的目的是描述武汉生物制品研究所有限责任公司</w:t>
      </w:r>
      <w:permStart w:id="3" w:edGrp="everyone"/>
      <w:r>
        <w:rPr>
          <w:rFonts w:hint="eastAsia"/>
          <w:szCs w:val="21"/>
          <w:lang w:eastAsia="zh-CN"/>
        </w:rPr>
        <w:t>联合疫苗楼人工灯检台</w:t>
      </w:r>
      <w:permEnd w:id="3"/>
      <w:r>
        <w:rPr>
          <w:szCs w:val="21"/>
          <w:lang w:eastAsia="zh-CN"/>
        </w:rPr>
        <w:t>的用户需求说明（URS），以确保最终用户的需求在项目设计阶段得以实现，并作为后续验证工作的基础。</w:t>
      </w:r>
    </w:p>
    <w:p>
      <w:pPr>
        <w:pStyle w:val="35"/>
        <w:spacing w:before="0"/>
        <w:ind w:left="360"/>
        <w:rPr>
          <w:szCs w:val="21"/>
          <w:lang w:eastAsia="zh-CN"/>
        </w:rPr>
      </w:pPr>
    </w:p>
    <w:p>
      <w:pPr>
        <w:pStyle w:val="31"/>
        <w:numPr>
          <w:ilvl w:val="0"/>
          <w:numId w:val="4"/>
        </w:numPr>
        <w:spacing w:after="158" w:afterLines="50"/>
        <w:ind w:left="426" w:hanging="426" w:hangingChars="202"/>
        <w:outlineLvl w:val="0"/>
        <w:rPr>
          <w:rFonts w:ascii="Times New Roman" w:hAnsi="Times New Roman"/>
          <w:b/>
        </w:rPr>
      </w:pPr>
      <w:bookmarkStart w:id="17" w:name="_Toc522107736"/>
      <w:bookmarkStart w:id="18" w:name="_Toc522716116"/>
      <w:r>
        <w:rPr>
          <w:rFonts w:ascii="Times New Roman" w:hAnsi="Times New Roman"/>
          <w:b/>
        </w:rPr>
        <w:t>范围</w:t>
      </w:r>
      <w:bookmarkEnd w:id="17"/>
      <w:bookmarkEnd w:id="18"/>
    </w:p>
    <w:p>
      <w:pPr>
        <w:pStyle w:val="35"/>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联合疫苗楼人工灯检台</w:t>
      </w:r>
      <w:permEnd w:id="4"/>
      <w:r>
        <w:rPr>
          <w:szCs w:val="21"/>
          <w:lang w:eastAsia="zh-CN"/>
        </w:rPr>
        <w:t>。</w:t>
      </w:r>
      <w:bookmarkEnd w:id="8"/>
      <w:bookmarkEnd w:id="9"/>
      <w:bookmarkEnd w:id="10"/>
      <w:bookmarkEnd w:id="11"/>
      <w:bookmarkEnd w:id="12"/>
      <w:bookmarkEnd w:id="13"/>
      <w:bookmarkEnd w:id="14"/>
      <w:bookmarkEnd w:id="15"/>
      <w:bookmarkEnd w:id="16"/>
    </w:p>
    <w:p>
      <w:pPr>
        <w:pStyle w:val="35"/>
        <w:spacing w:before="0" w:line="360" w:lineRule="auto"/>
        <w:ind w:left="357"/>
        <w:jc w:val="left"/>
        <w:rPr>
          <w:szCs w:val="21"/>
          <w:lang w:eastAsia="zh-CN"/>
        </w:rPr>
      </w:pPr>
    </w:p>
    <w:p>
      <w:pPr>
        <w:pStyle w:val="31"/>
        <w:numPr>
          <w:ilvl w:val="0"/>
          <w:numId w:val="4"/>
        </w:numPr>
        <w:spacing w:after="158" w:afterLines="50"/>
        <w:ind w:left="426" w:hanging="426" w:hangingChars="202"/>
        <w:outlineLvl w:val="0"/>
        <w:rPr>
          <w:rFonts w:ascii="Times New Roman" w:hAnsi="Times New Roman"/>
          <w:b/>
        </w:rPr>
      </w:pPr>
      <w:bookmarkStart w:id="19" w:name="_Toc522107737"/>
      <w:bookmarkStart w:id="20" w:name="_Toc522716117"/>
      <w:r>
        <w:rPr>
          <w:rFonts w:ascii="Times New Roman" w:hAnsi="Times New Roman"/>
          <w:b/>
        </w:rPr>
        <w:t>参考文件</w:t>
      </w:r>
      <w:bookmarkEnd w:id="19"/>
      <w:bookmarkEnd w:id="20"/>
    </w:p>
    <w:p>
      <w:pPr>
        <w:pStyle w:val="35"/>
        <w:numPr>
          <w:ilvl w:val="0"/>
          <w:numId w:val="5"/>
        </w:numPr>
        <w:spacing w:before="0" w:line="360" w:lineRule="auto"/>
        <w:jc w:val="left"/>
        <w:rPr>
          <w:color w:val="000000"/>
          <w:szCs w:val="21"/>
          <w:lang w:eastAsia="zh-CN"/>
        </w:rPr>
      </w:pPr>
      <w:r>
        <w:rPr>
          <w:color w:val="000000"/>
          <w:szCs w:val="21"/>
          <w:lang w:eastAsia="zh-CN"/>
        </w:rPr>
        <w:t>GMP法规指南和SOP</w:t>
      </w:r>
    </w:p>
    <w:p>
      <w:pPr>
        <w:pStyle w:val="35"/>
        <w:numPr>
          <w:ilvl w:val="0"/>
          <w:numId w:val="6"/>
        </w:numPr>
        <w:spacing w:before="0" w:line="360" w:lineRule="auto"/>
        <w:ind w:left="777"/>
        <w:jc w:val="left"/>
        <w:rPr>
          <w:color w:val="4472C4"/>
          <w:szCs w:val="21"/>
          <w:lang w:eastAsia="zh-CN"/>
        </w:rPr>
      </w:pPr>
      <w:r>
        <w:rPr>
          <w:color w:val="000000"/>
          <w:szCs w:val="21"/>
          <w:lang w:eastAsia="zh-CN"/>
        </w:rPr>
        <w:t>SOP-06-12-0005 用户需求编写审批SOP</w:t>
      </w:r>
    </w:p>
    <w:p>
      <w:pPr>
        <w:pStyle w:val="35"/>
        <w:numPr>
          <w:ilvl w:val="0"/>
          <w:numId w:val="6"/>
        </w:numPr>
        <w:spacing w:before="0" w:line="360" w:lineRule="auto"/>
        <w:ind w:left="777"/>
        <w:jc w:val="left"/>
        <w:rPr>
          <w:iCs/>
          <w:szCs w:val="21"/>
          <w:lang w:eastAsia="zh-CN"/>
        </w:rPr>
      </w:pPr>
      <w:permStart w:id="5" w:edGrp="everyone"/>
      <w:r>
        <w:rPr>
          <w:rFonts w:hint="eastAsia"/>
          <w:iCs/>
          <w:szCs w:val="21"/>
          <w:lang w:eastAsia="zh-CN"/>
        </w:rPr>
        <w:t>中国药典</w:t>
      </w:r>
      <w:r>
        <w:rPr>
          <w:iCs/>
          <w:szCs w:val="21"/>
        </w:rPr>
        <w:t>2015</w:t>
      </w:r>
      <w:r>
        <w:rPr>
          <w:rFonts w:hint="eastAsia"/>
          <w:iCs/>
          <w:szCs w:val="21"/>
        </w:rPr>
        <w:t>年版</w:t>
      </w:r>
    </w:p>
    <w:p>
      <w:pPr>
        <w:pStyle w:val="35"/>
        <w:numPr>
          <w:ilvl w:val="0"/>
          <w:numId w:val="6"/>
        </w:numPr>
        <w:spacing w:before="0" w:line="360" w:lineRule="auto"/>
        <w:ind w:left="777"/>
        <w:jc w:val="left"/>
        <w:rPr>
          <w:iCs/>
          <w:szCs w:val="21"/>
          <w:lang w:eastAsia="zh-CN"/>
        </w:rPr>
      </w:pPr>
      <w:r>
        <w:rPr>
          <w:rFonts w:hint="eastAsia"/>
          <w:iCs/>
          <w:szCs w:val="21"/>
          <w:lang w:eastAsia="zh-CN"/>
        </w:rPr>
        <w:t>《药品生产质量管理规范》（</w:t>
      </w:r>
      <w:r>
        <w:rPr>
          <w:iCs/>
          <w:szCs w:val="21"/>
          <w:lang w:eastAsia="zh-CN"/>
        </w:rPr>
        <w:t>2010</w:t>
      </w:r>
      <w:r>
        <w:rPr>
          <w:rFonts w:hint="eastAsia"/>
          <w:iCs/>
          <w:szCs w:val="21"/>
          <w:lang w:eastAsia="zh-CN"/>
        </w:rPr>
        <w:t>修订版）</w:t>
      </w:r>
    </w:p>
    <w:permEnd w:id="5"/>
    <w:p>
      <w:pPr>
        <w:pStyle w:val="35"/>
        <w:numPr>
          <w:ilvl w:val="0"/>
          <w:numId w:val="5"/>
        </w:numPr>
        <w:spacing w:before="0" w:line="360" w:lineRule="auto"/>
        <w:jc w:val="left"/>
        <w:rPr>
          <w:color w:val="000000"/>
          <w:szCs w:val="21"/>
          <w:lang w:eastAsia="zh-CN"/>
        </w:rPr>
      </w:pPr>
      <w:r>
        <w:rPr>
          <w:color w:val="000000"/>
          <w:szCs w:val="21"/>
          <w:lang w:eastAsia="zh-CN"/>
        </w:rPr>
        <w:t>安全及环保法规指南</w:t>
      </w:r>
    </w:p>
    <w:p>
      <w:pPr>
        <w:pStyle w:val="35"/>
        <w:numPr>
          <w:ilvl w:val="0"/>
          <w:numId w:val="6"/>
        </w:numPr>
        <w:spacing w:before="0" w:line="360" w:lineRule="auto"/>
        <w:ind w:left="777"/>
        <w:jc w:val="left"/>
        <w:rPr>
          <w:iCs/>
          <w:szCs w:val="21"/>
          <w:lang w:eastAsia="zh-CN"/>
        </w:rPr>
      </w:pPr>
      <w:permStart w:id="6" w:edGrp="everyone"/>
      <w:r>
        <w:rPr>
          <w:iCs/>
          <w:szCs w:val="21"/>
          <w:lang w:eastAsia="zh-CN"/>
        </w:rPr>
        <w:t>电气安全应符合GB4793.1和GB4793.4的要求。</w:t>
      </w:r>
      <w:permEnd w:id="6"/>
    </w:p>
    <w:p>
      <w:pPr>
        <w:pStyle w:val="35"/>
        <w:spacing w:before="0" w:line="360" w:lineRule="auto"/>
        <w:ind w:left="357"/>
        <w:jc w:val="left"/>
        <w:rPr>
          <w:i/>
          <w:szCs w:val="21"/>
          <w:lang w:eastAsia="zh-CN"/>
        </w:rPr>
      </w:pPr>
    </w:p>
    <w:p>
      <w:pPr>
        <w:pStyle w:val="31"/>
        <w:numPr>
          <w:ilvl w:val="0"/>
          <w:numId w:val="4"/>
        </w:numPr>
        <w:spacing w:after="158" w:afterLines="50"/>
        <w:ind w:left="426" w:hanging="426" w:hangingChars="202"/>
        <w:outlineLvl w:val="0"/>
        <w:rPr>
          <w:rFonts w:ascii="Times New Roman" w:hAnsi="Times New Roman"/>
          <w:b/>
        </w:rPr>
      </w:pPr>
      <w:bookmarkStart w:id="21" w:name="_Toc522107739"/>
      <w:bookmarkStart w:id="22" w:name="_Toc522716119"/>
      <w:r>
        <w:rPr>
          <w:rFonts w:ascii="Times New Roman" w:hAnsi="Times New Roman"/>
          <w:b/>
        </w:rPr>
        <w:t>系统描述</w:t>
      </w:r>
      <w:bookmarkEnd w:id="21"/>
      <w:bookmarkEnd w:id="22"/>
    </w:p>
    <w:p>
      <w:pPr>
        <w:pStyle w:val="35"/>
        <w:spacing w:before="0" w:line="360" w:lineRule="auto"/>
        <w:jc w:val="left"/>
        <w:rPr>
          <w:i/>
          <w:color w:val="4472C4"/>
          <w:szCs w:val="24"/>
          <w:lang w:eastAsia="zh-CN"/>
        </w:rPr>
      </w:pPr>
      <w:permStart w:id="7" w:edGrp="everyone"/>
      <w:r>
        <w:rPr>
          <w:rFonts w:hint="eastAsia" w:ascii="宋体" w:hAnsi="宋体"/>
          <w:lang w:eastAsia="zh-CN"/>
        </w:rPr>
        <w:t>分包装室需要购买23台人工灯检台，</w:t>
      </w:r>
      <w:r>
        <w:rPr>
          <w:rFonts w:hint="eastAsia" w:ascii="宋体" w:hAnsi="宋体"/>
          <w:bCs/>
          <w:lang w:eastAsia="zh-CN"/>
        </w:rPr>
        <w:t>用于物检车间产品人工灯检</w:t>
      </w:r>
      <w:r>
        <w:rPr>
          <w:rFonts w:hint="eastAsia"/>
          <w:i/>
          <w:color w:val="4472C4"/>
          <w:szCs w:val="24"/>
          <w:lang w:eastAsia="zh-CN"/>
        </w:rPr>
        <w:t>。</w:t>
      </w:r>
      <w:permEnd w:id="7"/>
    </w:p>
    <w:p>
      <w:pPr>
        <w:pStyle w:val="35"/>
        <w:spacing w:before="0" w:line="360" w:lineRule="auto"/>
        <w:ind w:left="357"/>
        <w:jc w:val="left"/>
        <w:rPr>
          <w:i/>
          <w:color w:val="4472C4"/>
          <w:szCs w:val="21"/>
          <w:lang w:eastAsia="zh-CN"/>
        </w:rPr>
      </w:pPr>
    </w:p>
    <w:p>
      <w:pPr>
        <w:pStyle w:val="31"/>
        <w:numPr>
          <w:ilvl w:val="0"/>
          <w:numId w:val="4"/>
        </w:numPr>
        <w:spacing w:after="158" w:afterLines="50"/>
        <w:ind w:left="426" w:hanging="426" w:hangingChars="202"/>
        <w:outlineLvl w:val="0"/>
        <w:rPr>
          <w:rFonts w:ascii="Times New Roman" w:hAnsi="Times New Roman"/>
          <w:b/>
          <w:szCs w:val="21"/>
        </w:rPr>
      </w:pPr>
      <w:bookmarkStart w:id="23" w:name="_Toc522716120"/>
      <w:r>
        <w:rPr>
          <w:rFonts w:ascii="Times New Roman" w:hAnsi="Times New Roman"/>
          <w:b/>
          <w:szCs w:val="21"/>
        </w:rPr>
        <w:t>安装要求</w:t>
      </w:r>
      <w:bookmarkEnd w:id="23"/>
    </w:p>
    <w:p>
      <w:pPr>
        <w:pStyle w:val="31"/>
        <w:spacing w:after="158" w:afterLines="50"/>
        <w:ind w:left="425" w:firstLine="0" w:firstLineChars="0"/>
        <w:rPr>
          <w:rFonts w:ascii="Times New Roman" w:hAnsi="Times New Roman"/>
          <w:szCs w:val="21"/>
        </w:rPr>
      </w:pPr>
      <w:permStart w:id="8" w:edGrp="everyone"/>
      <w:permEnd w:id="8"/>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4" w:name="OLE_LINK2"/>
            <w:bookmarkStart w:id="25" w:name="OLE_LINK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9" w:edGrp="everyone"/>
          </w:p>
        </w:tc>
        <w:tc>
          <w:tcPr>
            <w:tcW w:w="7128" w:type="dxa"/>
            <w:vAlign w:val="center"/>
          </w:tcPr>
          <w:p>
            <w:pPr>
              <w:spacing w:line="276" w:lineRule="auto"/>
              <w:jc w:val="both"/>
              <w:rPr>
                <w:i/>
                <w:color w:val="0070C0"/>
                <w:szCs w:val="21"/>
                <w:lang w:eastAsia="zh-CN"/>
              </w:rPr>
            </w:pPr>
            <w:r>
              <w:rPr>
                <w:rFonts w:hint="eastAsia" w:ascii="宋体" w:hAnsi="宋体"/>
                <w:color w:val="000000"/>
                <w:szCs w:val="21"/>
                <w:lang w:eastAsia="zh-CN"/>
              </w:rPr>
              <w:t>联合疫苗楼一楼，移动式无固定安装地点。</w:t>
            </w:r>
          </w:p>
        </w:tc>
        <w:tc>
          <w:tcPr>
            <w:tcW w:w="2125" w:type="dxa"/>
            <w:vAlign w:val="center"/>
          </w:tcPr>
          <w:p>
            <w:pPr>
              <w:jc w:val="center"/>
              <w:rPr>
                <w:i/>
                <w:szCs w:val="21"/>
                <w:lang w:eastAsia="zh-CN"/>
              </w:rPr>
            </w:pPr>
            <w:r>
              <w:rPr>
                <w:rFonts w:hint="eastAsia"/>
                <w:iCs/>
                <w:szCs w:val="21"/>
                <w:lang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10" w:edGrp="everyone"/>
          </w:p>
        </w:tc>
        <w:tc>
          <w:tcPr>
            <w:tcW w:w="7128" w:type="dxa"/>
            <w:vAlign w:val="center"/>
          </w:tcPr>
          <w:p>
            <w:pPr>
              <w:pStyle w:val="10"/>
              <w:spacing w:line="360" w:lineRule="auto"/>
              <w:rPr>
                <w:rFonts w:ascii="宋体" w:hAnsi="宋体"/>
                <w:b w:val="0"/>
                <w:color w:val="000000"/>
                <w:sz w:val="21"/>
                <w:szCs w:val="21"/>
                <w:lang w:eastAsia="zh-CN"/>
              </w:rPr>
            </w:pPr>
            <w:r>
              <w:rPr>
                <w:rFonts w:hint="eastAsia" w:ascii="宋体" w:hAnsi="宋体"/>
                <w:b w:val="0"/>
                <w:color w:val="000000"/>
                <w:sz w:val="21"/>
                <w:szCs w:val="21"/>
                <w:lang w:eastAsia="zh-CN"/>
              </w:rPr>
              <w:t>整个灯检台尺寸：</w:t>
            </w:r>
            <w:r>
              <w:rPr>
                <w:rFonts w:ascii="宋体" w:hAnsi="宋体"/>
                <w:b w:val="0"/>
                <w:color w:val="000000"/>
                <w:sz w:val="21"/>
                <w:szCs w:val="21"/>
                <w:lang w:eastAsia="zh-CN"/>
              </w:rPr>
              <w:t>长×宽×</w:t>
            </w:r>
            <w:r>
              <w:rPr>
                <w:rFonts w:hint="eastAsia" w:ascii="宋体" w:hAnsi="宋体"/>
                <w:b w:val="0"/>
                <w:color w:val="000000"/>
                <w:sz w:val="21"/>
                <w:szCs w:val="21"/>
                <w:lang w:eastAsia="zh-CN"/>
              </w:rPr>
              <w:t>高</w:t>
            </w:r>
            <w:r>
              <w:rPr>
                <w:rFonts w:ascii="宋体" w:hAnsi="宋体"/>
                <w:b w:val="0"/>
                <w:color w:val="000000"/>
                <w:sz w:val="21"/>
                <w:szCs w:val="21"/>
                <w:lang w:eastAsia="zh-CN"/>
              </w:rPr>
              <w:t>＜</w:t>
            </w:r>
            <w:r>
              <w:rPr>
                <w:rFonts w:hint="eastAsia" w:ascii="宋体" w:hAnsi="宋体"/>
                <w:b w:val="0"/>
                <w:color w:val="000000"/>
                <w:sz w:val="21"/>
                <w:szCs w:val="21"/>
                <w:lang w:eastAsia="zh-CN"/>
              </w:rPr>
              <w:t>1000</w:t>
            </w:r>
            <w:r>
              <w:rPr>
                <w:rFonts w:ascii="宋体" w:hAnsi="宋体"/>
                <w:b w:val="0"/>
                <w:color w:val="000000"/>
                <w:sz w:val="21"/>
                <w:szCs w:val="21"/>
                <w:lang w:eastAsia="zh-CN"/>
              </w:rPr>
              <w:t>×</w:t>
            </w:r>
            <w:r>
              <w:rPr>
                <w:rFonts w:hint="eastAsia" w:ascii="宋体" w:hAnsi="宋体"/>
                <w:b w:val="0"/>
                <w:color w:val="000000"/>
                <w:sz w:val="21"/>
                <w:szCs w:val="21"/>
                <w:lang w:eastAsia="zh-CN"/>
              </w:rPr>
              <w:t>500</w:t>
            </w:r>
            <w:r>
              <w:rPr>
                <w:rFonts w:ascii="宋体" w:hAnsi="宋体"/>
                <w:b w:val="0"/>
                <w:color w:val="000000"/>
                <w:sz w:val="21"/>
                <w:szCs w:val="21"/>
                <w:lang w:eastAsia="zh-CN"/>
              </w:rPr>
              <w:t>×</w:t>
            </w:r>
            <w:r>
              <w:rPr>
                <w:rFonts w:hint="eastAsia" w:ascii="宋体" w:hAnsi="宋体"/>
                <w:b w:val="0"/>
                <w:color w:val="000000"/>
                <w:sz w:val="21"/>
                <w:szCs w:val="21"/>
                <w:lang w:eastAsia="zh-CN"/>
              </w:rPr>
              <w:t>800（高度可调节），且运输至我公司时可顺利进入大楼货梯。</w:t>
            </w:r>
          </w:p>
        </w:tc>
        <w:tc>
          <w:tcPr>
            <w:tcW w:w="2125" w:type="dxa"/>
            <w:vAlign w:val="center"/>
          </w:tcPr>
          <w:p>
            <w:pPr>
              <w:jc w:val="center"/>
              <w:rPr>
                <w:sz w:val="24"/>
                <w:szCs w:val="24"/>
                <w:lang w:eastAsia="zh-CN"/>
              </w:rPr>
            </w:pPr>
            <w:r>
              <w:rPr>
                <w:rFonts w:hint="eastAsia" w:ascii="宋体" w:hAnsi="宋体"/>
                <w:color w:val="000000"/>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color w:val="0070C0"/>
                <w:sz w:val="24"/>
                <w:szCs w:val="24"/>
                <w:lang w:val="en-US" w:eastAsia="zh-CN"/>
              </w:rPr>
            </w:pPr>
            <w:r>
              <w:rPr>
                <w:rFonts w:ascii="宋体" w:hAnsi="宋体"/>
                <w:color w:val="000000"/>
                <w:szCs w:val="21"/>
                <w:lang w:eastAsia="zh-CN"/>
              </w:rPr>
              <w:t>设备的形式尺寸应符合制造商说明书及技术文件规定的要求。</w:t>
            </w:r>
          </w:p>
        </w:tc>
        <w:tc>
          <w:tcPr>
            <w:tcW w:w="2125" w:type="dxa"/>
            <w:vAlign w:val="center"/>
          </w:tcPr>
          <w:p>
            <w:pPr>
              <w:jc w:val="center"/>
              <w:rPr>
                <w:rFonts w:ascii="宋体" w:hAnsi="宋体"/>
                <w:color w:val="000000"/>
                <w:szCs w:val="21"/>
                <w:lang w:eastAsia="zh-CN"/>
              </w:rPr>
            </w:pPr>
            <w:r>
              <w:rPr>
                <w:rFonts w:hint="eastAsia" w:ascii="宋体" w:hAnsi="宋体"/>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color w:val="0070C0"/>
                <w:sz w:val="24"/>
                <w:szCs w:val="24"/>
                <w:lang w:eastAsia="zh-CN"/>
              </w:rPr>
            </w:pPr>
            <w:r>
              <w:rPr>
                <w:rFonts w:hint="eastAsia" w:ascii="宋体" w:hAnsi="宋体"/>
                <w:color w:val="000000"/>
                <w:szCs w:val="21"/>
                <w:lang w:eastAsia="zh-CN"/>
              </w:rPr>
              <w:t>供应商必须给出设备选型方案及相应附件选型方案，并交给我公司使用部门及工程类部门审核。</w:t>
            </w:r>
          </w:p>
        </w:tc>
        <w:tc>
          <w:tcPr>
            <w:tcW w:w="2125" w:type="dxa"/>
            <w:vAlign w:val="center"/>
          </w:tcPr>
          <w:p>
            <w:pPr>
              <w:jc w:val="center"/>
              <w:rPr>
                <w:rFonts w:ascii="宋体" w:hAnsi="宋体"/>
                <w:color w:val="000000"/>
                <w:szCs w:val="21"/>
                <w:lang w:eastAsia="zh-CN"/>
              </w:rPr>
            </w:pPr>
            <w:r>
              <w:rPr>
                <w:rFonts w:hint="eastAsia" w:ascii="宋体" w:hAnsi="宋体"/>
                <w:color w:val="000000"/>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12" w:edGrp="everyone"/>
          </w:p>
        </w:tc>
        <w:tc>
          <w:tcPr>
            <w:tcW w:w="7128" w:type="dxa"/>
            <w:vAlign w:val="center"/>
          </w:tcPr>
          <w:p>
            <w:pPr>
              <w:spacing w:line="276" w:lineRule="auto"/>
              <w:jc w:val="both"/>
              <w:rPr>
                <w:rFonts w:ascii="宋体" w:hAnsi="宋体"/>
                <w:i/>
                <w:color w:val="0070C0"/>
                <w:sz w:val="24"/>
                <w:szCs w:val="24"/>
                <w:lang w:eastAsia="zh-CN"/>
              </w:rPr>
            </w:pPr>
            <w:r>
              <w:rPr>
                <w:rFonts w:hint="eastAsia" w:ascii="宋体" w:hAnsi="宋体"/>
                <w:color w:val="000000"/>
                <w:szCs w:val="21"/>
                <w:lang w:eastAsia="zh-CN"/>
              </w:rPr>
              <w:t>重量（kg）不超出房间地面承重要求</w:t>
            </w:r>
          </w:p>
        </w:tc>
        <w:tc>
          <w:tcPr>
            <w:tcW w:w="2125" w:type="dxa"/>
            <w:vAlign w:val="center"/>
          </w:tcPr>
          <w:p>
            <w:pPr>
              <w:jc w:val="center"/>
              <w:rPr>
                <w:szCs w:val="21"/>
                <w:lang w:eastAsia="zh-CN"/>
              </w:rPr>
            </w:pPr>
            <w:r>
              <w:rPr>
                <w:rFonts w:hint="eastAsia"/>
                <w:iCs/>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13" w:edGrp="everyone"/>
          </w:p>
        </w:tc>
        <w:tc>
          <w:tcPr>
            <w:tcW w:w="7128" w:type="dxa"/>
            <w:vAlign w:val="center"/>
          </w:tcPr>
          <w:p>
            <w:pPr>
              <w:spacing w:line="276" w:lineRule="auto"/>
              <w:jc w:val="both"/>
              <w:rPr>
                <w:i/>
                <w:sz w:val="24"/>
                <w:szCs w:val="24"/>
                <w:lang w:eastAsia="zh-CN"/>
              </w:rPr>
            </w:pPr>
            <w:r>
              <w:rPr>
                <w:rFonts w:hint="eastAsia" w:ascii="宋体" w:hAnsi="宋体"/>
                <w:color w:val="000000"/>
                <w:lang w:eastAsia="zh-CN"/>
              </w:rPr>
              <w:t>提供</w:t>
            </w:r>
            <w:r>
              <w:rPr>
                <w:rFonts w:hint="eastAsia" w:ascii="宋体" w:hAnsi="宋体"/>
                <w:lang w:eastAsia="zh-CN"/>
              </w:rPr>
              <w:t>充电电源</w:t>
            </w:r>
            <w:r>
              <w:rPr>
                <w:rFonts w:ascii="宋体" w:hAnsi="宋体"/>
                <w:lang w:eastAsia="zh-CN"/>
              </w:rPr>
              <w:t>:</w:t>
            </w:r>
            <w:r>
              <w:rPr>
                <w:rFonts w:hint="eastAsia" w:ascii="宋体" w:hAnsi="宋体"/>
                <w:lang w:eastAsia="zh-CN"/>
              </w:rPr>
              <w:t>交流</w:t>
            </w:r>
            <w:r>
              <w:rPr>
                <w:rFonts w:ascii="宋体" w:hAnsi="宋体"/>
                <w:lang w:eastAsia="zh-CN"/>
              </w:rPr>
              <w:t>220V/50HZ</w:t>
            </w:r>
            <w:r>
              <w:rPr>
                <w:rFonts w:hint="eastAsia" w:ascii="宋体" w:hAnsi="宋体"/>
                <w:lang w:eastAsia="zh-CN"/>
              </w:rPr>
              <w:t>。</w:t>
            </w:r>
          </w:p>
        </w:tc>
        <w:tc>
          <w:tcPr>
            <w:tcW w:w="2125" w:type="dxa"/>
            <w:vAlign w:val="center"/>
          </w:tcPr>
          <w:p>
            <w:pPr>
              <w:jc w:val="center"/>
              <w:rPr>
                <w:szCs w:val="21"/>
                <w:lang w:eastAsia="zh-CN"/>
              </w:rPr>
            </w:pPr>
            <w:r>
              <w:rPr>
                <w:rFonts w:hint="eastAsia"/>
                <w:iCs/>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14" w:edGrp="everyone"/>
          </w:p>
        </w:tc>
        <w:tc>
          <w:tcPr>
            <w:tcW w:w="7128" w:type="dxa"/>
            <w:vAlign w:val="center"/>
          </w:tcPr>
          <w:p>
            <w:pPr>
              <w:spacing w:line="276" w:lineRule="auto"/>
              <w:jc w:val="both"/>
              <w:rPr>
                <w:rFonts w:ascii="宋体" w:hAnsi="宋体"/>
                <w:sz w:val="24"/>
                <w:szCs w:val="24"/>
                <w:lang w:eastAsia="zh-CN"/>
              </w:rPr>
            </w:pPr>
            <w:r>
              <w:rPr>
                <w:rFonts w:hint="eastAsia" w:ascii="宋体" w:hAnsi="宋体"/>
                <w:color w:val="000000"/>
                <w:szCs w:val="21"/>
                <w:lang w:eastAsia="zh-CN"/>
              </w:rPr>
              <w:t>工作环境温度：18℃～25℃环境   设备应可适应温度：-5℃～50℃</w:t>
            </w:r>
          </w:p>
        </w:tc>
        <w:tc>
          <w:tcPr>
            <w:tcW w:w="2125" w:type="dxa"/>
            <w:vAlign w:val="center"/>
          </w:tcPr>
          <w:p>
            <w:pPr>
              <w:jc w:val="center"/>
              <w:rPr>
                <w:szCs w:val="21"/>
                <w:lang w:eastAsia="zh-CN"/>
              </w:rPr>
            </w:pPr>
            <w:r>
              <w:rPr>
                <w:rFonts w:hint="eastAsia"/>
                <w:iCs/>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rFonts w:ascii="宋体" w:hAnsi="宋体"/>
                <w:sz w:val="24"/>
                <w:szCs w:val="24"/>
                <w:lang w:eastAsia="zh-CN"/>
              </w:rPr>
            </w:pPr>
            <w:r>
              <w:rPr>
                <w:rFonts w:hint="eastAsia" w:ascii="宋体" w:hAnsi="宋体"/>
                <w:color w:val="000000"/>
                <w:szCs w:val="21"/>
                <w:lang w:eastAsia="zh-CN"/>
              </w:rPr>
              <w:t>工作环境湿度：45%～65%  设备应可适应湿度：45%～90%</w:t>
            </w:r>
          </w:p>
        </w:tc>
        <w:tc>
          <w:tcPr>
            <w:tcW w:w="2125" w:type="dxa"/>
            <w:vAlign w:val="center"/>
          </w:tcPr>
          <w:p>
            <w:pPr>
              <w:jc w:val="center"/>
              <w:rPr>
                <w:szCs w:val="21"/>
                <w:lang w:eastAsia="zh-CN"/>
              </w:rPr>
            </w:pPr>
            <w:r>
              <w:rPr>
                <w:rFonts w:hint="eastAsia"/>
                <w:iCs/>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rFonts w:ascii="宋体" w:hAnsi="宋体"/>
                <w:color w:val="000000"/>
                <w:sz w:val="24"/>
                <w:szCs w:val="24"/>
                <w:lang w:eastAsia="zh-CN"/>
              </w:rPr>
            </w:pPr>
            <w:r>
              <w:rPr>
                <w:rFonts w:hint="eastAsia" w:ascii="宋体" w:hAnsi="宋体"/>
                <w:color w:val="000000"/>
                <w:szCs w:val="21"/>
                <w:lang w:eastAsia="zh-CN"/>
              </w:rPr>
              <w:t>工作环境洁净级别： CNC区</w:t>
            </w:r>
          </w:p>
        </w:tc>
        <w:tc>
          <w:tcPr>
            <w:tcW w:w="2125" w:type="dxa"/>
            <w:vAlign w:val="center"/>
          </w:tcPr>
          <w:p>
            <w:pPr>
              <w:jc w:val="center"/>
              <w:rPr>
                <w:szCs w:val="21"/>
                <w:lang w:eastAsia="zh-CN"/>
              </w:rPr>
            </w:pPr>
            <w:r>
              <w:rPr>
                <w:rFonts w:hint="eastAsia"/>
                <w:iCs/>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rFonts w:ascii="宋体" w:hAnsi="宋体"/>
                <w:color w:val="000000"/>
                <w:sz w:val="24"/>
                <w:szCs w:val="24"/>
                <w:lang w:eastAsia="zh-CN"/>
              </w:rPr>
            </w:pPr>
            <w:r>
              <w:rPr>
                <w:rFonts w:hint="eastAsia" w:ascii="宋体" w:hAnsi="宋体"/>
                <w:color w:val="000000"/>
                <w:szCs w:val="21"/>
                <w:lang w:eastAsia="zh-CN"/>
              </w:rPr>
              <w:t>匹配我公司交流电电源：</w:t>
            </w:r>
            <w:r>
              <w:rPr>
                <w:rFonts w:ascii="宋体" w:hAnsi="宋体"/>
                <w:lang w:eastAsia="zh-CN"/>
              </w:rPr>
              <w:t>220V</w:t>
            </w:r>
            <w:r>
              <w:rPr>
                <w:rFonts w:hint="eastAsia" w:ascii="宋体" w:hAnsi="宋体"/>
                <w:color w:val="000000"/>
                <w:szCs w:val="21"/>
                <w:lang w:eastAsia="zh-CN"/>
              </w:rPr>
              <w:t>±10% V； 50 Hz</w:t>
            </w:r>
          </w:p>
        </w:tc>
        <w:tc>
          <w:tcPr>
            <w:tcW w:w="2125" w:type="dxa"/>
            <w:vAlign w:val="center"/>
          </w:tcPr>
          <w:p>
            <w:pPr>
              <w:jc w:val="center"/>
              <w:rPr>
                <w:szCs w:val="21"/>
                <w:lang w:eastAsia="zh-CN"/>
              </w:rPr>
            </w:pPr>
            <w:r>
              <w:rPr>
                <w:rFonts w:hint="eastAsia"/>
                <w:iCs/>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18" w:edGrp="everyone"/>
          </w:p>
        </w:tc>
        <w:tc>
          <w:tcPr>
            <w:tcW w:w="7128" w:type="dxa"/>
            <w:vAlign w:val="center"/>
          </w:tcPr>
          <w:p>
            <w:pPr>
              <w:pStyle w:val="9"/>
              <w:spacing w:line="360" w:lineRule="auto"/>
              <w:rPr>
                <w:rFonts w:ascii="宋体"/>
                <w:color w:val="000000"/>
                <w:lang w:eastAsia="zh-CN"/>
              </w:rPr>
            </w:pPr>
            <w:r>
              <w:rPr>
                <w:rFonts w:hint="eastAsia" w:ascii="宋体" w:hAnsi="宋体"/>
                <w:color w:val="000000"/>
                <w:sz w:val="21"/>
                <w:szCs w:val="21"/>
                <w:lang w:eastAsia="zh-CN"/>
              </w:rPr>
              <w:t>灯检台材料采用实厚1</w:t>
            </w:r>
            <w:r>
              <w:rPr>
                <w:rFonts w:ascii="宋体" w:hAnsi="宋体"/>
                <w:color w:val="000000"/>
                <w:sz w:val="21"/>
                <w:szCs w:val="21"/>
                <w:lang w:eastAsia="zh-CN"/>
              </w:rPr>
              <w:t>mm</w:t>
            </w:r>
            <w:r>
              <w:rPr>
                <w:rFonts w:hint="eastAsia" w:ascii="宋体" w:hAnsi="宋体"/>
                <w:color w:val="000000"/>
                <w:sz w:val="21"/>
                <w:szCs w:val="21"/>
                <w:lang w:eastAsia="zh-CN"/>
              </w:rPr>
              <w:t>厚优质304或316不锈钢拉丝面完成，表面拉丝，耐撞、耐腐蚀。外观端正、整齐，不得有锈蚀、毛刺等缺陷。设备操作面的高度符合人体工程学的要求，适合中国人的体型及身高，保证操作工人工作的舒适与便捷。</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pStyle w:val="9"/>
              <w:spacing w:line="360" w:lineRule="auto"/>
              <w:rPr>
                <w:rFonts w:ascii="宋体" w:hAnsi="宋体"/>
                <w:color w:val="000000"/>
                <w:sz w:val="21"/>
                <w:szCs w:val="21"/>
                <w:lang w:eastAsia="zh-CN"/>
              </w:rPr>
            </w:pPr>
            <w:r>
              <w:rPr>
                <w:rFonts w:hint="eastAsia" w:ascii="宋体" w:hAnsi="宋体"/>
                <w:color w:val="000000"/>
                <w:sz w:val="21"/>
                <w:szCs w:val="21"/>
                <w:lang w:eastAsia="zh-CN"/>
              </w:rPr>
              <w:t xml:space="preserve">标识：至少应有以下永久贴牢和清楚易认的标识： </w:t>
            </w:r>
          </w:p>
          <w:p>
            <w:pPr>
              <w:pStyle w:val="9"/>
              <w:spacing w:line="360" w:lineRule="auto"/>
              <w:rPr>
                <w:rFonts w:ascii="宋体" w:hAnsi="宋体"/>
                <w:color w:val="000000"/>
                <w:sz w:val="21"/>
                <w:szCs w:val="21"/>
                <w:lang w:eastAsia="zh-CN"/>
              </w:rPr>
            </w:pPr>
            <w:r>
              <w:rPr>
                <w:rFonts w:hint="eastAsia" w:ascii="宋体" w:hAnsi="宋体"/>
                <w:color w:val="000000"/>
                <w:sz w:val="21"/>
                <w:szCs w:val="21"/>
                <w:lang w:eastAsia="zh-CN"/>
              </w:rPr>
              <w:t>（1）制造/供应单位；</w:t>
            </w:r>
          </w:p>
          <w:p>
            <w:pPr>
              <w:pStyle w:val="9"/>
              <w:spacing w:line="360" w:lineRule="auto"/>
              <w:rPr>
                <w:rFonts w:ascii="宋体" w:hAnsi="宋体"/>
                <w:color w:val="000000"/>
                <w:sz w:val="21"/>
                <w:szCs w:val="21"/>
                <w:lang w:eastAsia="zh-CN"/>
              </w:rPr>
            </w:pPr>
            <w:r>
              <w:rPr>
                <w:rFonts w:hint="eastAsia" w:ascii="宋体" w:hAnsi="宋体"/>
                <w:color w:val="000000"/>
                <w:sz w:val="21"/>
                <w:szCs w:val="21"/>
                <w:lang w:eastAsia="zh-CN"/>
              </w:rPr>
              <w:t>（2）型号；</w:t>
            </w:r>
          </w:p>
          <w:p>
            <w:pPr>
              <w:pStyle w:val="9"/>
              <w:spacing w:line="360" w:lineRule="auto"/>
              <w:rPr>
                <w:rFonts w:ascii="宋体" w:hAnsi="宋体"/>
                <w:color w:val="000000"/>
                <w:sz w:val="21"/>
                <w:szCs w:val="21"/>
                <w:lang w:eastAsia="zh-CN"/>
              </w:rPr>
            </w:pPr>
            <w:r>
              <w:rPr>
                <w:rFonts w:hint="eastAsia" w:ascii="宋体" w:hAnsi="宋体"/>
                <w:color w:val="000000"/>
                <w:sz w:val="21"/>
                <w:szCs w:val="21"/>
                <w:lang w:eastAsia="zh-CN"/>
              </w:rPr>
              <w:t>（3）生产日期或编号；</w:t>
            </w:r>
          </w:p>
          <w:p>
            <w:pPr>
              <w:pStyle w:val="9"/>
              <w:spacing w:line="360" w:lineRule="auto"/>
              <w:rPr>
                <w:rFonts w:ascii="宋体" w:hAnsi="宋体"/>
                <w:color w:val="000000"/>
                <w:sz w:val="21"/>
                <w:szCs w:val="21"/>
                <w:lang w:eastAsia="zh-CN"/>
              </w:rPr>
            </w:pPr>
            <w:r>
              <w:rPr>
                <w:rFonts w:hint="eastAsia" w:ascii="宋体" w:hAnsi="宋体"/>
                <w:color w:val="000000"/>
                <w:sz w:val="21"/>
                <w:szCs w:val="21"/>
                <w:lang w:eastAsia="zh-CN"/>
              </w:rPr>
              <w:t>（4）对设备必要的说明；</w:t>
            </w:r>
          </w:p>
        </w:tc>
        <w:tc>
          <w:tcPr>
            <w:tcW w:w="2125" w:type="dxa"/>
            <w:vAlign w:val="center"/>
          </w:tcPr>
          <w:p>
            <w:pPr>
              <w:jc w:val="center"/>
              <w:rPr>
                <w:szCs w:val="21"/>
                <w:lang w:eastAsia="zh-CN"/>
              </w:rPr>
            </w:pPr>
            <w:r>
              <w:rPr>
                <w:rFonts w:hint="eastAsia"/>
                <w:iCs/>
                <w:szCs w:val="21"/>
                <w:lang w:eastAsia="zh-CN"/>
              </w:rPr>
              <w:t>关键</w:t>
            </w:r>
          </w:p>
        </w:tc>
      </w:tr>
      <w:bookmarkEnd w:id="24"/>
      <w:bookmarkEnd w:id="25"/>
      <w:permEnd w:id="18"/>
    </w:tbl>
    <w:p>
      <w:pPr>
        <w:pStyle w:val="31"/>
        <w:spacing w:after="158" w:afterLines="50"/>
        <w:ind w:left="425" w:firstLine="0" w:firstLineChars="0"/>
        <w:rPr>
          <w:rFonts w:ascii="Times New Roman" w:hAnsi="Times New Roman"/>
          <w:szCs w:val="21"/>
        </w:rPr>
      </w:pPr>
    </w:p>
    <w:p>
      <w:pPr>
        <w:pStyle w:val="31"/>
        <w:numPr>
          <w:ilvl w:val="0"/>
          <w:numId w:val="4"/>
        </w:numPr>
        <w:spacing w:after="158" w:afterLines="50"/>
        <w:ind w:left="426" w:hanging="426" w:hangingChars="202"/>
        <w:outlineLvl w:val="0"/>
        <w:rPr>
          <w:rFonts w:ascii="Times New Roman" w:hAnsi="Times New Roman"/>
          <w:b/>
        </w:rPr>
      </w:pPr>
      <w:bookmarkStart w:id="26" w:name="_Toc522107740"/>
      <w:bookmarkStart w:id="27" w:name="_Toc522716121"/>
      <w:r>
        <w:rPr>
          <w:rFonts w:ascii="Times New Roman" w:hAnsi="Times New Roman"/>
          <w:b/>
        </w:rPr>
        <w:t>运行要求</w:t>
      </w:r>
      <w:bookmarkEnd w:id="26"/>
      <w:bookmarkEnd w:id="27"/>
    </w:p>
    <w:p>
      <w:pPr>
        <w:pStyle w:val="35"/>
        <w:spacing w:before="0" w:line="360" w:lineRule="auto"/>
        <w:jc w:val="left"/>
        <w:rPr>
          <w:bCs/>
          <w:i/>
          <w:color w:val="4472C4"/>
          <w:kern w:val="44"/>
          <w:szCs w:val="21"/>
          <w:lang w:eastAsia="zh-CN"/>
        </w:rPr>
      </w:pPr>
      <w:permStart w:id="19"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19"/>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ind w:left="851"/>
              <w:rPr>
                <w:szCs w:val="21"/>
                <w:lang w:eastAsia="zh-CN"/>
              </w:rPr>
            </w:pPr>
            <w:permStart w:id="20" w:edGrp="everyone"/>
          </w:p>
        </w:tc>
        <w:tc>
          <w:tcPr>
            <w:tcW w:w="9253" w:type="dxa"/>
            <w:gridSpan w:val="2"/>
            <w:vAlign w:val="center"/>
          </w:tcPr>
          <w:p>
            <w:pPr>
              <w:jc w:val="both"/>
              <w:rPr>
                <w:kern w:val="2"/>
                <w:sz w:val="24"/>
                <w:szCs w:val="24"/>
                <w:lang w:val="en-US" w:eastAsia="zh-CN"/>
              </w:rPr>
            </w:pPr>
            <w:r>
              <w:rPr>
                <w:szCs w:val="21"/>
                <w:lang w:val="en-US" w:eastAsia="zh-CN"/>
              </w:rPr>
              <w:t>N/A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ind w:firstLine="0" w:firstLineChars="0"/>
              <w:rPr>
                <w:rFonts w:ascii="Times New Roman" w:hAnsi="Times New Roman"/>
                <w:szCs w:val="21"/>
              </w:rPr>
            </w:pPr>
            <w:permStart w:id="21" w:edGrp="everyone"/>
          </w:p>
        </w:tc>
        <w:tc>
          <w:tcPr>
            <w:tcW w:w="9253" w:type="dxa"/>
            <w:gridSpan w:val="2"/>
            <w:vAlign w:val="center"/>
          </w:tcPr>
          <w:p>
            <w:pPr>
              <w:spacing w:line="276" w:lineRule="auto"/>
              <w:jc w:val="both"/>
              <w:rPr>
                <w:szCs w:val="21"/>
                <w:lang w:eastAsia="zh-CN"/>
              </w:rPr>
            </w:pPr>
            <w:r>
              <w:rPr>
                <w:szCs w:val="21"/>
                <w:lang w:val="en-US" w:eastAsia="zh-CN"/>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22" w:edGrp="everyone"/>
          </w:p>
        </w:tc>
        <w:tc>
          <w:tcPr>
            <w:tcW w:w="7128" w:type="dxa"/>
            <w:vAlign w:val="center"/>
          </w:tcPr>
          <w:p>
            <w:pPr>
              <w:spacing w:line="276" w:lineRule="auto"/>
              <w:jc w:val="both"/>
              <w:rPr>
                <w:rFonts w:ascii="宋体" w:hAnsi="宋体"/>
                <w:i/>
                <w:sz w:val="24"/>
                <w:szCs w:val="24"/>
                <w:lang w:eastAsia="zh-CN"/>
              </w:rPr>
            </w:pPr>
            <w:r>
              <w:rPr>
                <w:rFonts w:hint="eastAsia" w:ascii="宋体" w:hAnsi="宋体"/>
                <w:color w:val="000000"/>
                <w:szCs w:val="21"/>
                <w:lang w:val="en-US" w:eastAsia="zh-CN"/>
              </w:rPr>
              <w:t>台面承重200kg</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iCs/>
                <w:szCs w:val="21"/>
                <w:lang w:eastAsia="zh-CN"/>
              </w:rPr>
            </w:pPr>
            <w:r>
              <w:rPr>
                <w:rFonts w:hint="eastAsia" w:ascii="宋体" w:hAnsi="宋体"/>
                <w:iCs/>
                <w:szCs w:val="21"/>
                <w:lang w:eastAsia="zh-CN"/>
              </w:rPr>
              <w:t>灯检台自重≤100</w:t>
            </w:r>
            <w:r>
              <w:rPr>
                <w:rFonts w:ascii="宋体" w:hAnsi="宋体"/>
                <w:iCs/>
                <w:szCs w:val="21"/>
                <w:lang w:eastAsia="zh-CN"/>
              </w:rPr>
              <w:t>kg</w:t>
            </w:r>
            <w:r>
              <w:rPr>
                <w:rFonts w:hint="eastAsia" w:ascii="宋体" w:hAnsi="宋体"/>
                <w:iCs/>
                <w:szCs w:val="21"/>
                <w:lang w:eastAsia="zh-CN"/>
              </w:rPr>
              <w:t>。</w:t>
            </w:r>
          </w:p>
        </w:tc>
        <w:tc>
          <w:tcPr>
            <w:tcW w:w="2125" w:type="dxa"/>
            <w:vAlign w:val="center"/>
          </w:tcPr>
          <w:p>
            <w:pPr>
              <w:ind w:firstLine="735" w:firstLineChars="350"/>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iCs/>
                <w:szCs w:val="21"/>
                <w:lang w:eastAsia="zh-CN"/>
              </w:rPr>
            </w:pPr>
            <w:r>
              <w:rPr>
                <w:rFonts w:hint="eastAsia" w:ascii="宋体" w:hAnsi="宋体"/>
                <w:iCs/>
                <w:szCs w:val="21"/>
                <w:lang w:eastAsia="zh-CN"/>
              </w:rPr>
              <w:t>灯检台面与地面高度770mm，灯检台面人工扶手与灯检台面高度125mm，澄明度检测仪顶部人工灯检敲击区域加装直角盖板（不因敲击造成表面凹凸不平并且不能导致制品破损）、盖板敲击区域宽度120mm，满足人工操作方便，简洁。</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pStyle w:val="7"/>
              <w:rPr>
                <w:lang w:eastAsia="zh-CN"/>
              </w:rPr>
            </w:pPr>
            <w:r>
              <w:rPr>
                <w:rFonts w:hint="eastAsia" w:ascii="宋体" w:hAnsi="宋体"/>
                <w:color w:val="000000"/>
                <w:sz w:val="21"/>
                <w:szCs w:val="21"/>
                <w:lang w:val="en-US" w:eastAsia="zh-CN"/>
              </w:rPr>
              <w:t>澄明度检测仪符合《中国药典》要求</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szCs w:val="21"/>
                <w:lang w:val="en-US" w:eastAsia="zh-CN"/>
              </w:rPr>
            </w:pPr>
            <w:r>
              <w:rPr>
                <w:rFonts w:hint="eastAsia" w:ascii="宋体" w:hAnsi="宋体"/>
                <w:color w:val="000000"/>
                <w:szCs w:val="21"/>
                <w:lang w:val="en-US" w:eastAsia="zh-CN"/>
              </w:rPr>
              <w:t>澄明度检测仪采用了药典规定的专用三基色及照度连续可调的荧光灯光线接近自然光</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宋体" w:hAnsi="宋体"/>
                <w:color w:val="000000"/>
                <w:kern w:val="0"/>
                <w:szCs w:val="21"/>
              </w:rPr>
            </w:pPr>
          </w:p>
        </w:tc>
        <w:tc>
          <w:tcPr>
            <w:tcW w:w="7128" w:type="dxa"/>
            <w:vAlign w:val="center"/>
          </w:tcPr>
          <w:p>
            <w:pPr>
              <w:spacing w:line="276" w:lineRule="auto"/>
              <w:jc w:val="both"/>
              <w:rPr>
                <w:rFonts w:ascii="宋体" w:hAnsi="宋体"/>
                <w:color w:val="000000"/>
                <w:szCs w:val="21"/>
                <w:lang w:val="en-US" w:eastAsia="zh-CN"/>
              </w:rPr>
            </w:pPr>
            <w:r>
              <w:rPr>
                <w:rFonts w:hint="eastAsia" w:ascii="宋体" w:hAnsi="宋体"/>
                <w:color w:val="000000"/>
                <w:szCs w:val="21"/>
                <w:lang w:val="en-US" w:eastAsia="zh-CN"/>
              </w:rPr>
              <w:t>采用高精度照度传感器，并且测量控制电路集成了高性能微处理器，测量精度高.</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szCs w:val="21"/>
                <w:lang w:val="en-US" w:eastAsia="zh-CN"/>
              </w:rPr>
            </w:pPr>
            <w:r>
              <w:rPr>
                <w:rFonts w:hint="eastAsia" w:ascii="宋体" w:hAnsi="宋体"/>
                <w:color w:val="000000"/>
                <w:szCs w:val="21"/>
                <w:lang w:val="en-US" w:eastAsia="zh-CN"/>
              </w:rPr>
              <w:t>工作装置背景采用了遮光板、黑色背景、检测白板等提高了目测分辨能力与减少视觉疲劳</w:t>
            </w:r>
          </w:p>
        </w:tc>
        <w:tc>
          <w:tcPr>
            <w:tcW w:w="2125" w:type="dxa"/>
            <w:vAlign w:val="center"/>
          </w:tcPr>
          <w:p>
            <w:pPr>
              <w:jc w:val="center"/>
              <w:rPr>
                <w:iCs/>
                <w:szCs w:val="21"/>
                <w:lang w:eastAsia="zh-CN"/>
              </w:rPr>
            </w:pPr>
            <w:r>
              <w:rPr>
                <w:rFonts w:hint="eastAsia"/>
                <w:iCs/>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23" w:edGrp="everyone"/>
          </w:p>
        </w:tc>
        <w:tc>
          <w:tcPr>
            <w:tcW w:w="7128" w:type="dxa"/>
            <w:vAlign w:val="center"/>
          </w:tcPr>
          <w:p>
            <w:pPr>
              <w:spacing w:line="276" w:lineRule="auto"/>
              <w:jc w:val="both"/>
              <w:rPr>
                <w:rFonts w:ascii="宋体" w:hAnsi="宋体"/>
                <w:color w:val="000000"/>
                <w:szCs w:val="21"/>
                <w:lang w:val="en-US" w:eastAsia="zh-CN"/>
              </w:rPr>
            </w:pPr>
            <w:r>
              <w:rPr>
                <w:rFonts w:hint="eastAsia" w:ascii="宋体" w:hAnsi="宋体"/>
                <w:color w:val="000000"/>
                <w:szCs w:val="21"/>
                <w:lang w:val="en-US" w:eastAsia="zh-CN"/>
              </w:rPr>
              <w:t>数字式电子照度计，使用方便，检测照度精确</w:t>
            </w:r>
          </w:p>
        </w:tc>
        <w:tc>
          <w:tcPr>
            <w:tcW w:w="2125" w:type="dxa"/>
            <w:vAlign w:val="center"/>
          </w:tcPr>
          <w:p>
            <w:pPr>
              <w:ind w:firstLine="735" w:firstLineChars="350"/>
              <w:rPr>
                <w:szCs w:val="21"/>
                <w:lang w:eastAsia="zh-CN"/>
              </w:rPr>
            </w:pPr>
            <w:r>
              <w:rPr>
                <w:rFonts w:hint="eastAsia"/>
                <w:iCs/>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24" w:edGrp="everyone"/>
          </w:p>
        </w:tc>
        <w:tc>
          <w:tcPr>
            <w:tcW w:w="7128" w:type="dxa"/>
            <w:vAlign w:val="center"/>
          </w:tcPr>
          <w:p>
            <w:pPr>
              <w:spacing w:line="276" w:lineRule="auto"/>
              <w:jc w:val="both"/>
              <w:rPr>
                <w:rFonts w:ascii="宋体" w:hAnsi="宋体"/>
                <w:color w:val="000000"/>
                <w:szCs w:val="21"/>
                <w:lang w:val="en-US" w:eastAsia="zh-CN"/>
              </w:rPr>
            </w:pPr>
            <w:r>
              <w:rPr>
                <w:rFonts w:hint="eastAsia" w:ascii="宋体" w:hAnsi="宋体"/>
                <w:color w:val="000000"/>
                <w:szCs w:val="21"/>
                <w:lang w:val="en-US" w:eastAsia="zh-CN"/>
              </w:rPr>
              <w:t>检测时限可以任意设定，并有发声报警功能</w:t>
            </w:r>
          </w:p>
        </w:tc>
        <w:tc>
          <w:tcPr>
            <w:tcW w:w="2125" w:type="dxa"/>
            <w:vAlign w:val="center"/>
          </w:tcPr>
          <w:p>
            <w:pPr>
              <w:ind w:firstLine="735" w:firstLineChars="350"/>
              <w:rPr>
                <w:iCs/>
                <w:szCs w:val="21"/>
                <w:lang w:eastAsia="zh-CN"/>
              </w:rPr>
            </w:pPr>
            <w:r>
              <w:rPr>
                <w:rFonts w:hint="eastAsia"/>
                <w:iCs/>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25" w:edGrp="everyone"/>
          </w:p>
        </w:tc>
        <w:tc>
          <w:tcPr>
            <w:tcW w:w="7128" w:type="dxa"/>
            <w:vAlign w:val="center"/>
          </w:tcPr>
          <w:p>
            <w:pPr>
              <w:spacing w:line="276" w:lineRule="auto"/>
              <w:jc w:val="both"/>
              <w:rPr>
                <w:rFonts w:ascii="宋体" w:hAnsi="宋体"/>
                <w:color w:val="000000"/>
                <w:szCs w:val="21"/>
                <w:lang w:val="en-US" w:eastAsia="zh-CN"/>
              </w:rPr>
            </w:pPr>
            <w:r>
              <w:rPr>
                <w:rFonts w:hint="eastAsia" w:ascii="宋体" w:hAnsi="宋体"/>
                <w:color w:val="000000"/>
                <w:szCs w:val="21"/>
                <w:lang w:val="en-US" w:eastAsia="zh-CN"/>
              </w:rPr>
              <w:t>采用高精度照度传感器，并且测量控制电路集成了高性能微处理器，测量精度高。</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szCs w:val="21"/>
                <w:lang w:val="en-US" w:eastAsia="zh-CN"/>
              </w:rPr>
            </w:pPr>
            <w:r>
              <w:rPr>
                <w:rFonts w:hint="eastAsia" w:ascii="宋体" w:hAnsi="宋体"/>
                <w:color w:val="000000"/>
                <w:szCs w:val="21"/>
                <w:lang w:val="en-US" w:eastAsia="zh-CN"/>
              </w:rPr>
              <w:t>采用按键操作，稳定性好，操作更加简便，仪器使用寿命极大提高。</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szCs w:val="21"/>
                <w:lang w:val="en-US" w:eastAsia="zh-CN"/>
              </w:rPr>
            </w:pPr>
            <w:r>
              <w:rPr>
                <w:rFonts w:hint="eastAsia" w:ascii="宋体" w:hAnsi="宋体"/>
                <w:color w:val="000000"/>
                <w:szCs w:val="21"/>
                <w:lang w:val="en-US" w:eastAsia="zh-CN"/>
              </w:rPr>
              <w:t>用户可以对仪器的照度测量进行校准。</w:t>
            </w:r>
          </w:p>
        </w:tc>
        <w:tc>
          <w:tcPr>
            <w:tcW w:w="2125" w:type="dxa"/>
            <w:vAlign w:val="center"/>
          </w:tcPr>
          <w:p>
            <w:pPr>
              <w:jc w:val="center"/>
              <w:rPr>
                <w:iCs/>
                <w:szCs w:val="21"/>
                <w:lang w:eastAsia="zh-CN"/>
              </w:rPr>
            </w:pPr>
            <w:r>
              <w:rPr>
                <w:rFonts w:hint="eastAsia"/>
                <w:iCs/>
                <w:szCs w:val="21"/>
                <w:lang w:eastAsia="zh-CN"/>
              </w:rPr>
              <w:t>关键</w:t>
            </w:r>
          </w:p>
        </w:tc>
      </w:tr>
      <w:permEnd w:id="25"/>
    </w:tbl>
    <w:p>
      <w:pPr>
        <w:pStyle w:val="31"/>
        <w:numPr>
          <w:ilvl w:val="0"/>
          <w:numId w:val="4"/>
        </w:numPr>
        <w:spacing w:after="158" w:afterLines="50"/>
        <w:ind w:left="426" w:hanging="426" w:hangingChars="202"/>
        <w:outlineLvl w:val="0"/>
        <w:rPr>
          <w:rFonts w:ascii="Times New Roman" w:hAnsi="Times New Roman"/>
          <w:b/>
        </w:rPr>
      </w:pPr>
      <w:bookmarkStart w:id="28" w:name="_Toc522716122"/>
      <w:bookmarkStart w:id="29" w:name="_Toc522107742"/>
      <w:bookmarkStart w:id="30" w:name="_Toc482370767"/>
      <w:bookmarkStart w:id="31" w:name="_Toc481702480"/>
      <w:bookmarkStart w:id="32" w:name="_Toc482717202"/>
      <w:bookmarkStart w:id="33" w:name="_Toc482370359"/>
      <w:bookmarkStart w:id="34" w:name="_Toc482360291"/>
      <w:bookmarkStart w:id="35" w:name="_Toc482370071"/>
      <w:bookmarkStart w:id="36" w:name="_Toc482370151"/>
      <w:bookmarkStart w:id="37" w:name="_Toc482369815"/>
      <w:bookmarkStart w:id="38" w:name="_Toc483400317"/>
      <w:bookmarkStart w:id="39" w:name="_Toc482625289"/>
      <w:bookmarkStart w:id="40" w:name="_Toc482359946"/>
      <w:bookmarkStart w:id="41" w:name="_Toc483227237"/>
      <w:r>
        <w:rPr>
          <w:rFonts w:ascii="Times New Roman" w:hAnsi="Times New Roman"/>
          <w:b/>
        </w:rPr>
        <w:t>电气、自动控制要求</w:t>
      </w:r>
      <w:bookmarkEnd w:id="28"/>
    </w:p>
    <w:p>
      <w:pPr>
        <w:pStyle w:val="35"/>
        <w:spacing w:before="0" w:line="360" w:lineRule="auto"/>
        <w:ind w:left="425"/>
        <w:jc w:val="left"/>
        <w:rPr>
          <w:i/>
          <w:color w:val="4472C4"/>
          <w:szCs w:val="21"/>
          <w:lang w:eastAsia="zh-CN"/>
        </w:rPr>
      </w:pPr>
      <w:permStart w:id="26"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6"/>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规格和技术参数</w:t>
            </w:r>
            <w:r>
              <w:rPr>
                <w:szCs w:val="21"/>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27" w:edGrp="everyone"/>
          </w:p>
        </w:tc>
        <w:tc>
          <w:tcPr>
            <w:tcW w:w="7128" w:type="dxa"/>
            <w:vAlign w:val="center"/>
          </w:tcPr>
          <w:p>
            <w:pPr>
              <w:rPr>
                <w:rFonts w:ascii="宋体" w:hAnsi="宋体"/>
                <w:lang w:eastAsia="zh-CN"/>
              </w:rPr>
            </w:pPr>
            <w:r>
              <w:rPr>
                <w:rFonts w:hint="eastAsia" w:ascii="宋体" w:hAnsi="宋体"/>
                <w:lang w:eastAsia="zh-CN"/>
              </w:rPr>
              <w:t>照度范围：1000~6000LX</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rPr>
                <w:rFonts w:ascii="宋体" w:hAnsi="宋体"/>
                <w:lang w:eastAsia="zh-CN"/>
              </w:rPr>
            </w:pPr>
            <w:r>
              <w:rPr>
                <w:rFonts w:hint="eastAsia" w:ascii="宋体" w:hAnsi="宋体"/>
                <w:lang w:eastAsia="zh-CN"/>
              </w:rPr>
              <w:t>电源：AC220V±10%50HZ</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rPr>
                <w:rFonts w:ascii="宋体" w:hAnsi="宋体"/>
                <w:lang w:eastAsia="zh-CN"/>
              </w:rPr>
            </w:pPr>
            <w:r>
              <w:rPr>
                <w:rFonts w:hint="eastAsia" w:ascii="宋体" w:hAnsi="宋体"/>
                <w:lang w:eastAsia="zh-CN"/>
              </w:rPr>
              <w:t>灯管：20W（澄明度检测仪专用灯管）</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rPr>
                <w:rFonts w:ascii="宋体" w:hAnsi="宋体"/>
                <w:lang w:eastAsia="zh-CN"/>
              </w:rPr>
            </w:pPr>
            <w:r>
              <w:rPr>
                <w:rFonts w:hint="eastAsia" w:ascii="宋体" w:hAnsi="宋体"/>
                <w:lang w:eastAsia="zh-CN"/>
              </w:rPr>
              <w:t>时限范围：1－99秒任意设定</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pStyle w:val="9"/>
              <w:spacing w:line="360" w:lineRule="auto"/>
              <w:rPr>
                <w:rFonts w:ascii="宋体" w:hAnsi="宋体"/>
                <w:sz w:val="21"/>
                <w:szCs w:val="20"/>
                <w:lang w:eastAsia="zh-CN"/>
              </w:rPr>
            </w:pPr>
            <w:r>
              <w:rPr>
                <w:rFonts w:hint="eastAsia" w:ascii="宋体" w:hAnsi="宋体"/>
                <w:sz w:val="21"/>
                <w:szCs w:val="20"/>
                <w:lang w:eastAsia="zh-CN"/>
              </w:rPr>
              <w:t>此时照度显示为数字：00，表示照度为0×100LX。</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pStyle w:val="9"/>
              <w:spacing w:line="360" w:lineRule="auto"/>
              <w:rPr>
                <w:rFonts w:ascii="宋体" w:hAnsi="宋体"/>
                <w:sz w:val="21"/>
                <w:szCs w:val="20"/>
                <w:lang w:eastAsia="zh-CN"/>
              </w:rPr>
            </w:pPr>
            <w:r>
              <w:rPr>
                <w:rFonts w:hint="eastAsia" w:ascii="宋体" w:hAnsi="宋体"/>
                <w:sz w:val="21"/>
                <w:szCs w:val="20"/>
                <w:lang w:eastAsia="zh-CN"/>
              </w:rPr>
              <w:t>采用灯检台采用不锈钢304或316材质，灯检台设计必须有2个抽屉和人工扶手。</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pStyle w:val="9"/>
              <w:spacing w:line="360" w:lineRule="auto"/>
              <w:rPr>
                <w:rFonts w:ascii="宋体" w:hAnsi="宋体"/>
                <w:sz w:val="21"/>
                <w:szCs w:val="20"/>
                <w:lang w:eastAsia="zh-CN"/>
              </w:rPr>
            </w:pPr>
            <w:r>
              <w:rPr>
                <w:rFonts w:hint="eastAsia" w:ascii="宋体" w:hAnsi="宋体"/>
                <w:sz w:val="21"/>
                <w:szCs w:val="20"/>
                <w:lang w:eastAsia="zh-CN"/>
              </w:rPr>
              <w:t>人工扶手采用科技布或皮子包裹硅胶垫（柔软，耐磨，耐用）。</w:t>
            </w:r>
          </w:p>
        </w:tc>
        <w:tc>
          <w:tcPr>
            <w:tcW w:w="2125" w:type="dxa"/>
            <w:vAlign w:val="center"/>
          </w:tcPr>
          <w:p>
            <w:pPr>
              <w:jc w:val="center"/>
              <w:rPr>
                <w:iCs/>
                <w:szCs w:val="21"/>
                <w:lang w:eastAsia="zh-CN"/>
              </w:rPr>
            </w:pPr>
            <w:r>
              <w:rPr>
                <w:rFonts w:hint="eastAsia"/>
                <w:iCs/>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pStyle w:val="9"/>
              <w:spacing w:line="360" w:lineRule="auto"/>
              <w:rPr>
                <w:rFonts w:ascii="宋体" w:hAnsi="宋体"/>
                <w:sz w:val="21"/>
                <w:szCs w:val="20"/>
                <w:lang w:eastAsia="zh-CN"/>
              </w:rPr>
            </w:pPr>
            <w:r>
              <w:rPr>
                <w:rFonts w:hint="eastAsia" w:ascii="宋体" w:hAnsi="宋体"/>
                <w:sz w:val="21"/>
                <w:szCs w:val="20"/>
                <w:lang w:eastAsia="zh-CN"/>
              </w:rPr>
              <w:t>配置斜坡柜，尺寸参照现有灯检台配置斜坡柜尺寸。</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ind w:firstLine="0" w:firstLineChars="0"/>
              <w:rPr>
                <w:rFonts w:ascii="Times New Roman" w:hAnsi="Times New Roman"/>
                <w:szCs w:val="21"/>
              </w:rPr>
            </w:pPr>
            <w:permStart w:id="28" w:edGrp="everyone"/>
          </w:p>
        </w:tc>
        <w:tc>
          <w:tcPr>
            <w:tcW w:w="9253" w:type="dxa"/>
            <w:gridSpan w:val="2"/>
            <w:vAlign w:val="center"/>
          </w:tcPr>
          <w:p>
            <w:pPr>
              <w:spacing w:line="276" w:lineRule="auto"/>
              <w:jc w:val="both"/>
              <w:rPr>
                <w:szCs w:val="21"/>
                <w:lang w:eastAsia="zh-CN"/>
              </w:rPr>
            </w:pPr>
            <w:r>
              <w:rPr>
                <w:szCs w:val="21"/>
                <w:lang w:val="en-US" w:eastAsia="zh-CN"/>
              </w:rPr>
              <w:t>N/A</w:t>
            </w:r>
          </w:p>
        </w:tc>
      </w:tr>
      <w:permEnd w:id="28"/>
    </w:tbl>
    <w:p>
      <w:pPr>
        <w:spacing w:after="158" w:afterLines="50"/>
        <w:rPr>
          <w:b/>
          <w:lang w:eastAsia="zh-CN"/>
        </w:rPr>
      </w:pPr>
    </w:p>
    <w:p>
      <w:pPr>
        <w:pStyle w:val="31"/>
        <w:numPr>
          <w:ilvl w:val="0"/>
          <w:numId w:val="4"/>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p>
      <w:pPr>
        <w:pStyle w:val="35"/>
        <w:spacing w:before="0" w:line="360" w:lineRule="auto"/>
        <w:ind w:left="357"/>
        <w:jc w:val="left"/>
        <w:rPr>
          <w:i/>
          <w:color w:val="4472C4"/>
          <w:szCs w:val="21"/>
          <w:lang w:eastAsia="zh-CN"/>
        </w:rPr>
      </w:pPr>
      <w:permStart w:id="29"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9"/>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ind w:firstLine="0" w:firstLineChars="0"/>
              <w:rPr>
                <w:rFonts w:ascii="Times New Roman" w:hAnsi="Times New Roman"/>
                <w:szCs w:val="21"/>
              </w:rPr>
            </w:pPr>
            <w:permStart w:id="30" w:edGrp="everyone"/>
          </w:p>
        </w:tc>
        <w:tc>
          <w:tcPr>
            <w:tcW w:w="9253" w:type="dxa"/>
            <w:gridSpan w:val="2"/>
            <w:vAlign w:val="center"/>
          </w:tcPr>
          <w:p>
            <w:pPr>
              <w:jc w:val="both"/>
              <w:rPr>
                <w:szCs w:val="21"/>
                <w:lang w:eastAsia="zh-CN"/>
              </w:rPr>
            </w:pPr>
            <w:r>
              <w:rPr>
                <w:szCs w:val="21"/>
                <w:lang w:val="en-US" w:eastAsia="zh-CN"/>
              </w:rPr>
              <w:t>N/A</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31" w:edGrp="everyone"/>
          </w:p>
        </w:tc>
        <w:tc>
          <w:tcPr>
            <w:tcW w:w="7128" w:type="dxa"/>
            <w:vAlign w:val="center"/>
          </w:tcPr>
          <w:p>
            <w:pPr>
              <w:spacing w:line="276" w:lineRule="auto"/>
              <w:jc w:val="both"/>
              <w:rPr>
                <w:rFonts w:ascii="宋体" w:hAnsi="宋体"/>
                <w:szCs w:val="21"/>
                <w:lang w:eastAsia="zh-CN"/>
              </w:rPr>
            </w:pPr>
            <w:r>
              <w:rPr>
                <w:rFonts w:hint="eastAsia" w:ascii="宋体" w:hAnsi="宋体"/>
                <w:color w:val="000000"/>
                <w:szCs w:val="21"/>
                <w:lang w:eastAsia="zh-CN"/>
              </w:rPr>
              <w:t>进口设备符合CE标准。</w:t>
            </w:r>
          </w:p>
        </w:tc>
        <w:tc>
          <w:tcPr>
            <w:tcW w:w="2125" w:type="dxa"/>
            <w:vAlign w:val="center"/>
          </w:tcPr>
          <w:p>
            <w:pPr>
              <w:jc w:val="center"/>
              <w:rPr>
                <w:szCs w:val="21"/>
                <w:lang w:eastAsia="zh-CN"/>
              </w:rPr>
            </w:pPr>
            <w:r>
              <w:rPr>
                <w:rFonts w:hint="eastAsia"/>
                <w:iCs/>
                <w:szCs w:val="21"/>
                <w:lang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32" w:edGrp="everyone"/>
          </w:p>
        </w:tc>
        <w:tc>
          <w:tcPr>
            <w:tcW w:w="7128" w:type="dxa"/>
            <w:vAlign w:val="center"/>
          </w:tcPr>
          <w:p>
            <w:pPr>
              <w:spacing w:line="276" w:lineRule="auto"/>
              <w:jc w:val="both"/>
              <w:rPr>
                <w:rFonts w:ascii="宋体" w:hAnsi="宋体"/>
                <w:szCs w:val="21"/>
                <w:lang w:eastAsia="zh-CN"/>
              </w:rPr>
            </w:pPr>
            <w:r>
              <w:rPr>
                <w:rFonts w:hint="eastAsia" w:ascii="宋体" w:hAnsi="宋体"/>
                <w:color w:val="000000"/>
                <w:szCs w:val="21"/>
                <w:lang w:eastAsia="zh-CN"/>
              </w:rPr>
              <w:t>电气安全高于GB4793.1的要求。</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szCs w:val="21"/>
                <w:lang w:eastAsia="zh-CN"/>
              </w:rPr>
            </w:pPr>
            <w:r>
              <w:rPr>
                <w:rFonts w:hint="eastAsia" w:ascii="宋体" w:hAnsi="宋体"/>
                <w:color w:val="000000"/>
                <w:szCs w:val="21"/>
                <w:lang w:eastAsia="zh-CN"/>
              </w:rPr>
              <w:t>电磁兼容性应高于GB/T18268—2000《测量、控制和实验室用的电设备电磁兼容性要求》。</w:t>
            </w:r>
          </w:p>
          <w:p>
            <w:pPr>
              <w:jc w:val="both"/>
              <w:rPr>
                <w:rFonts w:ascii="宋体" w:hAnsi="宋体"/>
                <w:color w:val="000000"/>
                <w:szCs w:val="21"/>
                <w:lang w:eastAsia="zh-CN"/>
              </w:rPr>
            </w:pPr>
          </w:p>
        </w:tc>
        <w:tc>
          <w:tcPr>
            <w:tcW w:w="2125" w:type="dxa"/>
            <w:vAlign w:val="center"/>
          </w:tcPr>
          <w:p>
            <w:pPr>
              <w:jc w:val="center"/>
              <w:rPr>
                <w:szCs w:val="21"/>
                <w:lang w:eastAsia="zh-CN"/>
              </w:rPr>
            </w:pPr>
            <w:r>
              <w:rPr>
                <w:rFonts w:hint="eastAsia"/>
                <w:iCs/>
                <w:szCs w:val="21"/>
                <w:lang w:eastAsia="zh-CN"/>
              </w:rPr>
              <w:t>关键</w:t>
            </w:r>
          </w:p>
        </w:tc>
      </w:tr>
      <w:permEnd w:id="32"/>
    </w:tbl>
    <w:p>
      <w:pPr>
        <w:rPr>
          <w:szCs w:val="21"/>
          <w:lang w:eastAsia="zh-CN"/>
        </w:rPr>
      </w:pPr>
    </w:p>
    <w:p>
      <w:pPr>
        <w:pStyle w:val="31"/>
        <w:numPr>
          <w:ilvl w:val="0"/>
          <w:numId w:val="4"/>
        </w:numPr>
        <w:spacing w:after="158" w:afterLines="50"/>
        <w:ind w:left="426" w:hanging="426" w:hangingChars="202"/>
        <w:outlineLvl w:val="0"/>
        <w:rPr>
          <w:rFonts w:ascii="Times New Roman" w:hAnsi="Times New Roman"/>
          <w:b/>
        </w:rPr>
      </w:pPr>
      <w:bookmarkStart w:id="43" w:name="_Toc522716124"/>
      <w:bookmarkStart w:id="44" w:name="_Toc522107743"/>
      <w:r>
        <w:rPr>
          <w:rFonts w:ascii="Times New Roman" w:hAnsi="Times New Roman"/>
          <w:b/>
        </w:rPr>
        <w:t>文件要求</w:t>
      </w:r>
      <w:bookmarkEnd w:id="43"/>
      <w:bookmarkEnd w:id="44"/>
    </w:p>
    <w:p>
      <w:pPr>
        <w:pStyle w:val="35"/>
        <w:spacing w:before="0" w:line="360" w:lineRule="auto"/>
        <w:ind w:left="357"/>
        <w:jc w:val="left"/>
        <w:rPr>
          <w:i/>
          <w:szCs w:val="21"/>
          <w:lang w:eastAsia="zh-CN"/>
        </w:rPr>
      </w:pPr>
      <w:permStart w:id="33"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3"/>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34" w:edGrp="everyone"/>
          </w:p>
        </w:tc>
        <w:tc>
          <w:tcPr>
            <w:tcW w:w="7128" w:type="dxa"/>
            <w:vAlign w:val="center"/>
          </w:tcPr>
          <w:p>
            <w:pPr>
              <w:spacing w:line="276" w:lineRule="auto"/>
              <w:jc w:val="both"/>
              <w:rPr>
                <w:rFonts w:ascii="宋体" w:hAnsi="宋体"/>
                <w:lang w:eastAsia="zh-CN"/>
              </w:rPr>
            </w:pPr>
            <w:r>
              <w:rPr>
                <w:rFonts w:hint="eastAsia" w:ascii="宋体" w:hAnsi="宋体"/>
                <w:lang w:eastAsia="zh-CN"/>
              </w:rPr>
              <w:t>投标文件、合同及订单</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lang w:eastAsia="zh-CN"/>
              </w:rPr>
            </w:pPr>
            <w:r>
              <w:rPr>
                <w:rFonts w:hint="eastAsia" w:ascii="宋体" w:hAnsi="宋体"/>
                <w:lang w:eastAsia="zh-CN"/>
              </w:rPr>
              <w:t>投标文件内必须包含关于本URS的详细技术响应列表。</w:t>
            </w:r>
          </w:p>
        </w:tc>
        <w:tc>
          <w:tcPr>
            <w:tcW w:w="2125" w:type="dxa"/>
            <w:vAlign w:val="center"/>
          </w:tcPr>
          <w:p>
            <w:pPr>
              <w:jc w:val="center"/>
              <w:rPr>
                <w:szCs w:val="21"/>
                <w:lang w:eastAsia="zh-CN"/>
              </w:rPr>
            </w:pPr>
            <w:r>
              <w:rPr>
                <w:rFonts w:hint="eastAsia"/>
                <w:iCs/>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35" w:edGrp="everyone"/>
          </w:p>
        </w:tc>
        <w:tc>
          <w:tcPr>
            <w:tcW w:w="7128" w:type="dxa"/>
            <w:vAlign w:val="center"/>
          </w:tcPr>
          <w:p>
            <w:pPr>
              <w:spacing w:line="276" w:lineRule="auto"/>
              <w:jc w:val="both"/>
              <w:rPr>
                <w:rFonts w:ascii="宋体" w:hAnsi="宋体"/>
                <w:lang w:eastAsia="zh-CN"/>
              </w:rPr>
            </w:pPr>
            <w:r>
              <w:rPr>
                <w:rFonts w:hint="eastAsia" w:ascii="宋体" w:hAnsi="宋体"/>
                <w:lang w:eastAsia="zh-CN"/>
              </w:rPr>
              <w:t>标书中应明确叉车所有重要组件的品牌、材质、型号、使用寿命，并且注明每一个组件的保修期。</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lang w:eastAsia="zh-CN"/>
              </w:rPr>
            </w:pPr>
            <w:r>
              <w:rPr>
                <w:rFonts w:hint="eastAsia" w:ascii="宋体" w:hAnsi="宋体"/>
                <w:lang w:eastAsia="zh-CN"/>
              </w:rPr>
              <w:t>发货时，提供发货清单、叉车出厂测试合格证、其他相关检测报告。</w:t>
            </w:r>
          </w:p>
        </w:tc>
        <w:tc>
          <w:tcPr>
            <w:tcW w:w="2125" w:type="dxa"/>
            <w:vAlign w:val="center"/>
          </w:tcPr>
          <w:p>
            <w:pPr>
              <w:jc w:val="center"/>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lang w:eastAsia="zh-CN"/>
              </w:rPr>
            </w:pPr>
            <w:r>
              <w:rPr>
                <w:rFonts w:hint="eastAsia" w:ascii="宋体" w:hAnsi="宋体"/>
                <w:lang w:eastAsia="zh-CN"/>
              </w:rPr>
              <w:t>发货时，提供易损件和重要零部件（电池组等）清单。包括组件名称、编号、品牌、产地、规格、材质、使用寿命等；提供针对每一部件所作序号的简明图册，以便于维修人员查找和辩识。</w:t>
            </w:r>
          </w:p>
        </w:tc>
        <w:tc>
          <w:tcPr>
            <w:tcW w:w="2125" w:type="dxa"/>
            <w:vAlign w:val="center"/>
          </w:tcPr>
          <w:p>
            <w:pPr>
              <w:jc w:val="center"/>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lang w:eastAsia="zh-CN"/>
              </w:rPr>
            </w:pPr>
            <w:r>
              <w:rPr>
                <w:rFonts w:hint="eastAsia" w:ascii="宋体" w:hAnsi="宋体"/>
                <w:lang w:eastAsia="zh-CN"/>
              </w:rPr>
              <w:t>提供灯检台标准技术文件</w:t>
            </w:r>
          </w:p>
        </w:tc>
        <w:tc>
          <w:tcPr>
            <w:tcW w:w="2125" w:type="dxa"/>
            <w:vAlign w:val="center"/>
          </w:tcPr>
          <w:p>
            <w:pPr>
              <w:jc w:val="center"/>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jc w:val="both"/>
              <w:rPr>
                <w:rFonts w:ascii="宋体" w:hAnsi="宋体"/>
                <w:szCs w:val="21"/>
                <w:lang w:eastAsia="zh-CN"/>
              </w:rPr>
            </w:pPr>
            <w:r>
              <w:rPr>
                <w:rFonts w:hint="eastAsia" w:ascii="宋体" w:hAnsi="宋体"/>
                <w:lang w:eastAsia="zh-CN"/>
              </w:rPr>
              <w:t>提供</w:t>
            </w:r>
            <w:r>
              <w:rPr>
                <w:rFonts w:hint="eastAsia" w:ascii="宋体" w:hAnsi="宋体" w:cs="宋体"/>
                <w:lang w:eastAsia="zh-CN"/>
              </w:rPr>
              <w:t>操作手册（</w:t>
            </w:r>
            <w:r>
              <w:rPr>
                <w:rFonts w:ascii="宋体" w:hAnsi="宋体" w:cs="宋体"/>
                <w:lang w:eastAsia="zh-CN"/>
              </w:rPr>
              <w:t>SOP</w:t>
            </w:r>
            <w:r>
              <w:rPr>
                <w:rFonts w:hint="eastAsia" w:ascii="宋体" w:hAnsi="宋体" w:cs="宋体"/>
                <w:lang w:eastAsia="zh-CN"/>
              </w:rPr>
              <w:t>）</w:t>
            </w:r>
            <w:r>
              <w:rPr>
                <w:rFonts w:hint="eastAsia" w:ascii="宋体" w:hAnsi="宋体"/>
                <w:lang w:eastAsia="zh-CN"/>
              </w:rPr>
              <w:t>及维护保养说明（即运行及维护手册）</w:t>
            </w:r>
            <w:r>
              <w:rPr>
                <w:rFonts w:ascii="宋体" w:hAnsi="宋体"/>
                <w:lang w:eastAsia="zh-CN"/>
              </w:rPr>
              <w:t>3</w:t>
            </w:r>
            <w:r>
              <w:rPr>
                <w:rFonts w:hint="eastAsia" w:ascii="宋体" w:hAnsi="宋体"/>
                <w:lang w:eastAsia="zh-CN"/>
              </w:rPr>
              <w:t>份</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jc w:val="both"/>
              <w:rPr>
                <w:rFonts w:ascii="宋体" w:hAnsi="宋体" w:cs="宋体"/>
                <w:szCs w:val="21"/>
                <w:lang w:eastAsia="zh-CN"/>
              </w:rPr>
            </w:pPr>
            <w:r>
              <w:rPr>
                <w:rFonts w:hint="eastAsia" w:ascii="宋体" w:hAnsi="宋体"/>
                <w:szCs w:val="21"/>
                <w:lang w:eastAsia="zh-CN"/>
              </w:rPr>
              <w:t>设备厂家文件：出厂测试合格证、相关检测报告、各种标示、必要的材质证书。</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jc w:val="both"/>
              <w:rPr>
                <w:rFonts w:ascii="宋体" w:hAnsi="宋体"/>
                <w:szCs w:val="21"/>
                <w:lang w:eastAsia="zh-CN"/>
              </w:rPr>
            </w:pPr>
            <w:r>
              <w:rPr>
                <w:rFonts w:hint="eastAsia" w:ascii="宋体" w:hAnsi="宋体"/>
                <w:lang w:eastAsia="zh-CN"/>
              </w:rPr>
              <w:t>现场验收测试（</w:t>
            </w:r>
            <w:r>
              <w:rPr>
                <w:rFonts w:ascii="宋体" w:hAnsi="宋体"/>
                <w:lang w:eastAsia="zh-CN"/>
              </w:rPr>
              <w:t>SAT</w:t>
            </w:r>
            <w:r>
              <w:rPr>
                <w:rFonts w:hint="eastAsia" w:ascii="宋体" w:hAnsi="宋体"/>
                <w:lang w:eastAsia="zh-CN"/>
              </w:rPr>
              <w:t>）报告</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jc w:val="both"/>
              <w:rPr>
                <w:rFonts w:ascii="宋体" w:hAnsi="宋体"/>
                <w:szCs w:val="21"/>
                <w:lang w:eastAsia="zh-CN"/>
              </w:rPr>
            </w:pPr>
            <w:r>
              <w:rPr>
                <w:rFonts w:hint="eastAsia" w:ascii="宋体" w:hAnsi="宋体"/>
                <w:szCs w:val="21"/>
                <w:lang w:eastAsia="zh-CN"/>
              </w:rPr>
              <w:t>提供设备及其零部件使用寿命清单及说明。</w:t>
            </w:r>
          </w:p>
        </w:tc>
        <w:tc>
          <w:tcPr>
            <w:tcW w:w="2125" w:type="dxa"/>
            <w:vAlign w:val="center"/>
          </w:tcPr>
          <w:p>
            <w:pPr>
              <w:jc w:val="center"/>
              <w:rPr>
                <w:szCs w:val="21"/>
                <w:lang w:eastAsia="zh-CN"/>
              </w:rPr>
            </w:pPr>
            <w:r>
              <w:rPr>
                <w:rFonts w:hint="eastAsia"/>
                <w:iCs/>
                <w:szCs w:val="21"/>
                <w:lang w:eastAsia="zh-CN"/>
              </w:rPr>
              <w:t>关键</w:t>
            </w:r>
          </w:p>
        </w:tc>
      </w:tr>
      <w:permEnd w:id="35"/>
    </w:tbl>
    <w:p>
      <w:pPr>
        <w:rPr>
          <w:szCs w:val="21"/>
          <w:lang w:eastAsia="zh-CN"/>
        </w:rPr>
      </w:pPr>
    </w:p>
    <w:p>
      <w:pPr>
        <w:pStyle w:val="31"/>
        <w:numPr>
          <w:ilvl w:val="0"/>
          <w:numId w:val="4"/>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p>
      <w:pPr>
        <w:pStyle w:val="35"/>
        <w:spacing w:before="0" w:line="360" w:lineRule="auto"/>
        <w:ind w:left="357"/>
        <w:jc w:val="left"/>
        <w:rPr>
          <w:i/>
          <w:color w:val="4472C4"/>
          <w:szCs w:val="21"/>
          <w:lang w:eastAsia="zh-CN"/>
        </w:rPr>
      </w:pPr>
      <w:permStart w:id="36" w:edGrp="everyone"/>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6"/>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37" w:edGrp="everyone"/>
          </w:p>
        </w:tc>
        <w:tc>
          <w:tcPr>
            <w:tcW w:w="7128" w:type="dxa"/>
            <w:vAlign w:val="center"/>
          </w:tcPr>
          <w:p>
            <w:pPr>
              <w:spacing w:line="276" w:lineRule="auto"/>
              <w:jc w:val="both"/>
              <w:rPr>
                <w:rFonts w:ascii="宋体" w:hAnsi="宋体"/>
                <w:lang w:eastAsia="zh-CN"/>
              </w:rPr>
            </w:pPr>
            <w:r>
              <w:rPr>
                <w:rFonts w:ascii="宋体" w:hAnsi="宋体"/>
                <w:lang w:eastAsia="zh-CN"/>
              </w:rPr>
              <w:t>设备供应商应免费对设备使用方人员进行全面培训，包括对生产操作人员及设备维护、维修人员，并填写培训记录。</w:t>
            </w:r>
          </w:p>
        </w:tc>
        <w:tc>
          <w:tcPr>
            <w:tcW w:w="2125" w:type="dxa"/>
            <w:vAlign w:val="center"/>
          </w:tcPr>
          <w:p>
            <w:pPr>
              <w:jc w:val="center"/>
              <w:rPr>
                <w:szCs w:val="21"/>
                <w:lang w:eastAsia="zh-CN"/>
              </w:rPr>
            </w:pPr>
            <w:r>
              <w:rPr>
                <w:rFonts w:hint="eastAsia"/>
                <w:iCs/>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38" w:edGrp="everyone"/>
          </w:p>
        </w:tc>
        <w:tc>
          <w:tcPr>
            <w:tcW w:w="7128" w:type="dxa"/>
            <w:vAlign w:val="center"/>
          </w:tcPr>
          <w:p>
            <w:pPr>
              <w:spacing w:line="276" w:lineRule="auto"/>
              <w:jc w:val="both"/>
              <w:rPr>
                <w:rFonts w:ascii="宋体" w:hAnsi="宋体"/>
                <w:lang w:eastAsia="zh-CN"/>
              </w:rPr>
            </w:pPr>
            <w:r>
              <w:rPr>
                <w:rFonts w:hint="eastAsia" w:ascii="宋体" w:hAnsi="宋体"/>
                <w:lang w:eastAsia="zh-CN"/>
              </w:rPr>
              <w:t>合格标准为用户参加培训人员能够独立正确操作，会排除常见故障。</w:t>
            </w:r>
          </w:p>
        </w:tc>
        <w:tc>
          <w:tcPr>
            <w:tcW w:w="2125" w:type="dxa"/>
            <w:vAlign w:val="center"/>
          </w:tcPr>
          <w:p>
            <w:pPr>
              <w:jc w:val="center"/>
              <w:rPr>
                <w:szCs w:val="21"/>
                <w:lang w:eastAsia="zh-CN"/>
              </w:rPr>
            </w:pPr>
            <w:r>
              <w:rPr>
                <w:rFonts w:hint="eastAsia"/>
                <w:iCs/>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39" w:edGrp="everyone"/>
          </w:p>
        </w:tc>
        <w:tc>
          <w:tcPr>
            <w:tcW w:w="7128" w:type="dxa"/>
            <w:vAlign w:val="center"/>
          </w:tcPr>
          <w:p>
            <w:pPr>
              <w:spacing w:line="276" w:lineRule="auto"/>
              <w:jc w:val="both"/>
              <w:rPr>
                <w:rFonts w:ascii="宋体" w:hAnsi="宋体"/>
                <w:szCs w:val="21"/>
                <w:lang w:eastAsia="zh-CN"/>
              </w:rPr>
            </w:pPr>
            <w:r>
              <w:rPr>
                <w:rFonts w:hint="eastAsia" w:ascii="宋体" w:hAnsi="宋体"/>
                <w:lang w:eastAsia="zh-CN"/>
              </w:rPr>
              <w:t>培训应包括灯检台结构原理、基本操作、维修、日常保养内容、故障排除等基本知识。合格标准为维修人员能够了解灯检台日常保养内容，能对造成常见故障的易损部件有明确认识。</w:t>
            </w:r>
          </w:p>
        </w:tc>
        <w:tc>
          <w:tcPr>
            <w:tcW w:w="2125" w:type="dxa"/>
            <w:vAlign w:val="center"/>
          </w:tcPr>
          <w:p>
            <w:pPr>
              <w:jc w:val="center"/>
              <w:rPr>
                <w:szCs w:val="21"/>
                <w:lang w:eastAsia="zh-CN"/>
              </w:rPr>
            </w:pPr>
            <w:r>
              <w:rPr>
                <w:rFonts w:hint="eastAsia"/>
                <w:iCs/>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40" w:edGrp="everyone"/>
          </w:p>
        </w:tc>
        <w:tc>
          <w:tcPr>
            <w:tcW w:w="7128" w:type="dxa"/>
            <w:vAlign w:val="center"/>
          </w:tcPr>
          <w:p>
            <w:pPr>
              <w:spacing w:line="276" w:lineRule="auto"/>
              <w:jc w:val="both"/>
              <w:rPr>
                <w:rFonts w:ascii="宋体" w:hAnsi="宋体"/>
                <w:szCs w:val="21"/>
                <w:lang w:eastAsia="zh-CN"/>
              </w:rPr>
            </w:pPr>
            <w:r>
              <w:rPr>
                <w:rFonts w:ascii="宋体" w:hAnsi="宋体"/>
                <w:color w:val="000000"/>
                <w:szCs w:val="21"/>
                <w:lang w:eastAsia="zh-CN"/>
              </w:rPr>
              <w:t>设备运输在运输途中需做好防护措施，不得有任何损伤。</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szCs w:val="21"/>
                <w:lang w:eastAsia="zh-CN"/>
              </w:rPr>
            </w:pPr>
            <w:r>
              <w:rPr>
                <w:rFonts w:ascii="宋体" w:hAnsi="宋体"/>
                <w:color w:val="000000"/>
                <w:szCs w:val="21"/>
                <w:lang w:eastAsia="zh-CN"/>
              </w:rPr>
              <w:t>设备202</w:t>
            </w:r>
            <w:r>
              <w:rPr>
                <w:rFonts w:hint="eastAsia" w:ascii="宋体" w:hAnsi="宋体"/>
                <w:color w:val="000000"/>
                <w:szCs w:val="21"/>
                <w:lang w:eastAsia="zh-CN"/>
              </w:rPr>
              <w:t>1</w:t>
            </w:r>
            <w:r>
              <w:rPr>
                <w:rFonts w:ascii="宋体" w:hAnsi="宋体"/>
                <w:color w:val="000000"/>
                <w:szCs w:val="21"/>
                <w:lang w:eastAsia="zh-CN"/>
              </w:rPr>
              <w:t>年</w:t>
            </w:r>
            <w:r>
              <w:rPr>
                <w:rFonts w:hint="eastAsia" w:ascii="宋体" w:hAnsi="宋体"/>
                <w:color w:val="000000"/>
                <w:szCs w:val="21"/>
                <w:lang w:eastAsia="zh-CN"/>
              </w:rPr>
              <w:t>01</w:t>
            </w:r>
            <w:r>
              <w:rPr>
                <w:rFonts w:ascii="宋体" w:hAnsi="宋体"/>
                <w:color w:val="000000"/>
                <w:szCs w:val="21"/>
                <w:lang w:eastAsia="zh-CN"/>
              </w:rPr>
              <w:t>月</w:t>
            </w:r>
            <w:r>
              <w:rPr>
                <w:rFonts w:hint="eastAsia" w:ascii="宋体" w:hAnsi="宋体"/>
                <w:color w:val="000000"/>
                <w:szCs w:val="21"/>
                <w:lang w:eastAsia="zh-CN"/>
              </w:rPr>
              <w:t>30</w:t>
            </w:r>
            <w:r>
              <w:rPr>
                <w:rFonts w:ascii="宋体" w:hAnsi="宋体"/>
                <w:color w:val="000000"/>
                <w:szCs w:val="21"/>
                <w:lang w:eastAsia="zh-CN"/>
              </w:rPr>
              <w:t>日到武汉公司达指定车间</w:t>
            </w:r>
          </w:p>
        </w:tc>
        <w:tc>
          <w:tcPr>
            <w:tcW w:w="2125" w:type="dxa"/>
            <w:vAlign w:val="center"/>
          </w:tcPr>
          <w:p>
            <w:pPr>
              <w:jc w:val="center"/>
              <w:rPr>
                <w:iCs/>
                <w:szCs w:val="21"/>
                <w:lang w:eastAsia="zh-CN"/>
              </w:rPr>
            </w:pPr>
            <w:r>
              <w:rPr>
                <w:rFonts w:hint="eastAsia"/>
                <w:iCs/>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ind w:firstLine="0" w:firstLineChars="0"/>
              <w:rPr>
                <w:rFonts w:ascii="Times New Roman" w:hAnsi="Times New Roman"/>
                <w:szCs w:val="21"/>
              </w:rPr>
            </w:pPr>
          </w:p>
        </w:tc>
        <w:tc>
          <w:tcPr>
            <w:tcW w:w="9253" w:type="dxa"/>
            <w:gridSpan w:val="2"/>
            <w:vAlign w:val="center"/>
          </w:tcPr>
          <w:p>
            <w:pPr>
              <w:jc w:val="both"/>
              <w:rPr>
                <w:szCs w:val="21"/>
                <w:lang w:eastAsia="zh-CN"/>
              </w:rPr>
            </w:pPr>
            <w:r>
              <w:rPr>
                <w:szCs w:val="21"/>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41" w:edGrp="everyone"/>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设备质保期为一年，一年内免费保修，一年后应提供良好的售后服务</w:t>
            </w:r>
          </w:p>
        </w:tc>
        <w:tc>
          <w:tcPr>
            <w:tcW w:w="2125" w:type="dxa"/>
            <w:vAlign w:val="center"/>
          </w:tcPr>
          <w:p>
            <w:pPr>
              <w:jc w:val="center"/>
              <w:rPr>
                <w:szCs w:val="21"/>
                <w:lang w:eastAsia="zh-CN"/>
              </w:rPr>
            </w:pPr>
            <w:r>
              <w:rPr>
                <w:rFonts w:hint="eastAsia"/>
                <w:iCs/>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42" w:edGrp="everyone"/>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售后服务必须响应及时，要求设备出现须厂家维修的故障后，应在</w:t>
            </w:r>
            <w:r>
              <w:rPr>
                <w:rFonts w:ascii="宋体" w:hAnsi="宋体"/>
                <w:szCs w:val="21"/>
                <w:lang w:eastAsia="zh-CN"/>
              </w:rPr>
              <w:t>4</w:t>
            </w:r>
            <w:r>
              <w:rPr>
                <w:rFonts w:hint="eastAsia" w:ascii="宋体" w:hAnsi="宋体"/>
                <w:szCs w:val="21"/>
                <w:lang w:eastAsia="zh-CN"/>
              </w:rPr>
              <w:t>小时内明确答复，当电话沟通无法解决时，须</w:t>
            </w:r>
            <w:r>
              <w:rPr>
                <w:rFonts w:ascii="宋体" w:hAnsi="宋体"/>
                <w:szCs w:val="21"/>
                <w:lang w:eastAsia="zh-CN"/>
              </w:rPr>
              <w:t>24</w:t>
            </w:r>
            <w:r>
              <w:rPr>
                <w:rFonts w:hint="eastAsia" w:ascii="宋体" w:hAnsi="宋体"/>
                <w:szCs w:val="21"/>
                <w:lang w:eastAsia="zh-CN"/>
              </w:rPr>
              <w:t>小时内派人至现场解决。</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lang w:eastAsia="zh-CN"/>
              </w:rPr>
              <w:t>免费保修期后，厂家应终生提供及时的维修、维护，厂家应定期回访，解决仪器运行当中可能出现的疑问，排除潜在故障，使仪器保持良好工作状态。</w:t>
            </w:r>
          </w:p>
        </w:tc>
        <w:tc>
          <w:tcPr>
            <w:tcW w:w="2125" w:type="dxa"/>
            <w:vAlign w:val="center"/>
          </w:tcPr>
          <w:p>
            <w:pPr>
              <w:jc w:val="center"/>
              <w:rPr>
                <w:szCs w:val="21"/>
                <w:lang w:eastAsia="zh-CN"/>
              </w:rPr>
            </w:pPr>
            <w:r>
              <w:rPr>
                <w:rFonts w:hint="eastAsia"/>
                <w:iCs/>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43" w:edGrp="everyone"/>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货物到达买方使用现场后，由买卖双方共同验收，卖方工程师免费为买方提供调试。</w:t>
            </w:r>
          </w:p>
        </w:tc>
        <w:tc>
          <w:tcPr>
            <w:tcW w:w="2125" w:type="dxa"/>
            <w:vAlign w:val="center"/>
          </w:tcPr>
          <w:p>
            <w:pPr>
              <w:jc w:val="center"/>
              <w:rPr>
                <w:szCs w:val="21"/>
                <w:lang w:eastAsia="zh-CN"/>
              </w:rPr>
            </w:pPr>
            <w:r>
              <w:rPr>
                <w:rFonts w:hint="eastAsia"/>
                <w:iCs/>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44" w:edGrp="everyone"/>
          </w:p>
        </w:tc>
        <w:tc>
          <w:tcPr>
            <w:tcW w:w="7128" w:type="dxa"/>
            <w:vAlign w:val="center"/>
          </w:tcPr>
          <w:p>
            <w:pPr>
              <w:spacing w:line="276" w:lineRule="auto"/>
              <w:jc w:val="both"/>
              <w:rPr>
                <w:rFonts w:ascii="宋体" w:hAnsi="宋体"/>
                <w:szCs w:val="21"/>
                <w:lang w:eastAsia="zh-CN"/>
              </w:rPr>
            </w:pPr>
            <w:r>
              <w:rPr>
                <w:rFonts w:hint="eastAsia" w:ascii="宋体" w:hAnsi="宋体"/>
                <w:lang w:eastAsia="zh-CN"/>
              </w:rPr>
              <w:t>供应商进厂安装培训需遵守安全和安装规定。</w:t>
            </w:r>
          </w:p>
        </w:tc>
        <w:tc>
          <w:tcPr>
            <w:tcW w:w="2125" w:type="dxa"/>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设备经相关部门验收合格后，确认设备验收合格后，买卖双方签订验收报告。</w:t>
            </w:r>
          </w:p>
        </w:tc>
        <w:tc>
          <w:tcPr>
            <w:tcW w:w="2125" w:type="dxa"/>
            <w:vAlign w:val="center"/>
          </w:tcPr>
          <w:p>
            <w:pPr>
              <w:jc w:val="center"/>
              <w:rPr>
                <w:szCs w:val="21"/>
                <w:lang w:eastAsia="zh-CN"/>
              </w:rPr>
            </w:pPr>
            <w:r>
              <w:rPr>
                <w:rFonts w:hint="eastAsia"/>
                <w:iCs/>
                <w:szCs w:val="21"/>
                <w:lang w:eastAsia="zh-CN"/>
              </w:rPr>
              <w:t>关键</w:t>
            </w:r>
          </w:p>
        </w:tc>
      </w:tr>
      <w:bookmarkEnd w:id="30"/>
      <w:bookmarkEnd w:id="31"/>
      <w:bookmarkEnd w:id="32"/>
      <w:bookmarkEnd w:id="33"/>
      <w:bookmarkEnd w:id="34"/>
      <w:bookmarkEnd w:id="35"/>
      <w:bookmarkEnd w:id="36"/>
      <w:bookmarkEnd w:id="37"/>
      <w:bookmarkEnd w:id="38"/>
      <w:bookmarkEnd w:id="39"/>
      <w:bookmarkEnd w:id="40"/>
      <w:bookmarkEnd w:id="41"/>
      <w:permEnd w:id="44"/>
    </w:tbl>
    <w:p>
      <w:pPr>
        <w:pStyle w:val="31"/>
        <w:spacing w:after="158" w:afterLines="50"/>
        <w:ind w:left="426" w:firstLine="0" w:firstLineChars="0"/>
        <w:outlineLvl w:val="0"/>
        <w:rPr>
          <w:rFonts w:ascii="Times New Roman" w:hAnsi="Times New Roman"/>
          <w:b/>
        </w:rPr>
      </w:pPr>
      <w:bookmarkStart w:id="46" w:name="_Toc522107746"/>
      <w:bookmarkStart w:id="47" w:name="_Toc522716126"/>
    </w:p>
    <w:p>
      <w:pPr>
        <w:pStyle w:val="31"/>
        <w:numPr>
          <w:ilvl w:val="0"/>
          <w:numId w:val="4"/>
        </w:numPr>
        <w:spacing w:after="158" w:afterLines="50"/>
        <w:ind w:left="426" w:hanging="426" w:hangingChars="202"/>
        <w:outlineLvl w:val="0"/>
        <w:rPr>
          <w:rFonts w:ascii="Times New Roman" w:hAnsi="Times New Roman"/>
          <w:b/>
        </w:rPr>
      </w:pPr>
      <w:r>
        <w:rPr>
          <w:rFonts w:ascii="Times New Roman" w:hAnsi="Times New Roman"/>
          <w:b/>
        </w:rPr>
        <w:t>附件</w:t>
      </w:r>
      <w:bookmarkEnd w:id="46"/>
      <w:bookmarkEnd w:id="47"/>
    </w:p>
    <w:p>
      <w:pPr>
        <w:pStyle w:val="35"/>
        <w:spacing w:before="0" w:line="360" w:lineRule="auto"/>
        <w:ind w:firstLine="480" w:firstLineChars="200"/>
        <w:jc w:val="left"/>
        <w:rPr>
          <w:color w:val="4472C4"/>
          <w:szCs w:val="21"/>
          <w:lang w:eastAsia="zh-CN"/>
        </w:rPr>
      </w:pPr>
      <w:permStart w:id="45" w:edGrp="everyone"/>
      <w:r>
        <w:rPr>
          <w:szCs w:val="21"/>
          <w:lang w:eastAsia="zh-CN"/>
        </w:rPr>
        <w:t>N/A</w:t>
      </w:r>
      <w:permEnd w:id="45"/>
    </w:p>
    <w:p>
      <w:pPr>
        <w:pStyle w:val="35"/>
        <w:spacing w:before="0" w:line="360" w:lineRule="auto"/>
        <w:jc w:val="left"/>
        <w:rPr>
          <w:szCs w:val="21"/>
          <w:lang w:eastAsia="zh-CN"/>
        </w:rPr>
      </w:pPr>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1271"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3"/>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294967167">
    <w:nsid w:val="FFFFFF7F"/>
    <w:multiLevelType w:val="singleLevel"/>
    <w:tmpl w:val="FFFFFF7F"/>
    <w:lvl w:ilvl="0" w:tentative="1">
      <w:start w:val="1"/>
      <w:numFmt w:val="decimal"/>
      <w:pStyle w:val="8"/>
      <w:lvlText w:val="%1."/>
      <w:lvlJc w:val="left"/>
      <w:pPr>
        <w:tabs>
          <w:tab w:val="left" w:pos="780"/>
        </w:tabs>
        <w:ind w:left="780" w:leftChars="200" w:hanging="360" w:hangingChars="200"/>
      </w:pPr>
    </w:lvl>
  </w:abstractNum>
  <w:num w:numId="1">
    <w:abstractNumId w:val="150755389"/>
  </w:num>
  <w:num w:numId="2">
    <w:abstractNumId w:val="4294967167"/>
  </w:num>
  <w:num w:numId="3">
    <w:abstractNumId w:val="1751467757"/>
  </w:num>
  <w:num w:numId="4">
    <w:abstractNumId w:val="594097956"/>
  </w:num>
  <w:num w:numId="5">
    <w:abstractNumId w:val="1653867252"/>
  </w:num>
  <w:num w:numId="6">
    <w:abstractNumId w:val="512037502"/>
  </w:num>
  <w:num w:numId="7">
    <w:abstractNumId w:val="143812762"/>
  </w:num>
  <w:num w:numId="8">
    <w:abstractNumId w:val="382943692"/>
  </w:num>
  <w:num w:numId="9">
    <w:abstractNumId w:val="287781897"/>
  </w:num>
  <w:num w:numId="10">
    <w:abstractNumId w:val="839589741"/>
  </w:num>
  <w:num w:numId="11">
    <w:abstractNumId w:val="196115971"/>
  </w:num>
  <w:num w:numId="12">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2EC"/>
    <w:rsid w:val="000275E7"/>
    <w:rsid w:val="000303D0"/>
    <w:rsid w:val="00030F94"/>
    <w:rsid w:val="00031243"/>
    <w:rsid w:val="00031900"/>
    <w:rsid w:val="00032DC4"/>
    <w:rsid w:val="00033AF9"/>
    <w:rsid w:val="0003445A"/>
    <w:rsid w:val="000355F3"/>
    <w:rsid w:val="00037987"/>
    <w:rsid w:val="00037F15"/>
    <w:rsid w:val="00037F55"/>
    <w:rsid w:val="000404F1"/>
    <w:rsid w:val="00041104"/>
    <w:rsid w:val="00041A2A"/>
    <w:rsid w:val="00041D89"/>
    <w:rsid w:val="00044DFD"/>
    <w:rsid w:val="00045C39"/>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011A"/>
    <w:rsid w:val="000818AC"/>
    <w:rsid w:val="00082C13"/>
    <w:rsid w:val="00083D58"/>
    <w:rsid w:val="000844A8"/>
    <w:rsid w:val="00084F90"/>
    <w:rsid w:val="00086CA0"/>
    <w:rsid w:val="00087002"/>
    <w:rsid w:val="00087A5B"/>
    <w:rsid w:val="00091A59"/>
    <w:rsid w:val="00092C03"/>
    <w:rsid w:val="00096510"/>
    <w:rsid w:val="00097A7D"/>
    <w:rsid w:val="00097CA2"/>
    <w:rsid w:val="000A1D9E"/>
    <w:rsid w:val="000A2664"/>
    <w:rsid w:val="000A2851"/>
    <w:rsid w:val="000A2C3C"/>
    <w:rsid w:val="000A41DA"/>
    <w:rsid w:val="000A55CC"/>
    <w:rsid w:val="000A5CEE"/>
    <w:rsid w:val="000A6423"/>
    <w:rsid w:val="000A6661"/>
    <w:rsid w:val="000A6A09"/>
    <w:rsid w:val="000B02ED"/>
    <w:rsid w:val="000B02FD"/>
    <w:rsid w:val="000B068C"/>
    <w:rsid w:val="000B417D"/>
    <w:rsid w:val="000B45E0"/>
    <w:rsid w:val="000B4EC4"/>
    <w:rsid w:val="000B5888"/>
    <w:rsid w:val="000C07FD"/>
    <w:rsid w:val="000C0A41"/>
    <w:rsid w:val="000C0DD3"/>
    <w:rsid w:val="000C0FA5"/>
    <w:rsid w:val="000C3C81"/>
    <w:rsid w:val="000C41B6"/>
    <w:rsid w:val="000C7137"/>
    <w:rsid w:val="000D112B"/>
    <w:rsid w:val="000D1A79"/>
    <w:rsid w:val="000D3B24"/>
    <w:rsid w:val="000D3DF9"/>
    <w:rsid w:val="000D43C9"/>
    <w:rsid w:val="000D4E3B"/>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4E63"/>
    <w:rsid w:val="0010503D"/>
    <w:rsid w:val="001055DD"/>
    <w:rsid w:val="00106571"/>
    <w:rsid w:val="00106B5D"/>
    <w:rsid w:val="00110CF0"/>
    <w:rsid w:val="001120B7"/>
    <w:rsid w:val="0011231F"/>
    <w:rsid w:val="00112670"/>
    <w:rsid w:val="00112DD4"/>
    <w:rsid w:val="00112F30"/>
    <w:rsid w:val="00113FFF"/>
    <w:rsid w:val="00114353"/>
    <w:rsid w:val="001144F0"/>
    <w:rsid w:val="00115728"/>
    <w:rsid w:val="001163FC"/>
    <w:rsid w:val="00116F39"/>
    <w:rsid w:val="00117A01"/>
    <w:rsid w:val="00121B6E"/>
    <w:rsid w:val="00122051"/>
    <w:rsid w:val="00124244"/>
    <w:rsid w:val="00124915"/>
    <w:rsid w:val="00124C39"/>
    <w:rsid w:val="00124E69"/>
    <w:rsid w:val="00125CC1"/>
    <w:rsid w:val="001273B0"/>
    <w:rsid w:val="00127758"/>
    <w:rsid w:val="00127CB8"/>
    <w:rsid w:val="001313C3"/>
    <w:rsid w:val="00132F4C"/>
    <w:rsid w:val="00134C68"/>
    <w:rsid w:val="00135FD6"/>
    <w:rsid w:val="001374CF"/>
    <w:rsid w:val="001417F1"/>
    <w:rsid w:val="00143952"/>
    <w:rsid w:val="001442AB"/>
    <w:rsid w:val="0014477D"/>
    <w:rsid w:val="00144D00"/>
    <w:rsid w:val="00145034"/>
    <w:rsid w:val="0014560D"/>
    <w:rsid w:val="00145DC7"/>
    <w:rsid w:val="00145F74"/>
    <w:rsid w:val="00146568"/>
    <w:rsid w:val="00150BCC"/>
    <w:rsid w:val="001541A9"/>
    <w:rsid w:val="001549D1"/>
    <w:rsid w:val="00154CD3"/>
    <w:rsid w:val="00155295"/>
    <w:rsid w:val="001560AD"/>
    <w:rsid w:val="0015633E"/>
    <w:rsid w:val="0015752C"/>
    <w:rsid w:val="0016077F"/>
    <w:rsid w:val="00160CEA"/>
    <w:rsid w:val="00161486"/>
    <w:rsid w:val="0016194A"/>
    <w:rsid w:val="00161F7F"/>
    <w:rsid w:val="00162A78"/>
    <w:rsid w:val="0016342E"/>
    <w:rsid w:val="00163A08"/>
    <w:rsid w:val="00164CDC"/>
    <w:rsid w:val="00164E0D"/>
    <w:rsid w:val="00166311"/>
    <w:rsid w:val="00166478"/>
    <w:rsid w:val="0016753A"/>
    <w:rsid w:val="00167B0E"/>
    <w:rsid w:val="00171A51"/>
    <w:rsid w:val="00171CB5"/>
    <w:rsid w:val="001746E7"/>
    <w:rsid w:val="001757AB"/>
    <w:rsid w:val="001769A8"/>
    <w:rsid w:val="001814FA"/>
    <w:rsid w:val="001815A9"/>
    <w:rsid w:val="00181D36"/>
    <w:rsid w:val="00182A27"/>
    <w:rsid w:val="0018375B"/>
    <w:rsid w:val="00184DDD"/>
    <w:rsid w:val="00184FFD"/>
    <w:rsid w:val="00185449"/>
    <w:rsid w:val="00186314"/>
    <w:rsid w:val="00187B04"/>
    <w:rsid w:val="00190000"/>
    <w:rsid w:val="001929C2"/>
    <w:rsid w:val="00192B8F"/>
    <w:rsid w:val="00192DE4"/>
    <w:rsid w:val="00193D66"/>
    <w:rsid w:val="00194BB7"/>
    <w:rsid w:val="001A03DF"/>
    <w:rsid w:val="001A1DE7"/>
    <w:rsid w:val="001A3BB0"/>
    <w:rsid w:val="001A4947"/>
    <w:rsid w:val="001A64C0"/>
    <w:rsid w:val="001A685F"/>
    <w:rsid w:val="001A7EB6"/>
    <w:rsid w:val="001A7FE4"/>
    <w:rsid w:val="001B0278"/>
    <w:rsid w:val="001B28C8"/>
    <w:rsid w:val="001B4654"/>
    <w:rsid w:val="001B6432"/>
    <w:rsid w:val="001B6563"/>
    <w:rsid w:val="001C017B"/>
    <w:rsid w:val="001C239E"/>
    <w:rsid w:val="001C2D7E"/>
    <w:rsid w:val="001D1FA0"/>
    <w:rsid w:val="001D32D4"/>
    <w:rsid w:val="001D3645"/>
    <w:rsid w:val="001D3C96"/>
    <w:rsid w:val="001D4383"/>
    <w:rsid w:val="001D4742"/>
    <w:rsid w:val="001D474B"/>
    <w:rsid w:val="001D48B0"/>
    <w:rsid w:val="001D5549"/>
    <w:rsid w:val="001E0376"/>
    <w:rsid w:val="001E13E0"/>
    <w:rsid w:val="001E2B2B"/>
    <w:rsid w:val="001E353E"/>
    <w:rsid w:val="001E3CBE"/>
    <w:rsid w:val="001E4ED9"/>
    <w:rsid w:val="001E5657"/>
    <w:rsid w:val="001E5F94"/>
    <w:rsid w:val="001E744F"/>
    <w:rsid w:val="001E776C"/>
    <w:rsid w:val="001F0557"/>
    <w:rsid w:val="001F065A"/>
    <w:rsid w:val="001F0B0E"/>
    <w:rsid w:val="001F1FE7"/>
    <w:rsid w:val="001F25DD"/>
    <w:rsid w:val="001F3552"/>
    <w:rsid w:val="001F473D"/>
    <w:rsid w:val="001F4BFD"/>
    <w:rsid w:val="001F7405"/>
    <w:rsid w:val="001F7D0D"/>
    <w:rsid w:val="001F7E95"/>
    <w:rsid w:val="00201487"/>
    <w:rsid w:val="00201EF8"/>
    <w:rsid w:val="00202219"/>
    <w:rsid w:val="0020321B"/>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47BB"/>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4D44"/>
    <w:rsid w:val="0025526E"/>
    <w:rsid w:val="0025531B"/>
    <w:rsid w:val="0025604C"/>
    <w:rsid w:val="002560F9"/>
    <w:rsid w:val="00257517"/>
    <w:rsid w:val="00257FA9"/>
    <w:rsid w:val="00261CD0"/>
    <w:rsid w:val="00261F30"/>
    <w:rsid w:val="002637FB"/>
    <w:rsid w:val="00263CB5"/>
    <w:rsid w:val="0026571F"/>
    <w:rsid w:val="002669B0"/>
    <w:rsid w:val="0027137F"/>
    <w:rsid w:val="002723D2"/>
    <w:rsid w:val="002732E5"/>
    <w:rsid w:val="002745D9"/>
    <w:rsid w:val="00274823"/>
    <w:rsid w:val="0027577D"/>
    <w:rsid w:val="00275F43"/>
    <w:rsid w:val="00276F60"/>
    <w:rsid w:val="002810E3"/>
    <w:rsid w:val="00282EAA"/>
    <w:rsid w:val="0028384D"/>
    <w:rsid w:val="0028525D"/>
    <w:rsid w:val="00285DCC"/>
    <w:rsid w:val="002860DB"/>
    <w:rsid w:val="00286CE5"/>
    <w:rsid w:val="0029023F"/>
    <w:rsid w:val="002913B7"/>
    <w:rsid w:val="00291541"/>
    <w:rsid w:val="00291C5E"/>
    <w:rsid w:val="00292353"/>
    <w:rsid w:val="002924C2"/>
    <w:rsid w:val="00293069"/>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C77D6"/>
    <w:rsid w:val="002D0253"/>
    <w:rsid w:val="002D03CD"/>
    <w:rsid w:val="002D2477"/>
    <w:rsid w:val="002D2AAB"/>
    <w:rsid w:val="002D691F"/>
    <w:rsid w:val="002D6A50"/>
    <w:rsid w:val="002D6D1C"/>
    <w:rsid w:val="002E077F"/>
    <w:rsid w:val="002E1D21"/>
    <w:rsid w:val="002E3B36"/>
    <w:rsid w:val="002E59BF"/>
    <w:rsid w:val="002E63F6"/>
    <w:rsid w:val="002E69A1"/>
    <w:rsid w:val="002E77D6"/>
    <w:rsid w:val="002F1C5E"/>
    <w:rsid w:val="002F1D63"/>
    <w:rsid w:val="002F340E"/>
    <w:rsid w:val="002F4392"/>
    <w:rsid w:val="002F4641"/>
    <w:rsid w:val="002F4B22"/>
    <w:rsid w:val="00302176"/>
    <w:rsid w:val="00302AF8"/>
    <w:rsid w:val="00303A64"/>
    <w:rsid w:val="00304F42"/>
    <w:rsid w:val="00304F96"/>
    <w:rsid w:val="00305477"/>
    <w:rsid w:val="00306131"/>
    <w:rsid w:val="00311B2C"/>
    <w:rsid w:val="00311EE4"/>
    <w:rsid w:val="0031318B"/>
    <w:rsid w:val="003137B7"/>
    <w:rsid w:val="00314406"/>
    <w:rsid w:val="003148D1"/>
    <w:rsid w:val="003148F3"/>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2E1F"/>
    <w:rsid w:val="00333C91"/>
    <w:rsid w:val="00335FF3"/>
    <w:rsid w:val="0033695C"/>
    <w:rsid w:val="00336E75"/>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65AC9"/>
    <w:rsid w:val="00370514"/>
    <w:rsid w:val="0037056A"/>
    <w:rsid w:val="003726DF"/>
    <w:rsid w:val="0037345A"/>
    <w:rsid w:val="00373FFA"/>
    <w:rsid w:val="0037455F"/>
    <w:rsid w:val="00376C31"/>
    <w:rsid w:val="00380EB7"/>
    <w:rsid w:val="003810F5"/>
    <w:rsid w:val="00381C39"/>
    <w:rsid w:val="00381CF6"/>
    <w:rsid w:val="0038326A"/>
    <w:rsid w:val="0038367F"/>
    <w:rsid w:val="00385002"/>
    <w:rsid w:val="00387B81"/>
    <w:rsid w:val="0039003D"/>
    <w:rsid w:val="00391016"/>
    <w:rsid w:val="00393529"/>
    <w:rsid w:val="00393B6A"/>
    <w:rsid w:val="003946C3"/>
    <w:rsid w:val="00394D02"/>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B7A75"/>
    <w:rsid w:val="003C02C6"/>
    <w:rsid w:val="003C03D7"/>
    <w:rsid w:val="003C0712"/>
    <w:rsid w:val="003C558E"/>
    <w:rsid w:val="003C6ECF"/>
    <w:rsid w:val="003C73BC"/>
    <w:rsid w:val="003D2243"/>
    <w:rsid w:val="003D3C09"/>
    <w:rsid w:val="003D464A"/>
    <w:rsid w:val="003D4EFF"/>
    <w:rsid w:val="003D5F4A"/>
    <w:rsid w:val="003D662C"/>
    <w:rsid w:val="003D77E5"/>
    <w:rsid w:val="003D7980"/>
    <w:rsid w:val="003E49F8"/>
    <w:rsid w:val="003E5109"/>
    <w:rsid w:val="003E5507"/>
    <w:rsid w:val="003E60EE"/>
    <w:rsid w:val="003E6B48"/>
    <w:rsid w:val="003E748F"/>
    <w:rsid w:val="003F3F47"/>
    <w:rsid w:val="003F6A81"/>
    <w:rsid w:val="003F6E0C"/>
    <w:rsid w:val="004003A8"/>
    <w:rsid w:val="0040240E"/>
    <w:rsid w:val="00402756"/>
    <w:rsid w:val="00404175"/>
    <w:rsid w:val="00405B3A"/>
    <w:rsid w:val="004074DC"/>
    <w:rsid w:val="004111CC"/>
    <w:rsid w:val="004122A3"/>
    <w:rsid w:val="004153CC"/>
    <w:rsid w:val="00416E8B"/>
    <w:rsid w:val="00420273"/>
    <w:rsid w:val="00420AA0"/>
    <w:rsid w:val="0042116C"/>
    <w:rsid w:val="00422D19"/>
    <w:rsid w:val="00422DFE"/>
    <w:rsid w:val="00424D83"/>
    <w:rsid w:val="00424E29"/>
    <w:rsid w:val="004274B4"/>
    <w:rsid w:val="00427D22"/>
    <w:rsid w:val="00427E2D"/>
    <w:rsid w:val="00432568"/>
    <w:rsid w:val="004362D4"/>
    <w:rsid w:val="00436C7C"/>
    <w:rsid w:val="00437440"/>
    <w:rsid w:val="00440378"/>
    <w:rsid w:val="00442B53"/>
    <w:rsid w:val="00443256"/>
    <w:rsid w:val="00444D2D"/>
    <w:rsid w:val="004510B1"/>
    <w:rsid w:val="00451C5D"/>
    <w:rsid w:val="00451D74"/>
    <w:rsid w:val="00452E73"/>
    <w:rsid w:val="00453375"/>
    <w:rsid w:val="004565EF"/>
    <w:rsid w:val="00457FF9"/>
    <w:rsid w:val="004601ED"/>
    <w:rsid w:val="00460711"/>
    <w:rsid w:val="0046108B"/>
    <w:rsid w:val="00462B1B"/>
    <w:rsid w:val="00467AE6"/>
    <w:rsid w:val="00467EC9"/>
    <w:rsid w:val="00471678"/>
    <w:rsid w:val="0047348F"/>
    <w:rsid w:val="00477791"/>
    <w:rsid w:val="00480286"/>
    <w:rsid w:val="0048070B"/>
    <w:rsid w:val="00480C3B"/>
    <w:rsid w:val="00480FE3"/>
    <w:rsid w:val="004815CC"/>
    <w:rsid w:val="00481C94"/>
    <w:rsid w:val="00481EB4"/>
    <w:rsid w:val="00482D58"/>
    <w:rsid w:val="00484A8D"/>
    <w:rsid w:val="00486A4E"/>
    <w:rsid w:val="00486B09"/>
    <w:rsid w:val="00487AD1"/>
    <w:rsid w:val="0049039C"/>
    <w:rsid w:val="0049139F"/>
    <w:rsid w:val="00494F07"/>
    <w:rsid w:val="00496116"/>
    <w:rsid w:val="004965A0"/>
    <w:rsid w:val="00497335"/>
    <w:rsid w:val="004A05A7"/>
    <w:rsid w:val="004A2E6B"/>
    <w:rsid w:val="004A3F98"/>
    <w:rsid w:val="004A5532"/>
    <w:rsid w:val="004A5958"/>
    <w:rsid w:val="004A76DF"/>
    <w:rsid w:val="004B0A75"/>
    <w:rsid w:val="004B1E56"/>
    <w:rsid w:val="004B2190"/>
    <w:rsid w:val="004B69B2"/>
    <w:rsid w:val="004B7507"/>
    <w:rsid w:val="004B7DC4"/>
    <w:rsid w:val="004B7F85"/>
    <w:rsid w:val="004C099B"/>
    <w:rsid w:val="004C42AE"/>
    <w:rsid w:val="004C43C0"/>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1378"/>
    <w:rsid w:val="004E1575"/>
    <w:rsid w:val="004E255F"/>
    <w:rsid w:val="004E4C2D"/>
    <w:rsid w:val="004E547A"/>
    <w:rsid w:val="004E5CFB"/>
    <w:rsid w:val="004F0539"/>
    <w:rsid w:val="004F0885"/>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02A"/>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CD5"/>
    <w:rsid w:val="00552EFE"/>
    <w:rsid w:val="00554ABB"/>
    <w:rsid w:val="0055552D"/>
    <w:rsid w:val="00555668"/>
    <w:rsid w:val="0055679E"/>
    <w:rsid w:val="0056090D"/>
    <w:rsid w:val="0056189B"/>
    <w:rsid w:val="00561E9C"/>
    <w:rsid w:val="00565C7A"/>
    <w:rsid w:val="00567E14"/>
    <w:rsid w:val="005705A7"/>
    <w:rsid w:val="00571D9D"/>
    <w:rsid w:val="0057277E"/>
    <w:rsid w:val="005727C5"/>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389"/>
    <w:rsid w:val="00593AF8"/>
    <w:rsid w:val="00593EC9"/>
    <w:rsid w:val="005964B1"/>
    <w:rsid w:val="005965FD"/>
    <w:rsid w:val="00597FCC"/>
    <w:rsid w:val="005A01C3"/>
    <w:rsid w:val="005A132A"/>
    <w:rsid w:val="005A337C"/>
    <w:rsid w:val="005A34B0"/>
    <w:rsid w:val="005A3ECF"/>
    <w:rsid w:val="005A5383"/>
    <w:rsid w:val="005A6821"/>
    <w:rsid w:val="005B2393"/>
    <w:rsid w:val="005B750A"/>
    <w:rsid w:val="005C2B89"/>
    <w:rsid w:val="005C2FA7"/>
    <w:rsid w:val="005C386F"/>
    <w:rsid w:val="005C42AC"/>
    <w:rsid w:val="005C47D8"/>
    <w:rsid w:val="005C4D05"/>
    <w:rsid w:val="005C506B"/>
    <w:rsid w:val="005C71BF"/>
    <w:rsid w:val="005C723D"/>
    <w:rsid w:val="005C7601"/>
    <w:rsid w:val="005D1094"/>
    <w:rsid w:val="005D3394"/>
    <w:rsid w:val="005D3989"/>
    <w:rsid w:val="005D42FF"/>
    <w:rsid w:val="005E0E90"/>
    <w:rsid w:val="005E2725"/>
    <w:rsid w:val="005E65FA"/>
    <w:rsid w:val="005F19CE"/>
    <w:rsid w:val="005F28F4"/>
    <w:rsid w:val="005F43BB"/>
    <w:rsid w:val="005F4C81"/>
    <w:rsid w:val="005F503E"/>
    <w:rsid w:val="005F6CB3"/>
    <w:rsid w:val="005F7612"/>
    <w:rsid w:val="005F7663"/>
    <w:rsid w:val="005F7D63"/>
    <w:rsid w:val="00607170"/>
    <w:rsid w:val="00607408"/>
    <w:rsid w:val="00610AEE"/>
    <w:rsid w:val="00616BAC"/>
    <w:rsid w:val="006171AA"/>
    <w:rsid w:val="00620598"/>
    <w:rsid w:val="00620818"/>
    <w:rsid w:val="00620FEC"/>
    <w:rsid w:val="006214DC"/>
    <w:rsid w:val="006215E2"/>
    <w:rsid w:val="0062168F"/>
    <w:rsid w:val="006221A2"/>
    <w:rsid w:val="006226EA"/>
    <w:rsid w:val="00622E0F"/>
    <w:rsid w:val="00627113"/>
    <w:rsid w:val="00627A51"/>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46B48"/>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77A78"/>
    <w:rsid w:val="00680BE8"/>
    <w:rsid w:val="00686409"/>
    <w:rsid w:val="00686D19"/>
    <w:rsid w:val="0068777F"/>
    <w:rsid w:val="00693018"/>
    <w:rsid w:val="006937DD"/>
    <w:rsid w:val="0069588C"/>
    <w:rsid w:val="006A0059"/>
    <w:rsid w:val="006A7425"/>
    <w:rsid w:val="006B058A"/>
    <w:rsid w:val="006B1299"/>
    <w:rsid w:val="006B26D9"/>
    <w:rsid w:val="006B310C"/>
    <w:rsid w:val="006B664C"/>
    <w:rsid w:val="006B6711"/>
    <w:rsid w:val="006C1125"/>
    <w:rsid w:val="006C1C83"/>
    <w:rsid w:val="006C3E78"/>
    <w:rsid w:val="006C54E6"/>
    <w:rsid w:val="006C5762"/>
    <w:rsid w:val="006C690D"/>
    <w:rsid w:val="006D149F"/>
    <w:rsid w:val="006D3396"/>
    <w:rsid w:val="006D5314"/>
    <w:rsid w:val="006D5AFF"/>
    <w:rsid w:val="006E050C"/>
    <w:rsid w:val="006E152B"/>
    <w:rsid w:val="006E36D1"/>
    <w:rsid w:val="006E4002"/>
    <w:rsid w:val="006E4DB6"/>
    <w:rsid w:val="006E622E"/>
    <w:rsid w:val="006E7938"/>
    <w:rsid w:val="006E79FB"/>
    <w:rsid w:val="006F229A"/>
    <w:rsid w:val="006F3BB9"/>
    <w:rsid w:val="006F4AA6"/>
    <w:rsid w:val="006F598E"/>
    <w:rsid w:val="006F689B"/>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5CCC"/>
    <w:rsid w:val="00736FFB"/>
    <w:rsid w:val="00740080"/>
    <w:rsid w:val="00740913"/>
    <w:rsid w:val="00741A30"/>
    <w:rsid w:val="007504DC"/>
    <w:rsid w:val="0075142F"/>
    <w:rsid w:val="00751965"/>
    <w:rsid w:val="007524EF"/>
    <w:rsid w:val="00752689"/>
    <w:rsid w:val="00756D1D"/>
    <w:rsid w:val="00757A3E"/>
    <w:rsid w:val="00760886"/>
    <w:rsid w:val="007615CA"/>
    <w:rsid w:val="00761ADD"/>
    <w:rsid w:val="00762B3A"/>
    <w:rsid w:val="00765449"/>
    <w:rsid w:val="00765D6E"/>
    <w:rsid w:val="00765D7E"/>
    <w:rsid w:val="007674B6"/>
    <w:rsid w:val="00770E90"/>
    <w:rsid w:val="00771324"/>
    <w:rsid w:val="00772C42"/>
    <w:rsid w:val="0077302F"/>
    <w:rsid w:val="00773661"/>
    <w:rsid w:val="00774A61"/>
    <w:rsid w:val="00774E08"/>
    <w:rsid w:val="00774E72"/>
    <w:rsid w:val="0077746F"/>
    <w:rsid w:val="007775FE"/>
    <w:rsid w:val="00780A5F"/>
    <w:rsid w:val="007819DD"/>
    <w:rsid w:val="00782860"/>
    <w:rsid w:val="00784913"/>
    <w:rsid w:val="00785B90"/>
    <w:rsid w:val="0078639C"/>
    <w:rsid w:val="007913D3"/>
    <w:rsid w:val="0079790C"/>
    <w:rsid w:val="007A102A"/>
    <w:rsid w:val="007A15E6"/>
    <w:rsid w:val="007A194B"/>
    <w:rsid w:val="007A2C01"/>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2170"/>
    <w:rsid w:val="007E3532"/>
    <w:rsid w:val="007E5B9A"/>
    <w:rsid w:val="007E5FE3"/>
    <w:rsid w:val="007E64DF"/>
    <w:rsid w:val="007E657D"/>
    <w:rsid w:val="007E6898"/>
    <w:rsid w:val="007E7119"/>
    <w:rsid w:val="007E71BB"/>
    <w:rsid w:val="007E7B90"/>
    <w:rsid w:val="007E7C13"/>
    <w:rsid w:val="007F2464"/>
    <w:rsid w:val="007F4A64"/>
    <w:rsid w:val="007F4ADE"/>
    <w:rsid w:val="007F5A5A"/>
    <w:rsid w:val="007F5EDC"/>
    <w:rsid w:val="008007F9"/>
    <w:rsid w:val="00800AFD"/>
    <w:rsid w:val="00800C1B"/>
    <w:rsid w:val="0080239D"/>
    <w:rsid w:val="00803CF3"/>
    <w:rsid w:val="00806EAB"/>
    <w:rsid w:val="00810E52"/>
    <w:rsid w:val="00811CA7"/>
    <w:rsid w:val="0081636E"/>
    <w:rsid w:val="00816CFE"/>
    <w:rsid w:val="008175BB"/>
    <w:rsid w:val="0082112E"/>
    <w:rsid w:val="00821662"/>
    <w:rsid w:val="00822F2B"/>
    <w:rsid w:val="00823D9A"/>
    <w:rsid w:val="008276EB"/>
    <w:rsid w:val="00827EA4"/>
    <w:rsid w:val="008301D6"/>
    <w:rsid w:val="00830443"/>
    <w:rsid w:val="008305B7"/>
    <w:rsid w:val="00830C78"/>
    <w:rsid w:val="00830FB9"/>
    <w:rsid w:val="0083295D"/>
    <w:rsid w:val="00834968"/>
    <w:rsid w:val="00834B53"/>
    <w:rsid w:val="00840298"/>
    <w:rsid w:val="00841BE4"/>
    <w:rsid w:val="008420CF"/>
    <w:rsid w:val="00845A53"/>
    <w:rsid w:val="00847E8C"/>
    <w:rsid w:val="008505E1"/>
    <w:rsid w:val="00850B19"/>
    <w:rsid w:val="00852488"/>
    <w:rsid w:val="0085405E"/>
    <w:rsid w:val="008571DD"/>
    <w:rsid w:val="0085772E"/>
    <w:rsid w:val="00860344"/>
    <w:rsid w:val="00860E2C"/>
    <w:rsid w:val="00864BC6"/>
    <w:rsid w:val="00864D37"/>
    <w:rsid w:val="00865EE6"/>
    <w:rsid w:val="00870D23"/>
    <w:rsid w:val="00872B72"/>
    <w:rsid w:val="00873022"/>
    <w:rsid w:val="008759DE"/>
    <w:rsid w:val="00876468"/>
    <w:rsid w:val="008767E1"/>
    <w:rsid w:val="00876CC7"/>
    <w:rsid w:val="008823E4"/>
    <w:rsid w:val="008837C4"/>
    <w:rsid w:val="008849F3"/>
    <w:rsid w:val="00884E78"/>
    <w:rsid w:val="0088673B"/>
    <w:rsid w:val="00887265"/>
    <w:rsid w:val="00887500"/>
    <w:rsid w:val="008905AD"/>
    <w:rsid w:val="00891D8A"/>
    <w:rsid w:val="008920F2"/>
    <w:rsid w:val="0089348A"/>
    <w:rsid w:val="008944C9"/>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2B77"/>
    <w:rsid w:val="008C302A"/>
    <w:rsid w:val="008C37C4"/>
    <w:rsid w:val="008C3E42"/>
    <w:rsid w:val="008C4B72"/>
    <w:rsid w:val="008C5279"/>
    <w:rsid w:val="008C527D"/>
    <w:rsid w:val="008C5C9F"/>
    <w:rsid w:val="008C6773"/>
    <w:rsid w:val="008C72BB"/>
    <w:rsid w:val="008D140C"/>
    <w:rsid w:val="008D2BAE"/>
    <w:rsid w:val="008D2C9E"/>
    <w:rsid w:val="008D41F5"/>
    <w:rsid w:val="008D521F"/>
    <w:rsid w:val="008D5C06"/>
    <w:rsid w:val="008D5E3E"/>
    <w:rsid w:val="008D6227"/>
    <w:rsid w:val="008D7A8B"/>
    <w:rsid w:val="008E41D3"/>
    <w:rsid w:val="008E43F1"/>
    <w:rsid w:val="008E594F"/>
    <w:rsid w:val="008E7312"/>
    <w:rsid w:val="008F297F"/>
    <w:rsid w:val="008F447E"/>
    <w:rsid w:val="00904BA9"/>
    <w:rsid w:val="00904E7E"/>
    <w:rsid w:val="009054DC"/>
    <w:rsid w:val="009076D4"/>
    <w:rsid w:val="0091086B"/>
    <w:rsid w:val="00911129"/>
    <w:rsid w:val="00912EA3"/>
    <w:rsid w:val="009135C7"/>
    <w:rsid w:val="00914B6E"/>
    <w:rsid w:val="009156A2"/>
    <w:rsid w:val="0091579A"/>
    <w:rsid w:val="0091615D"/>
    <w:rsid w:val="00916A73"/>
    <w:rsid w:val="00923F7E"/>
    <w:rsid w:val="00924C96"/>
    <w:rsid w:val="00925030"/>
    <w:rsid w:val="00925B32"/>
    <w:rsid w:val="00930A64"/>
    <w:rsid w:val="00930BE5"/>
    <w:rsid w:val="00931403"/>
    <w:rsid w:val="00933850"/>
    <w:rsid w:val="00934991"/>
    <w:rsid w:val="009351A7"/>
    <w:rsid w:val="0093640F"/>
    <w:rsid w:val="0094180B"/>
    <w:rsid w:val="00941BC8"/>
    <w:rsid w:val="009426B9"/>
    <w:rsid w:val="00944E85"/>
    <w:rsid w:val="00945459"/>
    <w:rsid w:val="0094634C"/>
    <w:rsid w:val="009463AB"/>
    <w:rsid w:val="00950239"/>
    <w:rsid w:val="00950332"/>
    <w:rsid w:val="00955899"/>
    <w:rsid w:val="00955A03"/>
    <w:rsid w:val="0096203D"/>
    <w:rsid w:val="0096224A"/>
    <w:rsid w:val="00962599"/>
    <w:rsid w:val="00963208"/>
    <w:rsid w:val="00963289"/>
    <w:rsid w:val="00964263"/>
    <w:rsid w:val="0096459B"/>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090F"/>
    <w:rsid w:val="0099128D"/>
    <w:rsid w:val="009917F1"/>
    <w:rsid w:val="00991E37"/>
    <w:rsid w:val="00991E74"/>
    <w:rsid w:val="009926A6"/>
    <w:rsid w:val="0099415E"/>
    <w:rsid w:val="009948BF"/>
    <w:rsid w:val="009966B7"/>
    <w:rsid w:val="00997844"/>
    <w:rsid w:val="009978C2"/>
    <w:rsid w:val="009A345F"/>
    <w:rsid w:val="009A4AE5"/>
    <w:rsid w:val="009A5218"/>
    <w:rsid w:val="009A6806"/>
    <w:rsid w:val="009B1717"/>
    <w:rsid w:val="009B22D2"/>
    <w:rsid w:val="009B2839"/>
    <w:rsid w:val="009B4C17"/>
    <w:rsid w:val="009B5BF6"/>
    <w:rsid w:val="009C1C79"/>
    <w:rsid w:val="009C2934"/>
    <w:rsid w:val="009C339C"/>
    <w:rsid w:val="009C33B8"/>
    <w:rsid w:val="009C7440"/>
    <w:rsid w:val="009D07A0"/>
    <w:rsid w:val="009D107D"/>
    <w:rsid w:val="009D1871"/>
    <w:rsid w:val="009D2985"/>
    <w:rsid w:val="009D3033"/>
    <w:rsid w:val="009D3F3B"/>
    <w:rsid w:val="009D5770"/>
    <w:rsid w:val="009D6759"/>
    <w:rsid w:val="009D6AF5"/>
    <w:rsid w:val="009D6CF1"/>
    <w:rsid w:val="009D74BA"/>
    <w:rsid w:val="009E0874"/>
    <w:rsid w:val="009E1A16"/>
    <w:rsid w:val="009E2045"/>
    <w:rsid w:val="009E4A84"/>
    <w:rsid w:val="009E4AAE"/>
    <w:rsid w:val="009E6973"/>
    <w:rsid w:val="009F0466"/>
    <w:rsid w:val="009F380D"/>
    <w:rsid w:val="009F4200"/>
    <w:rsid w:val="009F4933"/>
    <w:rsid w:val="009F5FD0"/>
    <w:rsid w:val="009F6DD5"/>
    <w:rsid w:val="009F7B12"/>
    <w:rsid w:val="00A020A2"/>
    <w:rsid w:val="00A0297B"/>
    <w:rsid w:val="00A0358E"/>
    <w:rsid w:val="00A046AA"/>
    <w:rsid w:val="00A049F9"/>
    <w:rsid w:val="00A0529B"/>
    <w:rsid w:val="00A057F6"/>
    <w:rsid w:val="00A0766F"/>
    <w:rsid w:val="00A10713"/>
    <w:rsid w:val="00A1252C"/>
    <w:rsid w:val="00A13B8B"/>
    <w:rsid w:val="00A14E56"/>
    <w:rsid w:val="00A151B7"/>
    <w:rsid w:val="00A1782D"/>
    <w:rsid w:val="00A21225"/>
    <w:rsid w:val="00A2139C"/>
    <w:rsid w:val="00A218F9"/>
    <w:rsid w:val="00A21E37"/>
    <w:rsid w:val="00A23314"/>
    <w:rsid w:val="00A235BB"/>
    <w:rsid w:val="00A23F10"/>
    <w:rsid w:val="00A23F72"/>
    <w:rsid w:val="00A25F84"/>
    <w:rsid w:val="00A26AB8"/>
    <w:rsid w:val="00A322BF"/>
    <w:rsid w:val="00A3373F"/>
    <w:rsid w:val="00A33F51"/>
    <w:rsid w:val="00A349DF"/>
    <w:rsid w:val="00A40311"/>
    <w:rsid w:val="00A41032"/>
    <w:rsid w:val="00A4106C"/>
    <w:rsid w:val="00A41CEE"/>
    <w:rsid w:val="00A428E7"/>
    <w:rsid w:val="00A43E49"/>
    <w:rsid w:val="00A44018"/>
    <w:rsid w:val="00A45DE9"/>
    <w:rsid w:val="00A466F2"/>
    <w:rsid w:val="00A47471"/>
    <w:rsid w:val="00A47E22"/>
    <w:rsid w:val="00A47ED0"/>
    <w:rsid w:val="00A509EA"/>
    <w:rsid w:val="00A51363"/>
    <w:rsid w:val="00A51476"/>
    <w:rsid w:val="00A526D2"/>
    <w:rsid w:val="00A54412"/>
    <w:rsid w:val="00A5498B"/>
    <w:rsid w:val="00A550C8"/>
    <w:rsid w:val="00A5564C"/>
    <w:rsid w:val="00A559EC"/>
    <w:rsid w:val="00A55A3D"/>
    <w:rsid w:val="00A569F8"/>
    <w:rsid w:val="00A56E60"/>
    <w:rsid w:val="00A571B3"/>
    <w:rsid w:val="00A57A8F"/>
    <w:rsid w:val="00A61884"/>
    <w:rsid w:val="00A626B5"/>
    <w:rsid w:val="00A62DF0"/>
    <w:rsid w:val="00A63620"/>
    <w:rsid w:val="00A63ECE"/>
    <w:rsid w:val="00A6414E"/>
    <w:rsid w:val="00A66342"/>
    <w:rsid w:val="00A665C8"/>
    <w:rsid w:val="00A6749E"/>
    <w:rsid w:val="00A67D7A"/>
    <w:rsid w:val="00A701A6"/>
    <w:rsid w:val="00A70D88"/>
    <w:rsid w:val="00A71142"/>
    <w:rsid w:val="00A711F0"/>
    <w:rsid w:val="00A72895"/>
    <w:rsid w:val="00A73520"/>
    <w:rsid w:val="00A74589"/>
    <w:rsid w:val="00A74E1B"/>
    <w:rsid w:val="00A7513A"/>
    <w:rsid w:val="00A75AC9"/>
    <w:rsid w:val="00A75B25"/>
    <w:rsid w:val="00A76AEE"/>
    <w:rsid w:val="00A801B4"/>
    <w:rsid w:val="00A82075"/>
    <w:rsid w:val="00A82192"/>
    <w:rsid w:val="00A83AC1"/>
    <w:rsid w:val="00A84D3E"/>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571B"/>
    <w:rsid w:val="00AA6B4E"/>
    <w:rsid w:val="00AA73FD"/>
    <w:rsid w:val="00AB1CEF"/>
    <w:rsid w:val="00AB2F87"/>
    <w:rsid w:val="00AB32C3"/>
    <w:rsid w:val="00AB5E2B"/>
    <w:rsid w:val="00AB6069"/>
    <w:rsid w:val="00AB6467"/>
    <w:rsid w:val="00AC0575"/>
    <w:rsid w:val="00AC0758"/>
    <w:rsid w:val="00AC0934"/>
    <w:rsid w:val="00AC0DF1"/>
    <w:rsid w:val="00AC17EE"/>
    <w:rsid w:val="00AC2BFD"/>
    <w:rsid w:val="00AC4DDD"/>
    <w:rsid w:val="00AC54DF"/>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4BC"/>
    <w:rsid w:val="00B059B8"/>
    <w:rsid w:val="00B07418"/>
    <w:rsid w:val="00B11547"/>
    <w:rsid w:val="00B11EF0"/>
    <w:rsid w:val="00B1226C"/>
    <w:rsid w:val="00B14F05"/>
    <w:rsid w:val="00B15731"/>
    <w:rsid w:val="00B15D01"/>
    <w:rsid w:val="00B1735E"/>
    <w:rsid w:val="00B20EBF"/>
    <w:rsid w:val="00B24F44"/>
    <w:rsid w:val="00B25428"/>
    <w:rsid w:val="00B255BB"/>
    <w:rsid w:val="00B25E24"/>
    <w:rsid w:val="00B2609A"/>
    <w:rsid w:val="00B301B1"/>
    <w:rsid w:val="00B353E7"/>
    <w:rsid w:val="00B35759"/>
    <w:rsid w:val="00B3619A"/>
    <w:rsid w:val="00B365B7"/>
    <w:rsid w:val="00B40BCA"/>
    <w:rsid w:val="00B40DCA"/>
    <w:rsid w:val="00B4308D"/>
    <w:rsid w:val="00B440DA"/>
    <w:rsid w:val="00B4415A"/>
    <w:rsid w:val="00B503CD"/>
    <w:rsid w:val="00B548AB"/>
    <w:rsid w:val="00B54BBE"/>
    <w:rsid w:val="00B553F8"/>
    <w:rsid w:val="00B560B6"/>
    <w:rsid w:val="00B5630E"/>
    <w:rsid w:val="00B62FB6"/>
    <w:rsid w:val="00B635BF"/>
    <w:rsid w:val="00B65695"/>
    <w:rsid w:val="00B7050A"/>
    <w:rsid w:val="00B70904"/>
    <w:rsid w:val="00B70A42"/>
    <w:rsid w:val="00B74791"/>
    <w:rsid w:val="00B76AF9"/>
    <w:rsid w:val="00B8115B"/>
    <w:rsid w:val="00B81AE2"/>
    <w:rsid w:val="00B8260A"/>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461"/>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03A"/>
    <w:rsid w:val="00C005D8"/>
    <w:rsid w:val="00C00760"/>
    <w:rsid w:val="00C02F31"/>
    <w:rsid w:val="00C03A74"/>
    <w:rsid w:val="00C04DA5"/>
    <w:rsid w:val="00C050FC"/>
    <w:rsid w:val="00C05D40"/>
    <w:rsid w:val="00C06A4E"/>
    <w:rsid w:val="00C07F6B"/>
    <w:rsid w:val="00C113BA"/>
    <w:rsid w:val="00C11905"/>
    <w:rsid w:val="00C14462"/>
    <w:rsid w:val="00C16542"/>
    <w:rsid w:val="00C22382"/>
    <w:rsid w:val="00C2355B"/>
    <w:rsid w:val="00C254C0"/>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2A6C"/>
    <w:rsid w:val="00C54FC6"/>
    <w:rsid w:val="00C56F88"/>
    <w:rsid w:val="00C57B7E"/>
    <w:rsid w:val="00C60217"/>
    <w:rsid w:val="00C60525"/>
    <w:rsid w:val="00C631A5"/>
    <w:rsid w:val="00C63AFF"/>
    <w:rsid w:val="00C66D15"/>
    <w:rsid w:val="00C671D0"/>
    <w:rsid w:val="00C67BB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97F63"/>
    <w:rsid w:val="00CA2EB4"/>
    <w:rsid w:val="00CA3CD8"/>
    <w:rsid w:val="00CA55BD"/>
    <w:rsid w:val="00CB0837"/>
    <w:rsid w:val="00CB2BFA"/>
    <w:rsid w:val="00CB3888"/>
    <w:rsid w:val="00CB400E"/>
    <w:rsid w:val="00CB48F6"/>
    <w:rsid w:val="00CB5F04"/>
    <w:rsid w:val="00CB67F1"/>
    <w:rsid w:val="00CB68A8"/>
    <w:rsid w:val="00CB7DC8"/>
    <w:rsid w:val="00CC0EC0"/>
    <w:rsid w:val="00CC2894"/>
    <w:rsid w:val="00CC34DB"/>
    <w:rsid w:val="00CC51AC"/>
    <w:rsid w:val="00CC609D"/>
    <w:rsid w:val="00CC7044"/>
    <w:rsid w:val="00CD09C1"/>
    <w:rsid w:val="00CD11FF"/>
    <w:rsid w:val="00CD15E7"/>
    <w:rsid w:val="00CE07A9"/>
    <w:rsid w:val="00CE1012"/>
    <w:rsid w:val="00CE419E"/>
    <w:rsid w:val="00CE5011"/>
    <w:rsid w:val="00CE574A"/>
    <w:rsid w:val="00CE5DC5"/>
    <w:rsid w:val="00CE629E"/>
    <w:rsid w:val="00CE6363"/>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9D0"/>
    <w:rsid w:val="00D11A35"/>
    <w:rsid w:val="00D13130"/>
    <w:rsid w:val="00D146D4"/>
    <w:rsid w:val="00D14B3C"/>
    <w:rsid w:val="00D14BA5"/>
    <w:rsid w:val="00D16580"/>
    <w:rsid w:val="00D168B1"/>
    <w:rsid w:val="00D20E20"/>
    <w:rsid w:val="00D21C3A"/>
    <w:rsid w:val="00D228DA"/>
    <w:rsid w:val="00D22E01"/>
    <w:rsid w:val="00D238A5"/>
    <w:rsid w:val="00D24621"/>
    <w:rsid w:val="00D2600F"/>
    <w:rsid w:val="00D30EEA"/>
    <w:rsid w:val="00D31534"/>
    <w:rsid w:val="00D32C1F"/>
    <w:rsid w:val="00D33CE8"/>
    <w:rsid w:val="00D33FC2"/>
    <w:rsid w:val="00D36C7E"/>
    <w:rsid w:val="00D37394"/>
    <w:rsid w:val="00D426F1"/>
    <w:rsid w:val="00D46699"/>
    <w:rsid w:val="00D47345"/>
    <w:rsid w:val="00D503A1"/>
    <w:rsid w:val="00D5073F"/>
    <w:rsid w:val="00D50E2C"/>
    <w:rsid w:val="00D513E9"/>
    <w:rsid w:val="00D51573"/>
    <w:rsid w:val="00D5399A"/>
    <w:rsid w:val="00D5444F"/>
    <w:rsid w:val="00D54E0D"/>
    <w:rsid w:val="00D54F7D"/>
    <w:rsid w:val="00D55FDF"/>
    <w:rsid w:val="00D57528"/>
    <w:rsid w:val="00D57D25"/>
    <w:rsid w:val="00D602CA"/>
    <w:rsid w:val="00D60DD8"/>
    <w:rsid w:val="00D64C6C"/>
    <w:rsid w:val="00D66D42"/>
    <w:rsid w:val="00D71734"/>
    <w:rsid w:val="00D7244A"/>
    <w:rsid w:val="00D72BCC"/>
    <w:rsid w:val="00D746C0"/>
    <w:rsid w:val="00D74723"/>
    <w:rsid w:val="00D748B0"/>
    <w:rsid w:val="00D76091"/>
    <w:rsid w:val="00D76B9C"/>
    <w:rsid w:val="00D76D82"/>
    <w:rsid w:val="00D77D65"/>
    <w:rsid w:val="00D80448"/>
    <w:rsid w:val="00D80C4F"/>
    <w:rsid w:val="00D8149F"/>
    <w:rsid w:val="00D814FB"/>
    <w:rsid w:val="00D81CA1"/>
    <w:rsid w:val="00D83D95"/>
    <w:rsid w:val="00D85ED6"/>
    <w:rsid w:val="00D90293"/>
    <w:rsid w:val="00D90496"/>
    <w:rsid w:val="00D917BC"/>
    <w:rsid w:val="00D942DE"/>
    <w:rsid w:val="00D9491E"/>
    <w:rsid w:val="00D957DC"/>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2C6F"/>
    <w:rsid w:val="00DC3256"/>
    <w:rsid w:val="00DC35A6"/>
    <w:rsid w:val="00DC49C7"/>
    <w:rsid w:val="00DD090A"/>
    <w:rsid w:val="00DD2421"/>
    <w:rsid w:val="00DD3222"/>
    <w:rsid w:val="00DD3D81"/>
    <w:rsid w:val="00DD571C"/>
    <w:rsid w:val="00DD64E1"/>
    <w:rsid w:val="00DE039A"/>
    <w:rsid w:val="00DE0403"/>
    <w:rsid w:val="00DE4811"/>
    <w:rsid w:val="00DE5083"/>
    <w:rsid w:val="00DE5458"/>
    <w:rsid w:val="00DE5EE6"/>
    <w:rsid w:val="00DE77EA"/>
    <w:rsid w:val="00DE7A92"/>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07DD"/>
    <w:rsid w:val="00E223C6"/>
    <w:rsid w:val="00E2443D"/>
    <w:rsid w:val="00E24789"/>
    <w:rsid w:val="00E26615"/>
    <w:rsid w:val="00E26F37"/>
    <w:rsid w:val="00E27BD6"/>
    <w:rsid w:val="00E325A5"/>
    <w:rsid w:val="00E33928"/>
    <w:rsid w:val="00E33C90"/>
    <w:rsid w:val="00E34D15"/>
    <w:rsid w:val="00E3575C"/>
    <w:rsid w:val="00E35E86"/>
    <w:rsid w:val="00E36B45"/>
    <w:rsid w:val="00E37BF1"/>
    <w:rsid w:val="00E41D3F"/>
    <w:rsid w:val="00E428B3"/>
    <w:rsid w:val="00E44D19"/>
    <w:rsid w:val="00E51372"/>
    <w:rsid w:val="00E51CAF"/>
    <w:rsid w:val="00E51E95"/>
    <w:rsid w:val="00E51F9D"/>
    <w:rsid w:val="00E5202F"/>
    <w:rsid w:val="00E5211A"/>
    <w:rsid w:val="00E53A9F"/>
    <w:rsid w:val="00E549AF"/>
    <w:rsid w:val="00E60540"/>
    <w:rsid w:val="00E616A8"/>
    <w:rsid w:val="00E61C74"/>
    <w:rsid w:val="00E63D8F"/>
    <w:rsid w:val="00E706B6"/>
    <w:rsid w:val="00E72AC0"/>
    <w:rsid w:val="00E76FF1"/>
    <w:rsid w:val="00E774FE"/>
    <w:rsid w:val="00E77AC4"/>
    <w:rsid w:val="00E809A0"/>
    <w:rsid w:val="00E80AF7"/>
    <w:rsid w:val="00E84407"/>
    <w:rsid w:val="00E85A84"/>
    <w:rsid w:val="00E85E54"/>
    <w:rsid w:val="00E86146"/>
    <w:rsid w:val="00E86A76"/>
    <w:rsid w:val="00E87A90"/>
    <w:rsid w:val="00E904D1"/>
    <w:rsid w:val="00E92425"/>
    <w:rsid w:val="00E92AD3"/>
    <w:rsid w:val="00E959EA"/>
    <w:rsid w:val="00E96237"/>
    <w:rsid w:val="00E965D7"/>
    <w:rsid w:val="00E96D30"/>
    <w:rsid w:val="00EA0AD1"/>
    <w:rsid w:val="00EA1327"/>
    <w:rsid w:val="00EA623C"/>
    <w:rsid w:val="00EA6395"/>
    <w:rsid w:val="00EB044B"/>
    <w:rsid w:val="00EB067C"/>
    <w:rsid w:val="00EB3C66"/>
    <w:rsid w:val="00EB4B03"/>
    <w:rsid w:val="00EB5DEE"/>
    <w:rsid w:val="00EB64CB"/>
    <w:rsid w:val="00EB6D46"/>
    <w:rsid w:val="00EC07D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68D9"/>
    <w:rsid w:val="00EF791E"/>
    <w:rsid w:val="00EF7A63"/>
    <w:rsid w:val="00F00D58"/>
    <w:rsid w:val="00F0226C"/>
    <w:rsid w:val="00F02522"/>
    <w:rsid w:val="00F0275E"/>
    <w:rsid w:val="00F02AE0"/>
    <w:rsid w:val="00F02BFF"/>
    <w:rsid w:val="00F034DC"/>
    <w:rsid w:val="00F03953"/>
    <w:rsid w:val="00F04841"/>
    <w:rsid w:val="00F0579A"/>
    <w:rsid w:val="00F0674D"/>
    <w:rsid w:val="00F10287"/>
    <w:rsid w:val="00F10C82"/>
    <w:rsid w:val="00F12C40"/>
    <w:rsid w:val="00F13B2E"/>
    <w:rsid w:val="00F176A0"/>
    <w:rsid w:val="00F20174"/>
    <w:rsid w:val="00F22098"/>
    <w:rsid w:val="00F223BC"/>
    <w:rsid w:val="00F23780"/>
    <w:rsid w:val="00F2395F"/>
    <w:rsid w:val="00F251D3"/>
    <w:rsid w:val="00F26185"/>
    <w:rsid w:val="00F3178C"/>
    <w:rsid w:val="00F33D8B"/>
    <w:rsid w:val="00F33DE5"/>
    <w:rsid w:val="00F34B8F"/>
    <w:rsid w:val="00F36D7F"/>
    <w:rsid w:val="00F37186"/>
    <w:rsid w:val="00F42BF4"/>
    <w:rsid w:val="00F42FCF"/>
    <w:rsid w:val="00F44A83"/>
    <w:rsid w:val="00F51743"/>
    <w:rsid w:val="00F529D4"/>
    <w:rsid w:val="00F54A12"/>
    <w:rsid w:val="00F54F27"/>
    <w:rsid w:val="00F55FC8"/>
    <w:rsid w:val="00F56DC9"/>
    <w:rsid w:val="00F57B2E"/>
    <w:rsid w:val="00F60430"/>
    <w:rsid w:val="00F604E3"/>
    <w:rsid w:val="00F610E6"/>
    <w:rsid w:val="00F61B60"/>
    <w:rsid w:val="00F61FCC"/>
    <w:rsid w:val="00F66036"/>
    <w:rsid w:val="00F6689D"/>
    <w:rsid w:val="00F66E47"/>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4AC0"/>
    <w:rsid w:val="00F951DB"/>
    <w:rsid w:val="00F9574A"/>
    <w:rsid w:val="00F95D64"/>
    <w:rsid w:val="00F9793B"/>
    <w:rsid w:val="00FA0EAA"/>
    <w:rsid w:val="00FA0F53"/>
    <w:rsid w:val="00FA1DA9"/>
    <w:rsid w:val="00FA3809"/>
    <w:rsid w:val="00FA3A95"/>
    <w:rsid w:val="00FA6D7E"/>
    <w:rsid w:val="00FB017F"/>
    <w:rsid w:val="00FB020D"/>
    <w:rsid w:val="00FB3F33"/>
    <w:rsid w:val="00FB43E4"/>
    <w:rsid w:val="00FB4889"/>
    <w:rsid w:val="00FB676C"/>
    <w:rsid w:val="00FB67CC"/>
    <w:rsid w:val="00FB70EA"/>
    <w:rsid w:val="00FB728E"/>
    <w:rsid w:val="00FC04B5"/>
    <w:rsid w:val="00FC0ADE"/>
    <w:rsid w:val="00FC0FF1"/>
    <w:rsid w:val="00FC1FDF"/>
    <w:rsid w:val="00FC3360"/>
    <w:rsid w:val="00FC3E27"/>
    <w:rsid w:val="00FC493B"/>
    <w:rsid w:val="00FC63E5"/>
    <w:rsid w:val="00FD0E54"/>
    <w:rsid w:val="00FD166A"/>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74B0269"/>
    <w:rsid w:val="188C7B1C"/>
    <w:rsid w:val="194B1211"/>
    <w:rsid w:val="1FB15EE9"/>
    <w:rsid w:val="2D2C6088"/>
    <w:rsid w:val="33365F58"/>
    <w:rsid w:val="3BAE0207"/>
    <w:rsid w:val="444817FE"/>
    <w:rsid w:val="4A7676DF"/>
    <w:rsid w:val="5CCD477A"/>
    <w:rsid w:val="5EE82E69"/>
    <w:rsid w:val="5F633B3E"/>
    <w:rsid w:val="6A29076C"/>
    <w:rsid w:val="7B307D45"/>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US"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link w:val="48"/>
    <w:qFormat/>
    <w:uiPriority w:val="0"/>
    <w:pPr>
      <w:keepNext/>
      <w:spacing w:before="240" w:after="60"/>
      <w:outlineLvl w:val="3"/>
    </w:pPr>
    <w:rPr>
      <w:b/>
      <w:i/>
    </w:rPr>
  </w:style>
  <w:style w:type="character" w:default="1" w:styleId="20">
    <w:name w:val="Default Paragraph Font"/>
    <w:unhideWhenUsed/>
    <w:uiPriority w:val="1"/>
  </w:style>
  <w:style w:type="table" w:default="1" w:styleId="24">
    <w:name w:val="Normal Table"/>
    <w:unhideWhenUsed/>
    <w:uiPriority w:val="99"/>
    <w:tblPr>
      <w:tblStyle w:val="24"/>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38"/>
    <w:semiHidden/>
    <w:qFormat/>
    <w:uiPriority w:val="0"/>
    <w:rPr>
      <w:sz w:val="24"/>
    </w:rPr>
  </w:style>
  <w:style w:type="paragraph" w:styleId="8">
    <w:name w:val="List Number 2"/>
    <w:basedOn w:val="1"/>
    <w:qFormat/>
    <w:uiPriority w:val="0"/>
    <w:pPr>
      <w:numPr>
        <w:ilvl w:val="0"/>
        <w:numId w:val="2"/>
      </w:numPr>
      <w:tabs>
        <w:tab w:val="left" w:pos="851"/>
        <w:tab w:val="right" w:pos="10206"/>
        <w:tab w:val="clear" w:pos="780"/>
      </w:tabs>
      <w:adjustRightInd/>
      <w:spacing w:after="120" w:line="240" w:lineRule="atLeast"/>
      <w:ind w:left="851" w:leftChars="0" w:hanging="426" w:firstLineChars="0"/>
      <w:jc w:val="both"/>
      <w:textAlignment w:val="auto"/>
    </w:pPr>
    <w:rPr>
      <w:rFonts w:ascii="Arial" w:hAnsi="Arial" w:eastAsia="宋体"/>
      <w:sz w:val="18"/>
      <w:lang w:val="en-US"/>
    </w:rPr>
  </w:style>
  <w:style w:type="paragraph" w:styleId="9">
    <w:name w:val="Body Text 3"/>
    <w:basedOn w:val="1"/>
    <w:qFormat/>
    <w:uiPriority w:val="0"/>
    <w:pPr>
      <w:spacing w:after="120"/>
    </w:pPr>
    <w:rPr>
      <w:sz w:val="16"/>
      <w:szCs w:val="16"/>
    </w:rPr>
  </w:style>
  <w:style w:type="paragraph" w:styleId="10">
    <w:name w:val="Body Text"/>
    <w:basedOn w:val="1"/>
    <w:uiPriority w:val="0"/>
    <w:pPr>
      <w:ind w:right="56"/>
    </w:pPr>
    <w:rPr>
      <w:b/>
      <w:sz w:val="22"/>
    </w:rPr>
  </w:style>
  <w:style w:type="paragraph" w:styleId="11">
    <w:name w:val="Body Text Indent"/>
    <w:basedOn w:val="1"/>
    <w:qFormat/>
    <w:uiPriority w:val="0"/>
    <w:pPr>
      <w:spacing w:after="120"/>
      <w:ind w:left="420" w:leftChars="200"/>
    </w:pPr>
  </w:style>
  <w:style w:type="paragraph" w:styleId="12">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3">
    <w:name w:val="Body Text Indent 2"/>
    <w:basedOn w:val="1"/>
    <w:qFormat/>
    <w:uiPriority w:val="0"/>
    <w:pPr>
      <w:spacing w:after="120" w:line="480" w:lineRule="auto"/>
      <w:ind w:left="420" w:leftChars="200"/>
    </w:pPr>
  </w:style>
  <w:style w:type="paragraph" w:styleId="14">
    <w:name w:val="Balloon Text"/>
    <w:basedOn w:val="1"/>
    <w:semiHidden/>
    <w:qFormat/>
    <w:uiPriority w:val="0"/>
    <w:rPr>
      <w:sz w:val="18"/>
      <w:szCs w:val="18"/>
    </w:rPr>
  </w:style>
  <w:style w:type="paragraph" w:styleId="15">
    <w:name w:val="footer"/>
    <w:basedOn w:val="1"/>
    <w:link w:val="39"/>
    <w:qFormat/>
    <w:uiPriority w:val="0"/>
    <w:pPr>
      <w:tabs>
        <w:tab w:val="center" w:pos="4320"/>
        <w:tab w:val="right" w:pos="8640"/>
      </w:tabs>
    </w:pPr>
    <w:rPr>
      <w:sz w:val="24"/>
    </w:rPr>
  </w:style>
  <w:style w:type="paragraph" w:styleId="16">
    <w:name w:val="header"/>
    <w:basedOn w:val="1"/>
    <w:link w:val="37"/>
    <w:qFormat/>
    <w:uiPriority w:val="0"/>
    <w:pPr>
      <w:tabs>
        <w:tab w:val="center" w:pos="4320"/>
        <w:tab w:val="right" w:pos="8640"/>
      </w:tabs>
    </w:pPr>
    <w:rPr>
      <w:sz w:val="24"/>
    </w:rPr>
  </w:style>
  <w:style w:type="paragraph" w:styleId="17">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8">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9">
    <w:name w:val="Title"/>
    <w:basedOn w:val="1"/>
    <w:next w:val="1"/>
    <w:link w:val="46"/>
    <w:qFormat/>
    <w:uiPriority w:val="0"/>
    <w:pPr>
      <w:spacing w:before="240" w:after="60"/>
      <w:jc w:val="center"/>
      <w:outlineLvl w:val="0"/>
    </w:pPr>
    <w:rPr>
      <w:rFonts w:ascii="Calibri Light" w:hAnsi="Calibri Light"/>
      <w:b/>
      <w:bCs/>
      <w:sz w:val="32"/>
      <w:szCs w:val="32"/>
    </w:rPr>
  </w:style>
  <w:style w:type="character" w:styleId="21">
    <w:name w:val="page number"/>
    <w:basedOn w:val="20"/>
    <w:qFormat/>
    <w:uiPriority w:val="0"/>
    <w:rPr/>
  </w:style>
  <w:style w:type="character" w:styleId="22">
    <w:name w:val="Hyperlink"/>
    <w:qFormat/>
    <w:uiPriority w:val="99"/>
    <w:rPr>
      <w:color w:val="0000FF"/>
      <w:u w:val="single"/>
    </w:rPr>
  </w:style>
  <w:style w:type="character" w:styleId="23">
    <w:name w:val="annotation reference"/>
    <w:semiHidden/>
    <w:qFormat/>
    <w:uiPriority w:val="0"/>
    <w:rPr>
      <w:sz w:val="21"/>
      <w:szCs w:val="21"/>
    </w:rPr>
  </w:style>
  <w:style w:type="table" w:styleId="25">
    <w:name w:val="Table Grid"/>
    <w:basedOn w:val="24"/>
    <w:qFormat/>
    <w:uiPriority w:val="59"/>
    <w:pPr>
      <w:overflowPunct w:val="0"/>
      <w:autoSpaceDE w:val="0"/>
      <w:autoSpaceDN w:val="0"/>
      <w:adjustRightInd w:val="0"/>
      <w:textAlignment w:val="baseline"/>
    </w:pPr>
    <w:tblPr>
      <w:tblStyle w:val="2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6">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7">
    <w:name w:val="Default Text"/>
    <w:basedOn w:val="1"/>
    <w:qFormat/>
    <w:uiPriority w:val="0"/>
    <w:pPr>
      <w:textAlignment w:val="auto"/>
    </w:pPr>
    <w:rPr>
      <w:rFonts w:ascii="Arial" w:hAnsi="Arial"/>
      <w:szCs w:val="24"/>
      <w:lang w:val="en-US"/>
    </w:rPr>
  </w:style>
  <w:style w:type="paragraph" w:customStyle="1" w:styleId="28">
    <w:name w:val="Style"/>
    <w:basedOn w:val="1"/>
    <w:qFormat/>
    <w:uiPriority w:val="0"/>
    <w:pPr>
      <w:textAlignment w:val="auto"/>
    </w:pPr>
    <w:rPr>
      <w:rFonts w:ascii="Arial" w:hAnsi="Arial"/>
      <w:szCs w:val="24"/>
      <w:lang w:val="en-US"/>
    </w:rPr>
  </w:style>
  <w:style w:type="paragraph" w:customStyle="1" w:styleId="29">
    <w:name w:val="正文1"/>
    <w:basedOn w:val="1"/>
    <w:qFormat/>
    <w:uiPriority w:val="0"/>
    <w:pPr>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val="en-US" w:eastAsia="en-US" w:bidi="ar-SA"/>
    </w:rPr>
  </w:style>
  <w:style w:type="paragraph" w:customStyle="1" w:styleId="31">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2">
    <w:name w:val="TOC 标题1"/>
    <w:basedOn w:val="2"/>
    <w:next w:val="1"/>
    <w:qFormat/>
    <w:uiPriority w:val="39"/>
    <w:pPr>
      <w:numPr>
        <w:ilvl w:val="0"/>
        <w:numId w:val="0"/>
      </w:numPr>
      <w:outlineLvl w:val="9"/>
    </w:pPr>
  </w:style>
  <w:style w:type="paragraph" w:customStyle="1" w:styleId="33">
    <w:name w:val="numbering blue"/>
    <w:basedOn w:val="1"/>
    <w:link w:val="42"/>
    <w:qFormat/>
    <w:uiPriority w:val="0"/>
    <w:pPr>
      <w:numPr>
        <w:ilvl w:val="0"/>
        <w:numId w:val="3"/>
      </w:numPr>
      <w:adjustRightInd/>
      <w:spacing w:after="120"/>
      <w:ind w:left="357" w:hanging="357"/>
      <w:contextualSpacing/>
      <w:textAlignment w:val="auto"/>
    </w:pPr>
    <w:rPr>
      <w:rFonts w:ascii="Arial" w:hAnsi="Arial" w:eastAsia="PMingLiU"/>
      <w:color w:val="0070C0"/>
      <w:sz w:val="20"/>
      <w:lang w:eastAsia="zh-TW"/>
    </w:rPr>
  </w:style>
  <w:style w:type="paragraph" w:customStyle="1" w:styleId="34">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5">
    <w:name w:val="Text"/>
    <w:basedOn w:val="1"/>
    <w:link w:val="43"/>
    <w:qFormat/>
    <w:uiPriority w:val="99"/>
    <w:pPr>
      <w:adjustRightInd/>
      <w:spacing w:before="120"/>
      <w:jc w:val="both"/>
      <w:textAlignment w:val="auto"/>
    </w:pPr>
    <w:rPr>
      <w:sz w:val="24"/>
    </w:rPr>
  </w:style>
  <w:style w:type="paragraph" w:customStyle="1" w:styleId="36">
    <w:name w:val="Table text"/>
    <w:basedOn w:val="1"/>
    <w:qFormat/>
    <w:uiPriority w:val="99"/>
    <w:pPr>
      <w:adjustRightInd/>
      <w:spacing w:before="120" w:after="120"/>
      <w:jc w:val="both"/>
      <w:textAlignment w:val="auto"/>
    </w:pPr>
    <w:rPr>
      <w:lang w:val="en-US"/>
    </w:rPr>
  </w:style>
  <w:style w:type="character" w:customStyle="1" w:styleId="37">
    <w:name w:val="页眉 字符"/>
    <w:link w:val="16"/>
    <w:qFormat/>
    <w:uiPriority w:val="0"/>
    <w:rPr>
      <w:rFonts w:eastAsia="宋体"/>
      <w:sz w:val="24"/>
      <w:lang w:eastAsia="en-US" w:bidi="ar-SA"/>
    </w:rPr>
  </w:style>
  <w:style w:type="character" w:customStyle="1" w:styleId="38">
    <w:name w:val="批注文字 字符"/>
    <w:link w:val="7"/>
    <w:semiHidden/>
    <w:qFormat/>
    <w:uiPriority w:val="0"/>
    <w:rPr>
      <w:sz w:val="24"/>
      <w:lang w:eastAsia="en-US"/>
    </w:rPr>
  </w:style>
  <w:style w:type="character" w:customStyle="1" w:styleId="39">
    <w:name w:val="页脚 字符"/>
    <w:link w:val="15"/>
    <w:qFormat/>
    <w:uiPriority w:val="0"/>
    <w:rPr>
      <w:sz w:val="24"/>
      <w:lang w:eastAsia="en-US"/>
    </w:rPr>
  </w:style>
  <w:style w:type="character" w:customStyle="1" w:styleId="40">
    <w:name w:val="instruction standard blue"/>
    <w:qFormat/>
    <w:uiPriority w:val="1"/>
    <w:rPr>
      <w:rFonts w:cs="Arial"/>
      <w:i/>
      <w:color w:val="0070C0"/>
    </w:rPr>
  </w:style>
  <w:style w:type="character" w:customStyle="1" w:styleId="41">
    <w:name w:val="keyword"/>
    <w:basedOn w:val="20"/>
    <w:qFormat/>
    <w:uiPriority w:val="0"/>
    <w:rPr/>
  </w:style>
  <w:style w:type="character" w:customStyle="1" w:styleId="42">
    <w:name w:val="numbering blue Zchn"/>
    <w:link w:val="33"/>
    <w:qFormat/>
    <w:uiPriority w:val="0"/>
    <w:rPr>
      <w:rFonts w:ascii="Arial" w:hAnsi="Arial" w:eastAsia="PMingLiU"/>
      <w:color w:val="0070C0"/>
      <w:lang w:eastAsia="zh-TW"/>
    </w:rPr>
  </w:style>
  <w:style w:type="character" w:customStyle="1" w:styleId="43">
    <w:name w:val="Text Char"/>
    <w:link w:val="35"/>
    <w:qFormat/>
    <w:locked/>
    <w:uiPriority w:val="99"/>
    <w:rPr>
      <w:sz w:val="24"/>
      <w:lang w:eastAsia="en-US"/>
    </w:rPr>
  </w:style>
  <w:style w:type="character" w:customStyle="1" w:styleId="44">
    <w:name w:val="ordinary-span-edit2"/>
    <w:qFormat/>
    <w:uiPriority w:val="0"/>
  </w:style>
  <w:style w:type="character" w:customStyle="1" w:styleId="45">
    <w:name w:val="apple-converted-space"/>
    <w:basedOn w:val="20"/>
    <w:qFormat/>
    <w:uiPriority w:val="0"/>
    <w:rPr/>
  </w:style>
  <w:style w:type="character" w:customStyle="1" w:styleId="46">
    <w:name w:val="标题 字符"/>
    <w:link w:val="19"/>
    <w:qFormat/>
    <w:uiPriority w:val="0"/>
    <w:rPr>
      <w:rFonts w:ascii="Calibri Light" w:hAnsi="Calibri Light" w:cs="Times New Roman"/>
      <w:b/>
      <w:bCs/>
      <w:sz w:val="32"/>
      <w:szCs w:val="32"/>
      <w:lang w:eastAsia="en-US"/>
    </w:rPr>
  </w:style>
  <w:style w:type="character" w:customStyle="1" w:styleId="47">
    <w:name w:val="Footer Char"/>
    <w:basedOn w:val="20"/>
    <w:semiHidden/>
    <w:qFormat/>
    <w:locked/>
    <w:uiPriority w:val="0"/>
    <w:rPr>
      <w:rFonts w:cs="Times New Roman"/>
      <w:sz w:val="18"/>
      <w:szCs w:val="18"/>
    </w:rPr>
  </w:style>
  <w:style w:type="character" w:customStyle="1" w:styleId="48">
    <w:name w:val="标题 4 字符"/>
    <w:basedOn w:val="20"/>
    <w:link w:val="5"/>
    <w:qFormat/>
    <w:uiPriority w:val="0"/>
    <w:rPr>
      <w:b/>
      <w:i/>
      <w:sz w:val="21"/>
      <w:lang w:eastAsia="en-US"/>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643</Words>
  <Characters>3671</Characters>
  <Lines>30</Lines>
  <Paragraphs>8</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2020-04-28T02:10:00Z</dcterms:created>
  <dc:creator>Lilly</dc:creator>
  <cp:lastModifiedBy>汪洋</cp:lastModifiedBy>
  <cp:lastPrinted>2020-10-26T05:05:00Z</cp:lastPrinted>
  <dcterms:modified xsi:type="dcterms:W3CDTF">2020-12-16T02:00:30Z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