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400307"/>
      <w:bookmarkStart w:id="2" w:name="_Toc483227223"/>
      <w:bookmarkStart w:id="3" w:name="_Toc483666358"/>
      <w:bookmarkStart w:id="4" w:name="_Toc484532399"/>
    </w:p>
    <w:p>
      <w:pPr>
        <w:spacing w:after="158" w:afterLines="50"/>
        <w:jc w:val="center"/>
        <w:rPr>
          <w:rFonts w:hint="eastAsia"/>
          <w:b/>
          <w:szCs w:val="21"/>
          <w:lang w:eastAsia="zh-CN"/>
        </w:rPr>
      </w:pPr>
      <w:r>
        <w:rPr>
          <w:rFonts w:hint="eastAsia"/>
          <w:b/>
          <w:sz w:val="28"/>
          <w:szCs w:val="28"/>
          <w:lang w:eastAsia="zh-CN"/>
        </w:rPr>
        <w:t>病毒性疫苗研究一室荧光定量</w:t>
      </w:r>
      <w:r>
        <w:rPr>
          <w:b/>
          <w:sz w:val="28"/>
          <w:szCs w:val="28"/>
          <w:lang w:val="en-US" w:eastAsia="zh-CN"/>
        </w:rPr>
        <w:t>PCR</w:t>
      </w:r>
      <w:r>
        <w:rPr>
          <w:rFonts w:hint="eastAsia"/>
          <w:b/>
          <w:sz w:val="28"/>
          <w:szCs w:val="28"/>
          <w:lang w:val="en-US" w:eastAsia="zh-CN"/>
        </w:rPr>
        <w:t>仪</w:t>
      </w:r>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spacing w:after="158" w:afterLines="50"/>
        <w:jc w:val="center"/>
        <w:rPr>
          <w:rFonts w:hint="eastAsia"/>
          <w:b/>
          <w:szCs w:val="21"/>
          <w:lang w:eastAsia="zh-CN"/>
        </w:rPr>
      </w:pPr>
    </w:p>
    <w:p>
      <w:pPr>
        <w:spacing w:after="158" w:afterLines="50"/>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Fonts w:hint="eastAsia"/>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hint="eastAsia" w:ascii="Times New Roman" w:hAnsi="Times New Roman"/>
          <w:b/>
        </w:rPr>
        <w:t>目的</w:t>
      </w:r>
      <w:bookmarkEnd w:id="5"/>
      <w:bookmarkEnd w:id="6"/>
    </w:p>
    <w:p>
      <w:pPr>
        <w:pStyle w:val="34"/>
        <w:spacing w:before="0" w:line="360" w:lineRule="auto"/>
        <w:ind w:left="357"/>
        <w:jc w:val="left"/>
        <w:rPr>
          <w:szCs w:val="21"/>
          <w:lang w:eastAsia="zh-CN"/>
        </w:rPr>
      </w:pPr>
      <w:bookmarkStart w:id="7" w:name="_Toc482369805"/>
      <w:bookmarkStart w:id="8" w:name="_Toc482370061"/>
      <w:bookmarkStart w:id="9" w:name="_Toc482360281"/>
      <w:bookmarkStart w:id="10" w:name="_Toc482370141"/>
      <w:bookmarkStart w:id="11" w:name="_Toc481702475"/>
      <w:bookmarkStart w:id="12" w:name="_Toc482625279"/>
      <w:bookmarkStart w:id="13" w:name="_Toc482370757"/>
      <w:bookmarkStart w:id="14" w:name="_Toc482370349"/>
      <w:bookmarkStart w:id="15" w:name="_Toc482359936"/>
      <w:r>
        <w:rPr>
          <w:rFonts w:hint="eastAsia"/>
          <w:szCs w:val="21"/>
          <w:lang w:eastAsia="zh-CN"/>
        </w:rPr>
        <w:t>本文件的目的是描述武汉生物制品研究所有限责任公司病毒性疫苗研究一室-科研楼A区三楼实验室荧光定量</w:t>
      </w:r>
      <w:r>
        <w:rPr>
          <w:szCs w:val="21"/>
          <w:lang w:eastAsia="zh-CN"/>
        </w:rPr>
        <w:t>PCR</w:t>
      </w:r>
      <w:r>
        <w:rPr>
          <w:rFonts w:hint="eastAsia"/>
          <w:szCs w:val="21"/>
          <w:lang w:eastAsia="zh-CN"/>
        </w:rPr>
        <w:t>仪的用户需求说明（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hint="eastAsia" w:ascii="Times New Roman" w:hAnsi="Times New Roman"/>
          <w:b/>
        </w:rPr>
        <w:t>范围</w:t>
      </w:r>
      <w:bookmarkEnd w:id="16"/>
      <w:bookmarkEnd w:id="17"/>
    </w:p>
    <w:p>
      <w:pPr>
        <w:pStyle w:val="34"/>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适用于武汉生物制品研究所有限责任公司病毒性疫苗研究一室-科研楼A区三楼实验室荧光定量</w:t>
      </w:r>
      <w:r>
        <w:rPr>
          <w:szCs w:val="21"/>
          <w:lang w:eastAsia="zh-CN"/>
        </w:rPr>
        <w:t>PCR</w:t>
      </w:r>
      <w:r>
        <w:rPr>
          <w:rFonts w:hint="eastAsia"/>
          <w:szCs w:val="21"/>
          <w:lang w:eastAsia="zh-CN"/>
        </w:rPr>
        <w:t>仪。</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hint="eastAsia"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34"/>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《中国药典》（</w:t>
      </w:r>
      <w:r>
        <w:rPr>
          <w:rFonts w:hint="eastAsia"/>
          <w:iCs/>
          <w:szCs w:val="21"/>
          <w:lang w:val="en-US" w:eastAsia="zh-CN"/>
        </w:rPr>
        <w:t>2020</w:t>
      </w:r>
      <w:r>
        <w:rPr>
          <w:rFonts w:hint="eastAsia"/>
          <w:iCs/>
          <w:szCs w:val="21"/>
          <w:lang w:val="zh-CN" w:eastAsia="zh-CN"/>
        </w:rPr>
        <w:t>版）</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34"/>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1</w:t>
      </w:r>
      <w:r>
        <w:rPr>
          <w:rFonts w:hint="eastAsia"/>
          <w:iCs/>
          <w:szCs w:val="21"/>
          <w:lang w:val="zh-CN" w:eastAsia="zh-CN"/>
        </w:rPr>
        <w:t>《计算机化系统》（</w:t>
      </w:r>
      <w:r>
        <w:rPr>
          <w:iCs/>
          <w:szCs w:val="21"/>
          <w:lang w:val="zh-CN" w:eastAsia="zh-CN"/>
        </w:rPr>
        <w:t>2015</w:t>
      </w:r>
      <w:r>
        <w:rPr>
          <w:rFonts w:hint="eastAsia"/>
          <w:iCs/>
          <w:szCs w:val="21"/>
          <w:lang w:val="zh-CN" w:eastAsia="zh-CN"/>
        </w:rPr>
        <w:t>版）</w:t>
      </w:r>
    </w:p>
    <w:p>
      <w:pPr>
        <w:pStyle w:val="34"/>
        <w:numPr>
          <w:ilvl w:val="0"/>
          <w:numId w:val="5"/>
        </w:numPr>
        <w:spacing w:before="0" w:line="360" w:lineRule="auto"/>
        <w:ind w:left="777"/>
        <w:jc w:val="left"/>
        <w:rPr>
          <w:iCs/>
          <w:szCs w:val="21"/>
          <w:lang w:val="zh-CN" w:eastAsia="zh-CN"/>
        </w:rPr>
      </w:pPr>
      <w:r>
        <w:rPr>
          <w:iCs/>
          <w:szCs w:val="21"/>
          <w:lang w:val="zh-CN" w:eastAsia="zh-CN"/>
        </w:rPr>
        <w:t>GMP</w:t>
      </w:r>
      <w:r>
        <w:rPr>
          <w:rFonts w:hint="eastAsia"/>
          <w:iCs/>
          <w:szCs w:val="21"/>
          <w:lang w:val="zh-CN" w:eastAsia="zh-CN"/>
        </w:rPr>
        <w:t>附件</w:t>
      </w:r>
      <w:r>
        <w:rPr>
          <w:iCs/>
          <w:szCs w:val="21"/>
          <w:lang w:val="zh-CN" w:eastAsia="zh-CN"/>
        </w:rPr>
        <w:t>2</w:t>
      </w:r>
      <w:r>
        <w:rPr>
          <w:rFonts w:hint="eastAsia"/>
          <w:iCs/>
          <w:szCs w:val="21"/>
          <w:lang w:val="zh-CN" w:eastAsia="zh-CN"/>
        </w:rPr>
        <w:t>《确认与验证》（</w:t>
      </w:r>
      <w:r>
        <w:rPr>
          <w:iCs/>
          <w:szCs w:val="21"/>
          <w:lang w:val="zh-CN" w:eastAsia="zh-CN"/>
        </w:rPr>
        <w:t>2015</w:t>
      </w:r>
      <w:r>
        <w:rPr>
          <w:rFonts w:hint="eastAsia"/>
          <w:iCs/>
          <w:szCs w:val="21"/>
          <w:lang w:val="zh-CN" w:eastAsia="zh-CN"/>
        </w:rPr>
        <w:t>版）</w:t>
      </w:r>
    </w:p>
    <w:p>
      <w:pPr>
        <w:pStyle w:val="34"/>
        <w:numPr>
          <w:ilvl w:val="0"/>
          <w:numId w:val="5"/>
        </w:numPr>
        <w:spacing w:before="0" w:line="360" w:lineRule="auto"/>
        <w:ind w:left="777"/>
        <w:jc w:val="left"/>
        <w:rPr>
          <w:color w:val="000000"/>
          <w:szCs w:val="21"/>
          <w:lang w:val="zh-TW" w:eastAsia="zh-TW"/>
        </w:rPr>
      </w:pPr>
      <w:r>
        <w:rPr>
          <w:color w:val="000000"/>
          <w:szCs w:val="21"/>
          <w:lang w:val="zh-TW" w:eastAsia="zh-TW"/>
        </w:rPr>
        <w:t>21CFR Part11</w:t>
      </w:r>
    </w:p>
    <w:p>
      <w:pPr>
        <w:pStyle w:val="34"/>
        <w:numPr>
          <w:ilvl w:val="0"/>
          <w:numId w:val="5"/>
        </w:numPr>
        <w:spacing w:before="0" w:line="360" w:lineRule="auto"/>
        <w:ind w:left="777"/>
        <w:jc w:val="left"/>
        <w:rPr>
          <w:i/>
          <w:color w:val="4472C4"/>
          <w:szCs w:val="21"/>
          <w:lang w:eastAsia="zh-CN"/>
        </w:rPr>
      </w:pPr>
      <w:r>
        <w:rPr>
          <w:color w:val="000000"/>
          <w:szCs w:val="21"/>
          <w:lang w:val="zh-TW" w:eastAsia="zh-TW"/>
        </w:rPr>
        <w:t>GAMP5</w:t>
      </w:r>
    </w:p>
    <w:p>
      <w:pPr>
        <w:pStyle w:val="34"/>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34"/>
        <w:numPr>
          <w:ilvl w:val="0"/>
          <w:numId w:val="5"/>
        </w:numPr>
        <w:spacing w:before="0" w:line="360" w:lineRule="auto"/>
        <w:ind w:left="777"/>
        <w:jc w:val="left"/>
        <w:rPr>
          <w:i/>
          <w:color w:val="0070C0"/>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p>
    <w:p>
      <w:pPr>
        <w:pStyle w:val="34"/>
        <w:spacing w:before="0" w:line="360" w:lineRule="auto"/>
        <w:ind w:left="357"/>
        <w:jc w:val="left"/>
        <w:rPr>
          <w:i/>
          <w:szCs w:val="21"/>
          <w:lang w:eastAsia="zh-CN"/>
        </w:rPr>
      </w:pPr>
    </w:p>
    <w:p>
      <w:pPr>
        <w:pStyle w:val="34"/>
        <w:spacing w:before="0" w:line="360" w:lineRule="auto"/>
        <w:jc w:val="left"/>
        <w:rPr>
          <w:szCs w:val="21"/>
          <w:lang w:eastAsia="zh-CN"/>
        </w:rPr>
      </w:pPr>
      <w:bookmarkStart w:id="47" w:name="_GoBack"/>
      <w:bookmarkEnd w:id="47"/>
    </w:p>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hint="eastAsia" w:ascii="Times New Roman" w:hAnsi="Times New Roman"/>
          <w:b/>
        </w:rPr>
        <w:t>系统描述</w:t>
      </w:r>
      <w:bookmarkEnd w:id="20"/>
      <w:bookmarkEnd w:id="21"/>
    </w:p>
    <w:p>
      <w:pPr>
        <w:pStyle w:val="34"/>
        <w:spacing w:before="0" w:line="360" w:lineRule="auto"/>
        <w:ind w:left="357"/>
        <w:jc w:val="left"/>
        <w:rPr>
          <w:i/>
          <w:color w:val="4472C4"/>
          <w:szCs w:val="21"/>
          <w:lang w:eastAsia="zh-CN"/>
        </w:rPr>
      </w:pPr>
      <w:r>
        <w:rPr>
          <w:rFonts w:hint="eastAsia"/>
          <w:iCs/>
          <w:sz w:val="21"/>
          <w:szCs w:val="21"/>
          <w:lang w:eastAsia="zh-CN"/>
        </w:rPr>
        <w:t>本系统由基本</w:t>
      </w:r>
      <w:r>
        <w:rPr>
          <w:iCs/>
          <w:sz w:val="21"/>
          <w:szCs w:val="21"/>
          <w:lang w:eastAsia="zh-CN"/>
        </w:rPr>
        <w:t>PCR</w:t>
      </w:r>
      <w:r>
        <w:rPr>
          <w:rFonts w:hint="eastAsia"/>
          <w:iCs/>
          <w:sz w:val="21"/>
          <w:szCs w:val="21"/>
          <w:lang w:eastAsia="zh-CN"/>
        </w:rPr>
        <w:t>部分、荧光检测部分和上位计算机部分组成。基本</w:t>
      </w:r>
      <w:r>
        <w:rPr>
          <w:iCs/>
          <w:sz w:val="21"/>
          <w:szCs w:val="21"/>
          <w:lang w:eastAsia="zh-CN"/>
        </w:rPr>
        <w:t>PCR</w:t>
      </w:r>
      <w:r>
        <w:rPr>
          <w:rFonts w:hint="eastAsia"/>
          <w:iCs/>
          <w:sz w:val="21"/>
          <w:szCs w:val="21"/>
          <w:lang w:eastAsia="zh-CN"/>
        </w:rPr>
        <w:t>部分是该仪器的基础，包括加热丝、温度采集与处理等部分，它必须具有精确控温、快速升降温、温度场均一等</w:t>
      </w:r>
      <w:r>
        <w:rPr>
          <w:iCs/>
          <w:sz w:val="21"/>
          <w:szCs w:val="21"/>
          <w:lang w:eastAsia="zh-CN"/>
        </w:rPr>
        <w:t>PCR</w:t>
      </w:r>
      <w:r>
        <w:rPr>
          <w:rFonts w:hint="eastAsia"/>
          <w:iCs/>
          <w:sz w:val="21"/>
          <w:szCs w:val="21"/>
          <w:lang w:eastAsia="zh-CN"/>
        </w:rPr>
        <w:t>仪的基本要求，保证</w:t>
      </w:r>
      <w:r>
        <w:rPr>
          <w:iCs/>
          <w:sz w:val="21"/>
          <w:szCs w:val="21"/>
          <w:lang w:eastAsia="zh-CN"/>
        </w:rPr>
        <w:t>PCR</w:t>
      </w:r>
      <w:r>
        <w:rPr>
          <w:rFonts w:hint="eastAsia"/>
          <w:iCs/>
          <w:sz w:val="21"/>
          <w:szCs w:val="21"/>
          <w:lang w:eastAsia="zh-CN"/>
        </w:rPr>
        <w:t>过程的顺利完成。荧光检测部分包括激励光源、光电信增管、信号采集与处理等部分。上位计算机部分包括数据采集和系统分析软件，主要负责从下位机采集数据，形成实时图形，并进行数据处理和圆形分析，得到目标</w:t>
      </w:r>
      <w:r>
        <w:rPr>
          <w:iCs/>
          <w:sz w:val="21"/>
          <w:szCs w:val="21"/>
          <w:lang w:eastAsia="zh-CN"/>
        </w:rPr>
        <w:t>DNA</w:t>
      </w:r>
      <w:r>
        <w:rPr>
          <w:rFonts w:hint="eastAsia"/>
          <w:iCs/>
          <w:sz w:val="21"/>
          <w:szCs w:val="21"/>
          <w:lang w:eastAsia="zh-CN"/>
        </w:rPr>
        <w:t>片段的含量和其它检测报告信息等。</w:t>
      </w:r>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hint="eastAsia"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szCs w:val="21"/>
                <w:lang w:eastAsia="zh-CN"/>
              </w:rPr>
              <w:t>病毒性疫苗研究一室实验室一。</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安装桌面的尺寸不少于</w:t>
            </w:r>
            <w:r>
              <w:rPr>
                <w:szCs w:val="21"/>
                <w:lang w:val="en-US" w:eastAsia="zh-CN"/>
              </w:rPr>
              <w:t>0.6m</w:t>
            </w:r>
            <w:r>
              <w:rPr>
                <w:rFonts w:hint="eastAsia"/>
                <w:szCs w:val="21"/>
                <w:lang w:val="en-US" w:eastAsia="zh-CN"/>
              </w:rPr>
              <w:t>宽，</w:t>
            </w:r>
            <w:r>
              <w:rPr>
                <w:szCs w:val="21"/>
                <w:lang w:val="en-US" w:eastAsia="zh-CN"/>
              </w:rPr>
              <w:t>1.5m</w:t>
            </w:r>
            <w:r>
              <w:rPr>
                <w:rFonts w:hint="eastAsia"/>
                <w:szCs w:val="21"/>
                <w:lang w:val="en-US" w:eastAsia="zh-CN"/>
              </w:rPr>
              <w:t>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整机和电脑不超过</w:t>
            </w:r>
            <w:r>
              <w:rPr>
                <w:szCs w:val="21"/>
                <w:lang w:val="en-US" w:eastAsia="zh-CN"/>
              </w:rPr>
              <w:t>45kg</w:t>
            </w:r>
            <w:r>
              <w:rPr>
                <w:rFonts w:hint="eastAsia"/>
                <w:szCs w:val="21"/>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15-30</w:t>
            </w:r>
            <w:r>
              <w:rPr>
                <w:rFonts w:hint="eastAsia"/>
                <w:color w:val="000000"/>
                <w:szCs w:val="22"/>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20%-80%</w:t>
            </w:r>
            <w:r>
              <w:rPr>
                <w:rFonts w:hint="eastAsia"/>
                <w:color w:val="000000"/>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适用于我公司工作环境洁净级别：无特殊要求。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适用于我公司交流电电源供电：～220±10%V，50±1Hz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hint="eastAsia"/>
                <w:szCs w:val="21"/>
                <w:lang w:val="en-US" w:eastAsia="zh-CN"/>
              </w:rPr>
              <w:t>整机外壳应光滑易清洁。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 xml:space="preserve">标识：至少应有以下永久贴牢和清楚易认的标识： </w:t>
            </w:r>
          </w:p>
          <w:p>
            <w:pPr>
              <w:spacing w:line="276" w:lineRule="auto"/>
              <w:jc w:val="both"/>
              <w:rPr>
                <w:szCs w:val="21"/>
                <w:lang w:val="en-US" w:eastAsia="zh-CN"/>
              </w:rPr>
            </w:pPr>
            <w:r>
              <w:rPr>
                <w:rFonts w:hint="eastAsia"/>
                <w:szCs w:val="21"/>
                <w:lang w:val="en-US" w:eastAsia="zh-CN"/>
              </w:rPr>
              <w:t>（1）制造/供应单位；</w:t>
            </w:r>
          </w:p>
          <w:p>
            <w:pPr>
              <w:spacing w:line="276" w:lineRule="auto"/>
              <w:jc w:val="both"/>
              <w:rPr>
                <w:szCs w:val="21"/>
                <w:lang w:val="en-US" w:eastAsia="zh-CN"/>
              </w:rPr>
            </w:pPr>
            <w:r>
              <w:rPr>
                <w:rFonts w:hint="eastAsia"/>
                <w:szCs w:val="21"/>
                <w:lang w:val="en-US" w:eastAsia="zh-CN"/>
              </w:rPr>
              <w:t>（2）产品注册号；</w:t>
            </w:r>
          </w:p>
          <w:p>
            <w:pPr>
              <w:spacing w:line="276" w:lineRule="auto"/>
              <w:jc w:val="both"/>
              <w:rPr>
                <w:szCs w:val="21"/>
                <w:lang w:val="en-US" w:eastAsia="zh-CN"/>
              </w:rPr>
            </w:pPr>
            <w:r>
              <w:rPr>
                <w:rFonts w:hint="eastAsia"/>
                <w:szCs w:val="21"/>
                <w:lang w:val="en-US" w:eastAsia="zh-CN"/>
              </w:rPr>
              <w:t>（3）型号；</w:t>
            </w:r>
          </w:p>
          <w:p>
            <w:pPr>
              <w:spacing w:line="276" w:lineRule="auto"/>
              <w:jc w:val="both"/>
              <w:rPr>
                <w:szCs w:val="21"/>
                <w:lang w:val="en-US" w:eastAsia="zh-CN"/>
              </w:rPr>
            </w:pPr>
            <w:r>
              <w:rPr>
                <w:rFonts w:hint="eastAsia"/>
                <w:szCs w:val="21"/>
                <w:lang w:val="en-US" w:eastAsia="zh-CN"/>
              </w:rPr>
              <w:t>（4）生产日期或编号；</w:t>
            </w:r>
          </w:p>
          <w:p>
            <w:pPr>
              <w:spacing w:line="276" w:lineRule="auto"/>
              <w:jc w:val="both"/>
              <w:rPr>
                <w:szCs w:val="21"/>
                <w:lang w:val="en-US" w:eastAsia="zh-CN"/>
              </w:rPr>
            </w:pPr>
            <w:r>
              <w:rPr>
                <w:rFonts w:hint="eastAsia"/>
                <w:szCs w:val="21"/>
                <w:lang w:val="en-US" w:eastAsia="zh-CN"/>
              </w:rPr>
              <w:t>（5）对设备必要的说明；</w:t>
            </w:r>
          </w:p>
          <w:p>
            <w:pPr>
              <w:spacing w:line="276" w:lineRule="auto"/>
              <w:jc w:val="both"/>
              <w:rPr>
                <w:color w:val="0070C0"/>
                <w:szCs w:val="21"/>
                <w:lang w:eastAsia="zh-CN"/>
              </w:rPr>
            </w:pPr>
            <w:r>
              <w:rPr>
                <w:rFonts w:hint="eastAsia"/>
                <w:szCs w:val="21"/>
                <w:lang w:val="en-US"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hint="eastAsia"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ascii="宋体" w:hAnsi="宋体"/>
                <w:lang w:eastAsia="zh-CN"/>
              </w:rPr>
              <w:t>内置</w:t>
            </w:r>
            <w:r>
              <w:rPr>
                <w:rFonts w:ascii="宋体" w:hAnsi="宋体"/>
                <w:lang w:eastAsia="zh-CN"/>
              </w:rPr>
              <w:t>96</w:t>
            </w:r>
            <w:r>
              <w:rPr>
                <w:rFonts w:hint="eastAsia" w:ascii="宋体" w:hAnsi="宋体"/>
                <w:lang w:eastAsia="zh-CN"/>
              </w:rPr>
              <w:t>孔半导体控温</w:t>
            </w:r>
            <w:r>
              <w:rPr>
                <w:rFonts w:ascii="宋体" w:hAnsi="宋体"/>
                <w:lang w:eastAsia="zh-CN"/>
              </w:rPr>
              <w:t>PCR</w:t>
            </w:r>
            <w:r>
              <w:rPr>
                <w:rFonts w:hint="eastAsia" w:ascii="宋体" w:hAnsi="宋体"/>
                <w:lang w:eastAsia="zh-CN"/>
              </w:rPr>
              <w:t>仪。</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hAnsi="宋体"/>
                <w:szCs w:val="22"/>
                <w:lang w:eastAsia="zh-CN"/>
              </w:rPr>
            </w:pPr>
            <w:r>
              <w:rPr>
                <w:rFonts w:hint="eastAsia" w:ascii="宋体" w:hAnsi="宋体"/>
                <w:szCs w:val="22"/>
                <w:lang w:eastAsia="zh-CN"/>
              </w:rPr>
              <w:t>模块独立控温功能：96孔0.2ml标准模块和0.1ml快速模块均支持6个独立的精确数码控温区域，一次实验可运行6个不同温度。</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hAnsi="宋体"/>
                <w:szCs w:val="22"/>
                <w:lang w:val="en-US" w:eastAsia="zh-CN"/>
              </w:rPr>
            </w:pPr>
            <w:r>
              <w:rPr>
                <w:rFonts w:hint="eastAsia" w:ascii="宋体" w:hAnsi="宋体"/>
                <w:szCs w:val="22"/>
                <w:lang w:val="en-US" w:eastAsia="zh-CN"/>
              </w:rPr>
              <w:t>光源：单个白光半导体光源激发整板荧光基团。</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eastAsia="zh-CN"/>
              </w:rPr>
            </w:pPr>
            <w:r>
              <w:rPr>
                <w:rFonts w:hint="eastAsia" w:ascii="宋体" w:hAnsi="宋体"/>
                <w:lang w:eastAsia="zh-CN"/>
              </w:rPr>
              <w:t>检测器数量：单个科研级别CMOS检测整板荧光基团</w:t>
            </w:r>
          </w:p>
          <w:p>
            <w:pPr>
              <w:rPr>
                <w:rFonts w:ascii="宋体"/>
                <w:lang w:eastAsia="zh-CN"/>
              </w:rPr>
            </w:pPr>
            <w:r>
              <w:rPr>
                <w:rFonts w:hint="eastAsia" w:ascii="宋体" w:hAnsi="宋体"/>
                <w:lang w:eastAsia="zh-CN"/>
              </w:rPr>
              <w:t>荧光检测通道：6个或以上。</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hAnsi="宋体"/>
                <w:szCs w:val="22"/>
                <w:lang w:val="en-US" w:eastAsia="zh-CN"/>
              </w:rPr>
            </w:pPr>
            <w:r>
              <w:rPr>
                <w:rFonts w:hint="eastAsia" w:ascii="宋体" w:hAnsi="宋体"/>
                <w:szCs w:val="22"/>
                <w:lang w:eastAsia="zh-CN"/>
              </w:rPr>
              <w:t>最高升降温速率：不小于</w:t>
            </w:r>
            <w:r>
              <w:rPr>
                <w:rFonts w:ascii="宋体" w:hAnsi="宋体"/>
                <w:szCs w:val="22"/>
                <w:lang w:eastAsia="zh-CN"/>
              </w:rPr>
              <w:t>9</w:t>
            </w:r>
            <w:r>
              <w:rPr>
                <w:rFonts w:hint="eastAsia" w:ascii="宋体" w:hAnsi="宋体"/>
                <w:szCs w:val="22"/>
                <w:lang w:eastAsia="zh-CN"/>
              </w:rPr>
              <w:t>°C/秒。</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hint="eastAsia" w:eastAsia="宋体"/>
                <w:szCs w:val="21"/>
                <w:lang w:val="en-US" w:eastAsia="zh-CN"/>
              </w:rPr>
            </w:pPr>
            <w:r>
              <w:rPr>
                <w:rFonts w:hint="eastAsia" w:ascii="宋体" w:hAnsi="宋体"/>
                <w:bCs/>
                <w:szCs w:val="21"/>
              </w:rPr>
              <w:t>控温精度≤</w:t>
            </w:r>
            <w:r>
              <w:rPr>
                <w:rFonts w:ascii="宋体" w:hAnsi="宋体"/>
                <w:bCs/>
                <w:szCs w:val="21"/>
              </w:rPr>
              <w:t>0.25</w:t>
            </w:r>
            <w:r>
              <w:rPr>
                <w:rFonts w:hint="eastAsia" w:ascii="宋体"/>
                <w:bCs/>
                <w:szCs w:val="21"/>
              </w:rPr>
              <w:t>°</w:t>
            </w:r>
            <w:r>
              <w:rPr>
                <w:rFonts w:ascii="宋体" w:hAnsi="宋体"/>
                <w:bCs/>
                <w:szCs w:val="21"/>
              </w:rPr>
              <w:t>C</w:t>
            </w:r>
            <w:r>
              <w:rPr>
                <w:rFonts w:hint="eastAsia" w:ascii="宋体" w:hAnsi="宋体"/>
                <w:bCs/>
                <w:szCs w:val="21"/>
                <w:lang w:eastAsia="zh-CN"/>
              </w:rPr>
              <w:t>。</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eastAsia="zh-CN"/>
              </w:rPr>
            </w:pPr>
            <w:r>
              <w:rPr>
                <w:rFonts w:hint="eastAsia" w:ascii="宋体" w:hAnsi="宋体"/>
                <w:lang w:eastAsia="zh-CN"/>
              </w:rPr>
              <w:t>装机指标：有效区分</w:t>
            </w:r>
            <w:r>
              <w:rPr>
                <w:rFonts w:ascii="宋体" w:hAnsi="宋体"/>
                <w:lang w:eastAsia="zh-CN"/>
              </w:rPr>
              <w:t>5000</w:t>
            </w:r>
            <w:r>
              <w:rPr>
                <w:rFonts w:hint="eastAsia" w:ascii="宋体" w:hAnsi="宋体"/>
                <w:lang w:eastAsia="zh-CN"/>
              </w:rPr>
              <w:t>和</w:t>
            </w:r>
            <w:r>
              <w:rPr>
                <w:rFonts w:ascii="宋体" w:hAnsi="宋体"/>
                <w:lang w:eastAsia="zh-CN"/>
              </w:rPr>
              <w:t>10000</w:t>
            </w:r>
            <w:r>
              <w:rPr>
                <w:rFonts w:hint="eastAsia" w:ascii="宋体" w:hAnsi="宋体"/>
                <w:lang w:eastAsia="zh-CN"/>
              </w:rPr>
              <w:t>拷贝的模板，置信度为</w:t>
            </w:r>
            <w:r>
              <w:rPr>
                <w:rFonts w:ascii="宋体" w:hAnsi="宋体"/>
                <w:lang w:eastAsia="zh-CN"/>
              </w:rPr>
              <w:t>99.7%</w:t>
            </w:r>
            <w:r>
              <w:rPr>
                <w:rFonts w:ascii="宋体" w:hAnsi="宋体"/>
                <w:lang w:eastAsia="zh-CN"/>
              </w:rPr>
              <w:br/>
            </w:r>
            <w:r>
              <w:rPr>
                <w:rFonts w:hint="eastAsia" w:ascii="宋体" w:hAnsi="宋体"/>
                <w:szCs w:val="22"/>
                <w:lang w:eastAsia="zh-CN"/>
              </w:rPr>
              <w:t>可提供三种以上操作平台：单机操作、连接电脑操作及云服务平台操作。</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eastAsia="zh-CN"/>
              </w:rPr>
            </w:pPr>
            <w:r>
              <w:rPr>
                <w:rFonts w:hint="eastAsia" w:ascii="宋体" w:hAnsi="宋体"/>
                <w:lang w:eastAsia="zh-CN"/>
              </w:rPr>
              <w:t>支持内参比荧光</w:t>
            </w:r>
            <w:r>
              <w:rPr>
                <w:rFonts w:ascii="宋体" w:hAnsi="宋体"/>
                <w:lang w:eastAsia="zh-CN"/>
              </w:rPr>
              <w:t>ROX</w:t>
            </w:r>
            <w:r>
              <w:rPr>
                <w:rFonts w:hint="eastAsia" w:ascii="宋体" w:hAnsi="宋体"/>
                <w:lang w:eastAsia="zh-CN"/>
              </w:rPr>
              <w:t>校正加样误差和管间差异，</w:t>
            </w:r>
            <w:r>
              <w:rPr>
                <w:rFonts w:hint="eastAsia" w:ascii="宋体" w:hAnsi="宋体"/>
                <w:szCs w:val="22"/>
                <w:lang w:eastAsia="zh-CN"/>
              </w:rPr>
              <w:t>主机自带存储空间：≥10Gb。</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lang w:eastAsia="zh-CN"/>
              </w:rPr>
            </w:pPr>
            <w:r>
              <w:rPr>
                <w:rFonts w:hint="eastAsia" w:ascii="宋体" w:hAnsi="宋体"/>
                <w:lang w:eastAsia="zh-CN"/>
              </w:rPr>
              <w:t>温度范围：</w:t>
            </w:r>
            <w:r>
              <w:rPr>
                <w:rFonts w:ascii="宋体" w:hAnsi="宋体"/>
                <w:lang w:eastAsia="zh-CN"/>
              </w:rPr>
              <w:t>4</w:t>
            </w:r>
            <w:r>
              <w:rPr>
                <w:rFonts w:hint="eastAsia" w:ascii="宋体" w:hAnsi="宋体"/>
                <w:lang w:eastAsia="zh-CN"/>
              </w:rPr>
              <w:t>°</w:t>
            </w:r>
            <w:r>
              <w:rPr>
                <w:rFonts w:ascii="宋体" w:hAnsi="宋体"/>
                <w:lang w:eastAsia="zh-CN"/>
              </w:rPr>
              <w:t>C–100</w:t>
            </w:r>
            <w:r>
              <w:rPr>
                <w:rFonts w:hint="eastAsia" w:ascii="宋体" w:hAnsi="宋体"/>
                <w:lang w:eastAsia="zh-CN"/>
              </w:rPr>
              <w:t>°</w:t>
            </w:r>
            <w:r>
              <w:rPr>
                <w:rFonts w:ascii="宋体" w:hAnsi="宋体"/>
                <w:lang w:eastAsia="zh-CN"/>
              </w:rPr>
              <w:t>C</w:t>
            </w:r>
            <w:r>
              <w:rPr>
                <w:rFonts w:hint="eastAsia" w:ascii="宋体" w:hAnsi="宋体"/>
                <w:lang w:eastAsia="zh-CN"/>
              </w:rPr>
              <w:t>。</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cs="宋体"/>
                <w:szCs w:val="21"/>
                <w:lang w:val="en-US" w:eastAsia="zh-CN"/>
              </w:rPr>
            </w:pPr>
            <w:r>
              <w:rPr>
                <w:rFonts w:hint="eastAsia"/>
                <w:szCs w:val="21"/>
                <w:lang w:eastAsia="zh-CN"/>
              </w:rPr>
              <w:t>包括保准运行模式和快速运行模式，标准模式定量</w:t>
            </w:r>
            <w:r>
              <w:rPr>
                <w:szCs w:val="21"/>
                <w:lang w:val="en-US" w:eastAsia="zh-CN"/>
              </w:rPr>
              <w:t>PCR</w:t>
            </w:r>
            <w:r>
              <w:rPr>
                <w:rFonts w:hint="eastAsia"/>
                <w:szCs w:val="21"/>
                <w:lang w:val="en-US" w:eastAsia="zh-CN"/>
              </w:rPr>
              <w:t>运行时间</w:t>
            </w:r>
            <w:r>
              <w:rPr>
                <w:szCs w:val="21"/>
                <w:lang w:val="en-US" w:eastAsia="zh-CN"/>
              </w:rPr>
              <w:t>2</w:t>
            </w:r>
            <w:r>
              <w:rPr>
                <w:rFonts w:hint="eastAsia"/>
                <w:szCs w:val="21"/>
                <w:lang w:val="en-US" w:eastAsia="zh-CN"/>
              </w:rPr>
              <w:t>小时，样品管型为</w:t>
            </w:r>
            <w:r>
              <w:rPr>
                <w:szCs w:val="21"/>
                <w:lang w:val="en-US" w:eastAsia="zh-CN"/>
              </w:rPr>
              <w:t>96</w:t>
            </w:r>
            <w:r>
              <w:rPr>
                <w:rFonts w:hint="eastAsia"/>
                <w:szCs w:val="21"/>
                <w:lang w:val="en-US" w:eastAsia="zh-CN"/>
              </w:rPr>
              <w:t>孔板或</w:t>
            </w:r>
            <w:r>
              <w:rPr>
                <w:szCs w:val="21"/>
                <w:lang w:val="en-US" w:eastAsia="zh-CN"/>
              </w:rPr>
              <w:t>0.2ml</w:t>
            </w:r>
            <w:r>
              <w:rPr>
                <w:rFonts w:hint="eastAsia"/>
                <w:szCs w:val="21"/>
                <w:lang w:val="en-US" w:eastAsia="zh-CN"/>
              </w:rPr>
              <w:t>单管，反应体积</w:t>
            </w:r>
            <w:r>
              <w:rPr>
                <w:szCs w:val="21"/>
                <w:lang w:val="en-US" w:eastAsia="zh-CN"/>
              </w:rPr>
              <w:t>25-100ul</w:t>
            </w:r>
            <w:r>
              <w:rPr>
                <w:rFonts w:hint="eastAsia"/>
                <w:szCs w:val="21"/>
                <w:lang w:val="en-US" w:eastAsia="zh-CN"/>
              </w:rPr>
              <w:t>；快速运行模式</w:t>
            </w:r>
            <w:r>
              <w:rPr>
                <w:rFonts w:ascii="宋体" w:hAnsi="宋体" w:cs="宋体"/>
                <w:szCs w:val="21"/>
                <w:lang w:val="en-US" w:eastAsia="zh-CN"/>
              </w:rPr>
              <w:t>&lt;40</w:t>
            </w:r>
            <w:r>
              <w:rPr>
                <w:rFonts w:hint="eastAsia" w:ascii="宋体" w:hAnsi="宋体" w:cs="宋体"/>
                <w:szCs w:val="21"/>
                <w:lang w:val="en-US" w:eastAsia="zh-CN"/>
              </w:rPr>
              <w:t>分钟，</w:t>
            </w:r>
            <w:r>
              <w:rPr>
                <w:rFonts w:hint="eastAsia"/>
                <w:szCs w:val="21"/>
                <w:lang w:val="en-US" w:eastAsia="zh-CN"/>
              </w:rPr>
              <w:t>样品管型为</w:t>
            </w:r>
            <w:r>
              <w:rPr>
                <w:szCs w:val="21"/>
                <w:lang w:val="en-US" w:eastAsia="zh-CN"/>
              </w:rPr>
              <w:t>96</w:t>
            </w:r>
            <w:r>
              <w:rPr>
                <w:rFonts w:hint="eastAsia"/>
                <w:szCs w:val="21"/>
                <w:lang w:val="en-US" w:eastAsia="zh-CN"/>
              </w:rPr>
              <w:t>孔板，反应体积</w:t>
            </w:r>
            <w:r>
              <w:rPr>
                <w:szCs w:val="21"/>
                <w:lang w:val="en-US" w:eastAsia="zh-CN"/>
              </w:rPr>
              <w:t>5-30ul</w:t>
            </w:r>
            <w:r>
              <w:rPr>
                <w:rFonts w:hint="eastAsia" w:ascii="宋体" w:hAnsi="宋体" w:cs="宋体"/>
                <w:szCs w:val="21"/>
                <w:lang w:val="en-US" w:eastAsia="zh-CN"/>
              </w:rPr>
              <w:t>；。</w:t>
            </w:r>
          </w:p>
        </w:tc>
        <w:tc>
          <w:tcPr>
            <w:tcW w:w="2125" w:type="dxa"/>
            <w:vAlign w:val="center"/>
          </w:tcPr>
          <w:p>
            <w:pPr>
              <w:jc w:val="both"/>
              <w:rPr>
                <w:szCs w:val="21"/>
                <w:lang w:eastAsia="zh-CN"/>
              </w:rPr>
            </w:pPr>
            <w:r>
              <w:rPr>
                <w:rFonts w:hint="eastAsia"/>
                <w:szCs w:val="21"/>
                <w:lang w:val="en-US" w:eastAsia="zh-CN"/>
              </w:rPr>
              <w:t>非常</w:t>
            </w:r>
            <w:r>
              <w:rPr>
                <w:rFonts w:hint="eastAsia"/>
                <w:szCs w:val="21"/>
                <w:lang w:eastAsia="zh-CN"/>
              </w:rPr>
              <w:t>关键</w:t>
            </w:r>
          </w:p>
        </w:tc>
      </w:tr>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717202"/>
      <w:bookmarkStart w:id="30" w:name="_Toc482360291"/>
      <w:bookmarkStart w:id="31" w:name="_Toc482370359"/>
      <w:bookmarkStart w:id="32" w:name="_Toc482359946"/>
      <w:bookmarkStart w:id="33" w:name="_Toc482370071"/>
      <w:bookmarkStart w:id="34" w:name="_Toc482625289"/>
      <w:bookmarkStart w:id="35" w:name="_Toc483400317"/>
      <w:bookmarkStart w:id="36" w:name="_Toc481702480"/>
      <w:bookmarkStart w:id="37" w:name="_Toc482369815"/>
      <w:bookmarkStart w:id="38" w:name="_Toc482370767"/>
      <w:bookmarkStart w:id="39" w:name="_Toc482370151"/>
      <w:bookmarkStart w:id="40" w:name="_Toc483227237"/>
      <w:r>
        <w:rPr>
          <w:rFonts w:hint="eastAsia"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iCs/>
                <w:szCs w:val="21"/>
                <w:lang w:eastAsia="zh-CN"/>
              </w:rPr>
              <w:t>应有接入局域网的能力以及对实验室数据信息管理系统兼容性。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仪器软件具有密码管理的功能。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iCs/>
                <w:szCs w:val="21"/>
                <w:lang w:eastAsia="zh-CN"/>
              </w:rPr>
            </w:pPr>
            <w:r>
              <w:rPr>
                <w:rFonts w:hint="eastAsia"/>
                <w:iCs/>
                <w:szCs w:val="21"/>
                <w:lang w:eastAsia="zh-CN"/>
              </w:rPr>
              <w:t>系统时间应同步，与标准时间偏差≤5</w:t>
            </w:r>
            <w:r>
              <w:rPr>
                <w:iCs/>
                <w:szCs w:val="21"/>
                <w:lang w:eastAsia="zh-CN"/>
              </w:rPr>
              <w:t>s/24h</w:t>
            </w:r>
            <w:r>
              <w:rPr>
                <w:rFonts w:hint="eastAsia"/>
                <w:iCs/>
                <w:szCs w:val="21"/>
                <w:lang w:eastAsia="zh-CN"/>
              </w:rPr>
              <w:t>。</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仪器软件每级权限应可以设置多个用户，并有用户分级管理功能，每个等级拥有相应的可设置权限。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屏幕显示的结果、存储的电子记录内容与打印报告应是一致的。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系统管理员应可以重置密码，用户可修改自己的密码。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应有安全保护以防止未授权的用户账号和密码进行使用，比如5次无效登录尝试后将锁定账户等。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系统应可设置密码效期，如3个月。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系统应有审计追踪功能，可以记录关键操作、系统和安全的事件，比如登录登出、密码更改、方法参数更改、权限配置、系统设置、记录删除与修改，以及相应操作人员、日期时间、操作描述、操作原因等。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审计追踪记录应自动存储且不可被删除或更改，可查询、输出、备份恢复、打印。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电子记录可自动存储为不可修改格式，可查询、输出、备份恢复、打印。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报告格式应包含以下内容：日期，名称，运行时间，产品名称，产品批号，数据/曲线，审计追踪记录，报警记录，运行号等。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报告应为只读的格式，可查询、输出、备份恢复、打印。</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系统断电恢复不影响系统及参数设置、数据完整性，恢复后系统可正常运行。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供应商提供系统及程序备份盘及备份恢复说明。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供应商提供备份数据读取策略，必要时提供相关程序。</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系统程序软件必须为正版。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若有操作系统，则操作系统必须为正版，若操作系统为Windows，必须为专业版以上版本。</w:t>
            </w:r>
          </w:p>
        </w:tc>
        <w:tc>
          <w:tcPr>
            <w:tcW w:w="2125" w:type="dxa"/>
            <w:vAlign w:val="center"/>
          </w:tcPr>
          <w:p>
            <w:pPr>
              <w:jc w:val="both"/>
              <w:rPr>
                <w:szCs w:val="21"/>
                <w:lang w:eastAsia="zh-CN"/>
              </w:rPr>
            </w:pPr>
            <w:r>
              <w:rPr>
                <w:rFonts w:hint="eastAsia"/>
                <w:szCs w:val="21"/>
                <w:lang w:eastAsia="zh-CN"/>
              </w:rPr>
              <w:t>关键</w:t>
            </w:r>
          </w:p>
        </w:tc>
      </w:tr>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气安全应符合G</w:t>
            </w:r>
            <w:r>
              <w:rPr>
                <w:szCs w:val="21"/>
                <w:lang w:eastAsia="zh-CN"/>
              </w:rPr>
              <w:t>B4793.1</w:t>
            </w:r>
            <w:r>
              <w:rPr>
                <w:rFonts w:hint="eastAsia"/>
                <w:szCs w:val="21"/>
                <w:lang w:eastAsia="zh-CN"/>
              </w:rPr>
              <w:t>和4793.4的要求。</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hint="eastAsia"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整机（包括计算机化系统）运行及维护手册应为中文，纸质文件至少一式三份，</w:t>
            </w:r>
            <w:r>
              <w:rPr>
                <w:rFonts w:hint="eastAsia" w:hAnsi="宋体"/>
                <w:sz w:val="24"/>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w:t>
            </w:r>
            <w:r>
              <w:rPr>
                <w:rFonts w:hint="eastAsia" w:ascii="宋体" w:hAnsi="宋体" w:cs="宋体"/>
                <w:szCs w:val="21"/>
                <w:lang w:val="en-US" w:eastAsia="zh-CN"/>
              </w:rPr>
              <w:t>原厂或者中国区总代理授权书，</w:t>
            </w:r>
            <w:r>
              <w:rPr>
                <w:rFonts w:hint="eastAsia" w:ascii="宋体" w:hAnsi="宋体" w:cs="宋体"/>
                <w:szCs w:val="21"/>
                <w:lang w:eastAsia="zh-CN"/>
              </w:rPr>
              <w:t>合同、订单及</w:t>
            </w:r>
            <w:r>
              <w:rPr>
                <w:rFonts w:hint="eastAsia" w:ascii="宋体" w:hAnsi="宋体" w:cs="宋体"/>
                <w:szCs w:val="21"/>
                <w:u w:val="none" w:color="333333"/>
                <w:lang w:val="zh-TW"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设计选型文件：软硬件功能说明、设计说明、配置清单与说明。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设备操作手册（</w:t>
            </w:r>
            <w:r>
              <w:rPr>
                <w:szCs w:val="21"/>
                <w:u w:val="none" w:color="333333"/>
                <w:lang w:eastAsia="zh-CN"/>
              </w:rPr>
              <w:t>SOP</w:t>
            </w:r>
            <w:r>
              <w:rPr>
                <w:rFonts w:hint="eastAsia" w:hAnsi="宋体"/>
                <w:szCs w:val="21"/>
                <w:u w:val="none" w:color="333333"/>
                <w:lang w:val="zh-TW" w:eastAsia="zh-CN"/>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eastAsia="zh-CN"/>
              </w:rPr>
              <w:t>有资质的第三方检测机构出具的</w:t>
            </w:r>
            <w:r>
              <w:rPr>
                <w:rFonts w:hint="eastAsia" w:hAnsi="宋体"/>
                <w:szCs w:val="21"/>
                <w:u w:val="none" w:color="333333"/>
                <w:lang w:val="zh-TW" w:eastAsia="zh-CN"/>
              </w:rPr>
              <w:t>首次校验报告及计量证书</w:t>
            </w:r>
            <w:r>
              <w:rPr>
                <w:rFonts w:hint="eastAsia" w:hAnsi="宋体"/>
                <w:szCs w:val="21"/>
                <w:u w:val="none" w:color="333333"/>
                <w:lang w:eastAsia="zh-CN"/>
              </w:rPr>
              <w:t>，设备到厂验收时有效期不得少于</w:t>
            </w:r>
            <w:r>
              <w:rPr>
                <w:rFonts w:hAnsi="宋体"/>
                <w:szCs w:val="21"/>
                <w:u w:val="none" w:color="333333"/>
                <w:lang w:eastAsia="zh-CN"/>
              </w:rPr>
              <w:t>6</w:t>
            </w:r>
            <w:r>
              <w:rPr>
                <w:rFonts w:hint="eastAsia" w:hAnsi="宋体"/>
                <w:szCs w:val="21"/>
                <w:u w:val="none" w:color="333333"/>
                <w:lang w:eastAsia="zh-CN"/>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int="eastAsia" w:hAnsi="宋体" w:eastAsia="宋体"/>
                <w:szCs w:val="21"/>
                <w:u w:val="none" w:color="333333"/>
                <w:lang w:eastAsia="zh-CN"/>
              </w:rPr>
            </w:pPr>
            <w:r>
              <w:rPr>
                <w:rFonts w:hint="eastAsia" w:hAnsi="宋体"/>
                <w:szCs w:val="21"/>
                <w:u w:val="none" w:color="333333"/>
                <w:lang w:val="zh-TW" w:eastAsia="zh-TW"/>
              </w:rPr>
              <w:t>安全报告</w:t>
            </w:r>
            <w:r>
              <w:rPr>
                <w:rFonts w:hint="eastAsia" w:hAnsi="宋体"/>
                <w:szCs w:val="21"/>
                <w:u w:val="none"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val="zh-TW" w:eastAsia="zh-CN"/>
              </w:rPr>
              <w:t>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eastAsia="zh-CN"/>
              </w:rPr>
              <w:t>现场验收测试（</w:t>
            </w:r>
            <w:r>
              <w:rPr>
                <w:rFonts w:hAnsi="宋体"/>
                <w:szCs w:val="21"/>
                <w:u w:val="none" w:color="333333"/>
                <w:lang w:eastAsia="zh-CN"/>
              </w:rPr>
              <w:t>SAT</w:t>
            </w:r>
            <w:r>
              <w:rPr>
                <w:rFonts w:hint="eastAsia" w:hAnsi="宋体"/>
                <w:szCs w:val="21"/>
                <w:u w:val="none" w:color="333333"/>
                <w:lang w:eastAsia="zh-CN"/>
              </w:rPr>
              <w:t>）报告。</w:t>
            </w:r>
          </w:p>
        </w:tc>
        <w:tc>
          <w:tcPr>
            <w:tcW w:w="2125" w:type="dxa"/>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val="zh-TW" w:eastAsia="zh-CN"/>
              </w:rPr>
              <w:t>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int="eastAsia" w:ascii="Times New Roman" w:hAnsi="Times New Roman" w:eastAsia="宋体" w:cs="Times New Roman"/>
                <w:sz w:val="21"/>
                <w:szCs w:val="21"/>
                <w:lang w:val="zh-TW" w:eastAsia="zh-CN" w:bidi="ar-SA"/>
              </w:rPr>
            </w:pPr>
            <w:r>
              <w:rPr>
                <w:szCs w:val="21"/>
                <w:lang w:eastAsia="zh-CN"/>
              </w:rPr>
              <w:t>验证文件</w:t>
            </w:r>
            <w:r>
              <w:rPr>
                <w:rFonts w:hint="eastAsia"/>
                <w:szCs w:val="21"/>
                <w:lang w:eastAsia="zh-CN"/>
              </w:rPr>
              <w:t>：满足</w:t>
            </w:r>
            <w:r>
              <w:rPr>
                <w:szCs w:val="21"/>
                <w:lang w:eastAsia="zh-CN"/>
              </w:rPr>
              <w:t>GMP</w:t>
            </w:r>
            <w:r>
              <w:rPr>
                <w:rFonts w:hint="eastAsia"/>
                <w:szCs w:val="21"/>
                <w:lang w:eastAsia="zh-CN"/>
              </w:rPr>
              <w:t>，安装确认及文件（</w:t>
            </w:r>
            <w:r>
              <w:rPr>
                <w:szCs w:val="21"/>
                <w:lang w:eastAsia="zh-CN"/>
              </w:rPr>
              <w:t>IQ</w:t>
            </w:r>
            <w:r>
              <w:rPr>
                <w:rFonts w:hint="eastAsia"/>
                <w:szCs w:val="21"/>
                <w:lang w:eastAsia="zh-CN"/>
              </w:rPr>
              <w:t>）、运行确认及文件（</w:t>
            </w:r>
            <w:r>
              <w:rPr>
                <w:szCs w:val="21"/>
                <w:lang w:eastAsia="zh-CN"/>
              </w:rPr>
              <w:t>OQ</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eastAsia="宋体" w:cs="Times New Roman"/>
                <w:sz w:val="21"/>
                <w:szCs w:val="21"/>
                <w:lang w:val="zh-TW" w:eastAsia="zh-CN" w:bidi="ar-SA"/>
              </w:rPr>
            </w:pPr>
            <w:r>
              <w:rPr>
                <w:szCs w:val="21"/>
                <w:lang w:eastAsia="zh-CN"/>
              </w:rPr>
              <w:t>验证文件：</w:t>
            </w:r>
            <w:r>
              <w:rPr>
                <w:rFonts w:hint="eastAsia"/>
                <w:szCs w:val="21"/>
                <w:lang w:eastAsia="zh-CN"/>
              </w:rPr>
              <w:t>验证计划、满足</w:t>
            </w:r>
            <w:r>
              <w:rPr>
                <w:szCs w:val="21"/>
                <w:lang w:eastAsia="zh-CN"/>
              </w:rPr>
              <w:t>GAMP5</w:t>
            </w:r>
            <w:r>
              <w:rPr>
                <w:rFonts w:hint="eastAsia"/>
                <w:szCs w:val="21"/>
                <w:lang w:eastAsia="zh-CN"/>
              </w:rPr>
              <w:t>相关法规的评估文件、追溯矩阵（</w:t>
            </w:r>
            <w:r>
              <w:rPr>
                <w:szCs w:val="21"/>
                <w:lang w:eastAsia="zh-CN"/>
              </w:rPr>
              <w:t>RTM</w:t>
            </w:r>
            <w:r>
              <w:rPr>
                <w:rFonts w:hint="eastAsia"/>
                <w:szCs w:val="21"/>
                <w:lang w:eastAsia="zh-CN"/>
              </w:rPr>
              <w:t>）、验证总结报告（</w:t>
            </w:r>
            <w:r>
              <w:rPr>
                <w:szCs w:val="21"/>
                <w:lang w:eastAsia="zh-CN"/>
              </w:rPr>
              <w:t>VSR</w:t>
            </w:r>
            <w:r>
              <w:rPr>
                <w:rFonts w:hint="eastAsia"/>
                <w:szCs w:val="21"/>
                <w:lang w:eastAsia="zh-CN"/>
              </w:rPr>
              <w:t>）。</w:t>
            </w:r>
          </w:p>
        </w:tc>
        <w:tc>
          <w:tcPr>
            <w:tcW w:w="2125" w:type="dxa"/>
            <w:vAlign w:val="center"/>
          </w:tcPr>
          <w:p>
            <w:pPr>
              <w:jc w:val="both"/>
              <w:rPr>
                <w:rFonts w:hint="default"/>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CN"/>
              </w:rPr>
              <w:t>（</w:t>
            </w:r>
            <w:r>
              <w:rPr>
                <w:szCs w:val="21"/>
                <w:u w:val="none" w:color="333333"/>
                <w:lang w:eastAsia="zh-CN"/>
              </w:rPr>
              <w:t>1</w:t>
            </w:r>
            <w:r>
              <w:rPr>
                <w:rFonts w:hint="eastAsia" w:hAnsi="宋体"/>
                <w:szCs w:val="21"/>
                <w:u w:val="none" w:color="333333"/>
                <w:lang w:val="zh-TW" w:eastAsia="zh-CN"/>
              </w:rPr>
              <w:t>）系统相关方案中，应明确本系统的配置、规格，并且通过分析阐述每一个系统环节的必要性；</w:t>
            </w:r>
          </w:p>
          <w:p>
            <w:pPr>
              <w:rPr>
                <w:rFonts w:hAnsi="宋体"/>
                <w:szCs w:val="21"/>
                <w:u w:val="none" w:color="333333"/>
                <w:lang w:val="zh-TW" w:eastAsia="zh-CN"/>
              </w:rPr>
            </w:pPr>
            <w:r>
              <w:rPr>
                <w:rFonts w:hint="eastAsia" w:hAnsi="宋体"/>
                <w:szCs w:val="21"/>
                <w:u w:val="none" w:color="333333"/>
                <w:lang w:val="zh-TW" w:eastAsia="zh-CN"/>
              </w:rPr>
              <w:t>（</w:t>
            </w:r>
            <w:r>
              <w:rPr>
                <w:szCs w:val="21"/>
                <w:u w:val="none" w:color="333333"/>
                <w:lang w:eastAsia="zh-CN"/>
              </w:rPr>
              <w:t>2</w:t>
            </w:r>
            <w:r>
              <w:rPr>
                <w:rFonts w:hint="eastAsia" w:hAnsi="宋体"/>
                <w:szCs w:val="21"/>
                <w:u w:val="none" w:color="333333"/>
                <w:lang w:val="zh-TW" w:eastAsia="zh-CN"/>
              </w:rPr>
              <w:t>）标书中明确系统所有组件的品牌、材质、型号，并且注明每一个组件的保修期；</w:t>
            </w:r>
          </w:p>
          <w:p>
            <w:pPr>
              <w:jc w:val="both"/>
              <w:rPr>
                <w:szCs w:val="21"/>
                <w:lang w:eastAsia="zh-CN"/>
              </w:rPr>
            </w:pPr>
            <w:r>
              <w:rPr>
                <w:rFonts w:hint="eastAsia" w:hAnsi="宋体"/>
                <w:szCs w:val="21"/>
                <w:u w:val="none" w:color="333333"/>
                <w:lang w:eastAsia="zh-CN"/>
              </w:rPr>
              <w:t>（</w:t>
            </w:r>
            <w:r>
              <w:rPr>
                <w:rFonts w:hAnsi="宋体"/>
                <w:szCs w:val="21"/>
                <w:u w:val="none" w:color="333333"/>
                <w:lang w:eastAsia="zh-CN"/>
              </w:rPr>
              <w:t>3</w:t>
            </w:r>
            <w:r>
              <w:rPr>
                <w:rFonts w:hint="eastAsia" w:hAnsi="宋体"/>
                <w:szCs w:val="21"/>
                <w:u w:val="none" w:color="333333"/>
                <w:lang w:eastAsia="zh-CN"/>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int="eastAsia" w:ascii="Times New Roman" w:hAnsi="Times New Roman" w:eastAsia="宋体" w:cs="Times New Roman"/>
                <w:sz w:val="21"/>
                <w:szCs w:val="21"/>
                <w:lang w:eastAsia="zh-CN" w:bidi="ar-SA"/>
              </w:rPr>
            </w:pPr>
            <w:r>
              <w:rPr>
                <w:szCs w:val="21"/>
                <w:lang w:eastAsia="zh-CN"/>
              </w:rPr>
              <w:t>验证文件</w:t>
            </w:r>
            <w:r>
              <w:rPr>
                <w:rFonts w:hint="eastAsia"/>
                <w:szCs w:val="21"/>
                <w:lang w:eastAsia="zh-CN"/>
              </w:rPr>
              <w:t>：满足</w:t>
            </w:r>
            <w:r>
              <w:rPr>
                <w:szCs w:val="21"/>
                <w:lang w:eastAsia="zh-CN"/>
              </w:rPr>
              <w:t>GMP</w:t>
            </w:r>
            <w:r>
              <w:rPr>
                <w:rFonts w:hint="eastAsia"/>
                <w:szCs w:val="21"/>
                <w:lang w:eastAsia="zh-CN"/>
              </w:rPr>
              <w:t>，安装确认及文件（</w:t>
            </w:r>
            <w:r>
              <w:rPr>
                <w:szCs w:val="21"/>
                <w:lang w:eastAsia="zh-CN"/>
              </w:rPr>
              <w:t>IQ</w:t>
            </w:r>
            <w:r>
              <w:rPr>
                <w:rFonts w:hint="eastAsia"/>
                <w:szCs w:val="21"/>
                <w:lang w:eastAsia="zh-CN"/>
              </w:rPr>
              <w:t>）、运行确认及文件（</w:t>
            </w:r>
            <w:r>
              <w:rPr>
                <w:szCs w:val="21"/>
                <w:lang w:eastAsia="zh-CN"/>
              </w:rPr>
              <w:t>OQ</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Times New Roman" w:hAnsi="Times New Roman" w:eastAsia="宋体" w:cs="Times New Roman"/>
                <w:sz w:val="21"/>
                <w:szCs w:val="21"/>
                <w:lang w:eastAsia="zh-CN" w:bidi="ar-SA"/>
              </w:rPr>
            </w:pPr>
            <w:r>
              <w:rPr>
                <w:rFonts w:hint="eastAsia" w:ascii="宋体" w:hAnsi="宋体" w:eastAsia="宋体" w:cs="宋体"/>
                <w:szCs w:val="21"/>
                <w:lang w:eastAsia="zh-CN"/>
              </w:rPr>
              <w:t>验证文件：验证计划、满足GAMP5相关法规的评估文件、追溯矩阵（RTM）、验证总结报告（VSR）。</w:t>
            </w:r>
          </w:p>
        </w:tc>
        <w:tc>
          <w:tcPr>
            <w:tcW w:w="2125" w:type="dxa"/>
            <w:vAlign w:val="center"/>
          </w:tcPr>
          <w:p>
            <w:pPr>
              <w:jc w:val="both"/>
              <w:rPr>
                <w:rFonts w:hint="default"/>
                <w:szCs w:val="21"/>
                <w:lang w:val="en-US"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和</w:t>
            </w:r>
            <w:r>
              <w:rPr>
                <w:rFonts w:ascii="宋体" w:hAnsi="宋体" w:cs="宋体"/>
                <w:szCs w:val="21"/>
                <w:lang w:eastAsia="zh-CN"/>
              </w:rPr>
              <w:t>GAMP5</w:t>
            </w:r>
            <w:r>
              <w:rPr>
                <w:rFonts w:hint="eastAsia" w:ascii="宋体" w:hAnsi="宋体" w:cs="宋体"/>
                <w:szCs w:val="21"/>
                <w:lang w:eastAsia="zh-CN"/>
              </w:rPr>
              <w:t>规范完成所有验证工作，</w:t>
            </w:r>
            <w:r>
              <w:rPr>
                <w:rFonts w:hint="eastAsia" w:hAnsi="宋体"/>
                <w:szCs w:val="21"/>
                <w:u w:val="none" w:color="333333"/>
                <w:lang w:val="zh-TW"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val="none" w:color="333333"/>
                <w:lang w:val="zh-TW" w:eastAsia="zh-CN"/>
              </w:rPr>
              <w:t>保质期从确认验收的阶段就开始计算</w:t>
            </w:r>
            <w:r>
              <w:rPr>
                <w:rFonts w:hint="eastAsia" w:hAnsi="宋体"/>
                <w:szCs w:val="21"/>
                <w:u w:val="none" w:color="333333"/>
                <w:lang w:eastAsia="zh-CN"/>
              </w:rPr>
              <w:t>，整机</w:t>
            </w:r>
            <w:r>
              <w:rPr>
                <w:rFonts w:hint="eastAsia" w:hAnsi="宋体"/>
                <w:szCs w:val="21"/>
                <w:u w:val="none" w:color="333333"/>
                <w:lang w:val="zh-TW" w:eastAsia="zh-CN"/>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val="none" w:color="333333"/>
                <w:lang w:val="zh-TW" w:eastAsia="zh-CN"/>
              </w:rPr>
              <w:t>保质期从确认验收的阶段就开始计算</w:t>
            </w:r>
            <w:r>
              <w:rPr>
                <w:rFonts w:hint="eastAsia" w:hAnsi="宋体"/>
                <w:szCs w:val="21"/>
                <w:u w:val="none" w:color="333333"/>
                <w:lang w:eastAsia="zh-CN"/>
              </w:rPr>
              <w:t>，整机</w:t>
            </w:r>
            <w:r>
              <w:rPr>
                <w:rFonts w:hint="eastAsia" w:hAnsi="宋体"/>
                <w:szCs w:val="21"/>
                <w:u w:val="none" w:color="333333"/>
                <w:lang w:val="zh-TW" w:eastAsia="zh-CN"/>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u w:val="none" w:color="333333"/>
                <w:lang w:val="zh-TW" w:eastAsia="zh-CN"/>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CN"/>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一年免费保修期后，</w:t>
            </w:r>
            <w:r>
              <w:rPr>
                <w:rFonts w:hint="eastAsia" w:hAnsi="宋体"/>
                <w:szCs w:val="21"/>
                <w:u w:val="none" w:color="333333"/>
                <w:lang w:eastAsia="zh-CN"/>
              </w:rPr>
              <w:t>供应商</w:t>
            </w:r>
            <w:r>
              <w:rPr>
                <w:rFonts w:hint="eastAsia" w:hAnsi="宋体"/>
                <w:szCs w:val="21"/>
                <w:u w:val="none" w:color="333333"/>
                <w:lang w:val="zh-TW" w:eastAsia="zh-CN"/>
              </w:rPr>
              <w:t>应终生提供及时的维修、维护，</w:t>
            </w:r>
            <w:r>
              <w:rPr>
                <w:rFonts w:hint="eastAsia" w:hAnsi="宋体"/>
                <w:szCs w:val="21"/>
                <w:u w:val="none" w:color="333333"/>
                <w:lang w:eastAsia="zh-CN"/>
              </w:rPr>
              <w:t>供应商</w:t>
            </w:r>
            <w:r>
              <w:rPr>
                <w:rFonts w:hint="eastAsia" w:hAnsi="宋体"/>
                <w:szCs w:val="21"/>
                <w:u w:val="none" w:color="333333"/>
                <w:lang w:val="zh-TW" w:eastAsia="zh-CN"/>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hAnsi="宋体"/>
                <w:szCs w:val="21"/>
                <w:u w:val="none" w:color="333333"/>
                <w:lang w:eastAsia="zh-CN"/>
              </w:rPr>
              <w:t>供应商</w:t>
            </w:r>
            <w:r>
              <w:rPr>
                <w:rFonts w:hint="eastAsia" w:hAnsi="宋体"/>
                <w:szCs w:val="21"/>
                <w:u w:val="none" w:color="333333"/>
                <w:lang w:val="zh-TW" w:eastAsia="zh-CN"/>
              </w:rPr>
              <w:t>应提供合格的备件，用于设备相应部件的维修、更换。</w:t>
            </w:r>
          </w:p>
          <w:p>
            <w:pPr>
              <w:spacing w:line="276" w:lineRule="auto"/>
              <w:jc w:val="both"/>
              <w:rPr>
                <w:szCs w:val="21"/>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CN"/>
              </w:rPr>
              <w:t>供应商进厂施工需遵守安全和施工规定。确认验收合格后，买卖双方签订验收报告。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rFonts w:hAnsi="宋体"/>
          <w:sz w:val="21"/>
          <w:szCs w:val="21"/>
          <w:u w:val="none" w:color="333333"/>
          <w:lang w:val="zh-TW" w:eastAsia="zh-CN"/>
        </w:rPr>
      </w:pPr>
      <w:r>
        <w:rPr>
          <w:rFonts w:hint="eastAsia" w:hAnsi="宋体"/>
          <w:sz w:val="21"/>
          <w:szCs w:val="21"/>
          <w:u w:val="none" w:color="333333"/>
          <w:lang w:val="zh-TW"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cs="Times New Roman"/>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51467757">
    <w:nsid w:val="686546ED"/>
    <w:multiLevelType w:val="multilevel"/>
    <w:tmpl w:val="686546ED"/>
    <w:lvl w:ilvl="0" w:tentative="1">
      <w:start w:val="1"/>
      <w:numFmt w:val="decimal"/>
      <w:pStyle w:val="32"/>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dit="trackedChanges"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B94"/>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4F26"/>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8C0"/>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68C2"/>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3B1"/>
    <w:rsid w:val="005F6CB3"/>
    <w:rsid w:val="005F7612"/>
    <w:rsid w:val="005F7663"/>
    <w:rsid w:val="005F7D63"/>
    <w:rsid w:val="00607170"/>
    <w:rsid w:val="00607408"/>
    <w:rsid w:val="00610AEE"/>
    <w:rsid w:val="00616BAC"/>
    <w:rsid w:val="00620598"/>
    <w:rsid w:val="00620FEC"/>
    <w:rsid w:val="006214DC"/>
    <w:rsid w:val="006215E2"/>
    <w:rsid w:val="0062168F"/>
    <w:rsid w:val="00621B5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F7E"/>
    <w:rsid w:val="00664084"/>
    <w:rsid w:val="0066445E"/>
    <w:rsid w:val="00667045"/>
    <w:rsid w:val="00670A00"/>
    <w:rsid w:val="00670C23"/>
    <w:rsid w:val="00672B86"/>
    <w:rsid w:val="00673031"/>
    <w:rsid w:val="00673EB3"/>
    <w:rsid w:val="00680BE8"/>
    <w:rsid w:val="00686409"/>
    <w:rsid w:val="00686D19"/>
    <w:rsid w:val="006870D2"/>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3736"/>
    <w:rsid w:val="006E4002"/>
    <w:rsid w:val="006E4DB6"/>
    <w:rsid w:val="006E622E"/>
    <w:rsid w:val="006E7938"/>
    <w:rsid w:val="006E79FB"/>
    <w:rsid w:val="006F229A"/>
    <w:rsid w:val="006F3BB9"/>
    <w:rsid w:val="006F4AA6"/>
    <w:rsid w:val="006F6CA3"/>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0D7"/>
    <w:rsid w:val="007B03B6"/>
    <w:rsid w:val="007B1257"/>
    <w:rsid w:val="007B21C0"/>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04AD"/>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17FDD"/>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5BCA"/>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A7A63"/>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6E71"/>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5A3A"/>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DE3"/>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4AE"/>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4E5C"/>
    <w:rsid w:val="00ED547D"/>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006"/>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4B28A4"/>
    <w:rsid w:val="07823134"/>
    <w:rsid w:val="09E01037"/>
    <w:rsid w:val="0AD66CAE"/>
    <w:rsid w:val="0AE94B37"/>
    <w:rsid w:val="0C513E99"/>
    <w:rsid w:val="0D030185"/>
    <w:rsid w:val="0D4C7E82"/>
    <w:rsid w:val="0FAC6CD6"/>
    <w:rsid w:val="0FB67285"/>
    <w:rsid w:val="10C16EB7"/>
    <w:rsid w:val="1477016C"/>
    <w:rsid w:val="149511CE"/>
    <w:rsid w:val="14F5622F"/>
    <w:rsid w:val="17D67D47"/>
    <w:rsid w:val="1AA56983"/>
    <w:rsid w:val="1B0D17EF"/>
    <w:rsid w:val="1E0D2285"/>
    <w:rsid w:val="211645C6"/>
    <w:rsid w:val="22231F38"/>
    <w:rsid w:val="223B4FDD"/>
    <w:rsid w:val="226517C9"/>
    <w:rsid w:val="23382585"/>
    <w:rsid w:val="290F3DA7"/>
    <w:rsid w:val="2C3B46E3"/>
    <w:rsid w:val="31AA3B52"/>
    <w:rsid w:val="32534043"/>
    <w:rsid w:val="343C0DE9"/>
    <w:rsid w:val="344F14B0"/>
    <w:rsid w:val="365420B9"/>
    <w:rsid w:val="36C23BC9"/>
    <w:rsid w:val="3BD952C2"/>
    <w:rsid w:val="3CB63496"/>
    <w:rsid w:val="402A7270"/>
    <w:rsid w:val="44164DAE"/>
    <w:rsid w:val="45F50632"/>
    <w:rsid w:val="47E8188E"/>
    <w:rsid w:val="4B8C7D94"/>
    <w:rsid w:val="4C03392E"/>
    <w:rsid w:val="4DB57604"/>
    <w:rsid w:val="4F030A2B"/>
    <w:rsid w:val="4F7C2C0E"/>
    <w:rsid w:val="50E33DA8"/>
    <w:rsid w:val="527A551C"/>
    <w:rsid w:val="55604C10"/>
    <w:rsid w:val="55F708FD"/>
    <w:rsid w:val="56145632"/>
    <w:rsid w:val="57B35854"/>
    <w:rsid w:val="5B4F5173"/>
    <w:rsid w:val="5C7C23BF"/>
    <w:rsid w:val="5D7455FD"/>
    <w:rsid w:val="5E417F2A"/>
    <w:rsid w:val="633A681D"/>
    <w:rsid w:val="65FF54A6"/>
    <w:rsid w:val="68A95260"/>
    <w:rsid w:val="69DF67AE"/>
    <w:rsid w:val="6A36659A"/>
    <w:rsid w:val="6D397612"/>
    <w:rsid w:val="6D7606D8"/>
    <w:rsid w:val="6E570C89"/>
    <w:rsid w:val="6E90591D"/>
    <w:rsid w:val="6E945F4C"/>
    <w:rsid w:val="6EB1405E"/>
    <w:rsid w:val="733D5FA3"/>
    <w:rsid w:val="736633EF"/>
    <w:rsid w:val="767E2F22"/>
    <w:rsid w:val="773B25EF"/>
    <w:rsid w:val="77CA6A96"/>
    <w:rsid w:val="7CA16767"/>
    <w:rsid w:val="7F6F420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36"/>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37"/>
    <w:qFormat/>
    <w:uiPriority w:val="99"/>
    <w:pPr>
      <w:keepNext/>
      <w:keepLines/>
      <w:spacing w:line="360" w:lineRule="auto"/>
      <w:outlineLvl w:val="1"/>
    </w:pPr>
    <w:rPr>
      <w:bCs/>
      <w:sz w:val="22"/>
      <w:szCs w:val="32"/>
    </w:rPr>
  </w:style>
  <w:style w:type="paragraph" w:styleId="4">
    <w:name w:val="heading 3"/>
    <w:basedOn w:val="1"/>
    <w:next w:val="1"/>
    <w:link w:val="38"/>
    <w:qFormat/>
    <w:uiPriority w:val="99"/>
    <w:pPr>
      <w:keepNext/>
      <w:spacing w:line="360" w:lineRule="auto"/>
      <w:outlineLvl w:val="2"/>
    </w:pPr>
    <w:rPr>
      <w:sz w:val="22"/>
    </w:rPr>
  </w:style>
  <w:style w:type="paragraph" w:styleId="5">
    <w:name w:val="heading 4"/>
    <w:basedOn w:val="1"/>
    <w:next w:val="1"/>
    <w:link w:val="39"/>
    <w:qFormat/>
    <w:uiPriority w:val="99"/>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link w:val="49"/>
    <w:semiHidden/>
    <w:qFormat/>
    <w:uiPriority w:val="99"/>
    <w:rPr>
      <w:b/>
      <w:bCs/>
    </w:rPr>
  </w:style>
  <w:style w:type="paragraph" w:styleId="7">
    <w:name w:val="annotation text"/>
    <w:basedOn w:val="1"/>
    <w:link w:val="40"/>
    <w:semiHidden/>
    <w:qFormat/>
    <w:uiPriority w:val="99"/>
    <w:rPr>
      <w:sz w:val="24"/>
    </w:rPr>
  </w:style>
  <w:style w:type="paragraph" w:styleId="8">
    <w:name w:val="Body Text 3"/>
    <w:basedOn w:val="1"/>
    <w:link w:val="41"/>
    <w:qFormat/>
    <w:uiPriority w:val="99"/>
    <w:pPr>
      <w:spacing w:after="120"/>
    </w:pPr>
    <w:rPr>
      <w:sz w:val="16"/>
      <w:szCs w:val="16"/>
    </w:rPr>
  </w:style>
  <w:style w:type="paragraph" w:styleId="9">
    <w:name w:val="Body Text"/>
    <w:basedOn w:val="1"/>
    <w:link w:val="42"/>
    <w:qFormat/>
    <w:uiPriority w:val="99"/>
    <w:pPr>
      <w:ind w:right="56"/>
    </w:pPr>
    <w:rPr>
      <w:b/>
      <w:sz w:val="22"/>
    </w:rPr>
  </w:style>
  <w:style w:type="paragraph" w:styleId="10">
    <w:name w:val="Body Text Indent"/>
    <w:basedOn w:val="1"/>
    <w:link w:val="43"/>
    <w:qFormat/>
    <w:uiPriority w:val="99"/>
    <w:pPr>
      <w:spacing w:after="120"/>
      <w:ind w:left="420" w:leftChars="200"/>
    </w:pPr>
  </w:style>
  <w:style w:type="paragraph" w:styleId="11">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2">
    <w:name w:val="Body Text Indent 2"/>
    <w:basedOn w:val="1"/>
    <w:link w:val="44"/>
    <w:qFormat/>
    <w:uiPriority w:val="99"/>
    <w:pPr>
      <w:spacing w:after="120" w:line="480" w:lineRule="auto"/>
      <w:ind w:left="420" w:leftChars="200"/>
    </w:pPr>
  </w:style>
  <w:style w:type="paragraph" w:styleId="13">
    <w:name w:val="Balloon Text"/>
    <w:basedOn w:val="1"/>
    <w:link w:val="45"/>
    <w:semiHidden/>
    <w:qFormat/>
    <w:uiPriority w:val="99"/>
    <w:rPr>
      <w:sz w:val="18"/>
      <w:szCs w:val="18"/>
    </w:rPr>
  </w:style>
  <w:style w:type="paragraph" w:styleId="14">
    <w:name w:val="footer"/>
    <w:basedOn w:val="1"/>
    <w:link w:val="50"/>
    <w:qFormat/>
    <w:uiPriority w:val="99"/>
    <w:pPr>
      <w:tabs>
        <w:tab w:val="center" w:pos="4320"/>
        <w:tab w:val="right" w:pos="8640"/>
      </w:tabs>
    </w:pPr>
    <w:rPr>
      <w:sz w:val="24"/>
    </w:rPr>
  </w:style>
  <w:style w:type="paragraph" w:styleId="15">
    <w:name w:val="header"/>
    <w:basedOn w:val="1"/>
    <w:link w:val="47"/>
    <w:qFormat/>
    <w:uiPriority w:val="99"/>
    <w:pPr>
      <w:tabs>
        <w:tab w:val="center" w:pos="4320"/>
        <w:tab w:val="right" w:pos="8640"/>
      </w:tabs>
    </w:pPr>
    <w:rPr>
      <w:sz w:val="24"/>
    </w:rPr>
  </w:style>
  <w:style w:type="paragraph" w:styleId="16">
    <w:name w:val="toc 1"/>
    <w:basedOn w:val="1"/>
    <w:next w:val="1"/>
    <w:qFormat/>
    <w:uiPriority w:val="9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8">
    <w:name w:val="Title"/>
    <w:basedOn w:val="1"/>
    <w:next w:val="1"/>
    <w:link w:val="48"/>
    <w:qFormat/>
    <w:uiPriority w:val="99"/>
    <w:pPr>
      <w:spacing w:before="240" w:after="60"/>
      <w:jc w:val="center"/>
      <w:outlineLvl w:val="0"/>
    </w:pPr>
    <w:rPr>
      <w:rFonts w:ascii="Calibri Light" w:hAnsi="Calibri Light"/>
      <w:b/>
      <w:bCs/>
      <w:sz w:val="32"/>
      <w:szCs w:val="32"/>
    </w:r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0000FF"/>
      <w:u w:val="single"/>
    </w:rPr>
  </w:style>
  <w:style w:type="character" w:styleId="22">
    <w:name w:val="annotation reference"/>
    <w:basedOn w:val="19"/>
    <w:semiHidden/>
    <w:qFormat/>
    <w:uiPriority w:val="99"/>
    <w:rPr>
      <w:rFonts w:cs="Times New Roman"/>
      <w:sz w:val="21"/>
    </w:rPr>
  </w:style>
  <w:style w:type="table" w:styleId="24">
    <w:name w:val="Table Grid"/>
    <w:basedOn w:val="23"/>
    <w:qFormat/>
    <w:uiPriority w:val="9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99"/>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99"/>
    <w:pPr>
      <w:textAlignment w:val="auto"/>
    </w:pPr>
    <w:rPr>
      <w:rFonts w:ascii="Arial" w:hAnsi="Arial"/>
      <w:szCs w:val="24"/>
      <w:lang w:val="en-US"/>
    </w:rPr>
  </w:style>
  <w:style w:type="paragraph" w:customStyle="1" w:styleId="27">
    <w:name w:val="Style"/>
    <w:basedOn w:val="1"/>
    <w:qFormat/>
    <w:uiPriority w:val="99"/>
    <w:pPr>
      <w:textAlignment w:val="auto"/>
    </w:pPr>
    <w:rPr>
      <w:rFonts w:ascii="Arial" w:hAnsi="Arial"/>
      <w:szCs w:val="24"/>
      <w:lang w:val="en-US"/>
    </w:rPr>
  </w:style>
  <w:style w:type="paragraph" w:customStyle="1" w:styleId="28">
    <w:name w:val="正文1"/>
    <w:basedOn w:val="1"/>
    <w:qFormat/>
    <w:uiPriority w:val="99"/>
    <w:pPr>
      <w:textAlignment w:val="auto"/>
    </w:pPr>
    <w:rPr>
      <w:rFonts w:ascii="Arial" w:hAnsi="Arial"/>
      <w:sz w:val="20"/>
      <w:lang w:val="en-US"/>
    </w:rPr>
  </w:style>
  <w:style w:type="paragraph" w:customStyle="1" w:styleId="29">
    <w:name w:val="Revision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99"/>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1"/>
    <w:basedOn w:val="2"/>
    <w:next w:val="1"/>
    <w:qFormat/>
    <w:uiPriority w:val="99"/>
    <w:pPr>
      <w:numPr>
        <w:ilvl w:val="0"/>
        <w:numId w:val="0"/>
      </w:numPr>
      <w:outlineLvl w:val="9"/>
    </w:pPr>
  </w:style>
  <w:style w:type="paragraph" w:customStyle="1" w:styleId="32">
    <w:name w:val="numbering blue"/>
    <w:basedOn w:val="1"/>
    <w:link w:val="53"/>
    <w:qFormat/>
    <w:uiPriority w:val="99"/>
    <w:pPr>
      <w:numPr>
        <w:ilvl w:val="0"/>
        <w:numId w:val="2"/>
      </w:numPr>
      <w:adjustRightInd/>
      <w:spacing w:after="120"/>
      <w:ind w:left="357" w:hanging="357"/>
      <w:contextualSpacing/>
      <w:textAlignment w:val="auto"/>
    </w:pPr>
    <w:rPr>
      <w:rFonts w:ascii="Arial" w:hAnsi="Arial" w:eastAsia="PMingLiUfalt"/>
      <w:color w:val="0070C0"/>
      <w:sz w:val="20"/>
      <w:lang w:val="en-US" w:eastAsia="zh-TW"/>
    </w:rPr>
  </w:style>
  <w:style w:type="paragraph" w:customStyle="1" w:styleId="33">
    <w:name w:val="Default"/>
    <w:qForma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4">
    <w:name w:val="Text"/>
    <w:basedOn w:val="1"/>
    <w:link w:val="54"/>
    <w:qFormat/>
    <w:uiPriority w:val="99"/>
    <w:pPr>
      <w:adjustRightInd/>
      <w:spacing w:before="120"/>
      <w:jc w:val="both"/>
      <w:textAlignment w:val="auto"/>
    </w:pPr>
    <w:rPr>
      <w:sz w:val="24"/>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标题 1 Char"/>
    <w:basedOn w:val="19"/>
    <w:link w:val="2"/>
    <w:qFormat/>
    <w:uiPriority w:val="9"/>
    <w:rPr>
      <w:b/>
      <w:bCs/>
      <w:kern w:val="44"/>
      <w:sz w:val="44"/>
      <w:szCs w:val="44"/>
      <w:lang w:eastAsia="en-US"/>
    </w:rPr>
  </w:style>
  <w:style w:type="character" w:customStyle="1" w:styleId="37">
    <w:name w:val="标题 2 Char"/>
    <w:basedOn w:val="19"/>
    <w:link w:val="3"/>
    <w:semiHidden/>
    <w:qFormat/>
    <w:uiPriority w:val="9"/>
    <w:rPr>
      <w:rFonts w:ascii="Cambria" w:hAnsi="Cambria" w:eastAsia="宋体" w:cs="黑体"/>
      <w:b/>
      <w:bCs/>
      <w:kern w:val="0"/>
      <w:sz w:val="32"/>
      <w:szCs w:val="32"/>
      <w:lang w:eastAsia="en-US"/>
    </w:rPr>
  </w:style>
  <w:style w:type="character" w:customStyle="1" w:styleId="38">
    <w:name w:val="标题 3 Char"/>
    <w:basedOn w:val="19"/>
    <w:link w:val="4"/>
    <w:semiHidden/>
    <w:qFormat/>
    <w:uiPriority w:val="9"/>
    <w:rPr>
      <w:b/>
      <w:bCs/>
      <w:kern w:val="0"/>
      <w:sz w:val="32"/>
      <w:szCs w:val="32"/>
      <w:lang w:eastAsia="en-US"/>
    </w:rPr>
  </w:style>
  <w:style w:type="character" w:customStyle="1" w:styleId="39">
    <w:name w:val="标题 4 Char"/>
    <w:basedOn w:val="19"/>
    <w:link w:val="5"/>
    <w:semiHidden/>
    <w:qFormat/>
    <w:uiPriority w:val="9"/>
    <w:rPr>
      <w:rFonts w:ascii="Cambria" w:hAnsi="Cambria" w:eastAsia="宋体" w:cs="黑体"/>
      <w:b/>
      <w:bCs/>
      <w:kern w:val="0"/>
      <w:sz w:val="28"/>
      <w:szCs w:val="28"/>
      <w:lang w:eastAsia="en-US"/>
    </w:rPr>
  </w:style>
  <w:style w:type="character" w:customStyle="1" w:styleId="40">
    <w:name w:val="批注文字 Char"/>
    <w:basedOn w:val="19"/>
    <w:link w:val="7"/>
    <w:semiHidden/>
    <w:qFormat/>
    <w:locked/>
    <w:uiPriority w:val="99"/>
    <w:rPr>
      <w:sz w:val="24"/>
      <w:lang w:eastAsia="en-US"/>
    </w:rPr>
  </w:style>
  <w:style w:type="character" w:customStyle="1" w:styleId="41">
    <w:name w:val="正文文本 3 Char"/>
    <w:basedOn w:val="19"/>
    <w:link w:val="8"/>
    <w:semiHidden/>
    <w:qFormat/>
    <w:uiPriority w:val="99"/>
    <w:rPr>
      <w:kern w:val="0"/>
      <w:sz w:val="16"/>
      <w:szCs w:val="16"/>
      <w:lang w:eastAsia="en-US"/>
    </w:rPr>
  </w:style>
  <w:style w:type="character" w:customStyle="1" w:styleId="42">
    <w:name w:val="正文文本 Char"/>
    <w:basedOn w:val="19"/>
    <w:link w:val="9"/>
    <w:semiHidden/>
    <w:qFormat/>
    <w:uiPriority w:val="99"/>
    <w:rPr>
      <w:kern w:val="0"/>
      <w:szCs w:val="20"/>
      <w:lang w:eastAsia="en-US"/>
    </w:rPr>
  </w:style>
  <w:style w:type="character" w:customStyle="1" w:styleId="43">
    <w:name w:val="正文文本缩进 Char"/>
    <w:basedOn w:val="19"/>
    <w:link w:val="10"/>
    <w:semiHidden/>
    <w:qFormat/>
    <w:uiPriority w:val="99"/>
    <w:rPr>
      <w:kern w:val="0"/>
      <w:szCs w:val="20"/>
      <w:lang w:eastAsia="en-US"/>
    </w:rPr>
  </w:style>
  <w:style w:type="character" w:customStyle="1" w:styleId="44">
    <w:name w:val="正文文本缩进 2 Char"/>
    <w:basedOn w:val="19"/>
    <w:link w:val="12"/>
    <w:semiHidden/>
    <w:qFormat/>
    <w:uiPriority w:val="99"/>
    <w:rPr>
      <w:kern w:val="0"/>
      <w:szCs w:val="20"/>
      <w:lang w:eastAsia="en-US"/>
    </w:rPr>
  </w:style>
  <w:style w:type="character" w:customStyle="1" w:styleId="45">
    <w:name w:val="批注框文本 Char"/>
    <w:basedOn w:val="19"/>
    <w:link w:val="13"/>
    <w:semiHidden/>
    <w:qFormat/>
    <w:uiPriority w:val="99"/>
    <w:rPr>
      <w:kern w:val="0"/>
      <w:sz w:val="16"/>
      <w:szCs w:val="16"/>
      <w:lang w:eastAsia="en-US"/>
    </w:rPr>
  </w:style>
  <w:style w:type="character" w:customStyle="1" w:styleId="46">
    <w:name w:val="Footer Char"/>
    <w:basedOn w:val="19"/>
    <w:semiHidden/>
    <w:qFormat/>
    <w:locked/>
    <w:uiPriority w:val="99"/>
    <w:rPr>
      <w:rFonts w:cs="Times New Roman"/>
      <w:sz w:val="18"/>
      <w:szCs w:val="18"/>
    </w:rPr>
  </w:style>
  <w:style w:type="character" w:customStyle="1" w:styleId="47">
    <w:name w:val="页眉 Char"/>
    <w:basedOn w:val="19"/>
    <w:link w:val="15"/>
    <w:qFormat/>
    <w:locked/>
    <w:uiPriority w:val="99"/>
    <w:rPr>
      <w:rFonts w:eastAsia="宋体"/>
      <w:sz w:val="24"/>
      <w:lang w:eastAsia="en-US"/>
    </w:rPr>
  </w:style>
  <w:style w:type="character" w:customStyle="1" w:styleId="48">
    <w:name w:val="标题 Char"/>
    <w:basedOn w:val="19"/>
    <w:link w:val="18"/>
    <w:qFormat/>
    <w:locked/>
    <w:uiPriority w:val="99"/>
    <w:rPr>
      <w:rFonts w:ascii="Calibri Light" w:hAnsi="Calibri Light"/>
      <w:b/>
      <w:sz w:val="32"/>
      <w:lang w:eastAsia="en-US"/>
    </w:rPr>
  </w:style>
  <w:style w:type="character" w:customStyle="1" w:styleId="49">
    <w:name w:val="批注主题 Char"/>
    <w:basedOn w:val="40"/>
    <w:link w:val="6"/>
    <w:semiHidden/>
    <w:qFormat/>
    <w:uiPriority w:val="99"/>
    <w:rPr>
      <w:b/>
      <w:bCs/>
      <w:kern w:val="0"/>
      <w:sz w:val="24"/>
      <w:szCs w:val="20"/>
      <w:lang w:eastAsia="en-US"/>
    </w:rPr>
  </w:style>
  <w:style w:type="character" w:customStyle="1" w:styleId="50">
    <w:name w:val="页脚 Char"/>
    <w:link w:val="14"/>
    <w:qFormat/>
    <w:locked/>
    <w:uiPriority w:val="99"/>
    <w:rPr>
      <w:sz w:val="24"/>
      <w:lang w:eastAsia="en-US"/>
    </w:rPr>
  </w:style>
  <w:style w:type="character" w:customStyle="1" w:styleId="51">
    <w:name w:val="instruction standard blue"/>
    <w:qFormat/>
    <w:uiPriority w:val="99"/>
    <w:rPr>
      <w:i/>
      <w:color w:val="0070C0"/>
    </w:rPr>
  </w:style>
  <w:style w:type="character" w:customStyle="1" w:styleId="52">
    <w:name w:val="keyword"/>
    <w:basedOn w:val="19"/>
    <w:qFormat/>
    <w:uiPriority w:val="99"/>
    <w:rPr>
      <w:rFonts w:cs="Times New Roman"/>
    </w:rPr>
  </w:style>
  <w:style w:type="character" w:customStyle="1" w:styleId="53">
    <w:name w:val="numbering blue Zchn"/>
    <w:link w:val="32"/>
    <w:qFormat/>
    <w:locked/>
    <w:uiPriority w:val="99"/>
    <w:rPr>
      <w:rFonts w:ascii="Arial" w:hAnsi="Arial" w:eastAsia="PMingLiUfalt"/>
      <w:color w:val="0070C0"/>
      <w:lang w:eastAsia="zh-TW"/>
    </w:rPr>
  </w:style>
  <w:style w:type="character" w:customStyle="1" w:styleId="54">
    <w:name w:val="Text Char"/>
    <w:link w:val="34"/>
    <w:qFormat/>
    <w:locked/>
    <w:uiPriority w:val="99"/>
    <w:rPr>
      <w:sz w:val="24"/>
      <w:lang w:eastAsia="en-US"/>
    </w:rPr>
  </w:style>
  <w:style w:type="character" w:customStyle="1" w:styleId="55">
    <w:name w:val="ordinary-span-edit2"/>
    <w:qFormat/>
    <w:uiPriority w:val="99"/>
  </w:style>
  <w:style w:type="character" w:customStyle="1" w:styleId="56">
    <w:name w:val="apple-converted-space"/>
    <w:basedOn w:val="19"/>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13</Pages>
  <Words>925</Words>
  <Characters>5278</Characters>
  <Lines>43</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2020-11-30T09:09:00Z</dcterms:created>
  <dc:creator>Lilly</dc:creator>
  <cp:lastModifiedBy>汪洋</cp:lastModifiedBy>
  <cp:lastPrinted>2019-04-10T00:58:00Z</cp:lastPrinted>
  <dcterms:modified xsi:type="dcterms:W3CDTF">2020-12-24T01:33:23Z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