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ascii="宋体" w:hAnsi="宋体"/>
          <w:b/>
          <w:sz w:val="24"/>
          <w:szCs w:val="24"/>
          <w:lang w:val="en-US" w:eastAsia="zh-CN"/>
        </w:rPr>
        <w:t>质量控制室电感耦合等离子体发射光谱仪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rPr>
          <w:sz w:val="21"/>
          <w:szCs w:val="21"/>
          <w:lang w:eastAsia="zh-CN"/>
        </w:rPr>
      </w:pPr>
      <w:permStart w:id="1" w:edGrp="everyone"/>
      <w:permEnd w:id="1"/>
    </w:p>
    <w:p>
      <w:pPr>
        <w:pStyle w:val="32"/>
        <w:widowControl w:val="0"/>
        <w:spacing w:after="158" w:afterLines="50" w:line="240" w:lineRule="auto"/>
        <w:jc w:val="center"/>
        <w:rPr>
          <w:sz w:val="21"/>
          <w:szCs w:val="21"/>
          <w:lang w:val="zh-CN" w:eastAsia="zh-CN"/>
        </w:rPr>
      </w:pPr>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rPr>
          <w:rFonts w:hint="eastAsia"/>
        </w:rPr>
        <w:t>7</w:t>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rPr>
          <w:rFonts w:hint="eastAsia"/>
        </w:rPr>
        <w:t>9</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rPr>
          <w:rFonts w:hint="eastAsia"/>
        </w:rPr>
        <w:t>11</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rPr>
          <w:rFonts w:hint="eastAsia"/>
        </w:rPr>
        <w:t>1</w:t>
      </w:r>
      <w:r>
        <w:t>1</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rPr>
          <w:rFonts w:hint="eastAsia"/>
        </w:rPr>
        <w:t>1</w:t>
      </w:r>
      <w:r>
        <w:t>3</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ascii="宋体" w:hAnsi="宋体"/>
          <w:szCs w:val="21"/>
          <w:lang w:eastAsia="zh-CN"/>
        </w:rPr>
        <w:t>质量控制室</w:t>
      </w:r>
      <w:r>
        <w:rPr>
          <w:rFonts w:hint="eastAsia" w:ascii="宋体" w:hAnsi="宋体"/>
          <w:bCs/>
          <w:szCs w:val="21"/>
          <w:lang w:eastAsia="zh-CN"/>
        </w:rPr>
        <w:t>电感耦合等离子体发射光谱仪</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szCs w:val="21"/>
          <w:lang w:eastAsia="zh-CN"/>
        </w:rPr>
        <w:t>质量控制室</w:t>
      </w:r>
      <w:r>
        <w:rPr>
          <w:rFonts w:hint="eastAsia" w:ascii="宋体" w:hAnsi="宋体"/>
          <w:bCs/>
          <w:szCs w:val="21"/>
          <w:lang w:eastAsia="zh-CN"/>
        </w:rPr>
        <w:t>电感耦合等离子体发射光谱仪</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8"/>
        <w:spacing w:line="460" w:lineRule="exact"/>
        <w:rPr>
          <w:rFonts w:ascii="宋体" w:hAnsi="宋体" w:eastAsia="宋体"/>
          <w:color w:val="000000"/>
          <w:sz w:val="21"/>
          <w:szCs w:val="21"/>
          <w:lang w:eastAsia="zh-CN"/>
        </w:rPr>
      </w:pPr>
      <w:permStart w:id="5" w:edGrp="everyone"/>
      <w:r>
        <w:rPr>
          <w:rFonts w:hint="eastAsia"/>
          <w:color w:val="000000"/>
          <w:lang w:eastAsia="zh-CN"/>
        </w:rPr>
        <w:t>《</w:t>
      </w:r>
      <w:r>
        <w:rPr>
          <w:rFonts w:hint="eastAsia" w:ascii="宋体" w:hAnsi="宋体" w:eastAsia="宋体"/>
          <w:color w:val="000000"/>
          <w:sz w:val="21"/>
          <w:szCs w:val="21"/>
          <w:lang w:eastAsia="zh-CN"/>
        </w:rPr>
        <w:t>药品生产质量管理规范》（</w:t>
      </w:r>
      <w:r>
        <w:rPr>
          <w:rFonts w:ascii="宋体" w:hAnsi="宋体" w:eastAsia="宋体"/>
          <w:color w:val="000000"/>
          <w:sz w:val="21"/>
          <w:szCs w:val="21"/>
          <w:lang w:eastAsia="zh-CN"/>
        </w:rPr>
        <w:t>2010</w:t>
      </w:r>
      <w:r>
        <w:rPr>
          <w:rFonts w:hint="eastAsia" w:ascii="宋体" w:hAnsi="宋体" w:eastAsia="宋体"/>
          <w:color w:val="000000"/>
          <w:sz w:val="21"/>
          <w:szCs w:val="21"/>
          <w:lang w:eastAsia="zh-CN"/>
        </w:rPr>
        <w:t>修订版）</w:t>
      </w:r>
    </w:p>
    <w:p>
      <w:pPr>
        <w:pStyle w:val="35"/>
        <w:spacing w:before="0" w:line="360" w:lineRule="auto"/>
        <w:jc w:val="left"/>
        <w:rPr>
          <w:rFonts w:ascii="宋体" w:hAnsi="宋体" w:eastAsia="宋体"/>
          <w:color w:val="000000"/>
          <w:szCs w:val="21"/>
          <w:lang w:eastAsia="zh-CN"/>
        </w:rPr>
      </w:pPr>
      <w:r>
        <w:rPr>
          <w:rFonts w:hint="eastAsia" w:ascii="宋体" w:hAnsi="宋体" w:eastAsia="宋体"/>
          <w:color w:val="000000"/>
          <w:szCs w:val="21"/>
          <w:lang w:eastAsia="zh-CN"/>
        </w:rPr>
        <w:t>《</w:t>
      </w:r>
      <w:r>
        <w:rPr>
          <w:rFonts w:hint="eastAsia" w:ascii="宋体" w:hAnsi="宋体" w:eastAsia="宋体"/>
          <w:szCs w:val="21"/>
          <w:lang w:eastAsia="zh-CN"/>
        </w:rPr>
        <w:t>中华人民共和国药典</w:t>
      </w:r>
      <w:r>
        <w:rPr>
          <w:rFonts w:hint="eastAsia" w:ascii="宋体" w:hAnsi="宋体" w:eastAsia="宋体"/>
          <w:color w:val="000000"/>
          <w:szCs w:val="21"/>
          <w:lang w:eastAsia="zh-CN"/>
        </w:rPr>
        <w:t>》20</w:t>
      </w:r>
      <w:r>
        <w:rPr>
          <w:rFonts w:ascii="宋体" w:hAnsi="宋体" w:eastAsia="宋体"/>
          <w:color w:val="000000"/>
          <w:szCs w:val="21"/>
          <w:lang w:eastAsia="zh-CN"/>
        </w:rPr>
        <w:t>20</w:t>
      </w:r>
      <w:r>
        <w:rPr>
          <w:rFonts w:hint="eastAsia" w:ascii="宋体" w:hAnsi="宋体" w:eastAsia="宋体"/>
          <w:color w:val="000000"/>
          <w:szCs w:val="21"/>
          <w:lang w:eastAsia="zh-CN"/>
        </w:rPr>
        <w:t>年版</w:t>
      </w:r>
    </w:p>
    <w:p>
      <w:pPr>
        <w:pStyle w:val="8"/>
        <w:spacing w:line="460" w:lineRule="exact"/>
        <w:rPr>
          <w:rFonts w:ascii="宋体" w:hAnsi="宋体" w:eastAsia="宋体"/>
          <w:sz w:val="21"/>
          <w:szCs w:val="21"/>
          <w:lang w:eastAsia="zh-CN"/>
        </w:rPr>
      </w:pPr>
      <w:r>
        <w:rPr>
          <w:rFonts w:ascii="宋体" w:hAnsi="宋体" w:eastAsia="宋体"/>
          <w:sz w:val="21"/>
          <w:szCs w:val="21"/>
          <w:lang w:eastAsia="zh-CN"/>
        </w:rPr>
        <w:t xml:space="preserve">21 CFR Part 11 </w:t>
      </w:r>
      <w:r>
        <w:rPr>
          <w:rFonts w:hint="eastAsia" w:ascii="宋体" w:hAnsi="宋体" w:eastAsia="宋体"/>
          <w:sz w:val="21"/>
          <w:szCs w:val="21"/>
          <w:lang w:eastAsia="zh-CN"/>
        </w:rPr>
        <w:t xml:space="preserve">《电子记录和电子签名》 </w:t>
      </w:r>
      <w:r>
        <w:rPr>
          <w:rFonts w:ascii="宋体" w:hAnsi="宋体" w:eastAsia="宋体"/>
          <w:sz w:val="21"/>
          <w:szCs w:val="21"/>
          <w:lang w:eastAsia="zh-CN"/>
        </w:rPr>
        <w:t xml:space="preserve"> GAMP5</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8"/>
        <w:spacing w:line="360" w:lineRule="auto"/>
        <w:ind w:left="357"/>
      </w:pPr>
      <w:permStart w:id="6" w:edGrp="everyone"/>
      <w:r>
        <w:t>N/A</w:t>
      </w:r>
    </w:p>
    <w:permEnd w:id="6"/>
    <w:p>
      <w:pPr>
        <w:pStyle w:val="35"/>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bookmarkStart w:id="48" w:name="_GoBack"/>
      <w:bookmarkEnd w:id="48"/>
      <w:r>
        <w:rPr>
          <w:rFonts w:ascii="Times New Roman" w:hAnsi="Times New Roman"/>
          <w:b/>
        </w:rPr>
        <w:t>系统描述</w:t>
      </w:r>
      <w:bookmarkEnd w:id="21"/>
      <w:bookmarkEnd w:id="22"/>
    </w:p>
    <w:p>
      <w:pPr>
        <w:spacing w:line="360" w:lineRule="auto"/>
        <w:rPr>
          <w:rFonts w:ascii="宋体" w:hAnsi="宋体"/>
          <w:color w:val="000000"/>
          <w:szCs w:val="21"/>
          <w:lang w:eastAsia="zh-CN"/>
        </w:rPr>
      </w:pPr>
      <w:permStart w:id="8" w:edGrp="everyone"/>
      <w:r>
        <w:rPr>
          <w:rFonts w:hint="eastAsia" w:ascii="仿宋体" w:eastAsia="仿宋体"/>
          <w:szCs w:val="21"/>
          <w:lang w:eastAsia="zh-CN"/>
        </w:rPr>
        <w:t>电感耦合等离子体发射光谱法(ICP)是一种无机元素分析方法，可用于70多种元素的快速定量、半定量及定性分析。电感耦合等离子体发射光谱仪具有优良的检测限、很高的分析精度、极为简便的操作及多元素同时测定的能力等一系列优点，其应用领域不断扩大，已逐渐成为现代光谱实验室必备的通用工具。</w:t>
      </w:r>
    </w:p>
    <w:p>
      <w:pPr>
        <w:pStyle w:val="8"/>
        <w:spacing w:line="460" w:lineRule="exact"/>
        <w:rPr>
          <w:rFonts w:ascii="宋体" w:hAnsi="宋体"/>
          <w:b/>
          <w:color w:val="000000"/>
          <w:sz w:val="21"/>
          <w:szCs w:val="21"/>
          <w:lang w:eastAsia="zh-CN"/>
        </w:rPr>
      </w:pPr>
      <w:r>
        <w:rPr>
          <w:rFonts w:ascii="宋体" w:hAnsi="宋体"/>
          <w:color w:val="000000"/>
          <w:sz w:val="21"/>
          <w:szCs w:val="21"/>
          <w:lang w:eastAsia="zh-CN"/>
        </w:rPr>
        <w:t>质量控制室需要购买1台</w:t>
      </w:r>
      <w:r>
        <w:rPr>
          <w:rFonts w:hint="eastAsia" w:ascii="宋体" w:hAnsi="宋体"/>
          <w:sz w:val="21"/>
          <w:szCs w:val="21"/>
          <w:lang w:eastAsia="zh-CN"/>
        </w:rPr>
        <w:t>电感耦合等离子体发射光谱仪</w:t>
      </w:r>
      <w:r>
        <w:rPr>
          <w:rFonts w:hint="eastAsia"/>
          <w:color w:val="000000"/>
          <w:sz w:val="21"/>
          <w:szCs w:val="21"/>
          <w:lang w:eastAsia="zh-CN"/>
        </w:rPr>
        <w:t>及其相关设备</w:t>
      </w:r>
      <w:r>
        <w:rPr>
          <w:rFonts w:ascii="宋体" w:hAnsi="宋体"/>
          <w:color w:val="000000"/>
          <w:sz w:val="21"/>
          <w:szCs w:val="21"/>
          <w:lang w:eastAsia="zh-CN"/>
        </w:rPr>
        <w:t>，用于</w:t>
      </w:r>
      <w:r>
        <w:rPr>
          <w:rFonts w:hint="eastAsia" w:ascii="宋体" w:hAnsi="宋体"/>
          <w:color w:val="000000"/>
          <w:sz w:val="21"/>
          <w:szCs w:val="21"/>
          <w:lang w:eastAsia="zh-CN"/>
        </w:rPr>
        <w:t>细菌类，病毒类疫苗的铝含量测定</w:t>
      </w:r>
      <w:r>
        <w:rPr>
          <w:rFonts w:ascii="宋体" w:hAnsi="宋体"/>
          <w:color w:val="000000"/>
          <w:sz w:val="21"/>
          <w:szCs w:val="21"/>
          <w:lang w:eastAsia="zh-CN"/>
        </w:rPr>
        <w:t>工作，如</w:t>
      </w:r>
      <w:r>
        <w:rPr>
          <w:rFonts w:hint="eastAsia" w:ascii="宋体" w:hAnsi="宋体"/>
          <w:sz w:val="21"/>
          <w:szCs w:val="21"/>
          <w:lang w:eastAsia="zh-CN"/>
        </w:rPr>
        <w:t>新型冠状病毒灭活疫苗</w:t>
      </w:r>
      <w:r>
        <w:rPr>
          <w:rFonts w:hint="eastAsia" w:ascii="宋体" w:hAnsi="宋体"/>
          <w:color w:val="000000"/>
          <w:spacing w:val="-20"/>
          <w:sz w:val="21"/>
          <w:szCs w:val="21"/>
          <w:lang w:eastAsia="zh-CN"/>
        </w:rPr>
        <w:t>（Vero细胞）</w:t>
      </w:r>
      <w:r>
        <w:rPr>
          <w:rFonts w:ascii="宋体" w:hAnsi="宋体"/>
          <w:color w:val="000000"/>
          <w:sz w:val="21"/>
          <w:szCs w:val="21"/>
          <w:lang w:eastAsia="zh-CN"/>
        </w:rPr>
        <w:t>、</w:t>
      </w:r>
      <w:r>
        <w:rPr>
          <w:rFonts w:hint="eastAsia" w:ascii="宋体" w:hAnsi="宋体"/>
          <w:color w:val="000000"/>
          <w:sz w:val="21"/>
          <w:szCs w:val="21"/>
          <w:lang w:eastAsia="zh-CN"/>
        </w:rPr>
        <w:t>肠道病毒71型灭活疫苗（Vero细胞）</w:t>
      </w:r>
      <w:r>
        <w:rPr>
          <w:rFonts w:ascii="宋体" w:hAnsi="宋体"/>
          <w:color w:val="000000"/>
          <w:sz w:val="21"/>
          <w:szCs w:val="21"/>
          <w:lang w:eastAsia="zh-CN"/>
        </w:rPr>
        <w:t>、</w:t>
      </w:r>
      <w:r>
        <w:rPr>
          <w:rFonts w:hint="eastAsia" w:ascii="宋体" w:hAnsi="宋体"/>
          <w:color w:val="000000"/>
          <w:sz w:val="21"/>
          <w:szCs w:val="21"/>
          <w:lang w:eastAsia="zh-CN"/>
        </w:rPr>
        <w:t>吸附无细胞百白破联合疫苗</w:t>
      </w:r>
      <w:r>
        <w:rPr>
          <w:rFonts w:ascii="宋体" w:hAnsi="宋体"/>
          <w:color w:val="000000"/>
          <w:sz w:val="21"/>
          <w:szCs w:val="21"/>
          <w:lang w:eastAsia="zh-CN"/>
        </w:rPr>
        <w:t>、</w:t>
      </w:r>
      <w:r>
        <w:rPr>
          <w:rFonts w:hint="eastAsia" w:ascii="宋体" w:hAnsi="宋体"/>
          <w:color w:val="000000"/>
          <w:sz w:val="21"/>
          <w:szCs w:val="21"/>
          <w:lang w:eastAsia="zh-CN"/>
        </w:rPr>
        <w:t>吸附白喉破伤风联合疫苗</w:t>
      </w:r>
      <w:r>
        <w:rPr>
          <w:rFonts w:ascii="宋体" w:hAnsi="宋体"/>
          <w:color w:val="000000"/>
          <w:sz w:val="21"/>
          <w:szCs w:val="21"/>
          <w:lang w:eastAsia="zh-CN"/>
        </w:rPr>
        <w:t>、</w:t>
      </w:r>
      <w:r>
        <w:rPr>
          <w:rFonts w:hint="eastAsia" w:ascii="宋体" w:hAnsi="宋体"/>
          <w:color w:val="000000"/>
          <w:sz w:val="21"/>
          <w:szCs w:val="21"/>
          <w:lang w:eastAsia="zh-CN"/>
        </w:rPr>
        <w:t>吸附破伤风疫苗等中的铝含量测</w:t>
      </w:r>
      <w:r>
        <w:rPr>
          <w:rFonts w:ascii="宋体" w:hAnsi="宋体"/>
          <w:color w:val="000000"/>
          <w:sz w:val="21"/>
          <w:szCs w:val="21"/>
          <w:lang w:eastAsia="zh-CN"/>
        </w:rPr>
        <w:t>定</w:t>
      </w:r>
      <w:r>
        <w:rPr>
          <w:rFonts w:hint="eastAsia" w:ascii="宋体" w:hAnsi="宋体"/>
          <w:color w:val="000000"/>
          <w:sz w:val="21"/>
          <w:szCs w:val="21"/>
          <w:lang w:eastAsia="zh-CN"/>
        </w:rPr>
        <w:t>，以及分装均一性</w:t>
      </w:r>
      <w:r>
        <w:rPr>
          <w:rFonts w:ascii="宋体" w:hAnsi="宋体"/>
          <w:color w:val="000000"/>
          <w:sz w:val="21"/>
          <w:szCs w:val="21"/>
          <w:lang w:eastAsia="zh-CN"/>
        </w:rPr>
        <w:t>、</w:t>
      </w:r>
      <w:r>
        <w:rPr>
          <w:rFonts w:hint="eastAsia" w:ascii="宋体" w:hAnsi="宋体"/>
          <w:color w:val="000000"/>
          <w:sz w:val="21"/>
          <w:szCs w:val="21"/>
          <w:lang w:eastAsia="zh-CN"/>
        </w:rPr>
        <w:t>停机均一性</w:t>
      </w:r>
      <w:r>
        <w:rPr>
          <w:rFonts w:ascii="宋体" w:hAnsi="宋体"/>
          <w:color w:val="000000"/>
          <w:sz w:val="21"/>
          <w:szCs w:val="21"/>
          <w:lang w:eastAsia="zh-CN"/>
        </w:rPr>
        <w:t>、</w:t>
      </w:r>
      <w:r>
        <w:rPr>
          <w:rFonts w:hint="eastAsia" w:ascii="宋体" w:hAnsi="宋体"/>
          <w:color w:val="000000"/>
          <w:sz w:val="21"/>
          <w:szCs w:val="21"/>
          <w:lang w:eastAsia="zh-CN"/>
        </w:rPr>
        <w:t>半成品配制罐均一性等验证中的铝含量测</w:t>
      </w:r>
      <w:r>
        <w:rPr>
          <w:rFonts w:ascii="宋体" w:hAnsi="宋体"/>
          <w:color w:val="000000"/>
          <w:sz w:val="21"/>
          <w:szCs w:val="21"/>
          <w:lang w:eastAsia="zh-CN"/>
        </w:rPr>
        <w:t>定。</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color w:val="000000"/>
                <w:lang w:eastAsia="zh-CN"/>
              </w:rPr>
              <w:t>该</w:t>
            </w:r>
            <w:r>
              <w:rPr>
                <w:rFonts w:hint="eastAsia" w:ascii="仿宋体" w:eastAsia="仿宋体"/>
                <w:szCs w:val="21"/>
                <w:lang w:eastAsia="zh-CN"/>
              </w:rPr>
              <w:t>电感耦合等离子体发射光谱仪</w:t>
            </w:r>
            <w:r>
              <w:rPr>
                <w:rFonts w:hint="eastAsia"/>
                <w:color w:val="000000"/>
                <w:lang w:eastAsia="zh-CN"/>
              </w:rPr>
              <w:t>及其相关设备安装于</w:t>
            </w:r>
            <w:r>
              <w:rPr>
                <w:rFonts w:hint="eastAsia"/>
                <w:color w:val="000000"/>
                <w:szCs w:val="28"/>
                <w:lang w:eastAsia="zh-CN"/>
              </w:rPr>
              <w:t>质量控制室生化检定组。</w:t>
            </w:r>
          </w:p>
        </w:tc>
        <w:tc>
          <w:tcPr>
            <w:tcW w:w="2125" w:type="dxa"/>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val="en-US" w:eastAsia="zh-CN"/>
              </w:rPr>
            </w:pPr>
            <w:r>
              <w:rPr>
                <w:rFonts w:hint="eastAsia"/>
                <w:lang w:eastAsia="zh-CN"/>
              </w:rPr>
              <w:t>仪器尺寸必须符合检测使用相关要求。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仪器的形式尺寸应符合制造商说明书及相关技术图纸规定的要求。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vAlign w:val="center"/>
          </w:tcPr>
          <w:p>
            <w:pPr>
              <w:pStyle w:val="8"/>
              <w:spacing w:line="360" w:lineRule="auto"/>
              <w:rPr>
                <w:sz w:val="21"/>
                <w:szCs w:val="21"/>
                <w:lang w:eastAsia="zh-CN"/>
              </w:rPr>
            </w:pPr>
            <w:r>
              <w:rPr>
                <w:rFonts w:hint="eastAsia" w:ascii="宋体" w:hAnsi="宋体"/>
                <w:color w:val="000000"/>
                <w:sz w:val="21"/>
                <w:szCs w:val="21"/>
                <w:lang w:eastAsia="zh-CN"/>
              </w:rPr>
              <w:t>其重量不超出房间桌面承重要求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firstLine="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szCs w:val="21"/>
                <w:lang w:eastAsia="zh-CN"/>
              </w:rPr>
              <w:t>N/A</w:t>
            </w:r>
          </w:p>
        </w:tc>
        <w:tc>
          <w:tcPr>
            <w:tcW w:w="2125" w:type="dxa"/>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vAlign w:val="center"/>
          </w:tcPr>
          <w:p>
            <w:pPr>
              <w:tabs>
                <w:tab w:val="left" w:pos="927"/>
                <w:tab w:val="left" w:pos="2880"/>
                <w:tab w:val="left" w:pos="3420"/>
              </w:tabs>
              <w:spacing w:line="460" w:lineRule="exact"/>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相对湿度≤80%</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r>
              <w:rPr>
                <w:rFonts w:hint="eastAsia" w:ascii="Times New Roman" w:hAnsi="Times New Roman"/>
                <w:sz w:val="24"/>
                <w:szCs w:val="24"/>
              </w:rPr>
              <w:t>*</w:t>
            </w:r>
          </w:p>
        </w:tc>
        <w:tc>
          <w:tcPr>
            <w:tcW w:w="7128" w:type="dxa"/>
            <w:vAlign w:val="center"/>
          </w:tcPr>
          <w:p>
            <w:pPr>
              <w:spacing w:line="360" w:lineRule="auto"/>
              <w:rPr>
                <w:rFonts w:ascii="仿宋体" w:eastAsia="仿宋体"/>
                <w:sz w:val="24"/>
              </w:rPr>
            </w:pPr>
            <w:r>
              <w:rPr>
                <w:rFonts w:hint="eastAsia"/>
              </w:rPr>
              <w:t>电源：</w:t>
            </w:r>
            <w:r>
              <w:rPr>
                <w:rFonts w:hint="eastAsia" w:ascii="仿宋体" w:eastAsia="仿宋体"/>
                <w:sz w:val="24"/>
              </w:rPr>
              <w:t>220V±10</w:t>
            </w:r>
            <w:r>
              <w:rPr>
                <w:rFonts w:ascii="仿宋体" w:eastAsia="仿宋体"/>
                <w:sz w:val="24"/>
              </w:rPr>
              <w:t>%</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szCs w:val="21"/>
                <w:lang w:eastAsia="zh-CN"/>
              </w:rPr>
            </w:pPr>
            <w:r>
              <w:rPr>
                <w:rFonts w:hint="eastAsia"/>
                <w:szCs w:val="21"/>
                <w:lang w:eastAsia="zh-CN"/>
              </w:rPr>
              <w:t>仪器外观应端正、整齐，不得有明显的偏歪、毛刺和锈蚀等缺陷。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仪器内部表面不得有凹陷、毛刺和锈蚀等缺陷。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所有组件均选用知名品牌配件，质量稳定、经久耐用、使用方便。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标记：至少应有以下永久贴牢和清楚易认的标记：</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1</w:t>
            </w:r>
            <w:r>
              <w:rPr>
                <w:rFonts w:hint="eastAsia" w:ascii="宋体" w:hAnsi="宋体" w:eastAsia="宋体"/>
                <w:szCs w:val="21"/>
                <w:lang w:eastAsia="zh-CN"/>
              </w:rPr>
              <w:t>）制造</w:t>
            </w:r>
            <w:r>
              <w:rPr>
                <w:rFonts w:ascii="宋体" w:hAnsi="宋体" w:eastAsia="宋体"/>
                <w:szCs w:val="21"/>
                <w:lang w:eastAsia="zh-CN"/>
              </w:rPr>
              <w:t>/</w:t>
            </w:r>
            <w:r>
              <w:rPr>
                <w:rFonts w:hint="eastAsia" w:ascii="宋体" w:hAnsi="宋体" w:eastAsia="宋体"/>
                <w:szCs w:val="21"/>
                <w:lang w:eastAsia="zh-CN"/>
              </w:rPr>
              <w:t>供应单位；</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2</w:t>
            </w:r>
            <w:r>
              <w:rPr>
                <w:rFonts w:hint="eastAsia" w:ascii="宋体" w:hAnsi="宋体" w:eastAsia="宋体"/>
                <w:szCs w:val="21"/>
                <w:lang w:eastAsia="zh-CN"/>
              </w:rPr>
              <w:t>）产品注册号；</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3</w:t>
            </w:r>
            <w:r>
              <w:rPr>
                <w:rFonts w:hint="eastAsia" w:ascii="宋体" w:hAnsi="宋体" w:eastAsia="宋体"/>
                <w:szCs w:val="21"/>
                <w:lang w:eastAsia="zh-CN"/>
              </w:rPr>
              <w:t>）型号标记；</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4</w:t>
            </w:r>
            <w:r>
              <w:rPr>
                <w:rFonts w:hint="eastAsia" w:ascii="宋体" w:hAnsi="宋体" w:eastAsia="宋体"/>
                <w:szCs w:val="21"/>
                <w:lang w:eastAsia="zh-CN"/>
              </w:rPr>
              <w:t>）生产日期或编号；</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5</w:t>
            </w:r>
            <w:r>
              <w:rPr>
                <w:rFonts w:hint="eastAsia" w:ascii="宋体" w:hAnsi="宋体" w:eastAsia="宋体"/>
                <w:szCs w:val="21"/>
                <w:lang w:eastAsia="zh-CN"/>
              </w:rPr>
              <w:t>）必要的功能标识、安全标识及说明；</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5"/>
        <w:spacing w:before="0" w:line="360" w:lineRule="auto"/>
        <w:jc w:val="left"/>
        <w:rPr>
          <w:bCs/>
          <w:i/>
          <w:color w:val="4472C4"/>
          <w:kern w:val="44"/>
          <w:szCs w:val="21"/>
          <w:lang w:eastAsia="zh-CN"/>
        </w:rPr>
      </w:pPr>
      <w:permStart w:id="1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vAlign w:val="center"/>
          </w:tcPr>
          <w:p>
            <w:pPr>
              <w:pStyle w:val="8"/>
              <w:spacing w:line="460" w:lineRule="exact"/>
              <w:ind w:firstLine="320" w:firstLineChars="200"/>
              <w:rPr>
                <w:b/>
                <w:lang w:eastAsia="zh-CN"/>
              </w:rPr>
            </w:pPr>
            <w:r>
              <w:rPr>
                <w:color w:val="000000"/>
              </w:rPr>
              <w:t>N/A</w:t>
            </w:r>
          </w:p>
        </w:tc>
        <w:tc>
          <w:tcPr>
            <w:tcW w:w="2125" w:type="dxa"/>
            <w:vAlign w:val="center"/>
          </w:tcPr>
          <w:p>
            <w:pPr>
              <w:jc w:val="both"/>
              <w:rPr>
                <w:szCs w:val="21"/>
                <w:lang w:eastAsia="zh-CN"/>
              </w:rPr>
            </w:pP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spacing w:line="460" w:lineRule="exact"/>
              <w:ind w:firstLine="320" w:firstLineChars="200"/>
              <w:rPr>
                <w:b/>
                <w:lang w:eastAsia="zh-CN"/>
              </w:rPr>
            </w:pPr>
            <w:r>
              <w:rPr>
                <w:color w:val="000000"/>
              </w:rPr>
              <w:t>N/A</w:t>
            </w:r>
          </w:p>
        </w:tc>
        <w:tc>
          <w:tcPr>
            <w:tcW w:w="2125" w:type="dxa"/>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ascii="宋体" w:hAnsi="宋体" w:eastAsia="宋体"/>
                <w:i/>
                <w:szCs w:val="21"/>
                <w:lang w:eastAsia="zh-CN"/>
              </w:rPr>
            </w:pPr>
            <w:r>
              <w:rPr>
                <w:rFonts w:hint="eastAsia" w:ascii="宋体" w:hAnsi="宋体" w:eastAsia="宋体"/>
                <w:szCs w:val="21"/>
                <w:lang w:eastAsia="zh-CN"/>
              </w:rPr>
              <w:t>检测器：带高效半导体制冷的固体检测器，在光谱仪波长范围内具有连续像素，能任意选择波长，且具有天然的防溢出功能设计；</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eastAsia="zh-CN"/>
              </w:rPr>
              <w:t>检测器：检测单元：大于</w:t>
            </w:r>
            <w:r>
              <w:rPr>
                <w:rFonts w:ascii="宋体" w:hAnsi="宋体" w:eastAsia="宋体"/>
                <w:szCs w:val="21"/>
                <w:lang w:eastAsia="zh-CN"/>
              </w:rPr>
              <w:t>4,00</w:t>
            </w:r>
            <w:r>
              <w:rPr>
                <w:rFonts w:hint="eastAsia" w:ascii="宋体" w:hAnsi="宋体" w:eastAsia="宋体"/>
                <w:szCs w:val="21"/>
                <w:lang w:eastAsia="zh-CN"/>
              </w:rPr>
              <w:t>0,000个检测单元，读取速度≥2MHz；</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szCs w:val="21"/>
                <w:lang w:eastAsia="zh-CN"/>
              </w:rPr>
              <w:t>检测器：像素分辨率：≤0</w:t>
            </w:r>
            <w:r>
              <w:rPr>
                <w:rFonts w:ascii="宋体" w:hAnsi="宋体" w:eastAsia="宋体"/>
                <w:szCs w:val="21"/>
                <w:lang w:eastAsia="zh-CN"/>
              </w:rPr>
              <w:t>.002nm</w:t>
            </w:r>
            <w:r>
              <w:rPr>
                <w:rFonts w:hint="eastAsia" w:ascii="宋体" w:hAnsi="宋体" w:eastAsia="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ind w:right="-1058" w:rightChars="-504"/>
              <w:rPr>
                <w:rFonts w:ascii="宋体" w:hAnsi="宋体" w:eastAsia="宋体"/>
                <w:szCs w:val="21"/>
                <w:lang w:eastAsia="zh-CN"/>
              </w:rPr>
            </w:pPr>
            <w:r>
              <w:rPr>
                <w:rFonts w:hint="eastAsia" w:ascii="宋体" w:hAnsi="宋体" w:eastAsia="宋体"/>
                <w:szCs w:val="21"/>
                <w:lang w:eastAsia="zh-CN"/>
              </w:rPr>
              <w:t>检测器：检测器制冷系统：为获得最低的检测器暗电流，采用高效三级半导体制冷，</w:t>
            </w:r>
          </w:p>
          <w:p>
            <w:pPr>
              <w:spacing w:line="276" w:lineRule="auto"/>
              <w:jc w:val="both"/>
              <w:rPr>
                <w:rFonts w:ascii="宋体" w:hAnsi="宋体" w:eastAsia="宋体"/>
                <w:color w:val="000000"/>
                <w:szCs w:val="21"/>
                <w:lang w:eastAsia="zh-CN"/>
              </w:rPr>
            </w:pPr>
            <w:r>
              <w:rPr>
                <w:rFonts w:hint="eastAsia" w:ascii="宋体" w:hAnsi="宋体" w:eastAsia="宋体"/>
                <w:szCs w:val="21"/>
                <w:lang w:eastAsia="zh-CN"/>
              </w:rPr>
              <w:t>工作温度：≤-45℃，到达工作温度的时间：&lt; 3 分钟。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szCs w:val="21"/>
                <w:lang w:eastAsia="zh-CN"/>
              </w:rPr>
              <w:t>光学系统：恒温驱气型中阶梯分光系统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光学系统：单色器：中阶梯光栅和棱镜二维色散系统，高能量，为保证仪器测试的稳定性，光栅和棱镜等内光路部件位置固定不动，在光谱仪全波长范围内一次曝光同时测定所有元素</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szCs w:val="21"/>
                <w:lang w:eastAsia="zh-CN"/>
              </w:rPr>
              <w:t>光学系统：光室：带精密光室恒温38℃±0.1℃（提供光室温度实时反馈软件截图），可使用氩气或氮气进行光室吹扫，测定&lt;</w:t>
            </w:r>
            <w:r>
              <w:rPr>
                <w:rFonts w:ascii="宋体" w:hAnsi="宋体"/>
                <w:szCs w:val="21"/>
                <w:lang w:eastAsia="zh-CN"/>
              </w:rPr>
              <w:t>200nm</w:t>
            </w:r>
            <w:r>
              <w:rPr>
                <w:rFonts w:hint="eastAsia" w:ascii="宋体" w:hAnsi="宋体"/>
                <w:szCs w:val="21"/>
                <w:lang w:eastAsia="zh-CN"/>
              </w:rPr>
              <w:t>谱线时驱气量&lt;</w:t>
            </w:r>
            <w:r>
              <w:rPr>
                <w:rFonts w:ascii="宋体" w:hAnsi="宋体"/>
                <w:szCs w:val="21"/>
                <w:lang w:eastAsia="zh-CN"/>
              </w:rPr>
              <w:t>3L/min</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Courier New"/>
                <w:szCs w:val="21"/>
                <w:shd w:val="clear" w:color="auto" w:fill="FFFFFF"/>
                <w:lang w:eastAsia="zh-CN"/>
              </w:rPr>
            </w:pPr>
            <w:r>
              <w:rPr>
                <w:rFonts w:hint="eastAsia" w:ascii="宋体" w:hAnsi="宋体"/>
                <w:szCs w:val="21"/>
                <w:lang w:eastAsia="zh-CN"/>
              </w:rPr>
              <w:t>光学系统：波长范围：必须包含16</w:t>
            </w:r>
            <w:r>
              <w:rPr>
                <w:rFonts w:ascii="宋体" w:hAnsi="宋体"/>
                <w:szCs w:val="21"/>
                <w:lang w:eastAsia="zh-CN"/>
              </w:rPr>
              <w:t>7</w:t>
            </w:r>
            <w:r>
              <w:rPr>
                <w:rFonts w:hint="eastAsia" w:ascii="宋体" w:hAnsi="宋体"/>
                <w:szCs w:val="21"/>
                <w:lang w:eastAsia="zh-CN"/>
              </w:rPr>
              <w:t>-8</w:t>
            </w:r>
            <w:r>
              <w:rPr>
                <w:rFonts w:ascii="宋体" w:hAnsi="宋体"/>
                <w:szCs w:val="21"/>
                <w:lang w:eastAsia="zh-CN"/>
              </w:rPr>
              <w:t>20</w:t>
            </w:r>
            <w:r>
              <w:rPr>
                <w:rFonts w:hint="eastAsia" w:ascii="宋体" w:hAnsi="宋体"/>
                <w:szCs w:val="21"/>
                <w:lang w:eastAsia="zh-CN"/>
              </w:rPr>
              <w:t>nm，全波长覆盖，可测Al167.079nm，P178.2nm，B182.6nm,N</w:t>
            </w:r>
            <w:r>
              <w:rPr>
                <w:rFonts w:ascii="宋体" w:hAnsi="宋体"/>
                <w:szCs w:val="21"/>
                <w:lang w:eastAsia="zh-CN"/>
              </w:rPr>
              <w:t>a818.326nm,</w:t>
            </w:r>
            <w:r>
              <w:rPr>
                <w:rFonts w:hint="eastAsia" w:ascii="宋体" w:hAnsi="宋体"/>
                <w:szCs w:val="21"/>
                <w:lang w:eastAsia="zh-CN"/>
              </w:rPr>
              <w:t>提供软件截图；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光学系统：光学分辨率（FHW）：</w:t>
            </w:r>
            <w:r>
              <w:rPr>
                <w:rFonts w:ascii="宋体" w:hAnsi="宋体"/>
                <w:szCs w:val="21"/>
                <w:lang w:eastAsia="zh-CN"/>
              </w:rPr>
              <w:t>As189.042nm</w:t>
            </w:r>
            <w:r>
              <w:rPr>
                <w:rFonts w:hint="eastAsia" w:ascii="宋体" w:hAnsi="宋体"/>
                <w:szCs w:val="21"/>
                <w:lang w:eastAsia="zh-CN"/>
              </w:rPr>
              <w:t>半峰宽&lt;</w:t>
            </w:r>
            <w:r>
              <w:rPr>
                <w:rFonts w:ascii="宋体" w:hAnsi="宋体"/>
                <w:szCs w:val="21"/>
                <w:lang w:eastAsia="zh-CN"/>
              </w:rPr>
              <w:t>0.007nm</w:t>
            </w:r>
            <w:r>
              <w:rPr>
                <w:rFonts w:hint="eastAsia" w:ascii="宋体" w:hAnsi="宋体"/>
                <w:szCs w:val="21"/>
                <w:lang w:eastAsia="zh-CN"/>
              </w:rPr>
              <w:t>， Ca393.366nm半峰宽&lt;0.017nm，</w:t>
            </w:r>
            <w:r>
              <w:rPr>
                <w:rFonts w:ascii="宋体" w:hAnsi="宋体"/>
                <w:szCs w:val="21"/>
                <w:lang w:eastAsia="zh-CN"/>
              </w:rPr>
              <w:t xml:space="preserve">   </w:t>
            </w:r>
            <w:r>
              <w:rPr>
                <w:rFonts w:hint="eastAsia" w:ascii="宋体" w:hAnsi="宋体"/>
                <w:szCs w:val="21"/>
                <w:lang w:eastAsia="zh-CN"/>
              </w:rPr>
              <w:t>B</w:t>
            </w:r>
            <w:r>
              <w:rPr>
                <w:rFonts w:ascii="宋体" w:hAnsi="宋体"/>
                <w:szCs w:val="21"/>
                <w:lang w:eastAsia="zh-CN"/>
              </w:rPr>
              <w:t>a614.172</w:t>
            </w:r>
            <w:r>
              <w:rPr>
                <w:rFonts w:hint="eastAsia" w:ascii="宋体" w:hAnsi="宋体"/>
                <w:szCs w:val="21"/>
                <w:lang w:eastAsia="zh-CN"/>
              </w:rPr>
              <w:t>半峰宽</w:t>
            </w:r>
            <w:r>
              <w:rPr>
                <w:rFonts w:ascii="宋体" w:hAnsi="宋体"/>
                <w:szCs w:val="21"/>
                <w:lang w:eastAsia="zh-CN"/>
              </w:rPr>
              <w:t>&lt;0.024nm, K766.490nm</w:t>
            </w:r>
            <w:r>
              <w:rPr>
                <w:rFonts w:hint="eastAsia" w:ascii="宋体" w:hAnsi="宋体"/>
                <w:szCs w:val="21"/>
                <w:lang w:eastAsia="zh-CN"/>
              </w:rPr>
              <w:t>半峰宽&lt;</w:t>
            </w:r>
            <w:r>
              <w:rPr>
                <w:rFonts w:ascii="宋体" w:hAnsi="宋体"/>
                <w:szCs w:val="21"/>
                <w:lang w:eastAsia="zh-CN"/>
              </w:rPr>
              <w:t>0.035nm</w:t>
            </w:r>
            <w:r>
              <w:rPr>
                <w:rFonts w:hint="eastAsia" w:ascii="宋体" w:hAnsi="宋体"/>
                <w:szCs w:val="21"/>
                <w:lang w:eastAsia="zh-CN"/>
              </w:rPr>
              <w:t>（分辨率和检出限指标须在相同条件获得），并提供证明材料；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光学系统：焦距≤</w:t>
            </w:r>
            <w:r>
              <w:rPr>
                <w:rFonts w:ascii="宋体" w:hAnsi="宋体"/>
                <w:szCs w:val="21"/>
                <w:lang w:eastAsia="zh-CN"/>
              </w:rPr>
              <w:t>3</w:t>
            </w:r>
            <w:r>
              <w:rPr>
                <w:rFonts w:hint="eastAsia" w:ascii="宋体" w:hAnsi="宋体"/>
                <w:szCs w:val="21"/>
                <w:lang w:eastAsia="zh-CN"/>
              </w:rPr>
              <w:t>00mm。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等离子体：频率：27</w:t>
            </w:r>
            <w:r>
              <w:rPr>
                <w:rFonts w:ascii="宋体" w:hAnsi="宋体"/>
                <w:szCs w:val="21"/>
                <w:lang w:eastAsia="zh-CN"/>
              </w:rPr>
              <w:t>.</w:t>
            </w:r>
            <w:r>
              <w:rPr>
                <w:rFonts w:hint="eastAsia" w:ascii="宋体" w:hAnsi="宋体"/>
                <w:szCs w:val="21"/>
                <w:lang w:eastAsia="zh-CN"/>
              </w:rPr>
              <w:t>12MHZ</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等离子体：观察方式：炬管垂直放置，双向观测，在一次分析中同时给出水平和垂直观测的结果；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等离子体：RF发生器：固态发生器，直接耦合、自动调谐，变频，无匹配箱设计，等离子体线圈具有聚四氟乙烯保护层设计，防腐蚀，免维护；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等离子体：气路控制：配置</w:t>
            </w:r>
            <w:r>
              <w:rPr>
                <w:rFonts w:ascii="宋体" w:hAnsi="宋体"/>
                <w:szCs w:val="21"/>
                <w:lang w:eastAsia="zh-CN"/>
              </w:rPr>
              <w:t>3</w:t>
            </w:r>
            <w:r>
              <w:rPr>
                <w:rFonts w:hint="eastAsia" w:ascii="宋体" w:hAnsi="宋体"/>
                <w:szCs w:val="21"/>
                <w:lang w:eastAsia="zh-CN"/>
              </w:rPr>
              <w:t>路高精度质量流量计，由I</w:t>
            </w:r>
            <w:r>
              <w:rPr>
                <w:rFonts w:ascii="宋体" w:hAnsi="宋体"/>
                <w:szCs w:val="21"/>
                <w:lang w:eastAsia="zh-CN"/>
              </w:rPr>
              <w:t>CPOES</w:t>
            </w:r>
            <w:r>
              <w:rPr>
                <w:rFonts w:hint="eastAsia" w:ascii="宋体" w:hAnsi="宋体"/>
                <w:szCs w:val="21"/>
                <w:lang w:eastAsia="zh-CN"/>
              </w:rPr>
              <w:t>软件直接控制，包括冷却气、辅助气、雾化</w:t>
            </w:r>
            <w:r>
              <w:rPr>
                <w:rFonts w:ascii="宋体" w:hAnsi="宋体"/>
                <w:szCs w:val="21"/>
                <w:lang w:eastAsia="zh-CN"/>
              </w:rPr>
              <w:t>气</w:t>
            </w:r>
            <w:r>
              <w:rPr>
                <w:rFonts w:hint="eastAsia" w:ascii="宋体" w:hAnsi="宋体"/>
                <w:szCs w:val="21"/>
                <w:lang w:eastAsia="zh-CN"/>
              </w:rPr>
              <w:t>。精度0</w:t>
            </w:r>
            <w:r>
              <w:rPr>
                <w:rFonts w:ascii="宋体" w:hAnsi="宋体"/>
                <w:szCs w:val="21"/>
                <w:lang w:eastAsia="zh-CN"/>
              </w:rPr>
              <w:t>.01L</w:t>
            </w:r>
            <w:r>
              <w:rPr>
                <w:rFonts w:hint="eastAsia" w:ascii="宋体" w:hAnsi="宋体"/>
                <w:szCs w:val="21"/>
                <w:lang w:eastAsia="zh-CN"/>
              </w:rPr>
              <w:t>/</w:t>
            </w:r>
            <w:r>
              <w:rPr>
                <w:rFonts w:ascii="宋体" w:hAnsi="宋体"/>
                <w:szCs w:val="21"/>
                <w:lang w:eastAsia="zh-CN"/>
              </w:rPr>
              <w:t>min</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等离子体：尾焰处理技术：采用锥内反吹氩气技术，避免使用空气切割等技术对紫外区谱线灵敏度造成损失，如使用氮气或氩气等气体切割，为节省成本，消耗量需小于</w:t>
            </w:r>
            <w:r>
              <w:rPr>
                <w:rFonts w:ascii="宋体" w:hAnsi="宋体"/>
                <w:szCs w:val="21"/>
                <w:lang w:eastAsia="zh-CN"/>
              </w:rPr>
              <w:t>3L</w:t>
            </w:r>
            <w:r>
              <w:rPr>
                <w:rFonts w:hint="eastAsia" w:ascii="宋体" w:hAnsi="宋体"/>
                <w:szCs w:val="21"/>
                <w:lang w:eastAsia="zh-CN"/>
              </w:rPr>
              <w:t>/</w:t>
            </w:r>
            <w:r>
              <w:rPr>
                <w:rFonts w:ascii="宋体" w:hAnsi="宋体"/>
                <w:szCs w:val="21"/>
                <w:lang w:eastAsia="zh-CN"/>
              </w:rPr>
              <w:t>min</w:t>
            </w:r>
            <w:r>
              <w:rPr>
                <w:rFonts w:hint="eastAsia" w:ascii="宋体" w:hAnsi="宋体"/>
                <w:szCs w:val="21"/>
                <w:lang w:eastAsia="zh-CN"/>
              </w:rPr>
              <w:t>。提供仪器尾焰处理硬件设计照片证明文件。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进样系统：炬管：</w:t>
            </w:r>
            <w:r>
              <w:rPr>
                <w:rFonts w:ascii="宋体" w:hAnsi="宋体"/>
                <w:szCs w:val="21"/>
                <w:lang w:eastAsia="zh-CN"/>
              </w:rPr>
              <w:t>采用无需手动连接等离子气，辅助气气路的</w:t>
            </w:r>
            <w:r>
              <w:rPr>
                <w:rFonts w:hint="eastAsia" w:ascii="宋体" w:hAnsi="宋体"/>
                <w:szCs w:val="21"/>
                <w:lang w:eastAsia="zh-CN"/>
              </w:rPr>
              <w:t>卡口式</w:t>
            </w:r>
            <w:r>
              <w:rPr>
                <w:rFonts w:ascii="宋体" w:hAnsi="宋体"/>
                <w:szCs w:val="21"/>
                <w:lang w:eastAsia="zh-CN"/>
              </w:rPr>
              <w:t>炬管设计；可配置多种口径中心管的分体式石英炬管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雾化器：高效同心雾化器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rPr>
              <w:t>雾化室：旋流雾化室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蠕动泵：</w:t>
            </w:r>
            <w:r>
              <w:rPr>
                <w:rFonts w:ascii="宋体" w:hAnsi="宋体"/>
                <w:szCs w:val="21"/>
                <w:lang w:eastAsia="zh-CN"/>
              </w:rPr>
              <w:t>12</w:t>
            </w:r>
            <w:r>
              <w:rPr>
                <w:rFonts w:hint="eastAsia" w:ascii="宋体" w:hAnsi="宋体"/>
                <w:szCs w:val="21"/>
                <w:lang w:eastAsia="zh-CN"/>
              </w:rPr>
              <w:t>滚轮</w:t>
            </w:r>
            <w:r>
              <w:rPr>
                <w:rFonts w:ascii="宋体" w:hAnsi="宋体"/>
                <w:szCs w:val="21"/>
                <w:lang w:eastAsia="zh-CN"/>
              </w:rPr>
              <w:t>3</w:t>
            </w:r>
            <w:r>
              <w:rPr>
                <w:rFonts w:hint="eastAsia" w:ascii="宋体" w:hAnsi="宋体"/>
                <w:szCs w:val="21"/>
                <w:lang w:eastAsia="zh-CN"/>
              </w:rPr>
              <w:t>通道蠕动泵。</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废液安全在线自动监控：有废液传感器，能对仪器状态进行实时自动的监控，保障数据准确及仪器使用安全；（提供软件截图证明材料）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分析性能：分析速度：≥每分钟70个元素或谱线，而且每条测量谱线的积分时间≥</w:t>
            </w:r>
            <w:r>
              <w:rPr>
                <w:rFonts w:ascii="宋体" w:hAnsi="宋体"/>
                <w:szCs w:val="21"/>
                <w:lang w:eastAsia="zh-CN"/>
              </w:rPr>
              <w:t>30</w:t>
            </w:r>
            <w:r>
              <w:rPr>
                <w:rFonts w:hint="eastAsia" w:ascii="宋体" w:hAnsi="宋体"/>
                <w:szCs w:val="21"/>
                <w:lang w:eastAsia="zh-CN"/>
              </w:rPr>
              <w:t>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分析性能：样品消耗量：</w:t>
            </w:r>
            <w:r>
              <w:rPr>
                <w:rFonts w:ascii="宋体" w:hAnsi="宋体"/>
                <w:szCs w:val="21"/>
                <w:lang w:eastAsia="zh-CN"/>
              </w:rPr>
              <w:t xml:space="preserve">&lt; </w:t>
            </w:r>
            <w:r>
              <w:rPr>
                <w:rFonts w:hint="eastAsia" w:ascii="宋体" w:hAnsi="宋体"/>
                <w:szCs w:val="21"/>
                <w:lang w:eastAsia="zh-CN"/>
              </w:rPr>
              <w:t>2</w:t>
            </w:r>
            <w:r>
              <w:rPr>
                <w:rFonts w:ascii="宋体" w:hAnsi="宋体"/>
                <w:szCs w:val="21"/>
                <w:lang w:eastAsia="zh-CN"/>
              </w:rPr>
              <w:t>ml</w:t>
            </w:r>
            <w:r>
              <w:rPr>
                <w:rFonts w:hint="eastAsia" w:ascii="宋体" w:hAnsi="宋体"/>
                <w:szCs w:val="21"/>
                <w:lang w:eastAsia="zh-CN"/>
              </w:rPr>
              <w:t>，测定大于70个元素；</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分析性能：谱线灵活性：可对分析元素的任何一条谱线进行定性、半定量和定量分析，便于分析研究；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分析性能：测定谱线的线性动态范围：≥10</w:t>
            </w:r>
            <w:r>
              <w:rPr>
                <w:rFonts w:ascii="宋体" w:hAnsi="宋体"/>
                <w:szCs w:val="21"/>
                <w:vertAlign w:val="superscript"/>
                <w:lang w:eastAsia="zh-CN"/>
              </w:rPr>
              <w:t>6</w:t>
            </w:r>
            <w:r>
              <w:rPr>
                <w:rFonts w:hint="eastAsia" w:ascii="宋体" w:hAnsi="宋体"/>
                <w:szCs w:val="21"/>
                <w:lang w:eastAsia="zh-CN"/>
              </w:rPr>
              <w:t>（以Mn257.6nm 来测定，相关系数≥0.9996），提供证明材料；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分析性能：内标校正：同时的内标校正，即内标元素和测量元素必须同时曝光；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分析性能：精密度：测定1</w:t>
            </w:r>
            <w:r>
              <w:rPr>
                <w:rFonts w:ascii="宋体" w:hAnsi="宋体"/>
                <w:szCs w:val="21"/>
                <w:lang w:eastAsia="zh-CN"/>
              </w:rPr>
              <w:t>ppm</w:t>
            </w:r>
            <w:r>
              <w:rPr>
                <w:rFonts w:hint="eastAsia" w:ascii="宋体" w:hAnsi="宋体"/>
                <w:szCs w:val="21"/>
                <w:lang w:eastAsia="zh-CN"/>
              </w:rPr>
              <w:t>或10</w:t>
            </w:r>
            <w:r>
              <w:rPr>
                <w:rFonts w:ascii="宋体" w:hAnsi="宋体"/>
                <w:szCs w:val="21"/>
                <w:lang w:eastAsia="zh-CN"/>
              </w:rPr>
              <w:t>ppm</w:t>
            </w:r>
            <w:r>
              <w:rPr>
                <w:rFonts w:hint="eastAsia" w:ascii="宋体" w:hAnsi="宋体"/>
                <w:szCs w:val="21"/>
                <w:lang w:eastAsia="zh-CN"/>
              </w:rPr>
              <w:t>多元素混合标准溶液，重复测定十次的RSD≤0.5%；</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分析性能：稳定性：测定1</w:t>
            </w:r>
            <w:r>
              <w:rPr>
                <w:rFonts w:ascii="宋体" w:hAnsi="宋体"/>
                <w:szCs w:val="21"/>
                <w:lang w:eastAsia="zh-CN"/>
              </w:rPr>
              <w:t>ppm</w:t>
            </w:r>
            <w:r>
              <w:rPr>
                <w:rFonts w:hint="eastAsia" w:ascii="宋体" w:hAnsi="宋体"/>
                <w:szCs w:val="21"/>
                <w:lang w:eastAsia="zh-CN"/>
              </w:rPr>
              <w:t>或10</w:t>
            </w:r>
            <w:r>
              <w:rPr>
                <w:rFonts w:ascii="宋体" w:hAnsi="宋体"/>
                <w:szCs w:val="21"/>
                <w:lang w:eastAsia="zh-CN"/>
              </w:rPr>
              <w:t>ppm</w:t>
            </w:r>
            <w:r>
              <w:rPr>
                <w:rFonts w:hint="eastAsia" w:ascii="宋体" w:hAnsi="宋体"/>
                <w:szCs w:val="21"/>
                <w:lang w:eastAsia="zh-CN"/>
              </w:rPr>
              <w:t>多元素混合标准溶液，不使用内标校正，连续测定</w:t>
            </w:r>
            <w:r>
              <w:rPr>
                <w:rFonts w:ascii="宋体" w:hAnsi="宋体"/>
                <w:szCs w:val="21"/>
                <w:lang w:eastAsia="zh-CN"/>
              </w:rPr>
              <w:t>4</w:t>
            </w:r>
            <w:r>
              <w:rPr>
                <w:rFonts w:hint="eastAsia" w:ascii="宋体" w:hAnsi="宋体"/>
                <w:szCs w:val="21"/>
                <w:lang w:eastAsia="zh-CN"/>
              </w:rPr>
              <w:t>小时的长时间稳定性RSD＜</w:t>
            </w:r>
            <w:r>
              <w:rPr>
                <w:rFonts w:ascii="宋体" w:hAnsi="宋体"/>
                <w:szCs w:val="21"/>
                <w:lang w:eastAsia="zh-CN"/>
              </w:rPr>
              <w:t>1</w:t>
            </w:r>
            <w:r>
              <w:rPr>
                <w:rFonts w:hint="eastAsia" w:ascii="宋体" w:hAnsi="宋体"/>
                <w:szCs w:val="21"/>
                <w:lang w:eastAsia="zh-CN"/>
              </w:rPr>
              <w:t>.0%；</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eastAsia="zh-CN"/>
              </w:rPr>
            </w:pPr>
            <w:r>
              <w:rPr>
                <w:color w:val="000000"/>
              </w:rPr>
              <w:t>N/A</w:t>
            </w:r>
          </w:p>
        </w:tc>
        <w:tc>
          <w:tcPr>
            <w:tcW w:w="2125" w:type="dxa"/>
            <w:vAlign w:val="center"/>
          </w:tcPr>
          <w:p>
            <w:pPr>
              <w:jc w:val="both"/>
              <w:rPr>
                <w:szCs w:val="21"/>
                <w:lang w:eastAsia="zh-CN"/>
              </w:rPr>
            </w:pPr>
          </w:p>
        </w:tc>
      </w:tr>
      <w:permEnd w:id="24"/>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5"/>
        <w:spacing w:before="0" w:line="360" w:lineRule="auto"/>
        <w:ind w:left="425"/>
        <w:jc w:val="left"/>
        <w:rPr>
          <w:i/>
          <w:color w:val="4472C4"/>
          <w:szCs w:val="21"/>
          <w:lang w:eastAsia="zh-CN"/>
        </w:rPr>
      </w:pPr>
      <w:permStart w:id="25"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
                <w:color w:val="FF0000"/>
                <w:szCs w:val="21"/>
                <w:lang w:eastAsia="zh-CN"/>
              </w:rPr>
            </w:pPr>
            <w:r>
              <w:rPr>
                <w:color w:val="000000"/>
              </w:rPr>
              <w:t>N/A</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color w:val="0070C0"/>
                <w:szCs w:val="21"/>
                <w:lang w:eastAsia="zh-CN"/>
              </w:rPr>
            </w:pPr>
            <w:r>
              <w:rPr>
                <w:rFonts w:hint="eastAsia"/>
                <w:szCs w:val="21"/>
                <w:lang w:eastAsia="zh-CN"/>
              </w:rPr>
              <w:t>仪器的计算机操作系统应为正版，版本至少为专业版。</w:t>
            </w:r>
            <w:r>
              <w:rPr>
                <w:rFonts w:hint="eastAsia" w:ascii="宋体" w:hAnsi="宋体"/>
                <w:szCs w:val="21"/>
                <w:lang w:eastAsia="zh-CN"/>
              </w:rPr>
              <w:t>配置</w:t>
            </w:r>
            <w:r>
              <w:rPr>
                <w:rFonts w:ascii="宋体" w:hAnsi="宋体"/>
                <w:szCs w:val="21"/>
                <w:lang w:eastAsia="zh-CN"/>
              </w:rPr>
              <w:t>Windows 10 64</w:t>
            </w:r>
            <w:r>
              <w:rPr>
                <w:rFonts w:hint="eastAsia" w:ascii="宋体" w:hAnsi="宋体"/>
                <w:szCs w:val="21"/>
                <w:lang w:eastAsia="zh-CN"/>
              </w:rPr>
              <w:t>位正版专业版操作系统。并可实现满足法规要求的至少三级权限划分，并保证不同级别用户进入</w:t>
            </w:r>
            <w:r>
              <w:rPr>
                <w:rFonts w:ascii="宋体" w:hAnsi="宋体"/>
                <w:szCs w:val="21"/>
                <w:lang w:eastAsia="zh-CN"/>
              </w:rPr>
              <w:t>windows</w:t>
            </w:r>
            <w:r>
              <w:rPr>
                <w:rFonts w:hint="eastAsia" w:ascii="宋体" w:hAnsi="宋体"/>
                <w:szCs w:val="21"/>
                <w:lang w:eastAsia="zh-CN"/>
              </w:rPr>
              <w:t>系统后能正常使用。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iCs/>
                <w:szCs w:val="21"/>
                <w:lang w:eastAsia="zh-CN"/>
              </w:rPr>
              <w:t>具有自动调谐功能，点击软件图标即可实现仪器的自动调谐</w:t>
            </w:r>
            <w:r>
              <w:rPr>
                <w:rFonts w:hint="eastAsia" w:ascii="宋体" w:hAnsi="宋体"/>
                <w:iCs/>
                <w:szCs w:val="21"/>
                <w:lang w:eastAsia="zh-CN"/>
              </w:rPr>
              <w:t>、</w:t>
            </w:r>
            <w:r>
              <w:rPr>
                <w:rFonts w:hint="eastAsia"/>
                <w:iCs/>
                <w:szCs w:val="21"/>
                <w:lang w:eastAsia="zh-CN"/>
              </w:rPr>
              <w:t>自动校正</w:t>
            </w:r>
            <w:r>
              <w:rPr>
                <w:rFonts w:hint="eastAsia" w:ascii="宋体" w:hAnsi="宋体"/>
                <w:iCs/>
                <w:szCs w:val="21"/>
                <w:lang w:eastAsia="zh-CN"/>
              </w:rPr>
              <w:t>、</w:t>
            </w:r>
            <w:r>
              <w:rPr>
                <w:rFonts w:hint="eastAsia"/>
                <w:iCs/>
                <w:szCs w:val="21"/>
                <w:lang w:eastAsia="zh-CN"/>
              </w:rPr>
              <w:t>以及性能检查功能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szCs w:val="21"/>
                <w:lang w:eastAsia="zh-CN"/>
              </w:rPr>
              <w:t>具有登录口令保护，多级权限设置和网络安全管理功能，并能实现数据自动备份和附加的电子签名功能；符合21CFR Part 11的法规要求。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szCs w:val="21"/>
                <w:lang w:eastAsia="zh-CN"/>
              </w:rPr>
              <w:t>具有同时记录所有元素谱线的“摄谱”功能；通过该图谱进行元素识别，定性、半定量、定量分析。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szCs w:val="21"/>
                <w:lang w:eastAsia="zh-CN"/>
              </w:rPr>
              <w:t>具有元素间干扰校正技术和实时背景扣除等不少于三种干扰校正技术；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szCs w:val="21"/>
                <w:lang w:eastAsia="zh-CN"/>
              </w:rPr>
              <w:t>软件模块化的设计</w:t>
            </w:r>
            <w:r>
              <w:rPr>
                <w:rFonts w:hint="eastAsia" w:ascii="宋体" w:hAnsi="宋体"/>
                <w:szCs w:val="21"/>
                <w:lang w:eastAsia="zh-CN"/>
              </w:rPr>
              <w:t>为仪器和辅助插件整合在单独的工作流程中</w:t>
            </w:r>
            <w:r>
              <w:rPr>
                <w:rFonts w:ascii="宋体" w:hAnsi="宋体"/>
                <w:szCs w:val="21"/>
                <w:lang w:eastAsia="zh-CN"/>
              </w:rPr>
              <w:t>提供</w:t>
            </w:r>
            <w:r>
              <w:rPr>
                <w:rFonts w:hint="eastAsia" w:ascii="宋体" w:hAnsi="宋体"/>
                <w:szCs w:val="21"/>
                <w:lang w:eastAsia="zh-CN"/>
              </w:rPr>
              <w:t>了</w:t>
            </w:r>
            <w:r>
              <w:rPr>
                <w:rFonts w:ascii="宋体" w:hAnsi="宋体"/>
                <w:szCs w:val="21"/>
                <w:lang w:eastAsia="zh-CN"/>
              </w:rPr>
              <w:t>一个灵活的框架。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szCs w:val="21"/>
              </w:rPr>
              <w:t>支持</w:t>
            </w:r>
            <w:r>
              <w:rPr>
                <w:rFonts w:ascii="宋体" w:hAnsi="宋体"/>
                <w:szCs w:val="21"/>
              </w:rPr>
              <w:t>Excel</w:t>
            </w:r>
            <w:r>
              <w:rPr>
                <w:rFonts w:hint="eastAsia" w:ascii="宋体" w:hAnsi="宋体"/>
                <w:szCs w:val="21"/>
              </w:rPr>
              <w:t>，</w:t>
            </w:r>
            <w:r>
              <w:rPr>
                <w:rFonts w:ascii="宋体" w:hAnsi="宋体"/>
                <w:szCs w:val="21"/>
              </w:rPr>
              <w:t>XML,CSV</w:t>
            </w:r>
            <w:r>
              <w:rPr>
                <w:rFonts w:hint="eastAsia" w:ascii="宋体" w:hAnsi="宋体"/>
                <w:szCs w:val="21"/>
              </w:rPr>
              <w:t>数据导出,可直接与L</w:t>
            </w:r>
            <w:r>
              <w:rPr>
                <w:rFonts w:ascii="宋体" w:hAnsi="宋体"/>
                <w:szCs w:val="21"/>
              </w:rPr>
              <w:t>IMS</w:t>
            </w:r>
            <w:r>
              <w:rPr>
                <w:rFonts w:hint="eastAsia" w:ascii="宋体" w:hAnsi="宋体"/>
                <w:szCs w:val="21"/>
              </w:rPr>
              <w:t>系统对接。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屏幕显示的结果与打印报告应是一致的。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系统管理员应可以重置密码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应有安全保护以防止未授权的用户账号和密码进行使用，比如3次无效登录尝试后将锁定账户等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系统应可设置密码效期，如3个月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每一样品检测数据应实时生成为不可编辑的文件格式并得以保存</w:t>
            </w:r>
            <w:r>
              <w:rPr>
                <w:rFonts w:hint="eastAsia"/>
                <w:lang w:val="en-US" w:eastAsia="zh-CN"/>
              </w:rPr>
              <w:t>且除管理员外其他用户不可删除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系统及软件应能保证对单个样品的检测数据的查询、存档、备份及恢复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系统及软件应能保证对分析检测方法的受限编辑，操作者应不能修改测试结果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系统应有审计追踪功能，可以记录系统和安全的事件，比如登录登出、密码更改、方法参数更改、记录删除、权限管理操作、系统管理操作，以及相应操作人员、日期时间、关键操作原因、必要的描述等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审计追踪记录应不可被删除或更改，可被查询、存档、备份及恢复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szCs w:val="21"/>
                <w:lang w:eastAsia="zh-CN"/>
              </w:rPr>
              <w:t>报告格式应至少包含以下内容：日期，名称，运行时间，样品名称</w:t>
            </w:r>
            <w:r>
              <w:rPr>
                <w:szCs w:val="21"/>
                <w:lang w:eastAsia="zh-CN"/>
              </w:rPr>
              <w:t>/</w:t>
            </w:r>
            <w:r>
              <w:rPr>
                <w:rFonts w:hint="eastAsia"/>
                <w:szCs w:val="21"/>
                <w:lang w:eastAsia="zh-CN"/>
              </w:rPr>
              <w:t>编码及编号、操作者信息，必要的设置信息等，报告模板可受限编辑</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报告应为只读的格式，并能查询、存档、输出打印成纸质记录文件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 w:val="24"/>
                <w:szCs w:val="24"/>
                <w:lang w:eastAsia="zh-CN"/>
              </w:rPr>
              <w:t>*</w:t>
            </w:r>
            <w:r>
              <w:rPr>
                <w:rFonts w:hint="eastAsia"/>
                <w:szCs w:val="21"/>
                <w:lang w:eastAsia="zh-CN"/>
              </w:rPr>
              <w:t>断电恢复不影响参数设置、数据完整性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供应商应提供至少包括操作系统和分析软件及历史数据的灾难恢复方案</w:t>
            </w:r>
          </w:p>
        </w:tc>
        <w:tc>
          <w:tcPr>
            <w:tcW w:w="2125"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5"/>
        <w:spacing w:before="0" w:line="360" w:lineRule="auto"/>
        <w:ind w:left="357"/>
        <w:jc w:val="left"/>
        <w:rPr>
          <w:i/>
          <w:color w:val="4472C4"/>
          <w:szCs w:val="21"/>
          <w:lang w:eastAsia="zh-CN"/>
        </w:rPr>
      </w:pPr>
      <w:permStart w:id="2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firstLine="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rFonts w:hint="eastAsia"/>
                <w:szCs w:val="21"/>
                <w:lang w:eastAsia="zh-CN"/>
              </w:rPr>
              <w:t>N/A</w:t>
            </w:r>
          </w:p>
        </w:tc>
        <w:tc>
          <w:tcPr>
            <w:tcW w:w="2125" w:type="dxa"/>
            <w:vAlign w:val="center"/>
          </w:tcPr>
          <w:p>
            <w:pPr>
              <w:jc w:val="both"/>
              <w:rPr>
                <w:szCs w:val="21"/>
                <w:lang w:eastAsia="zh-CN"/>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vAlign w:val="center"/>
          </w:tcPr>
          <w:p>
            <w:pPr>
              <w:jc w:val="both"/>
              <w:rPr>
                <w:szCs w:val="21"/>
                <w:lang w:eastAsia="zh-CN"/>
              </w:rPr>
            </w:pPr>
            <w:r>
              <w:rPr>
                <w:rFonts w:hint="eastAsia"/>
              </w:rPr>
              <w:t>有断电保护措施。</w:t>
            </w:r>
          </w:p>
        </w:tc>
        <w:tc>
          <w:tcPr>
            <w:tcW w:w="2125" w:type="dxa"/>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5"/>
        <w:spacing w:before="0" w:line="360" w:lineRule="auto"/>
        <w:ind w:left="357"/>
        <w:jc w:val="left"/>
        <w:rPr>
          <w:i/>
          <w:szCs w:val="21"/>
          <w:lang w:eastAsia="zh-CN"/>
        </w:rPr>
      </w:pPr>
      <w:permStart w:id="31"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系统功能配置清单及说明，包含各组件名称、编号、型号、规格、品牌、材质等。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lang w:eastAsia="zh-CN"/>
              </w:rPr>
              <w:t>设备标准技术文件，包括设计说明（</w:t>
            </w:r>
            <w:r>
              <w:rPr>
                <w:lang w:eastAsia="zh-CN"/>
              </w:rPr>
              <w:t>DS</w:t>
            </w:r>
            <w:r>
              <w:rPr>
                <w:rFonts w:hint="eastAsia"/>
                <w:lang w:eastAsia="zh-CN"/>
              </w:rPr>
              <w:t>）和功能说明（</w:t>
            </w:r>
            <w:r>
              <w:rPr>
                <w:lang w:eastAsia="zh-CN"/>
              </w:rPr>
              <w:t>FS</w:t>
            </w:r>
            <w:r>
              <w:rPr>
                <w:rFonts w:hint="eastAsia"/>
                <w:lang w:eastAsia="zh-CN"/>
              </w:rPr>
              <w:t>）文件。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实物图；各种确认、维修等活动所需的电子版及打印版图纸（</w:t>
            </w:r>
            <w:r>
              <w:rPr>
                <w:lang w:eastAsia="zh-CN"/>
              </w:rPr>
              <w:t>P&amp;ID</w:t>
            </w:r>
            <w:r>
              <w:rPr>
                <w:rFonts w:hint="eastAsia"/>
                <w:lang w:eastAsia="zh-CN"/>
              </w:rPr>
              <w:t>图、控制原理图、设备装配图、设备工作原理图、气动原理图、电气原理图、控制盘面仪表、开关配置图等线图、</w:t>
            </w:r>
            <w:r>
              <w:rPr>
                <w:lang w:eastAsia="zh-CN"/>
              </w:rPr>
              <w:t>PLC</w:t>
            </w:r>
            <w:r>
              <w:rPr>
                <w:rFonts w:hint="eastAsia"/>
                <w:lang w:eastAsia="zh-CN"/>
              </w:rPr>
              <w:t>相关图纸等）；注释参考等；图纸清单。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lang w:eastAsia="zh-CN"/>
              </w:rPr>
              <w:t>零部件、易损件、备件、消耗品、仪器仪表清单，包括名称、编号、对应厂家名称、生产地、规格及必要说明。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设备厂家文件：出厂测试合格证、相关检测报告、各种标示。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设备操作手册（</w:t>
            </w:r>
            <w:r>
              <w:rPr>
                <w:lang w:eastAsia="zh-CN"/>
              </w:rPr>
              <w:t>SOP</w:t>
            </w:r>
            <w:r>
              <w:rPr>
                <w:rFonts w:hint="eastAsia"/>
                <w:lang w:eastAsia="zh-CN"/>
              </w:rPr>
              <w:t>）：语言为中文，应说明校准周期，并能提供校准服务（此项服务可付费）。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sz w:val="24"/>
                <w:szCs w:val="24"/>
                <w:lang w:eastAsia="zh-CN"/>
              </w:rPr>
              <w:t>*</w:t>
            </w:r>
            <w:r>
              <w:rPr>
                <w:rFonts w:hint="eastAsia" w:ascii="宋体" w:hAnsi="宋体" w:eastAsia="宋体"/>
                <w:szCs w:val="21"/>
                <w:u w:val="none" w:color="333333"/>
                <w:lang w:eastAsia="zh-TW"/>
              </w:rPr>
              <w:t>有资质的第三方检测机构出具的</w:t>
            </w:r>
            <w:r>
              <w:rPr>
                <w:rFonts w:hint="eastAsia" w:ascii="宋体" w:hAnsi="宋体" w:eastAsia="宋体"/>
                <w:szCs w:val="21"/>
                <w:u w:val="none" w:color="333333"/>
                <w:lang w:val="zh-TW" w:eastAsia="zh-TW"/>
              </w:rPr>
              <w:t>首次校验报告及计量证书</w:t>
            </w:r>
            <w:r>
              <w:rPr>
                <w:rFonts w:hint="eastAsia" w:ascii="宋体" w:hAnsi="宋体" w:eastAsia="宋体"/>
                <w:szCs w:val="21"/>
                <w:u w:val="none" w:color="333333"/>
                <w:lang w:eastAsia="zh-TW"/>
              </w:rPr>
              <w:t>，设备到厂验收时有效期不得少于</w:t>
            </w:r>
            <w:r>
              <w:rPr>
                <w:rFonts w:ascii="宋体" w:hAnsi="宋体" w:eastAsia="宋体"/>
                <w:szCs w:val="21"/>
                <w:u w:val="none" w:color="333333"/>
                <w:lang w:eastAsia="zh-TW"/>
              </w:rPr>
              <w:t>6</w:t>
            </w:r>
            <w:r>
              <w:rPr>
                <w:rFonts w:hint="eastAsia" w:ascii="宋体" w:hAnsi="宋体" w:eastAsia="宋体"/>
                <w:szCs w:val="21"/>
                <w:u w:val="none" w:color="333333"/>
                <w:lang w:eastAsia="zh-TW"/>
              </w:rPr>
              <w:t>个月</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sz w:val="24"/>
                <w:szCs w:val="24"/>
                <w:lang w:eastAsia="zh-CN"/>
              </w:rPr>
              <w:t>*</w:t>
            </w:r>
            <w:r>
              <w:rPr>
                <w:rFonts w:hint="eastAsia"/>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eastAsia="宋体"/>
                <w:sz w:val="21"/>
                <w:szCs w:val="21"/>
              </w:rPr>
            </w:pPr>
            <w:r>
              <w:rPr>
                <w:rFonts w:hint="eastAsia" w:ascii="宋体" w:hAnsi="宋体" w:eastAsia="宋体"/>
                <w:sz w:val="21"/>
                <w:szCs w:val="21"/>
              </w:rPr>
              <w:t>验证文件：</w:t>
            </w:r>
          </w:p>
          <w:p>
            <w:pPr>
              <w:pStyle w:val="8"/>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）安装确认及文件（</w:t>
            </w:r>
            <w:r>
              <w:rPr>
                <w:rFonts w:ascii="宋体" w:hAnsi="宋体" w:eastAsia="宋体"/>
                <w:sz w:val="21"/>
                <w:szCs w:val="21"/>
                <w:lang w:eastAsia="zh-CN"/>
              </w:rPr>
              <w:t>IQ</w:t>
            </w:r>
            <w:r>
              <w:rPr>
                <w:rFonts w:hint="eastAsia" w:ascii="宋体" w:hAnsi="宋体" w:eastAsia="宋体"/>
                <w:sz w:val="21"/>
                <w:szCs w:val="21"/>
                <w:lang w:eastAsia="zh-CN"/>
              </w:rPr>
              <w:t>），</w:t>
            </w:r>
          </w:p>
          <w:p>
            <w:pPr>
              <w:pStyle w:val="8"/>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）运行确认及文件（</w:t>
            </w:r>
            <w:r>
              <w:rPr>
                <w:rFonts w:ascii="宋体" w:hAnsi="宋体" w:eastAsia="宋体"/>
                <w:sz w:val="21"/>
                <w:szCs w:val="21"/>
                <w:lang w:eastAsia="zh-CN"/>
              </w:rPr>
              <w:t>OQ</w:t>
            </w:r>
            <w:r>
              <w:rPr>
                <w:rFonts w:hint="eastAsia" w:ascii="宋体" w:hAnsi="宋体" w:eastAsia="宋体"/>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hAnsi="宋体"/>
                <w:szCs w:val="21"/>
                <w:u w:val="none" w:color="333333"/>
                <w:lang w:val="zh-TW" w:eastAsia="zh-CN"/>
              </w:rPr>
            </w:pPr>
            <w:r>
              <w:rPr>
                <w:rFonts w:hint="eastAsia"/>
                <w:lang w:eastAsia="zh-CN"/>
              </w:rPr>
              <w:t>使用操作说明书及维护保养说明（即运行及维护手册）</w:t>
            </w:r>
            <w:r>
              <w:rPr>
                <w:lang w:eastAsia="zh-CN"/>
              </w:rPr>
              <w:t>3</w:t>
            </w:r>
            <w:r>
              <w:rPr>
                <w:rFonts w:hint="eastAsia"/>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hAnsi="宋体"/>
                <w:szCs w:val="21"/>
                <w:u w:val="none" w:color="333333"/>
                <w:lang w:val="zh-TW" w:eastAsia="zh-CN"/>
              </w:rPr>
            </w:pPr>
            <w:r>
              <w:rPr>
                <w:rFonts w:hint="eastAsia"/>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eastAsia="宋体"/>
                <w:sz w:val="21"/>
                <w:szCs w:val="21"/>
                <w:lang w:eastAsia="zh-CN"/>
              </w:rPr>
            </w:pPr>
            <w:r>
              <w:rPr>
                <w:rFonts w:hint="eastAsia" w:ascii="宋体" w:hAnsi="宋体" w:eastAsia="宋体"/>
                <w:sz w:val="21"/>
                <w:szCs w:val="21"/>
                <w:lang w:eastAsia="zh-CN"/>
              </w:rPr>
              <w:t>文件具体要求：</w:t>
            </w:r>
          </w:p>
          <w:p>
            <w:pPr>
              <w:pStyle w:val="8"/>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）系统相关方案中，应明确本系统的配置、规格，并且通过分析阐述每一个系统环节的必要性；</w:t>
            </w:r>
          </w:p>
          <w:p>
            <w:pPr>
              <w:pStyle w:val="8"/>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）标书中明确系统所有组件的品牌、材质、型号，并且注明每一个组件的保修期。</w:t>
            </w:r>
          </w:p>
          <w:p>
            <w:pPr>
              <w:rPr>
                <w:lang w:eastAsia="zh-CN"/>
              </w:rPr>
            </w:pPr>
            <w:r>
              <w:rPr>
                <w:rFonts w:hint="eastAsia" w:ascii="宋体" w:hAnsi="宋体" w:eastAsia="宋体"/>
                <w:szCs w:val="21"/>
                <w:lang w:eastAsia="zh-CN"/>
              </w:rPr>
              <w:t>（</w:t>
            </w:r>
            <w:r>
              <w:rPr>
                <w:rFonts w:ascii="宋体" w:hAnsi="宋体" w:eastAsia="宋体"/>
                <w:szCs w:val="21"/>
                <w:lang w:eastAsia="zh-CN"/>
              </w:rPr>
              <w:t>3</w:t>
            </w:r>
            <w:r>
              <w:rPr>
                <w:rFonts w:hint="eastAsia" w:ascii="宋体" w:hAnsi="宋体" w:eastAsia="宋体"/>
                <w:szCs w:val="21"/>
                <w:lang w:eastAsia="zh-CN"/>
              </w:rPr>
              <w:t>）需要提供主要配件清单，并作单项报价备案，列在合同方案之内。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5"/>
        <w:spacing w:before="0" w:line="360" w:lineRule="auto"/>
        <w:ind w:left="357"/>
        <w:jc w:val="left"/>
        <w:rPr>
          <w:i/>
          <w:color w:val="4472C4"/>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lang w:eastAsia="zh-CN"/>
              </w:rPr>
              <w:t>设备供应商应免费对仪器使用方人员进行全面培训，包括操作人员及仪器维护、维修人员，并填写培训记录。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rFonts w:hint="eastAsia"/>
                <w:lang w:eastAsia="zh-CN"/>
              </w:rPr>
              <w:t>操作人员培训包括仪器结构原理、性能、操作、清洗消毒、故障排除等基本知识，以及软件的各项功能的应用。合格标准为用户参加培训人员能够独立正确操作仪器，会排除常见故障，能正确使用软件。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仪器维护、维修人员培训应包括仪器结构原理、基本操作、维修、日常保养内容、故障排除等基本知识。合格标准为维修人员能对机械、电器部分进行基本维修，能够了解仪器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i/>
                <w:szCs w:val="21"/>
                <w:lang w:eastAsia="zh-CN"/>
              </w:rPr>
            </w:pPr>
            <w:r>
              <w:rPr>
                <w:rFonts w:ascii="Arial Narrow" w:hAnsi="宋体" w:cs="Arial"/>
                <w:szCs w:val="21"/>
                <w:lang w:eastAsia="zh-CN"/>
              </w:rPr>
              <w:t>能够提供完善的仪器</w:t>
            </w:r>
            <w:r>
              <w:rPr>
                <w:rFonts w:hint="eastAsia" w:ascii="Arial Narrow" w:hAnsi="宋体" w:cs="Arial"/>
                <w:szCs w:val="21"/>
                <w:lang w:val="en-US" w:eastAsia="zh-CN"/>
              </w:rPr>
              <w:t>及（包含软件）</w:t>
            </w:r>
            <w:r>
              <w:rPr>
                <w:rFonts w:ascii="Arial Narrow" w:hAnsi="Arial Narrow" w:cs="Arial"/>
                <w:szCs w:val="21"/>
                <w:lang w:eastAsia="zh-CN"/>
              </w:rPr>
              <w:t>IQ</w:t>
            </w:r>
            <w:r>
              <w:rPr>
                <w:rFonts w:ascii="Arial Narrow" w:hAnsi="宋体" w:cs="Arial"/>
                <w:szCs w:val="21"/>
                <w:lang w:eastAsia="zh-CN"/>
              </w:rPr>
              <w:t>、</w:t>
            </w:r>
            <w:r>
              <w:rPr>
                <w:rFonts w:ascii="Arial Narrow" w:hAnsi="Arial Narrow" w:cs="Arial"/>
                <w:szCs w:val="21"/>
                <w:lang w:eastAsia="zh-CN"/>
              </w:rPr>
              <w:t>OQ</w:t>
            </w:r>
            <w:r>
              <w:rPr>
                <w:rFonts w:ascii="Arial Narrow" w:hAnsi="宋体" w:cs="Arial"/>
                <w:szCs w:val="21"/>
                <w:lang w:eastAsia="zh-CN"/>
              </w:rPr>
              <w:t>、</w:t>
            </w:r>
            <w:r>
              <w:rPr>
                <w:rFonts w:ascii="Arial Narrow" w:hAnsi="Arial Narrow" w:cs="Arial"/>
                <w:szCs w:val="21"/>
                <w:lang w:eastAsia="zh-CN"/>
              </w:rPr>
              <w:t>PQ</w:t>
            </w:r>
            <w:r>
              <w:rPr>
                <w:rFonts w:ascii="Arial Narrow" w:hAnsi="宋体" w:cs="Arial"/>
                <w:szCs w:val="21"/>
                <w:lang w:eastAsia="zh-CN"/>
              </w:rPr>
              <w:t>验证，</w:t>
            </w:r>
            <w:r>
              <w:rPr>
                <w:rFonts w:ascii="宋体" w:hAnsi="宋体" w:cs="Arial"/>
                <w:szCs w:val="21"/>
                <w:lang w:eastAsia="zh-CN"/>
              </w:rPr>
              <w:t>供应商需要提供培训，并指导和协助用户完成PQ验证，包括验证实施及验证报告撰写。</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lang w:eastAsia="zh-CN"/>
              </w:rPr>
              <w:t>投标方按</w:t>
            </w:r>
            <w:r>
              <w:rPr>
                <w:lang w:eastAsia="zh-CN"/>
              </w:rPr>
              <w:t>GMP</w:t>
            </w:r>
            <w:r>
              <w:rPr>
                <w:rFonts w:hint="eastAsia"/>
                <w:lang w:eastAsia="zh-CN"/>
              </w:rPr>
              <w:t>规范及仪器相关法规完成</w:t>
            </w:r>
            <w:r>
              <w:rPr>
                <w:lang w:eastAsia="zh-CN"/>
              </w:rPr>
              <w:t>IQ</w:t>
            </w:r>
            <w:r>
              <w:rPr>
                <w:rFonts w:hint="eastAsia"/>
                <w:lang w:eastAsia="zh-CN"/>
              </w:rPr>
              <w:t>、</w:t>
            </w:r>
            <w:r>
              <w:rPr>
                <w:lang w:eastAsia="zh-CN"/>
              </w:rPr>
              <w:t>OQ</w:t>
            </w:r>
            <w:r>
              <w:rPr>
                <w:rFonts w:hint="eastAsia"/>
                <w:lang w:eastAsia="zh-CN"/>
              </w:rPr>
              <w:t>工作，并提供相应文件（文件必须无条件符合我所</w:t>
            </w:r>
            <w:r>
              <w:rPr>
                <w:lang w:eastAsia="zh-CN"/>
              </w:rPr>
              <w:t>QA</w:t>
            </w:r>
            <w:r>
              <w:rPr>
                <w:rFonts w:hint="eastAsia"/>
                <w:lang w:eastAsia="zh-CN"/>
              </w:rPr>
              <w:t>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lang w:eastAsia="zh-CN"/>
              </w:rPr>
              <w:t>设备保质期从确认验收文件签署之后开始计算。</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lang w:eastAsia="zh-CN"/>
              </w:rPr>
              <w:t>设备质保期为一年以上，保质期内免费保修并免费更换所有配件，保质期后应提供良好的售后服务。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lang w:eastAsia="zh-CN"/>
              </w:rPr>
              <w:t>售后服务必须响应及时，要求仪器出现须厂家维修的故障后，应在</w:t>
            </w:r>
            <w:r>
              <w:rPr>
                <w:lang w:eastAsia="zh-CN"/>
              </w:rPr>
              <w:t>4</w:t>
            </w:r>
            <w:r>
              <w:rPr>
                <w:rFonts w:hint="eastAsia"/>
                <w:lang w:eastAsia="zh-CN"/>
              </w:rPr>
              <w:t>小时内明确答复，当电话沟通无法解决时，须</w:t>
            </w:r>
            <w:r>
              <w:rPr>
                <w:lang w:eastAsia="zh-CN"/>
              </w:rPr>
              <w:t>48</w:t>
            </w:r>
            <w:r>
              <w:rPr>
                <w:rFonts w:hint="eastAsia"/>
                <w:lang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CN"/>
              </w:rPr>
            </w:pPr>
            <w:r>
              <w:rPr>
                <w:rFonts w:hint="eastAsia"/>
                <w:lang w:eastAsia="zh-CN"/>
              </w:rPr>
              <w:t>免费保修期后，厂家应终生提供及时的维修、维护，厂家应定期回访，解决仪器运行当中可能出现的疑问，排除潜在故障，使仪器保持良好工作状态。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lang w:eastAsia="zh-CN"/>
              </w:rPr>
              <w:t>厂家应提供合格的备件，用于仪器相应部件的维修、更换。</w:t>
            </w:r>
          </w:p>
          <w:p>
            <w:pPr>
              <w:spacing w:line="276" w:lineRule="auto"/>
              <w:jc w:val="both"/>
              <w:rPr>
                <w:rFonts w:hAnsi="宋体"/>
                <w:szCs w:val="21"/>
                <w:u w:val="none" w:color="333333"/>
                <w:lang w:eastAsia="zh-TW"/>
              </w:rPr>
            </w:pP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tabs>
          <w:tab w:val="left" w:pos="927"/>
          <w:tab w:val="left" w:pos="2880"/>
        </w:tabs>
        <w:spacing w:line="460" w:lineRule="exact"/>
        <w:rPr>
          <w:sz w:val="24"/>
          <w:lang w:eastAsia="zh-CN"/>
        </w:rPr>
      </w:pPr>
      <w:permStart w:id="44" w:edGrp="everyone"/>
      <w:r>
        <w:rPr>
          <w:rFonts w:hint="eastAsia"/>
          <w:sz w:val="24"/>
        </w:rPr>
        <w:t>配置要求：</w:t>
      </w:r>
    </w:p>
    <w:p>
      <w:pPr>
        <w:tabs>
          <w:tab w:val="left" w:pos="927"/>
          <w:tab w:val="left" w:pos="2880"/>
        </w:tabs>
        <w:spacing w:line="460" w:lineRule="exact"/>
        <w:rPr>
          <w:sz w:val="24"/>
          <w:lang w:eastAsia="zh-CN"/>
        </w:rPr>
      </w:pPr>
    </w:p>
    <w:tbl>
      <w:tblPr>
        <w:tblStyle w:val="24"/>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
      <w:tblGrid>
        <w:gridCol w:w="630"/>
        <w:gridCol w:w="59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4" w:hRule="atLeast"/>
          <w:jc w:val="center"/>
        </w:trPr>
        <w:tc>
          <w:tcPr>
            <w:tcW w:w="630" w:type="dxa"/>
            <w:vAlign w:val="bottom"/>
          </w:tcPr>
          <w:p>
            <w:pPr>
              <w:jc w:val="center"/>
              <w:textAlignment w:val="bottom"/>
              <w:rPr>
                <w:b/>
                <w:color w:val="000000"/>
                <w:sz w:val="24"/>
              </w:rPr>
            </w:pPr>
            <w:r>
              <w:rPr>
                <w:rFonts w:hint="eastAsia"/>
                <w:b/>
                <w:color w:val="000000"/>
                <w:sz w:val="24"/>
              </w:rPr>
              <w:t>序号</w:t>
            </w:r>
          </w:p>
        </w:tc>
        <w:tc>
          <w:tcPr>
            <w:tcW w:w="5910" w:type="dxa"/>
            <w:vAlign w:val="top"/>
          </w:tcPr>
          <w:p>
            <w:pPr>
              <w:jc w:val="center"/>
              <w:textAlignment w:val="top"/>
              <w:rPr>
                <w:b/>
                <w:color w:val="000000"/>
                <w:sz w:val="24"/>
              </w:rPr>
            </w:pPr>
            <w:r>
              <w:rPr>
                <w:rFonts w:hint="eastAsia"/>
                <w:b/>
                <w:color w:val="000000"/>
                <w:sz w:val="24"/>
              </w:rPr>
              <w:t>描述</w:t>
            </w:r>
          </w:p>
        </w:tc>
        <w:tc>
          <w:tcPr>
            <w:tcW w:w="1860" w:type="dxa"/>
            <w:vAlign w:val="bottom"/>
          </w:tcPr>
          <w:p>
            <w:pPr>
              <w:jc w:val="center"/>
              <w:textAlignment w:val="bottom"/>
              <w:rPr>
                <w:b/>
                <w:color w:val="000000"/>
                <w:sz w:val="24"/>
              </w:rPr>
            </w:pPr>
            <w:r>
              <w:rPr>
                <w:rFonts w:hint="eastAsia"/>
                <w:b/>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jc w:val="center"/>
        </w:trPr>
        <w:tc>
          <w:tcPr>
            <w:tcW w:w="630" w:type="dxa"/>
            <w:vAlign w:val="top"/>
          </w:tcPr>
          <w:p>
            <w:pPr>
              <w:jc w:val="center"/>
              <w:textAlignment w:val="top"/>
              <w:rPr>
                <w:color w:val="000000"/>
                <w:sz w:val="24"/>
              </w:rPr>
            </w:pPr>
            <w:r>
              <w:rPr>
                <w:color w:val="000000"/>
                <w:sz w:val="24"/>
              </w:rPr>
              <w:t>1</w:t>
            </w:r>
          </w:p>
        </w:tc>
        <w:tc>
          <w:tcPr>
            <w:tcW w:w="5910" w:type="dxa"/>
            <w:vAlign w:val="top"/>
          </w:tcPr>
          <w:p>
            <w:pPr>
              <w:jc w:val="center"/>
              <w:textAlignment w:val="top"/>
              <w:rPr>
                <w:color w:val="000000"/>
                <w:sz w:val="24"/>
                <w:lang w:eastAsia="zh-CN"/>
              </w:rPr>
            </w:pPr>
            <w:r>
              <w:rPr>
                <w:rFonts w:hint="eastAsia" w:ascii="仿宋体" w:eastAsia="仿宋体"/>
                <w:b/>
                <w:sz w:val="24"/>
              </w:rPr>
              <w:t>主机标配</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600" w:hRule="atLeast"/>
          <w:jc w:val="center"/>
        </w:trPr>
        <w:tc>
          <w:tcPr>
            <w:tcW w:w="630" w:type="dxa"/>
            <w:vAlign w:val="top"/>
          </w:tcPr>
          <w:p>
            <w:pPr>
              <w:jc w:val="center"/>
              <w:textAlignment w:val="top"/>
              <w:rPr>
                <w:color w:val="000000"/>
                <w:sz w:val="24"/>
              </w:rPr>
            </w:pPr>
            <w:r>
              <w:rPr>
                <w:color w:val="000000"/>
                <w:sz w:val="24"/>
              </w:rPr>
              <w:t>2</w:t>
            </w:r>
          </w:p>
        </w:tc>
        <w:tc>
          <w:tcPr>
            <w:tcW w:w="5910" w:type="dxa"/>
            <w:vAlign w:val="top"/>
          </w:tcPr>
          <w:p>
            <w:pPr>
              <w:jc w:val="center"/>
              <w:textAlignment w:val="top"/>
              <w:rPr>
                <w:rFonts w:ascii="宋体" w:hAnsi="宋体" w:eastAsia="宋体"/>
                <w:color w:val="000000"/>
                <w:sz w:val="24"/>
                <w:lang w:eastAsia="zh-CN"/>
              </w:rPr>
            </w:pPr>
            <w:r>
              <w:rPr>
                <w:rFonts w:hint="eastAsia" w:ascii="仿宋体" w:eastAsia="仿宋体"/>
                <w:sz w:val="24"/>
                <w:lang w:eastAsia="zh-CN"/>
              </w:rPr>
              <w:t>计算机</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3</w:t>
            </w:r>
          </w:p>
        </w:tc>
        <w:tc>
          <w:tcPr>
            <w:tcW w:w="5910" w:type="dxa"/>
            <w:vAlign w:val="top"/>
          </w:tcPr>
          <w:p>
            <w:pPr>
              <w:jc w:val="center"/>
              <w:textAlignment w:val="top"/>
              <w:rPr>
                <w:color w:val="000000"/>
                <w:sz w:val="24"/>
              </w:rPr>
            </w:pPr>
            <w:r>
              <w:rPr>
                <w:rFonts w:hint="eastAsia" w:ascii="仿宋体" w:eastAsia="仿宋体"/>
                <w:sz w:val="24"/>
                <w:lang w:eastAsia="zh-CN"/>
              </w:rPr>
              <w:t>激光打印机</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4</w:t>
            </w:r>
          </w:p>
        </w:tc>
        <w:tc>
          <w:tcPr>
            <w:tcW w:w="5910" w:type="dxa"/>
            <w:vAlign w:val="top"/>
          </w:tcPr>
          <w:p>
            <w:pPr>
              <w:jc w:val="center"/>
              <w:textAlignment w:val="top"/>
              <w:rPr>
                <w:color w:val="000000"/>
                <w:sz w:val="24"/>
              </w:rPr>
            </w:pPr>
            <w:r>
              <w:rPr>
                <w:rFonts w:hint="eastAsia" w:ascii="仿宋体" w:eastAsia="仿宋体"/>
                <w:sz w:val="24"/>
                <w:lang w:eastAsia="zh-CN"/>
              </w:rPr>
              <w:t>冷却循环水系统</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74" w:hRule="atLeast"/>
          <w:jc w:val="center"/>
        </w:trPr>
        <w:tc>
          <w:tcPr>
            <w:tcW w:w="630" w:type="dxa"/>
            <w:vAlign w:val="top"/>
          </w:tcPr>
          <w:p>
            <w:pPr>
              <w:jc w:val="center"/>
              <w:textAlignment w:val="top"/>
              <w:rPr>
                <w:color w:val="000000"/>
                <w:sz w:val="24"/>
              </w:rPr>
            </w:pPr>
            <w:r>
              <w:rPr>
                <w:color w:val="000000"/>
                <w:sz w:val="24"/>
              </w:rPr>
              <w:t>5</w:t>
            </w:r>
          </w:p>
        </w:tc>
        <w:tc>
          <w:tcPr>
            <w:tcW w:w="5910" w:type="dxa"/>
            <w:vAlign w:val="top"/>
          </w:tcPr>
          <w:p>
            <w:pPr>
              <w:jc w:val="center"/>
              <w:textAlignment w:val="top"/>
              <w:rPr>
                <w:color w:val="000000"/>
                <w:sz w:val="24"/>
              </w:rPr>
            </w:pPr>
            <w:r>
              <w:rPr>
                <w:rFonts w:hint="eastAsia" w:ascii="仿宋体" w:eastAsia="仿宋体"/>
                <w:sz w:val="24"/>
              </w:rPr>
              <w:t>石英炬管</w:t>
            </w:r>
          </w:p>
        </w:tc>
        <w:tc>
          <w:tcPr>
            <w:tcW w:w="1860" w:type="dxa"/>
            <w:vAlign w:val="top"/>
          </w:tcPr>
          <w:p>
            <w:pPr>
              <w:jc w:val="center"/>
              <w:textAlignment w:val="top"/>
              <w:rPr>
                <w:color w:val="000000"/>
                <w:sz w:val="24"/>
              </w:rPr>
            </w:pPr>
            <w:r>
              <w:rPr>
                <w:rFonts w:hint="eastAsia" w:ascii="仿宋体" w:eastAsia="仿宋体"/>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74" w:hRule="atLeast"/>
          <w:jc w:val="center"/>
        </w:trPr>
        <w:tc>
          <w:tcPr>
            <w:tcW w:w="630" w:type="dxa"/>
            <w:vAlign w:val="top"/>
          </w:tcPr>
          <w:p>
            <w:pPr>
              <w:jc w:val="center"/>
              <w:textAlignment w:val="top"/>
              <w:rPr>
                <w:color w:val="000000"/>
                <w:sz w:val="24"/>
              </w:rPr>
            </w:pPr>
            <w:r>
              <w:rPr>
                <w:color w:val="000000"/>
                <w:sz w:val="24"/>
              </w:rPr>
              <w:t>6</w:t>
            </w:r>
          </w:p>
        </w:tc>
        <w:tc>
          <w:tcPr>
            <w:tcW w:w="5910" w:type="dxa"/>
            <w:vAlign w:val="top"/>
          </w:tcPr>
          <w:p>
            <w:pPr>
              <w:jc w:val="center"/>
              <w:textAlignment w:val="top"/>
              <w:rPr>
                <w:color w:val="000000"/>
                <w:sz w:val="24"/>
              </w:rPr>
            </w:pPr>
            <w:r>
              <w:rPr>
                <w:rFonts w:hint="eastAsia" w:ascii="仿宋体" w:eastAsia="仿宋体"/>
                <w:sz w:val="24"/>
              </w:rPr>
              <w:t>水溶液石英中心管</w:t>
            </w:r>
          </w:p>
        </w:tc>
        <w:tc>
          <w:tcPr>
            <w:tcW w:w="1860" w:type="dxa"/>
            <w:vAlign w:val="top"/>
          </w:tcPr>
          <w:p>
            <w:pPr>
              <w:jc w:val="center"/>
              <w:textAlignment w:val="top"/>
              <w:rPr>
                <w:color w:val="000000"/>
                <w:sz w:val="24"/>
              </w:rPr>
            </w:pPr>
            <w:r>
              <w:rPr>
                <w:rFonts w:hint="eastAsia" w:ascii="仿宋体" w:eastAsia="仿宋体"/>
                <w:sz w:val="24"/>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84" w:hRule="atLeast"/>
          <w:jc w:val="center"/>
        </w:trPr>
        <w:tc>
          <w:tcPr>
            <w:tcW w:w="630" w:type="dxa"/>
            <w:vAlign w:val="top"/>
          </w:tcPr>
          <w:p>
            <w:pPr>
              <w:jc w:val="center"/>
              <w:textAlignment w:val="top"/>
              <w:rPr>
                <w:color w:val="000000"/>
                <w:sz w:val="24"/>
              </w:rPr>
            </w:pPr>
            <w:r>
              <w:rPr>
                <w:color w:val="000000"/>
                <w:sz w:val="24"/>
              </w:rPr>
              <w:t>7</w:t>
            </w:r>
          </w:p>
        </w:tc>
        <w:tc>
          <w:tcPr>
            <w:tcW w:w="5910" w:type="dxa"/>
            <w:vAlign w:val="top"/>
          </w:tcPr>
          <w:p>
            <w:pPr>
              <w:jc w:val="center"/>
              <w:textAlignment w:val="top"/>
              <w:rPr>
                <w:color w:val="000000"/>
                <w:sz w:val="24"/>
              </w:rPr>
            </w:pPr>
            <w:r>
              <w:rPr>
                <w:rFonts w:hint="eastAsia" w:ascii="仿宋体" w:eastAsia="仿宋体"/>
                <w:sz w:val="24"/>
                <w:lang w:eastAsia="zh-CN"/>
              </w:rPr>
              <w:t>蠕动泵管（进样）</w:t>
            </w:r>
          </w:p>
        </w:tc>
        <w:tc>
          <w:tcPr>
            <w:tcW w:w="1860" w:type="dxa"/>
            <w:vAlign w:val="top"/>
          </w:tcPr>
          <w:p>
            <w:pPr>
              <w:jc w:val="center"/>
              <w:textAlignment w:val="top"/>
              <w:rPr>
                <w:color w:val="000000"/>
                <w:sz w:val="24"/>
              </w:rPr>
            </w:pPr>
            <w:r>
              <w:rPr>
                <w:rFonts w:hint="eastAsia" w:ascii="仿宋体" w:eastAsia="仿宋体"/>
                <w:sz w:val="24"/>
                <w:lang w:val="en-US" w:eastAsia="zh-CN"/>
              </w:rPr>
              <w:t>2包</w:t>
            </w:r>
            <w:r>
              <w:rPr>
                <w:rFonts w:hint="eastAsia" w:ascii="仿宋体" w:eastAsia="仿宋体"/>
                <w:sz w:val="24"/>
                <w:lang w:eastAsia="zh-CN"/>
              </w:rPr>
              <w:t>（6根/包）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84" w:hRule="atLeast"/>
          <w:jc w:val="center"/>
        </w:trPr>
        <w:tc>
          <w:tcPr>
            <w:tcW w:w="630" w:type="dxa"/>
            <w:vAlign w:val="top"/>
          </w:tcPr>
          <w:p>
            <w:pPr>
              <w:jc w:val="center"/>
              <w:textAlignment w:val="top"/>
              <w:rPr>
                <w:color w:val="000000"/>
                <w:sz w:val="24"/>
              </w:rPr>
            </w:pPr>
            <w:r>
              <w:rPr>
                <w:color w:val="000000"/>
                <w:sz w:val="24"/>
              </w:rPr>
              <w:t>8</w:t>
            </w:r>
          </w:p>
        </w:tc>
        <w:tc>
          <w:tcPr>
            <w:tcW w:w="5910" w:type="dxa"/>
            <w:vAlign w:val="top"/>
          </w:tcPr>
          <w:p>
            <w:pPr>
              <w:jc w:val="center"/>
              <w:textAlignment w:val="top"/>
              <w:rPr>
                <w:color w:val="000000"/>
                <w:sz w:val="24"/>
              </w:rPr>
            </w:pPr>
            <w:r>
              <w:rPr>
                <w:rFonts w:hint="eastAsia" w:ascii="仿宋体" w:eastAsia="仿宋体"/>
                <w:sz w:val="24"/>
                <w:lang w:eastAsia="zh-CN"/>
              </w:rPr>
              <w:t>蠕动泵管（</w:t>
            </w:r>
            <w:r>
              <w:rPr>
                <w:rFonts w:hint="eastAsia" w:ascii="仿宋体" w:eastAsia="仿宋体"/>
                <w:sz w:val="24"/>
                <w:lang w:val="en-US" w:eastAsia="zh-CN"/>
              </w:rPr>
              <w:t>废液</w:t>
            </w:r>
            <w:r>
              <w:rPr>
                <w:rFonts w:hint="eastAsia" w:ascii="仿宋体" w:eastAsia="仿宋体"/>
                <w:sz w:val="24"/>
                <w:lang w:eastAsia="zh-CN"/>
              </w:rPr>
              <w:t>）</w:t>
            </w:r>
          </w:p>
        </w:tc>
        <w:tc>
          <w:tcPr>
            <w:tcW w:w="1860" w:type="dxa"/>
            <w:vAlign w:val="top"/>
          </w:tcPr>
          <w:p>
            <w:pPr>
              <w:jc w:val="center"/>
              <w:textAlignment w:val="top"/>
              <w:rPr>
                <w:color w:val="000000"/>
                <w:sz w:val="24"/>
              </w:rPr>
            </w:pPr>
            <w:r>
              <w:rPr>
                <w:rFonts w:hint="eastAsia" w:ascii="仿宋体" w:eastAsia="仿宋体"/>
                <w:sz w:val="24"/>
                <w:lang w:val="en-US" w:eastAsia="zh-CN"/>
              </w:rPr>
              <w:t>2包</w:t>
            </w:r>
            <w:r>
              <w:rPr>
                <w:rFonts w:hint="eastAsia" w:ascii="仿宋体" w:eastAsia="仿宋体"/>
                <w:sz w:val="24"/>
                <w:lang w:eastAsia="zh-CN"/>
              </w:rPr>
              <w:t>（6根/包）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84" w:hRule="atLeast"/>
          <w:jc w:val="center"/>
        </w:trPr>
        <w:tc>
          <w:tcPr>
            <w:tcW w:w="630" w:type="dxa"/>
            <w:vAlign w:val="top"/>
          </w:tcPr>
          <w:p>
            <w:pPr>
              <w:jc w:val="center"/>
              <w:textAlignment w:val="top"/>
              <w:rPr>
                <w:color w:val="000000"/>
                <w:sz w:val="24"/>
              </w:rPr>
            </w:pPr>
            <w:r>
              <w:rPr>
                <w:color w:val="000000"/>
                <w:sz w:val="24"/>
              </w:rPr>
              <w:t>9</w:t>
            </w:r>
          </w:p>
        </w:tc>
        <w:tc>
          <w:tcPr>
            <w:tcW w:w="5910" w:type="dxa"/>
            <w:vAlign w:val="top"/>
          </w:tcPr>
          <w:p>
            <w:pPr>
              <w:jc w:val="center"/>
              <w:textAlignment w:val="top"/>
              <w:rPr>
                <w:color w:val="000000"/>
                <w:sz w:val="24"/>
              </w:rPr>
            </w:pPr>
            <w:r>
              <w:rPr>
                <w:rFonts w:hint="eastAsia" w:ascii="仿宋体" w:eastAsia="仿宋体"/>
                <w:sz w:val="24"/>
                <w:lang w:val="en-US" w:eastAsia="zh-CN"/>
              </w:rPr>
              <w:t>雾化器</w:t>
            </w:r>
          </w:p>
        </w:tc>
        <w:tc>
          <w:tcPr>
            <w:tcW w:w="1860" w:type="dxa"/>
            <w:vAlign w:val="top"/>
          </w:tcPr>
          <w:p>
            <w:pPr>
              <w:jc w:val="center"/>
              <w:textAlignment w:val="top"/>
              <w:rPr>
                <w:color w:val="000000"/>
                <w:sz w:val="24"/>
              </w:rPr>
            </w:pPr>
            <w:r>
              <w:rPr>
                <w:rFonts w:hint="eastAsia" w:ascii="仿宋体" w:eastAsia="仿宋体"/>
                <w:sz w:val="24"/>
                <w:lang w:val="en-US" w:eastAsia="zh-CN"/>
              </w:rPr>
              <w:t>1套</w:t>
            </w:r>
          </w:p>
        </w:tc>
      </w:tr>
    </w:tbl>
    <w:p>
      <w:pPr>
        <w:pStyle w:val="31"/>
        <w:tabs>
          <w:tab w:val="left" w:pos="927"/>
          <w:tab w:val="left" w:pos="2880"/>
        </w:tabs>
        <w:ind w:left="425" w:firstLine="0" w:firstLineChars="0"/>
        <w:rPr>
          <w:sz w:val="24"/>
        </w:rPr>
      </w:pPr>
    </w:p>
    <w:permEnd w:id="44"/>
    <w:p>
      <w:pPr>
        <w:pStyle w:val="35"/>
        <w:spacing w:before="0" w:line="360" w:lineRule="auto"/>
        <w:ind w:left="357"/>
        <w:jc w:val="left"/>
        <w:rPr>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仿宋体">
    <w:altName w:val="宋体"/>
    <w:panose1 w:val="00000000000000000000"/>
    <w:charset w:val="86"/>
    <w:family w:val="auto"/>
    <w:pitch w:val="default"/>
    <w:sig w:usb0="00000001" w:usb1="080E0000" w:usb2="00000010" w:usb3="00000000" w:csb0="0004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C4B"/>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8A4"/>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19F0"/>
    <w:rsid w:val="001929C2"/>
    <w:rsid w:val="00192B8F"/>
    <w:rsid w:val="00193D66"/>
    <w:rsid w:val="00194BB7"/>
    <w:rsid w:val="00195C27"/>
    <w:rsid w:val="001A1DE7"/>
    <w:rsid w:val="001A3BB0"/>
    <w:rsid w:val="001A4947"/>
    <w:rsid w:val="001A5035"/>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4A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1D7A"/>
    <w:rsid w:val="00253242"/>
    <w:rsid w:val="002547BF"/>
    <w:rsid w:val="002548CA"/>
    <w:rsid w:val="0025531B"/>
    <w:rsid w:val="002560F9"/>
    <w:rsid w:val="0025610A"/>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B14"/>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43A"/>
    <w:rsid w:val="00302176"/>
    <w:rsid w:val="00302AF8"/>
    <w:rsid w:val="00304F96"/>
    <w:rsid w:val="00306131"/>
    <w:rsid w:val="0031087D"/>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0244"/>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6F45"/>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1E2"/>
    <w:rsid w:val="00457FF9"/>
    <w:rsid w:val="004601ED"/>
    <w:rsid w:val="00460711"/>
    <w:rsid w:val="0046108B"/>
    <w:rsid w:val="004652D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95D"/>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3AC"/>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D17"/>
    <w:rsid w:val="00561E9C"/>
    <w:rsid w:val="00565C7A"/>
    <w:rsid w:val="00567E14"/>
    <w:rsid w:val="005705A7"/>
    <w:rsid w:val="0057101C"/>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A6"/>
    <w:rsid w:val="00597FCC"/>
    <w:rsid w:val="005A132A"/>
    <w:rsid w:val="005A1EFC"/>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27BD0"/>
    <w:rsid w:val="0063106D"/>
    <w:rsid w:val="006312FF"/>
    <w:rsid w:val="00632136"/>
    <w:rsid w:val="00632C67"/>
    <w:rsid w:val="006331B6"/>
    <w:rsid w:val="00633310"/>
    <w:rsid w:val="00633315"/>
    <w:rsid w:val="006366CC"/>
    <w:rsid w:val="00637C16"/>
    <w:rsid w:val="0064048E"/>
    <w:rsid w:val="00641320"/>
    <w:rsid w:val="00641E74"/>
    <w:rsid w:val="00643460"/>
    <w:rsid w:val="006434E3"/>
    <w:rsid w:val="0064366A"/>
    <w:rsid w:val="00646987"/>
    <w:rsid w:val="006506CF"/>
    <w:rsid w:val="00650A76"/>
    <w:rsid w:val="00650CD0"/>
    <w:rsid w:val="00650DA4"/>
    <w:rsid w:val="00651DA5"/>
    <w:rsid w:val="00652D22"/>
    <w:rsid w:val="006539DE"/>
    <w:rsid w:val="00656797"/>
    <w:rsid w:val="006571EC"/>
    <w:rsid w:val="0066086B"/>
    <w:rsid w:val="00660A8C"/>
    <w:rsid w:val="006632B2"/>
    <w:rsid w:val="00664084"/>
    <w:rsid w:val="0066445E"/>
    <w:rsid w:val="00667045"/>
    <w:rsid w:val="006705D0"/>
    <w:rsid w:val="00670A00"/>
    <w:rsid w:val="00670C23"/>
    <w:rsid w:val="00672B86"/>
    <w:rsid w:val="00673031"/>
    <w:rsid w:val="00673EB3"/>
    <w:rsid w:val="00680BE8"/>
    <w:rsid w:val="00686409"/>
    <w:rsid w:val="00686D19"/>
    <w:rsid w:val="0068777F"/>
    <w:rsid w:val="00693018"/>
    <w:rsid w:val="006931AE"/>
    <w:rsid w:val="006A0059"/>
    <w:rsid w:val="006A24EE"/>
    <w:rsid w:val="006A7425"/>
    <w:rsid w:val="006B058A"/>
    <w:rsid w:val="006B0AB3"/>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70F2"/>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2CEE"/>
    <w:rsid w:val="007504DC"/>
    <w:rsid w:val="0075142F"/>
    <w:rsid w:val="00751965"/>
    <w:rsid w:val="007524EF"/>
    <w:rsid w:val="00752689"/>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DAE"/>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A16"/>
    <w:rsid w:val="009E2045"/>
    <w:rsid w:val="009E25C9"/>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AFF"/>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0073"/>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20F"/>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1E38"/>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322"/>
    <w:rsid w:val="00C54FC6"/>
    <w:rsid w:val="00C56F88"/>
    <w:rsid w:val="00C57B7E"/>
    <w:rsid w:val="00C60217"/>
    <w:rsid w:val="00C66D15"/>
    <w:rsid w:val="00C671D0"/>
    <w:rsid w:val="00C70449"/>
    <w:rsid w:val="00C7071B"/>
    <w:rsid w:val="00C719A6"/>
    <w:rsid w:val="00C73904"/>
    <w:rsid w:val="00C73BAE"/>
    <w:rsid w:val="00C73F7B"/>
    <w:rsid w:val="00C74055"/>
    <w:rsid w:val="00C7421D"/>
    <w:rsid w:val="00C76481"/>
    <w:rsid w:val="00C76812"/>
    <w:rsid w:val="00C76B92"/>
    <w:rsid w:val="00C81D4C"/>
    <w:rsid w:val="00C83D88"/>
    <w:rsid w:val="00C84961"/>
    <w:rsid w:val="00C84B06"/>
    <w:rsid w:val="00C87100"/>
    <w:rsid w:val="00C87CAC"/>
    <w:rsid w:val="00C913A1"/>
    <w:rsid w:val="00C950D6"/>
    <w:rsid w:val="00C95ED1"/>
    <w:rsid w:val="00C97646"/>
    <w:rsid w:val="00C97672"/>
    <w:rsid w:val="00CA07A8"/>
    <w:rsid w:val="00CA55BD"/>
    <w:rsid w:val="00CB0837"/>
    <w:rsid w:val="00CB2BFA"/>
    <w:rsid w:val="00CB3888"/>
    <w:rsid w:val="00CB400E"/>
    <w:rsid w:val="00CB48F6"/>
    <w:rsid w:val="00CB5F04"/>
    <w:rsid w:val="00CB67F1"/>
    <w:rsid w:val="00CB7DC8"/>
    <w:rsid w:val="00CC0EC0"/>
    <w:rsid w:val="00CC34DB"/>
    <w:rsid w:val="00CC3990"/>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2DC6"/>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2E6A"/>
    <w:rsid w:val="00D238A5"/>
    <w:rsid w:val="00D24621"/>
    <w:rsid w:val="00D2508B"/>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7C2"/>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1672"/>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62D"/>
    <w:rsid w:val="00E838EF"/>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067"/>
    <w:rsid w:val="00F42FCF"/>
    <w:rsid w:val="00F44A83"/>
    <w:rsid w:val="00F51743"/>
    <w:rsid w:val="00F529D4"/>
    <w:rsid w:val="00F54F27"/>
    <w:rsid w:val="00F55FC8"/>
    <w:rsid w:val="00F604E3"/>
    <w:rsid w:val="00F610E6"/>
    <w:rsid w:val="00F61FCC"/>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C6331E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uiPriority w:val="99"/>
    <w:pPr>
      <w:tabs>
        <w:tab w:val="center" w:pos="4320"/>
        <w:tab w:val="right" w:pos="8640"/>
      </w:tabs>
    </w:pPr>
  </w:style>
  <w:style w:type="paragraph" w:styleId="15">
    <w:name w:val="header"/>
    <w:basedOn w:val="1"/>
    <w:link w:val="37"/>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HTML Preformatted"/>
    <w:basedOn w:val="1"/>
    <w:link w:val="48"/>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宋体" w:hAnsi="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Style"/>
    <w:basedOn w:val="1"/>
    <w:uiPriority w:val="0"/>
    <w:pPr>
      <w:textAlignment w:val="auto"/>
    </w:pPr>
    <w:rPr>
      <w:rFonts w:ascii="Arial" w:hAnsi="Arial"/>
      <w:szCs w:val="24"/>
      <w:lang w:val="en-US"/>
    </w:rPr>
  </w:style>
  <w:style w:type="paragraph" w:customStyle="1" w:styleId="29">
    <w:name w:val="正文1"/>
    <w:basedOn w:val="1"/>
    <w:uiPriority w:val="0"/>
    <w:pPr>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Heading"/>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8">
    <w:name w:val="批注文字 字符"/>
    <w:link w:val="7"/>
    <w:semiHidden/>
    <w:uiPriority w:val="0"/>
    <w:rPr>
      <w:sz w:val="24"/>
      <w:lang w:eastAsia="en-US"/>
    </w:rPr>
  </w:style>
  <w:style w:type="character" w:customStyle="1" w:styleId="39">
    <w:name w:val="页脚 字符"/>
    <w:link w:val="14"/>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uiPriority w:val="0"/>
  </w:style>
  <w:style w:type="character" w:customStyle="1" w:styleId="45">
    <w:name w:val="apple-converted-space"/>
    <w:basedOn w:val="20"/>
    <w:uiPriority w:val="0"/>
    <w:rPr/>
  </w:style>
  <w:style w:type="character" w:customStyle="1" w:styleId="46">
    <w:name w:val="标题 字符"/>
    <w:link w:val="19"/>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 w:type="character" w:customStyle="1" w:styleId="48">
    <w:name w:val="HTML 预设格式 字符"/>
    <w:basedOn w:val="20"/>
    <w:link w:val="18"/>
    <w:uiPriority w:val="99"/>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1075</Words>
  <Characters>6134</Characters>
  <Lines>51</Lines>
  <Paragraphs>14</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2019-03-05T06:13:00Z</dcterms:created>
  <dc:creator>Lilly</dc:creator>
  <cp:lastModifiedBy>汪洋</cp:lastModifiedBy>
  <cp:lastPrinted>2021-01-14T06:10:00Z</cp:lastPrinted>
  <dcterms:modified xsi:type="dcterms:W3CDTF">2021-01-29T06:59:37Z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