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lang w:eastAsia="zh-CN"/>
        </w:rPr>
      </w:pPr>
      <w:bookmarkStart w:id="0" w:name="_Toc482717189"/>
      <w:bookmarkStart w:id="1" w:name="_Toc483400307"/>
      <w:bookmarkStart w:id="2" w:name="_Toc483227223"/>
      <w:bookmarkStart w:id="3" w:name="_Toc484532399"/>
      <w:bookmarkStart w:id="4" w:name="_Toc483666358"/>
    </w:p>
    <w:p>
      <w:pPr>
        <w:spacing w:afterLines="50"/>
        <w:jc w:val="center"/>
        <w:rPr>
          <w:b/>
          <w:szCs w:val="21"/>
          <w:lang w:eastAsia="zh-CN"/>
        </w:rPr>
      </w:pPr>
      <w:r>
        <w:rPr>
          <w:rFonts w:hint="eastAsia"/>
          <w:b/>
          <w:sz w:val="28"/>
          <w:szCs w:val="28"/>
          <w:lang w:eastAsia="zh-CN"/>
        </w:rPr>
        <w:t>实验动物室兔生产车间脉动真空灭菌柜</w:t>
      </w:r>
      <w:r>
        <w:rPr>
          <w:b/>
          <w:sz w:val="28"/>
          <w:szCs w:val="28"/>
          <w:lang w:eastAsia="zh-CN"/>
        </w:rPr>
        <w:t>用户需求说明（URS</w:t>
      </w:r>
      <w:r>
        <w:rPr>
          <w:b/>
          <w:szCs w:val="21"/>
          <w:lang w:eastAsia="zh-CN"/>
        </w:rPr>
        <w:t>）</w:t>
      </w:r>
      <w:bookmarkEnd w:id="0"/>
      <w:bookmarkEnd w:id="1"/>
      <w:bookmarkEnd w:id="2"/>
      <w:bookmarkEnd w:id="3"/>
      <w:bookmarkEnd w:id="4"/>
    </w:p>
    <w:p>
      <w:pPr>
        <w:pStyle w:val="31"/>
        <w:widowControl w:val="0"/>
        <w:spacing w:afterLines="50" w:line="240" w:lineRule="auto"/>
        <w:jc w:val="center"/>
        <w:rPr>
          <w:sz w:val="21"/>
          <w:szCs w:val="21"/>
          <w:lang w:val="zh-CN" w:eastAsia="zh-CN"/>
        </w:rPr>
      </w:pPr>
      <w:r>
        <w:rPr>
          <w:sz w:val="21"/>
          <w:szCs w:val="21"/>
          <w:lang w:val="zh-CN" w:eastAsia="zh-CN"/>
        </w:rPr>
        <w:t>目录</w:t>
      </w:r>
    </w:p>
    <w:p>
      <w:pPr>
        <w:rPr>
          <w:i/>
          <w:color w:val="00B0F0"/>
          <w:lang w:val="zh-CN" w:eastAsia="zh-CN"/>
        </w:rPr>
      </w:pPr>
    </w:p>
    <w:p>
      <w:pPr>
        <w:pStyle w:val="16"/>
        <w:rPr>
          <w:b w:val="0"/>
          <w:bCs w:val="0"/>
          <w:caps w:val="0"/>
          <w:szCs w:val="22"/>
        </w:rPr>
      </w:pPr>
      <w:r>
        <w:fldChar w:fldCharType="begin"/>
      </w:r>
      <w:r>
        <w:instrText xml:space="preserve"> TOC \o "1-2" \h \z \u </w:instrText>
      </w:r>
      <w:r>
        <w:fldChar w:fldCharType="separate"/>
      </w:r>
      <w:r>
        <w:fldChar w:fldCharType="begin"/>
      </w:r>
      <w:r>
        <w:instrText xml:space="preserve">HYPERLINK  \l "_Toc522716114" </w:instrText>
      </w:r>
      <w:r>
        <w:fldChar w:fldCharType="separate"/>
      </w:r>
      <w:r>
        <w:rPr>
          <w:rStyle w:val="21"/>
        </w:rPr>
        <w:t>修订历史</w:t>
      </w:r>
      <w:r>
        <w:tab/>
      </w:r>
      <w:r>
        <w:fldChar w:fldCharType="begin"/>
      </w:r>
      <w:r>
        <w:instrText xml:space="preserve"> PAGEREF _Toc522716114 \h </w:instrText>
      </w:r>
      <w:r>
        <w:fldChar w:fldCharType="separate"/>
      </w:r>
      <w:r>
        <w:t>3</w:t>
      </w:r>
      <w:r>
        <w:fldChar w:fldCharType="end"/>
      </w:r>
      <w:r>
        <w:fldChar w:fldCharType="end"/>
      </w:r>
    </w:p>
    <w:p>
      <w:pPr>
        <w:pStyle w:val="16"/>
        <w:rPr>
          <w:b w:val="0"/>
          <w:bCs w:val="0"/>
          <w:caps w:val="0"/>
          <w:szCs w:val="22"/>
        </w:rPr>
      </w:pPr>
      <w:r>
        <w:fldChar w:fldCharType="begin"/>
      </w:r>
      <w:r>
        <w:instrText xml:space="preserve">HYPERLINK  \l "_Toc522716115" </w:instrText>
      </w:r>
      <w:r>
        <w:fldChar w:fldCharType="separate"/>
      </w:r>
      <w:r>
        <w:rPr>
          <w:rStyle w:val="21"/>
        </w:rPr>
        <w:t>1</w:t>
      </w:r>
      <w:r>
        <w:rPr>
          <w:b w:val="0"/>
          <w:bCs w:val="0"/>
          <w:caps w:val="0"/>
          <w:szCs w:val="22"/>
        </w:rPr>
        <w:tab/>
      </w:r>
      <w:r>
        <w:rPr>
          <w:rStyle w:val="21"/>
        </w:rPr>
        <w:t>目的</w:t>
      </w:r>
      <w:r>
        <w:tab/>
      </w:r>
      <w:r>
        <w:fldChar w:fldCharType="begin"/>
      </w:r>
      <w:r>
        <w:instrText xml:space="preserve"> PAGEREF _Toc522716115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"_Toc522716116" </w:instrText>
      </w:r>
      <w:r>
        <w:fldChar w:fldCharType="separate"/>
      </w:r>
      <w:r>
        <w:rPr>
          <w:rStyle w:val="21"/>
        </w:rPr>
        <w:t>2</w:t>
      </w:r>
      <w:r>
        <w:rPr>
          <w:b w:val="0"/>
          <w:bCs w:val="0"/>
          <w:caps w:val="0"/>
          <w:szCs w:val="22"/>
        </w:rPr>
        <w:tab/>
      </w:r>
      <w:r>
        <w:rPr>
          <w:rStyle w:val="21"/>
        </w:rPr>
        <w:t>范围</w:t>
      </w:r>
      <w:r>
        <w:tab/>
      </w:r>
      <w:r>
        <w:fldChar w:fldCharType="begin"/>
      </w:r>
      <w:r>
        <w:instrText xml:space="preserve"> PAGEREF _Toc522716116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"_Toc522716117" </w:instrText>
      </w:r>
      <w:r>
        <w:fldChar w:fldCharType="separate"/>
      </w:r>
      <w:r>
        <w:rPr>
          <w:rStyle w:val="21"/>
        </w:rPr>
        <w:t>3</w:t>
      </w:r>
      <w:r>
        <w:rPr>
          <w:b w:val="0"/>
          <w:bCs w:val="0"/>
          <w:caps w:val="0"/>
          <w:szCs w:val="22"/>
        </w:rPr>
        <w:tab/>
      </w:r>
      <w:r>
        <w:rPr>
          <w:rStyle w:val="21"/>
        </w:rPr>
        <w:t>参考文件</w:t>
      </w:r>
      <w:r>
        <w:tab/>
      </w:r>
      <w:r>
        <w:fldChar w:fldCharType="begin"/>
      </w:r>
      <w:r>
        <w:instrText xml:space="preserve"> PAGEREF _Toc522716117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"_Toc522716118" </w:instrText>
      </w:r>
      <w:r>
        <w:fldChar w:fldCharType="separate"/>
      </w:r>
      <w:r>
        <w:rPr>
          <w:rStyle w:val="21"/>
        </w:rPr>
        <w:t>4</w:t>
      </w:r>
      <w:r>
        <w:rPr>
          <w:b w:val="0"/>
          <w:bCs w:val="0"/>
          <w:caps w:val="0"/>
          <w:szCs w:val="22"/>
        </w:rPr>
        <w:tab/>
      </w:r>
      <w:r>
        <w:rPr>
          <w:rStyle w:val="21"/>
        </w:rPr>
        <w:t>职责</w:t>
      </w:r>
      <w:r>
        <w:tab/>
      </w:r>
      <w:r>
        <w:fldChar w:fldCharType="begin"/>
      </w:r>
      <w:r>
        <w:instrText xml:space="preserve"> PAGEREF _Toc522716118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"_Toc522716119" </w:instrText>
      </w:r>
      <w:r>
        <w:fldChar w:fldCharType="separate"/>
      </w:r>
      <w:r>
        <w:rPr>
          <w:rStyle w:val="21"/>
        </w:rPr>
        <w:t>5</w:t>
      </w:r>
      <w:r>
        <w:rPr>
          <w:b w:val="0"/>
          <w:bCs w:val="0"/>
          <w:caps w:val="0"/>
          <w:szCs w:val="22"/>
        </w:rPr>
        <w:tab/>
      </w:r>
      <w:r>
        <w:rPr>
          <w:rStyle w:val="21"/>
        </w:rPr>
        <w:t>系统描述</w:t>
      </w:r>
      <w:r>
        <w:tab/>
      </w:r>
      <w:r>
        <w:fldChar w:fldCharType="begin"/>
      </w:r>
      <w:r>
        <w:instrText xml:space="preserve"> PAGEREF _Toc522716119 \h </w:instrText>
      </w:r>
      <w:r>
        <w:fldChar w:fldCharType="separate"/>
      </w:r>
      <w:r>
        <w:t>5</w:t>
      </w:r>
      <w:r>
        <w:fldChar w:fldCharType="end"/>
      </w:r>
      <w:r>
        <w:fldChar w:fldCharType="end"/>
      </w:r>
    </w:p>
    <w:p>
      <w:pPr>
        <w:pStyle w:val="16"/>
        <w:rPr>
          <w:b w:val="0"/>
          <w:bCs w:val="0"/>
          <w:caps w:val="0"/>
          <w:szCs w:val="22"/>
        </w:rPr>
      </w:pPr>
      <w:r>
        <w:fldChar w:fldCharType="begin"/>
      </w:r>
      <w:r>
        <w:instrText xml:space="preserve">HYPERLINK  \l "_Toc522716120" </w:instrText>
      </w:r>
      <w:r>
        <w:fldChar w:fldCharType="separate"/>
      </w:r>
      <w:r>
        <w:rPr>
          <w:rStyle w:val="21"/>
        </w:rPr>
        <w:t>6</w:t>
      </w:r>
      <w:r>
        <w:rPr>
          <w:b w:val="0"/>
          <w:bCs w:val="0"/>
          <w:caps w:val="0"/>
          <w:szCs w:val="22"/>
        </w:rPr>
        <w:tab/>
      </w:r>
      <w:r>
        <w:rPr>
          <w:rStyle w:val="21"/>
        </w:rPr>
        <w:t>安装要求</w:t>
      </w:r>
      <w:r>
        <w:tab/>
      </w:r>
      <w:r>
        <w:fldChar w:fldCharType="begin"/>
      </w:r>
      <w:r>
        <w:instrText xml:space="preserve"> PAGEREF _Toc522716120 \h </w:instrText>
      </w:r>
      <w:r>
        <w:fldChar w:fldCharType="separate"/>
      </w:r>
      <w:r>
        <w:t>5</w:t>
      </w:r>
      <w:r>
        <w:fldChar w:fldCharType="end"/>
      </w:r>
      <w:r>
        <w:fldChar w:fldCharType="end"/>
      </w:r>
    </w:p>
    <w:p>
      <w:pPr>
        <w:pStyle w:val="16"/>
        <w:rPr>
          <w:b w:val="0"/>
          <w:bCs w:val="0"/>
          <w:caps w:val="0"/>
          <w:szCs w:val="22"/>
        </w:rPr>
      </w:pPr>
      <w:r>
        <w:fldChar w:fldCharType="begin"/>
      </w:r>
      <w:r>
        <w:instrText xml:space="preserve">HYPERLINK  \l "_Toc522716121" </w:instrText>
      </w:r>
      <w:r>
        <w:fldChar w:fldCharType="separate"/>
      </w:r>
      <w:r>
        <w:rPr>
          <w:rStyle w:val="21"/>
        </w:rPr>
        <w:t>7</w:t>
      </w:r>
      <w:r>
        <w:rPr>
          <w:b w:val="0"/>
          <w:bCs w:val="0"/>
          <w:caps w:val="0"/>
          <w:szCs w:val="22"/>
        </w:rPr>
        <w:tab/>
      </w:r>
      <w:r>
        <w:rPr>
          <w:rStyle w:val="21"/>
        </w:rPr>
        <w:t>运行要求</w:t>
      </w:r>
      <w:r>
        <w:tab/>
      </w:r>
      <w:r>
        <w:fldChar w:fldCharType="begin"/>
      </w:r>
      <w:r>
        <w:instrText xml:space="preserve"> PAGEREF _Toc522716121 \h </w:instrText>
      </w:r>
      <w:r>
        <w:fldChar w:fldCharType="separate"/>
      </w:r>
      <w:r>
        <w:t>8</w:t>
      </w:r>
      <w:r>
        <w:fldChar w:fldCharType="end"/>
      </w:r>
      <w:r>
        <w:fldChar w:fldCharType="end"/>
      </w:r>
    </w:p>
    <w:p>
      <w:pPr>
        <w:pStyle w:val="16"/>
        <w:rPr>
          <w:b w:val="0"/>
          <w:bCs w:val="0"/>
          <w:caps w:val="0"/>
          <w:szCs w:val="22"/>
        </w:rPr>
      </w:pPr>
      <w:r>
        <w:fldChar w:fldCharType="begin"/>
      </w:r>
      <w:r>
        <w:instrText xml:space="preserve">HYPERLINK  \l "_Toc522716122" </w:instrText>
      </w:r>
      <w:r>
        <w:fldChar w:fldCharType="separate"/>
      </w:r>
      <w:r>
        <w:rPr>
          <w:rStyle w:val="21"/>
        </w:rPr>
        <w:t>8</w:t>
      </w:r>
      <w:r>
        <w:rPr>
          <w:b w:val="0"/>
          <w:bCs w:val="0"/>
          <w:caps w:val="0"/>
          <w:szCs w:val="22"/>
        </w:rPr>
        <w:tab/>
      </w:r>
      <w:r>
        <w:rPr>
          <w:rStyle w:val="21"/>
        </w:rPr>
        <w:t>电气、自动控制要求</w:t>
      </w:r>
      <w:r>
        <w:tab/>
      </w:r>
      <w:r>
        <w:fldChar w:fldCharType="begin"/>
      </w:r>
      <w:r>
        <w:instrText xml:space="preserve"> PAGEREF _Toc522716122 \h </w:instrText>
      </w:r>
      <w:r>
        <w:fldChar w:fldCharType="separate"/>
      </w:r>
      <w:r>
        <w:t>9</w:t>
      </w:r>
      <w:r>
        <w:fldChar w:fldCharType="end"/>
      </w:r>
      <w:r>
        <w:fldChar w:fldCharType="end"/>
      </w:r>
    </w:p>
    <w:p>
      <w:pPr>
        <w:pStyle w:val="16"/>
        <w:rPr>
          <w:b w:val="0"/>
          <w:bCs w:val="0"/>
          <w:caps w:val="0"/>
          <w:szCs w:val="22"/>
        </w:rPr>
      </w:pPr>
      <w:r>
        <w:fldChar w:fldCharType="begin"/>
      </w:r>
      <w:r>
        <w:instrText xml:space="preserve">HYPERLINK  \l "_Toc522716123" </w:instrText>
      </w:r>
      <w:r>
        <w:fldChar w:fldCharType="separate"/>
      </w:r>
      <w:r>
        <w:rPr>
          <w:rStyle w:val="21"/>
        </w:rPr>
        <w:t>9</w:t>
      </w:r>
      <w:r>
        <w:rPr>
          <w:b w:val="0"/>
          <w:bCs w:val="0"/>
          <w:caps w:val="0"/>
          <w:szCs w:val="22"/>
        </w:rPr>
        <w:tab/>
      </w:r>
      <w:r>
        <w:rPr>
          <w:rStyle w:val="21"/>
        </w:rPr>
        <w:t>安全要求</w:t>
      </w:r>
      <w:r>
        <w:tab/>
      </w:r>
      <w:r>
        <w:fldChar w:fldCharType="begin"/>
      </w:r>
      <w:r>
        <w:instrText xml:space="preserve"> PAGEREF _Toc522716123 \h </w:instrText>
      </w:r>
      <w:r>
        <w:fldChar w:fldCharType="separate"/>
      </w:r>
      <w:r>
        <w:t>13</w:t>
      </w:r>
      <w:r>
        <w:fldChar w:fldCharType="end"/>
      </w:r>
      <w:r>
        <w:fldChar w:fldCharType="end"/>
      </w:r>
    </w:p>
    <w:p>
      <w:pPr>
        <w:pStyle w:val="16"/>
        <w:rPr>
          <w:b w:val="0"/>
          <w:bCs w:val="0"/>
          <w:caps w:val="0"/>
          <w:szCs w:val="22"/>
        </w:rPr>
      </w:pPr>
      <w:r>
        <w:fldChar w:fldCharType="begin"/>
      </w:r>
      <w:r>
        <w:instrText xml:space="preserve">HYPERLINK  \l "_Toc522716124" </w:instrText>
      </w:r>
      <w:r>
        <w:fldChar w:fldCharType="separate"/>
      </w:r>
      <w:r>
        <w:rPr>
          <w:rStyle w:val="21"/>
        </w:rPr>
        <w:t>10</w:t>
      </w:r>
      <w:r>
        <w:rPr>
          <w:b w:val="0"/>
          <w:bCs w:val="0"/>
          <w:caps w:val="0"/>
          <w:szCs w:val="22"/>
        </w:rPr>
        <w:tab/>
      </w:r>
      <w:r>
        <w:rPr>
          <w:rStyle w:val="21"/>
        </w:rPr>
        <w:t>文件要求</w:t>
      </w:r>
      <w:r>
        <w:tab/>
      </w:r>
      <w:r>
        <w:fldChar w:fldCharType="begin"/>
      </w:r>
      <w:r>
        <w:instrText xml:space="preserve"> PAGEREF _Toc522716124 \h </w:instrText>
      </w:r>
      <w:r>
        <w:fldChar w:fldCharType="separate"/>
      </w:r>
      <w:r>
        <w:t>14</w:t>
      </w:r>
      <w:r>
        <w:fldChar w:fldCharType="end"/>
      </w:r>
      <w:r>
        <w:fldChar w:fldCharType="end"/>
      </w:r>
    </w:p>
    <w:p>
      <w:pPr>
        <w:pStyle w:val="16"/>
        <w:rPr>
          <w:b w:val="0"/>
          <w:bCs w:val="0"/>
          <w:caps w:val="0"/>
          <w:szCs w:val="22"/>
        </w:rPr>
      </w:pPr>
      <w:r>
        <w:fldChar w:fldCharType="begin"/>
      </w:r>
      <w:r>
        <w:instrText xml:space="preserve">HYPERLINK  \l "_Toc522716125" </w:instrText>
      </w:r>
      <w:r>
        <w:fldChar w:fldCharType="separate"/>
      </w:r>
      <w:r>
        <w:rPr>
          <w:rStyle w:val="21"/>
        </w:rPr>
        <w:t>11</w:t>
      </w:r>
      <w:r>
        <w:rPr>
          <w:b w:val="0"/>
          <w:bCs w:val="0"/>
          <w:caps w:val="0"/>
          <w:szCs w:val="22"/>
        </w:rPr>
        <w:tab/>
      </w:r>
      <w:r>
        <w:rPr>
          <w:rStyle w:val="21"/>
        </w:rPr>
        <w:t>服务要求</w:t>
      </w:r>
      <w:r>
        <w:tab/>
      </w:r>
      <w:r>
        <w:fldChar w:fldCharType="begin"/>
      </w:r>
      <w:r>
        <w:instrText xml:space="preserve"> PAGEREF _Toc522716125 \h </w:instrText>
      </w:r>
      <w:r>
        <w:fldChar w:fldCharType="separate"/>
      </w:r>
      <w:r>
        <w:t>17</w:t>
      </w:r>
      <w:r>
        <w:fldChar w:fldCharType="end"/>
      </w:r>
      <w:r>
        <w:fldChar w:fldCharType="end"/>
      </w:r>
    </w:p>
    <w:p>
      <w:pPr>
        <w:pStyle w:val="16"/>
        <w:rPr>
          <w:b w:val="0"/>
          <w:bCs w:val="0"/>
          <w:caps w:val="0"/>
          <w:szCs w:val="22"/>
        </w:rPr>
      </w:pPr>
      <w:r>
        <w:fldChar w:fldCharType="begin"/>
      </w:r>
      <w:r>
        <w:instrText xml:space="preserve">HYPERLINK  \l "_Toc522716126" </w:instrText>
      </w:r>
      <w:r>
        <w:fldChar w:fldCharType="separate"/>
      </w:r>
      <w:r>
        <w:rPr>
          <w:rStyle w:val="21"/>
        </w:rPr>
        <w:t>12</w:t>
      </w:r>
      <w:r>
        <w:rPr>
          <w:b w:val="0"/>
          <w:bCs w:val="0"/>
          <w:caps w:val="0"/>
          <w:szCs w:val="22"/>
        </w:rPr>
        <w:tab/>
      </w:r>
      <w:r>
        <w:rPr>
          <w:rStyle w:val="21"/>
        </w:rPr>
        <w:t>附件</w:t>
      </w:r>
      <w:r>
        <w:tab/>
      </w:r>
      <w:r>
        <w:fldChar w:fldCharType="begin"/>
      </w:r>
      <w:r>
        <w:instrText xml:space="preserve"> PAGEREF _Toc522716126 \h </w:instrText>
      </w:r>
      <w:r>
        <w:fldChar w:fldCharType="separate"/>
      </w:r>
      <w:r>
        <w:t>19</w:t>
      </w:r>
      <w:r>
        <w:fldChar w:fldCharType="end"/>
      </w:r>
      <w:r>
        <w:fldChar w:fldCharType="end"/>
      </w:r>
    </w:p>
    <w:p>
      <w:pPr>
        <w:rPr>
          <w:b/>
          <w:bCs/>
          <w:caps/>
          <w:kern w:val="2"/>
          <w:szCs w:val="21"/>
          <w:lang w:eastAsia="zh-CN"/>
        </w:rPr>
      </w:pPr>
      <w:r>
        <w:fldChar w:fldCharType="end"/>
      </w:r>
      <w:r>
        <w:rPr>
          <w:b/>
          <w:bCs/>
          <w:caps/>
          <w:kern w:val="2"/>
          <w:szCs w:val="21"/>
          <w:lang w:eastAsia="zh-CN"/>
        </w:rPr>
        <w:br w:type="page"/>
      </w:r>
    </w:p>
    <w:p>
      <w:pPr>
        <w:pStyle w:val="30"/>
        <w:numPr>
          <w:ilvl w:val="0"/>
          <w:numId w:val="3"/>
        </w:numPr>
        <w:spacing w:afterLines="50"/>
        <w:ind w:left="426" w:hanging="426" w:hangingChars="202"/>
        <w:outlineLvl w:val="0"/>
        <w:rPr>
          <w:rFonts w:ascii="Times New Roman" w:hAnsi="Times New Roman"/>
          <w:b/>
        </w:rPr>
      </w:pPr>
      <w:bookmarkStart w:id="5" w:name="_Toc522107735"/>
      <w:bookmarkStart w:id="6" w:name="_Toc522716115"/>
      <w:r>
        <w:rPr>
          <w:rFonts w:ascii="Times New Roman" w:hAnsi="Times New Roman"/>
          <w:b/>
        </w:rPr>
        <w:t>目的</w:t>
      </w:r>
      <w:bookmarkEnd w:id="5"/>
      <w:bookmarkEnd w:id="6"/>
    </w:p>
    <w:p>
      <w:pPr>
        <w:pStyle w:val="34"/>
        <w:spacing w:before="0" w:line="360" w:lineRule="auto"/>
        <w:ind w:left="357"/>
        <w:jc w:val="left"/>
        <w:rPr>
          <w:szCs w:val="21"/>
          <w:lang w:eastAsia="zh-CN"/>
        </w:rPr>
      </w:pPr>
      <w:bookmarkStart w:id="7" w:name="_Toc481702475"/>
      <w:bookmarkStart w:id="8" w:name="_Toc482359936"/>
      <w:bookmarkStart w:id="9" w:name="_Toc482360281"/>
      <w:bookmarkStart w:id="10" w:name="_Toc482369805"/>
      <w:bookmarkStart w:id="11" w:name="_Toc482370061"/>
      <w:bookmarkStart w:id="12" w:name="_Toc482370141"/>
      <w:bookmarkStart w:id="13" w:name="_Toc482370349"/>
      <w:bookmarkStart w:id="14" w:name="_Toc482370757"/>
      <w:bookmarkStart w:id="15" w:name="_Toc482625279"/>
      <w:r>
        <w:rPr>
          <w:szCs w:val="21"/>
          <w:lang w:eastAsia="zh-CN"/>
        </w:rPr>
        <w:t>本文件的目的是描述武汉生物制品研究所有限责任公司</w:t>
      </w:r>
      <w:r>
        <w:rPr>
          <w:rFonts w:hint="eastAsia"/>
          <w:szCs w:val="21"/>
          <w:lang w:eastAsia="zh-CN"/>
        </w:rPr>
        <w:t>实验动物室实验动物生产二号楼兔生产车间脉动真空灭菌柜</w:t>
      </w:r>
      <w:r>
        <w:rPr>
          <w:szCs w:val="21"/>
          <w:lang w:eastAsia="zh-CN"/>
        </w:rPr>
        <w:t>的用户需求说明（URS），以确保最终用户的需求在项目设计阶段得以实现，并作为后续验证工作的基础。</w:t>
      </w:r>
    </w:p>
    <w:p>
      <w:pPr>
        <w:pStyle w:val="34"/>
        <w:spacing w:before="0"/>
        <w:ind w:left="360"/>
        <w:rPr>
          <w:szCs w:val="21"/>
          <w:lang w:eastAsia="zh-CN"/>
        </w:rPr>
      </w:pPr>
    </w:p>
    <w:p>
      <w:pPr>
        <w:pStyle w:val="30"/>
        <w:numPr>
          <w:ilvl w:val="0"/>
          <w:numId w:val="3"/>
        </w:numPr>
        <w:spacing w:afterLines="50"/>
        <w:ind w:left="426" w:hanging="426" w:hangingChars="202"/>
        <w:outlineLvl w:val="0"/>
        <w:rPr>
          <w:rFonts w:ascii="Times New Roman" w:hAnsi="Times New Roman"/>
          <w:b/>
        </w:rPr>
      </w:pPr>
      <w:bookmarkStart w:id="16" w:name="_Toc522107736"/>
      <w:bookmarkStart w:id="17" w:name="_Toc522716116"/>
      <w:r>
        <w:rPr>
          <w:rFonts w:ascii="Times New Roman" w:hAnsi="Times New Roman"/>
          <w:b/>
        </w:rPr>
        <w:t>范围</w:t>
      </w:r>
      <w:bookmarkEnd w:id="16"/>
      <w:bookmarkEnd w:id="17"/>
    </w:p>
    <w:p>
      <w:pPr>
        <w:pStyle w:val="34"/>
        <w:spacing w:before="0" w:line="360" w:lineRule="auto"/>
        <w:ind w:left="357"/>
        <w:jc w:val="left"/>
        <w:rPr>
          <w:szCs w:val="21"/>
          <w:lang w:eastAsia="zh-CN"/>
        </w:rPr>
      </w:pPr>
      <w:r>
        <w:rPr>
          <w:szCs w:val="21"/>
          <w:lang w:eastAsia="zh-CN"/>
        </w:rPr>
        <w:t>本URS适用于武汉生物制品研究所有限责任公司</w:t>
      </w:r>
      <w:r>
        <w:rPr>
          <w:rFonts w:hint="eastAsia"/>
          <w:szCs w:val="21"/>
          <w:lang w:eastAsia="zh-CN"/>
        </w:rPr>
        <w:t>实验动物室兔生产车间脉动真空灭菌柜</w:t>
      </w:r>
      <w:r>
        <w:rPr>
          <w:szCs w:val="21"/>
          <w:lang w:eastAsia="zh-CN"/>
        </w:rPr>
        <w:t>。</w:t>
      </w:r>
      <w:bookmarkEnd w:id="7"/>
      <w:bookmarkEnd w:id="8"/>
      <w:bookmarkEnd w:id="9"/>
      <w:bookmarkEnd w:id="10"/>
      <w:bookmarkEnd w:id="11"/>
      <w:bookmarkEnd w:id="12"/>
      <w:bookmarkEnd w:id="13"/>
      <w:bookmarkEnd w:id="14"/>
      <w:bookmarkEnd w:id="15"/>
    </w:p>
    <w:p>
      <w:pPr>
        <w:pStyle w:val="34"/>
        <w:spacing w:before="0" w:line="360" w:lineRule="auto"/>
        <w:ind w:left="357"/>
        <w:jc w:val="left"/>
        <w:rPr>
          <w:szCs w:val="21"/>
          <w:lang w:eastAsia="zh-CN"/>
        </w:rPr>
      </w:pPr>
    </w:p>
    <w:p>
      <w:pPr>
        <w:pStyle w:val="30"/>
        <w:numPr>
          <w:ilvl w:val="0"/>
          <w:numId w:val="3"/>
        </w:numPr>
        <w:spacing w:afterLines="50"/>
        <w:ind w:left="426" w:hanging="426" w:hangingChars="202"/>
        <w:outlineLvl w:val="0"/>
        <w:rPr>
          <w:rFonts w:ascii="Times New Roman" w:hAnsi="Times New Roman"/>
          <w:b/>
        </w:rPr>
      </w:pPr>
      <w:bookmarkStart w:id="18" w:name="_Toc522107737"/>
      <w:bookmarkStart w:id="19" w:name="_Toc522716117"/>
      <w:r>
        <w:rPr>
          <w:rFonts w:ascii="Times New Roman" w:hAnsi="Times New Roman"/>
          <w:b/>
        </w:rPr>
        <w:t>参考文件</w:t>
      </w:r>
      <w:bookmarkEnd w:id="18"/>
      <w:bookmarkEnd w:id="19"/>
    </w:p>
    <w:p>
      <w:pPr>
        <w:pStyle w:val="34"/>
        <w:numPr>
          <w:ilvl w:val="0"/>
          <w:numId w:val="4"/>
        </w:numPr>
        <w:spacing w:before="0" w:line="360" w:lineRule="auto"/>
        <w:jc w:val="left"/>
        <w:rPr>
          <w:color w:val="000000"/>
          <w:szCs w:val="21"/>
          <w:lang w:eastAsia="zh-CN"/>
        </w:rPr>
      </w:pPr>
      <w:r>
        <w:rPr>
          <w:color w:val="000000"/>
          <w:szCs w:val="21"/>
          <w:lang w:eastAsia="zh-CN"/>
        </w:rPr>
        <w:t>GMP法规指南和SOP</w:t>
      </w:r>
    </w:p>
    <w:p>
      <w:pPr>
        <w:pStyle w:val="34"/>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34"/>
        <w:numPr>
          <w:ilvl w:val="0"/>
          <w:numId w:val="5"/>
        </w:numPr>
        <w:spacing w:before="0" w:line="360" w:lineRule="auto"/>
        <w:ind w:left="777"/>
        <w:jc w:val="left"/>
        <w:rPr>
          <w:szCs w:val="21"/>
          <w:lang w:eastAsia="zh-CN"/>
        </w:rPr>
      </w:pPr>
      <w:r>
        <w:rPr>
          <w:rFonts w:hint="eastAsia"/>
          <w:szCs w:val="21"/>
          <w:lang w:eastAsia="zh-CN"/>
        </w:rPr>
        <w:t>中华人民共和国</w:t>
      </w:r>
      <w:r>
        <w:rPr>
          <w:szCs w:val="21"/>
          <w:lang w:eastAsia="zh-CN"/>
        </w:rPr>
        <w:t>药典</w:t>
      </w:r>
      <w:r>
        <w:rPr>
          <w:rFonts w:hint="eastAsia"/>
          <w:szCs w:val="21"/>
          <w:lang w:eastAsia="zh-CN"/>
        </w:rPr>
        <w:t>（</w:t>
      </w:r>
      <w:r>
        <w:rPr>
          <w:szCs w:val="21"/>
          <w:lang w:eastAsia="zh-CN"/>
        </w:rPr>
        <w:t>2020年版</w:t>
      </w:r>
      <w:r>
        <w:rPr>
          <w:rFonts w:hint="eastAsia"/>
          <w:szCs w:val="21"/>
          <w:lang w:eastAsia="zh-CN"/>
        </w:rPr>
        <w:t>）</w:t>
      </w:r>
    </w:p>
    <w:p>
      <w:pPr>
        <w:pStyle w:val="34"/>
        <w:numPr>
          <w:ilvl w:val="0"/>
          <w:numId w:val="5"/>
        </w:numPr>
        <w:spacing w:before="0" w:line="360" w:lineRule="auto"/>
        <w:ind w:left="777"/>
        <w:jc w:val="left"/>
        <w:rPr>
          <w:color w:val="4472C4"/>
          <w:szCs w:val="21"/>
          <w:lang w:eastAsia="zh-CN"/>
        </w:rPr>
      </w:pPr>
      <w:r>
        <w:rPr>
          <w:rFonts w:hint="eastAsia"/>
          <w:szCs w:val="21"/>
          <w:lang w:eastAsia="zh-CN"/>
        </w:rPr>
        <w:t>《药品生产质量管理规范》</w:t>
      </w:r>
      <w:r>
        <w:rPr>
          <w:rFonts w:hint="eastAsia"/>
          <w:color w:val="000000"/>
          <w:lang w:eastAsia="zh-CN"/>
        </w:rPr>
        <w:t>（2010修订版）</w:t>
      </w:r>
    </w:p>
    <w:p>
      <w:pPr>
        <w:pStyle w:val="34"/>
        <w:numPr>
          <w:ilvl w:val="0"/>
          <w:numId w:val="5"/>
        </w:numPr>
        <w:spacing w:before="0" w:line="360" w:lineRule="auto"/>
        <w:ind w:left="777"/>
        <w:jc w:val="left"/>
        <w:rPr>
          <w:color w:val="4472C4"/>
          <w:szCs w:val="21"/>
          <w:lang w:eastAsia="zh-CN"/>
        </w:rPr>
      </w:pPr>
      <w:r>
        <w:rPr>
          <w:rFonts w:hint="eastAsia"/>
          <w:color w:val="000000"/>
          <w:lang w:eastAsia="zh-CN"/>
        </w:rPr>
        <w:t>《药品</w:t>
      </w:r>
      <w:r>
        <w:rPr>
          <w:color w:val="000000"/>
          <w:lang w:eastAsia="zh-CN"/>
        </w:rPr>
        <w:t>GMP</w:t>
      </w:r>
      <w:r>
        <w:rPr>
          <w:rFonts w:hint="eastAsia"/>
          <w:color w:val="000000"/>
          <w:lang w:eastAsia="zh-CN"/>
        </w:rPr>
        <w:t>指南》无菌药品（2011版）</w:t>
      </w:r>
    </w:p>
    <w:p>
      <w:pPr>
        <w:pStyle w:val="34"/>
        <w:numPr>
          <w:ilvl w:val="0"/>
          <w:numId w:val="5"/>
        </w:numPr>
        <w:spacing w:before="0" w:line="360" w:lineRule="auto"/>
        <w:ind w:left="777"/>
        <w:jc w:val="left"/>
        <w:rPr>
          <w:color w:val="4472C4"/>
          <w:szCs w:val="21"/>
          <w:lang w:eastAsia="zh-CN"/>
        </w:rPr>
      </w:pPr>
      <w:r>
        <w:rPr>
          <w:rFonts w:hint="eastAsia"/>
          <w:color w:val="000000"/>
          <w:szCs w:val="21"/>
          <w:lang w:eastAsia="zh-CN"/>
        </w:rPr>
        <w:t>GMP附件1《计算机化系统》（2015版）</w:t>
      </w:r>
    </w:p>
    <w:p>
      <w:pPr>
        <w:pStyle w:val="34"/>
        <w:numPr>
          <w:ilvl w:val="0"/>
          <w:numId w:val="5"/>
        </w:numPr>
        <w:spacing w:before="0" w:line="360" w:lineRule="auto"/>
        <w:ind w:left="777"/>
        <w:jc w:val="left"/>
        <w:rPr>
          <w:color w:val="4472C4"/>
          <w:szCs w:val="21"/>
          <w:lang w:eastAsia="zh-CN"/>
        </w:rPr>
      </w:pPr>
      <w:r>
        <w:rPr>
          <w:rFonts w:hint="eastAsia"/>
          <w:color w:val="000000"/>
          <w:szCs w:val="21"/>
          <w:lang w:eastAsia="zh-CN"/>
        </w:rPr>
        <w:t>GMP附件2《确认与验证》（2015版）</w:t>
      </w:r>
    </w:p>
    <w:p>
      <w:pPr>
        <w:pStyle w:val="34"/>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34"/>
        <w:numPr>
          <w:ilvl w:val="0"/>
          <w:numId w:val="5"/>
        </w:numPr>
        <w:spacing w:before="0" w:line="360" w:lineRule="auto"/>
        <w:ind w:left="777"/>
        <w:jc w:val="left"/>
        <w:rPr>
          <w:szCs w:val="21"/>
          <w:lang w:eastAsia="zh-CN"/>
        </w:rPr>
      </w:pPr>
      <w:r>
        <w:rPr>
          <w:rFonts w:hint="eastAsia"/>
          <w:szCs w:val="21"/>
          <w:lang w:eastAsia="zh-CN"/>
        </w:rPr>
        <w:t>《特征设备安全监察条例》</w:t>
      </w:r>
    </w:p>
    <w:p>
      <w:pPr>
        <w:pStyle w:val="34"/>
        <w:numPr>
          <w:ilvl w:val="0"/>
          <w:numId w:val="5"/>
        </w:numPr>
        <w:spacing w:before="0" w:line="360" w:lineRule="auto"/>
        <w:ind w:left="777"/>
        <w:jc w:val="left"/>
        <w:rPr>
          <w:szCs w:val="21"/>
          <w:lang w:eastAsia="zh-CN"/>
        </w:rPr>
      </w:pPr>
      <w:r>
        <w:rPr>
          <w:rFonts w:hint="eastAsia"/>
          <w:color w:val="000000"/>
          <w:szCs w:val="21"/>
          <w:lang w:eastAsia="zh-CN"/>
        </w:rPr>
        <w:t>《压力容器安全技术监察规程》</w:t>
      </w:r>
    </w:p>
    <w:p>
      <w:pPr>
        <w:pStyle w:val="34"/>
        <w:numPr>
          <w:ilvl w:val="0"/>
          <w:numId w:val="5"/>
        </w:numPr>
        <w:spacing w:before="0" w:line="360" w:lineRule="auto"/>
        <w:ind w:left="777"/>
        <w:jc w:val="left"/>
        <w:rPr>
          <w:szCs w:val="21"/>
          <w:lang w:eastAsia="zh-CN"/>
        </w:rPr>
      </w:pPr>
      <w:r>
        <w:rPr>
          <w:rFonts w:hint="eastAsia"/>
          <w:color w:val="000000"/>
          <w:szCs w:val="21"/>
          <w:lang w:eastAsia="zh-CN"/>
        </w:rPr>
        <w:t>大型蒸汽灭菌技术要求（自动控制型）</w:t>
      </w:r>
      <w:r>
        <w:rPr>
          <w:color w:val="000000"/>
          <w:szCs w:val="21"/>
          <w:lang w:eastAsia="zh-CN"/>
        </w:rPr>
        <w:t>BG 8599-2008</w:t>
      </w:r>
    </w:p>
    <w:p>
      <w:pPr>
        <w:pStyle w:val="34"/>
        <w:spacing w:before="0" w:line="360" w:lineRule="auto"/>
        <w:jc w:val="left"/>
        <w:rPr>
          <w:color w:val="FF0000"/>
          <w:szCs w:val="21"/>
          <w:lang w:eastAsia="zh-CN"/>
        </w:rPr>
      </w:pPr>
      <w:bookmarkStart w:id="47" w:name="_GoBack"/>
      <w:bookmarkEnd w:id="47"/>
    </w:p>
    <w:p>
      <w:pPr>
        <w:pStyle w:val="30"/>
        <w:numPr>
          <w:ilvl w:val="0"/>
          <w:numId w:val="3"/>
        </w:numPr>
        <w:spacing w:afterLines="50"/>
        <w:ind w:left="426" w:hanging="426" w:hangingChars="202"/>
        <w:outlineLvl w:val="0"/>
        <w:rPr>
          <w:rFonts w:ascii="Times New Roman" w:hAnsi="Times New Roman"/>
          <w:b/>
        </w:rPr>
      </w:pPr>
      <w:bookmarkStart w:id="20" w:name="_Toc522107739"/>
      <w:bookmarkStart w:id="21" w:name="_Toc522716119"/>
      <w:r>
        <w:rPr>
          <w:rFonts w:ascii="Times New Roman" w:hAnsi="Times New Roman"/>
          <w:b/>
        </w:rPr>
        <w:t>系统描述</w:t>
      </w:r>
      <w:bookmarkEnd w:id="20"/>
      <w:bookmarkEnd w:id="21"/>
    </w:p>
    <w:p>
      <w:pPr>
        <w:pStyle w:val="34"/>
        <w:spacing w:before="0" w:line="360" w:lineRule="auto"/>
        <w:ind w:left="357"/>
        <w:jc w:val="left"/>
        <w:rPr>
          <w:szCs w:val="21"/>
          <w:lang w:eastAsia="zh-CN"/>
        </w:rPr>
      </w:pPr>
      <w:r>
        <w:rPr>
          <w:rFonts w:hint="eastAsia"/>
          <w:szCs w:val="21"/>
          <w:lang w:eastAsia="zh-CN"/>
        </w:rPr>
        <w:t>实验动物室生产车间需要购买</w:t>
      </w:r>
      <w:r>
        <w:rPr>
          <w:szCs w:val="21"/>
          <w:lang w:eastAsia="zh-CN"/>
        </w:rPr>
        <w:t>2</w:t>
      </w:r>
      <w:r>
        <w:rPr>
          <w:rFonts w:hint="eastAsia"/>
          <w:szCs w:val="21"/>
          <w:lang w:eastAsia="zh-CN"/>
        </w:rPr>
        <w:t>台</w:t>
      </w:r>
      <w:r>
        <w:rPr>
          <w:szCs w:val="21"/>
          <w:lang w:eastAsia="zh-CN"/>
        </w:rPr>
        <w:t>4.0m</w:t>
      </w:r>
      <w:r>
        <w:rPr>
          <w:szCs w:val="21"/>
          <w:vertAlign w:val="superscript"/>
          <w:lang w:eastAsia="zh-CN"/>
        </w:rPr>
        <w:t>3</w:t>
      </w:r>
      <w:r>
        <w:rPr>
          <w:rFonts w:hint="eastAsia"/>
          <w:szCs w:val="21"/>
          <w:lang w:eastAsia="zh-CN"/>
        </w:rPr>
        <w:t>脉动真空灭菌柜，该灭菌柜的主要用途为：实验动物生产工序所使用的笼器具、垫料、饮水瓶、饮水、工作服和其他辅助用品的灭菌。</w:t>
      </w:r>
    </w:p>
    <w:p>
      <w:pPr>
        <w:pStyle w:val="34"/>
        <w:spacing w:before="0" w:line="360" w:lineRule="auto"/>
        <w:ind w:left="357"/>
        <w:jc w:val="left"/>
        <w:rPr>
          <w:i/>
          <w:color w:val="4472C4"/>
          <w:szCs w:val="21"/>
          <w:lang w:eastAsia="zh-CN"/>
        </w:rPr>
      </w:pPr>
    </w:p>
    <w:tbl>
      <w:tblPr>
        <w:tblStyle w:val="24"/>
        <w:tblW w:w="10383" w:type="dxa"/>
        <w:tblInd w:w="3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842"/>
        <w:gridCol w:w="7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4" w:type="dxa"/>
            <w:vAlign w:val="top"/>
          </w:tcPr>
          <w:p>
            <w:pPr>
              <w:pStyle w:val="34"/>
              <w:spacing w:before="0" w:line="360" w:lineRule="auto"/>
              <w:jc w:val="left"/>
              <w:rPr>
                <w:szCs w:val="21"/>
                <w:lang w:eastAsia="zh-CN"/>
              </w:rPr>
            </w:pPr>
            <w:r>
              <w:rPr>
                <w:rFonts w:hint="eastAsia"/>
                <w:szCs w:val="21"/>
                <w:lang w:eastAsia="zh-CN"/>
              </w:rPr>
              <w:t>编号</w:t>
            </w:r>
          </w:p>
        </w:tc>
        <w:tc>
          <w:tcPr>
            <w:tcW w:w="1842" w:type="dxa"/>
            <w:vAlign w:val="top"/>
          </w:tcPr>
          <w:p>
            <w:pPr>
              <w:pStyle w:val="34"/>
              <w:spacing w:before="0" w:line="360" w:lineRule="auto"/>
              <w:jc w:val="left"/>
              <w:rPr>
                <w:szCs w:val="21"/>
                <w:lang w:eastAsia="zh-CN"/>
              </w:rPr>
            </w:pPr>
            <w:r>
              <w:rPr>
                <w:rFonts w:hint="eastAsia"/>
                <w:szCs w:val="21"/>
                <w:lang w:eastAsia="zh-CN"/>
              </w:rPr>
              <w:t>名称</w:t>
            </w:r>
          </w:p>
        </w:tc>
        <w:tc>
          <w:tcPr>
            <w:tcW w:w="7797" w:type="dxa"/>
            <w:vAlign w:val="top"/>
          </w:tcPr>
          <w:p>
            <w:pPr>
              <w:pStyle w:val="34"/>
              <w:spacing w:before="0" w:line="360" w:lineRule="auto"/>
              <w:jc w:val="left"/>
              <w:rPr>
                <w:szCs w:val="21"/>
                <w:lang w:eastAsia="zh-CN"/>
              </w:rPr>
            </w:pPr>
            <w:r>
              <w:rPr>
                <w:rFonts w:hint="eastAsia"/>
                <w:szCs w:val="21"/>
                <w:lang w:eastAsia="zh-CN"/>
              </w:rPr>
              <w:t>使用范围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4" w:type="dxa"/>
            <w:vAlign w:val="top"/>
          </w:tcPr>
          <w:p>
            <w:pPr>
              <w:pStyle w:val="34"/>
              <w:spacing w:before="0" w:line="360" w:lineRule="auto"/>
              <w:jc w:val="center"/>
              <w:rPr>
                <w:szCs w:val="21"/>
                <w:lang w:eastAsia="zh-CN"/>
              </w:rPr>
            </w:pPr>
            <w:r>
              <w:rPr>
                <w:rFonts w:hint="eastAsia"/>
                <w:szCs w:val="21"/>
                <w:lang w:eastAsia="zh-CN"/>
              </w:rPr>
              <w:t>1</w:t>
            </w:r>
          </w:p>
        </w:tc>
        <w:tc>
          <w:tcPr>
            <w:tcW w:w="1842" w:type="dxa"/>
            <w:vAlign w:val="top"/>
          </w:tcPr>
          <w:p>
            <w:pPr>
              <w:pStyle w:val="34"/>
              <w:spacing w:before="0" w:line="360" w:lineRule="auto"/>
              <w:jc w:val="left"/>
              <w:rPr>
                <w:szCs w:val="21"/>
                <w:lang w:eastAsia="zh-CN"/>
              </w:rPr>
            </w:pPr>
            <w:r>
              <w:rPr>
                <w:rFonts w:hint="eastAsia"/>
                <w:szCs w:val="21"/>
                <w:lang w:eastAsia="zh-CN"/>
              </w:rPr>
              <w:t>脉动真空灭菌柜</w:t>
            </w:r>
          </w:p>
        </w:tc>
        <w:tc>
          <w:tcPr>
            <w:tcW w:w="7797" w:type="dxa"/>
            <w:vAlign w:val="top"/>
          </w:tcPr>
          <w:p>
            <w:pPr>
              <w:pStyle w:val="34"/>
              <w:spacing w:before="0" w:line="360" w:lineRule="auto"/>
              <w:jc w:val="left"/>
              <w:rPr>
                <w:szCs w:val="21"/>
                <w:lang w:eastAsia="zh-CN"/>
              </w:rPr>
            </w:pPr>
            <w:r>
              <w:rPr>
                <w:rFonts w:hint="eastAsia"/>
                <w:szCs w:val="21"/>
                <w:lang w:eastAsia="zh-CN"/>
              </w:rPr>
              <w:t>用于兔生产车间需要的灭菌笼器具、垫料、饮水瓶、饮水、工作服及其他用品。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4" w:type="dxa"/>
            <w:vAlign w:val="top"/>
          </w:tcPr>
          <w:p>
            <w:pPr>
              <w:pStyle w:val="34"/>
              <w:spacing w:before="0" w:line="360" w:lineRule="auto"/>
              <w:jc w:val="center"/>
              <w:rPr>
                <w:szCs w:val="21"/>
                <w:lang w:eastAsia="zh-CN"/>
              </w:rPr>
            </w:pPr>
            <w:r>
              <w:rPr>
                <w:rFonts w:hint="eastAsia"/>
                <w:szCs w:val="21"/>
                <w:lang w:eastAsia="zh-CN"/>
              </w:rPr>
              <w:t>2</w:t>
            </w:r>
          </w:p>
        </w:tc>
        <w:tc>
          <w:tcPr>
            <w:tcW w:w="1842" w:type="dxa"/>
            <w:vAlign w:val="top"/>
          </w:tcPr>
          <w:p>
            <w:pPr>
              <w:pStyle w:val="34"/>
              <w:spacing w:before="0" w:line="360" w:lineRule="auto"/>
              <w:jc w:val="left"/>
              <w:rPr>
                <w:i/>
                <w:color w:val="4472C4"/>
                <w:szCs w:val="21"/>
                <w:lang w:eastAsia="zh-CN"/>
              </w:rPr>
            </w:pPr>
            <w:r>
              <w:rPr>
                <w:rFonts w:hint="eastAsia"/>
                <w:szCs w:val="21"/>
                <w:lang w:eastAsia="zh-CN"/>
              </w:rPr>
              <w:t>脉动真空灭菌柜</w:t>
            </w:r>
          </w:p>
        </w:tc>
        <w:tc>
          <w:tcPr>
            <w:tcW w:w="7797" w:type="dxa"/>
            <w:vAlign w:val="top"/>
          </w:tcPr>
          <w:p>
            <w:pPr>
              <w:pStyle w:val="34"/>
              <w:spacing w:before="0" w:line="360" w:lineRule="auto"/>
              <w:jc w:val="left"/>
              <w:rPr>
                <w:i/>
                <w:szCs w:val="21"/>
                <w:lang w:eastAsia="zh-CN"/>
              </w:rPr>
            </w:pPr>
            <w:r>
              <w:rPr>
                <w:rFonts w:hint="eastAsia"/>
                <w:szCs w:val="21"/>
                <w:lang w:eastAsia="zh-CN"/>
              </w:rPr>
              <w:t>用于兔生产车间需要的灭菌笼器具、垫料、饮水瓶、饮水、工作服及其他用品。</w:t>
            </w:r>
          </w:p>
        </w:tc>
      </w:tr>
    </w:tbl>
    <w:p>
      <w:pPr>
        <w:pStyle w:val="34"/>
        <w:spacing w:before="0" w:line="360" w:lineRule="auto"/>
        <w:ind w:left="357"/>
        <w:jc w:val="left"/>
        <w:rPr>
          <w:i/>
          <w:color w:val="4472C4"/>
          <w:szCs w:val="21"/>
          <w:lang w:eastAsia="zh-CN"/>
        </w:rPr>
      </w:pPr>
    </w:p>
    <w:p>
      <w:pPr>
        <w:pStyle w:val="30"/>
        <w:numPr>
          <w:ilvl w:val="0"/>
          <w:numId w:val="3"/>
        </w:numPr>
        <w:spacing w:afterLines="50"/>
        <w:ind w:left="426" w:hanging="426" w:hangingChars="202"/>
        <w:outlineLvl w:val="0"/>
        <w:rPr>
          <w:rFonts w:ascii="Times New Roman" w:hAnsi="Times New Roman"/>
          <w:b/>
          <w:szCs w:val="21"/>
        </w:rPr>
      </w:pPr>
      <w:bookmarkStart w:id="22" w:name="_Toc522716120"/>
      <w:r>
        <w:rPr>
          <w:rFonts w:ascii="Times New Roman" w:hAnsi="Times New Roman"/>
          <w:b/>
          <w:szCs w:val="21"/>
        </w:rPr>
        <w:t>安装要求</w:t>
      </w:r>
      <w:bookmarkEnd w:id="22"/>
    </w:p>
    <w:p>
      <w:pPr>
        <w:pStyle w:val="30"/>
        <w:spacing w:afterLines="50"/>
        <w:ind w:left="425" w:firstLine="0" w:firstLineChars="0"/>
        <w:rPr>
          <w:rFonts w:ascii="Times New Roman" w:hAnsi="Times New Roman"/>
          <w:szCs w:val="21"/>
        </w:rPr>
      </w:pPr>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34"/>
        <w:gridCol w:w="2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bookmarkStart w:id="23" w:name="OLE_LINK1"/>
            <w:bookmarkStart w:id="24" w:name="OLE_LINK2"/>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gridSpan w:val="2"/>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3"/>
            <w:shd w:val="clear" w:color="auto" w:fill="D9D9D9"/>
            <w:vAlign w:val="center"/>
          </w:tcPr>
          <w:p>
            <w:pPr>
              <w:jc w:val="both"/>
              <w:rPr>
                <w:szCs w:val="21"/>
                <w:lang w:eastAsia="zh-CN"/>
              </w:rPr>
            </w:pPr>
            <w:r>
              <w:rPr>
                <w:szCs w:val="21"/>
                <w:lang w:eastAsia="zh-CN"/>
              </w:rPr>
              <w:t>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62" w:type="dxa"/>
            <w:gridSpan w:val="2"/>
            <w:vAlign w:val="center"/>
          </w:tcPr>
          <w:p>
            <w:pPr>
              <w:spacing w:line="276" w:lineRule="auto"/>
              <w:jc w:val="both"/>
              <w:rPr>
                <w:szCs w:val="21"/>
                <w:lang w:val="en-US" w:eastAsia="zh-CN"/>
              </w:rPr>
            </w:pPr>
            <w:r>
              <w:rPr>
                <w:rFonts w:hint="eastAsia"/>
                <w:szCs w:val="21"/>
                <w:lang w:val="en-US" w:eastAsia="zh-CN"/>
              </w:rPr>
              <w:t>实验动物生产二号楼一层的清洗消毒间，清</w:t>
            </w:r>
            <w:r>
              <w:rPr>
                <w:rFonts w:hint="eastAsia" w:ascii="Arial" w:hAnsi="Arial" w:cs="Arial"/>
                <w:szCs w:val="24"/>
                <w:lang w:eastAsia="zh-CN"/>
              </w:rPr>
              <w:t>洗消毒间内共2台，管路与检修面位于2台灭菌柜靠近中间的一侧。</w:t>
            </w:r>
          </w:p>
        </w:tc>
        <w:tc>
          <w:tcPr>
            <w:tcW w:w="2091" w:type="dxa"/>
            <w:vAlign w:val="center"/>
          </w:tcPr>
          <w:p>
            <w:pPr>
              <w:jc w:val="center"/>
              <w:rPr>
                <w:i/>
                <w:szCs w:val="21"/>
                <w:lang w:eastAsia="zh-CN"/>
              </w:rPr>
            </w:pPr>
            <w:r>
              <w:rPr>
                <w:rFonts w:hint="eastAsia" w:ascii="Arial" w:hAnsi="Arial" w:cs="Arial"/>
                <w:szCs w:val="24"/>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3"/>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
                <w:szCs w:val="21"/>
                <w:lang w:eastAsia="zh-CN"/>
              </w:rPr>
            </w:pPr>
            <w:r>
              <w:rPr>
                <w:rFonts w:hint="eastAsia"/>
                <w:color w:val="000000"/>
                <w:szCs w:val="21"/>
                <w:lang w:eastAsia="zh-CN"/>
              </w:rPr>
              <w:t>设备尺寸和安装位置由厂家和使用部门、工程部共同确定。厂家应在设备制造前提交设计说明文件交相应部门审核。</w:t>
            </w:r>
          </w:p>
        </w:tc>
        <w:tc>
          <w:tcPr>
            <w:tcW w:w="2125" w:type="dxa"/>
            <w:gridSpan w:val="2"/>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val="en-US" w:eastAsia="zh-CN"/>
              </w:rPr>
            </w:pPr>
            <w:r>
              <w:rPr>
                <w:szCs w:val="21"/>
                <w:lang w:eastAsia="zh-CN"/>
              </w:rPr>
              <w:t>设备的形式尺寸应符合制造商说明书及技术文件规定的要求。</w:t>
            </w:r>
          </w:p>
        </w:tc>
        <w:tc>
          <w:tcPr>
            <w:tcW w:w="2125" w:type="dxa"/>
            <w:gridSpan w:val="2"/>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szCs w:val="21"/>
                <w:lang w:eastAsia="zh-CN"/>
              </w:rPr>
              <w:t>供应商必须给出设备选型方案及相应附件选型方案，并交给我公司使用部门及工程类部门审核。</w:t>
            </w:r>
          </w:p>
        </w:tc>
        <w:tc>
          <w:tcPr>
            <w:tcW w:w="2125" w:type="dxa"/>
            <w:gridSpan w:val="2"/>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3"/>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ind w:left="470" w:firstLine="0" w:firstLineChars="0"/>
              <w:rPr>
                <w:rFonts w:ascii="Times New Roman" w:hAnsi="Times New Roman"/>
                <w:szCs w:val="21"/>
                <w:shd w:val="pct10" w:color="auto" w:fill="FFFFFF"/>
              </w:rPr>
            </w:pPr>
          </w:p>
        </w:tc>
        <w:tc>
          <w:tcPr>
            <w:tcW w:w="9253" w:type="dxa"/>
            <w:gridSpan w:val="3"/>
            <w:vAlign w:val="center"/>
          </w:tcPr>
          <w:p>
            <w:pPr>
              <w:jc w:val="both"/>
              <w:rPr>
                <w:szCs w:val="21"/>
                <w:lang w:eastAsia="zh-CN"/>
              </w:rPr>
            </w:pPr>
            <w:r>
              <w:rPr>
                <w:rFonts w:hint="eastAsia"/>
                <w:szCs w:val="21"/>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3"/>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工业蒸汽：0.3-0.</w:t>
            </w:r>
            <w:r>
              <w:rPr>
                <w:szCs w:val="21"/>
                <w:lang w:eastAsia="zh-CN"/>
              </w:rPr>
              <w:t>5</w:t>
            </w:r>
            <w:r>
              <w:rPr>
                <w:rFonts w:hint="eastAsia"/>
                <w:szCs w:val="21"/>
                <w:lang w:eastAsia="zh-CN"/>
              </w:rPr>
              <w:t>MPa。使用饱和蒸汽，1</w:t>
            </w:r>
            <w:r>
              <w:rPr>
                <w:szCs w:val="21"/>
                <w:lang w:eastAsia="zh-CN"/>
              </w:rPr>
              <w:t>5</w:t>
            </w:r>
            <w:r>
              <w:rPr>
                <w:rFonts w:hint="eastAsia"/>
                <w:szCs w:val="21"/>
                <w:lang w:eastAsia="zh-CN"/>
              </w:rPr>
              <w:t>kg</w:t>
            </w:r>
            <w:r>
              <w:rPr>
                <w:szCs w:val="21"/>
                <w:lang w:eastAsia="zh-CN"/>
              </w:rPr>
              <w:t>/</w:t>
            </w:r>
            <w:r>
              <w:rPr>
                <w:rFonts w:hint="eastAsia"/>
                <w:szCs w:val="21"/>
                <w:lang w:eastAsia="zh-CN"/>
              </w:rPr>
              <w:t>次。</w:t>
            </w:r>
          </w:p>
          <w:p>
            <w:pPr>
              <w:spacing w:line="276" w:lineRule="auto"/>
              <w:jc w:val="both"/>
              <w:rPr>
                <w:rFonts w:ascii="Arial" w:hAnsi="Arial" w:cs="Arial"/>
                <w:szCs w:val="24"/>
                <w:lang w:eastAsia="zh-CN"/>
              </w:rPr>
            </w:pPr>
            <w:r>
              <w:rPr>
                <w:rFonts w:hint="eastAsia"/>
                <w:szCs w:val="21"/>
                <w:lang w:eastAsia="zh-CN"/>
              </w:rPr>
              <w:t>软化水：0.15-0.30MPa，250kg/次。</w:t>
            </w:r>
          </w:p>
        </w:tc>
        <w:tc>
          <w:tcPr>
            <w:tcW w:w="2125" w:type="dxa"/>
            <w:gridSpan w:val="2"/>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FF0000"/>
                <w:szCs w:val="21"/>
                <w:lang w:eastAsia="zh-CN"/>
              </w:rPr>
            </w:pPr>
            <w:r>
              <w:rPr>
                <w:rFonts w:hint="eastAsia"/>
                <w:szCs w:val="21"/>
                <w:lang w:eastAsia="zh-CN"/>
              </w:rPr>
              <w:t>压缩空气：0.4-0.7MPa，120L/min</w:t>
            </w:r>
            <w:r>
              <w:rPr>
                <w:rFonts w:hint="eastAsia" w:ascii="Arial" w:hAnsi="Arial" w:cs="Arial"/>
                <w:szCs w:val="24"/>
                <w:lang w:eastAsia="zh-CN"/>
              </w:rPr>
              <w:t>。</w:t>
            </w:r>
          </w:p>
        </w:tc>
        <w:tc>
          <w:tcPr>
            <w:tcW w:w="2125" w:type="dxa"/>
            <w:gridSpan w:val="2"/>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Arial" w:hAnsi="Arial" w:cs="Arial"/>
                <w:szCs w:val="24"/>
                <w:lang w:eastAsia="zh-CN"/>
              </w:rPr>
            </w:pPr>
            <w:r>
              <w:rPr>
                <w:rFonts w:hint="eastAsia" w:ascii="Arial" w:hAnsi="Arial" w:cs="Arial"/>
                <w:szCs w:val="24"/>
                <w:lang w:eastAsia="zh-CN"/>
              </w:rPr>
              <w:t>公用系统外接管道与设备管道接口必须精确对接，工业蒸汽管道、洁净压缩空气管道、饮用水管道均需安装新管道，对接管道应与车间安装管道尺寸匹配，不得在管道接口尺寸方位不匹配的情况下强行使用卡箍对接。</w:t>
            </w:r>
          </w:p>
        </w:tc>
        <w:tc>
          <w:tcPr>
            <w:tcW w:w="2125" w:type="dxa"/>
            <w:gridSpan w:val="2"/>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Arial" w:hAnsi="Arial" w:cs="Arial"/>
                <w:szCs w:val="24"/>
                <w:lang w:eastAsia="zh-CN"/>
              </w:rPr>
            </w:pPr>
            <w:r>
              <w:rPr>
                <w:rFonts w:hint="eastAsia" w:ascii="Arial" w:hAnsi="Arial" w:cs="Arial"/>
                <w:szCs w:val="24"/>
                <w:lang w:eastAsia="zh-CN"/>
              </w:rPr>
              <w:t>需要注意新湿热柜的公用介质的安装管道接口与原来的公用介质接口的位置的适配性，尽量避免管道变的更复杂。</w:t>
            </w:r>
          </w:p>
        </w:tc>
        <w:tc>
          <w:tcPr>
            <w:tcW w:w="2125" w:type="dxa"/>
            <w:gridSpan w:val="2"/>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3"/>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lang w:eastAsia="zh-CN"/>
              </w:rPr>
              <w:t>工作环境温度：能适应10</w:t>
            </w:r>
            <w:r>
              <w:rPr>
                <w:rFonts w:hint="eastAsia" w:ascii="宋体" w:hAnsi="宋体" w:cs="宋体"/>
                <w:lang w:eastAsia="zh-CN"/>
              </w:rPr>
              <w:t>℃</w:t>
            </w:r>
            <w:r>
              <w:rPr>
                <w:lang w:eastAsia="zh-CN"/>
              </w:rPr>
              <w:t>～</w:t>
            </w:r>
            <w:r>
              <w:rPr>
                <w:rFonts w:hint="eastAsia"/>
                <w:lang w:eastAsia="zh-CN"/>
              </w:rPr>
              <w:t>60</w:t>
            </w:r>
            <w:r>
              <w:rPr>
                <w:rFonts w:hint="eastAsia" w:ascii="宋体" w:hAnsi="宋体" w:cs="宋体"/>
                <w:lang w:eastAsia="zh-CN"/>
              </w:rPr>
              <w:t>℃</w:t>
            </w:r>
            <w:r>
              <w:rPr>
                <w:lang w:eastAsia="zh-CN"/>
              </w:rPr>
              <w:t>环境</w:t>
            </w:r>
            <w:r>
              <w:rPr>
                <w:rFonts w:hint="eastAsia"/>
                <w:lang w:eastAsia="zh-CN"/>
              </w:rPr>
              <w:t>。</w:t>
            </w:r>
          </w:p>
        </w:tc>
        <w:tc>
          <w:tcPr>
            <w:tcW w:w="2125" w:type="dxa"/>
            <w:gridSpan w:val="2"/>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lang w:eastAsia="zh-CN"/>
              </w:rPr>
              <w:t>工作环境湿度：至少包括45%～80%</w:t>
            </w:r>
            <w:r>
              <w:rPr>
                <w:rFonts w:hint="eastAsia"/>
                <w:lang w:eastAsia="zh-CN"/>
              </w:rPr>
              <w:t>。</w:t>
            </w:r>
          </w:p>
        </w:tc>
        <w:tc>
          <w:tcPr>
            <w:tcW w:w="2125" w:type="dxa"/>
            <w:gridSpan w:val="2"/>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Arial" w:hAnsi="Arial" w:cs="Arial"/>
                <w:szCs w:val="24"/>
                <w:lang w:eastAsia="zh-CN"/>
              </w:rPr>
            </w:pPr>
            <w:r>
              <w:rPr>
                <w:color w:val="000000"/>
                <w:lang w:eastAsia="zh-CN"/>
              </w:rPr>
              <w:t>工作环境洁净级别：</w:t>
            </w:r>
            <w:r>
              <w:rPr>
                <w:rFonts w:hint="eastAsia" w:ascii="Arial" w:hAnsi="Arial" w:cs="Arial"/>
                <w:szCs w:val="24"/>
                <w:lang w:eastAsia="zh-CN"/>
              </w:rPr>
              <w:t>要求双扉门，即清洗消毒间与洁品间之间。</w:t>
            </w:r>
          </w:p>
          <w:p>
            <w:pPr>
              <w:spacing w:line="276" w:lineRule="auto"/>
              <w:jc w:val="both"/>
              <w:rPr>
                <w:rFonts w:ascii="Arial" w:hAnsi="Arial" w:cs="Arial"/>
                <w:szCs w:val="24"/>
                <w:lang w:eastAsia="zh-CN"/>
              </w:rPr>
            </w:pPr>
            <w:r>
              <w:rPr>
                <w:rFonts w:hint="eastAsia" w:ascii="Arial" w:hAnsi="Arial" w:cs="Arial"/>
                <w:szCs w:val="24"/>
                <w:lang w:eastAsia="zh-CN"/>
              </w:rPr>
              <w:t>1号脉动真空灭菌柜，器具进端为普通区，出端均为普通区；</w:t>
            </w:r>
          </w:p>
          <w:p>
            <w:pPr>
              <w:spacing w:line="276" w:lineRule="auto"/>
              <w:jc w:val="both"/>
              <w:rPr>
                <w:rFonts w:ascii="Arial" w:hAnsi="Arial" w:cs="Arial"/>
                <w:szCs w:val="24"/>
                <w:lang w:eastAsia="zh-CN"/>
              </w:rPr>
            </w:pPr>
            <w:r>
              <w:rPr>
                <w:rFonts w:hint="eastAsia" w:ascii="Arial" w:hAnsi="Arial" w:cs="Arial"/>
                <w:szCs w:val="24"/>
                <w:lang w:eastAsia="zh-CN"/>
              </w:rPr>
              <w:t>2号脉动真空灭菌柜，器具进端为普通区，出端均为普通区；</w:t>
            </w:r>
          </w:p>
        </w:tc>
        <w:tc>
          <w:tcPr>
            <w:tcW w:w="2125" w:type="dxa"/>
            <w:gridSpan w:val="2"/>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3"/>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0000"/>
                <w:lang w:eastAsia="zh-CN"/>
              </w:rPr>
            </w:pPr>
            <w:r>
              <w:rPr>
                <w:color w:val="000000"/>
                <w:lang w:eastAsia="zh-CN"/>
              </w:rPr>
              <w:t>交流电电源：</w:t>
            </w:r>
            <w:r>
              <w:rPr>
                <w:bCs/>
                <w:lang w:eastAsia="zh-CN"/>
              </w:rPr>
              <w:t xml:space="preserve"> 380V</w:t>
            </w:r>
            <w:r>
              <w:rPr>
                <w:rFonts w:hint="eastAsia"/>
                <w:bCs/>
                <w:lang w:eastAsia="zh-CN"/>
              </w:rPr>
              <w:t>±</w:t>
            </w:r>
            <w:r>
              <w:rPr>
                <w:bCs/>
                <w:lang w:eastAsia="zh-CN"/>
              </w:rPr>
              <w:t>10%</w:t>
            </w:r>
            <w:r>
              <w:rPr>
                <w:rFonts w:hint="eastAsia"/>
                <w:bCs/>
                <w:lang w:eastAsia="zh-CN"/>
              </w:rPr>
              <w:t>，</w:t>
            </w:r>
            <w:r>
              <w:rPr>
                <w:bCs/>
                <w:lang w:eastAsia="zh-CN"/>
              </w:rPr>
              <w:t>50</w:t>
            </w:r>
            <w:r>
              <w:rPr>
                <w:rFonts w:hint="eastAsia"/>
                <w:bCs/>
                <w:lang w:eastAsia="zh-CN"/>
              </w:rPr>
              <w:t>±</w:t>
            </w:r>
            <w:r>
              <w:rPr>
                <w:bCs/>
                <w:lang w:eastAsia="zh-CN"/>
              </w:rPr>
              <w:t>1HZ</w:t>
            </w:r>
            <w:r>
              <w:rPr>
                <w:rFonts w:hint="eastAsia"/>
                <w:bCs/>
                <w:lang w:eastAsia="zh-CN"/>
              </w:rPr>
              <w:t>，三相五线制。</w:t>
            </w:r>
          </w:p>
        </w:tc>
        <w:tc>
          <w:tcPr>
            <w:tcW w:w="2125" w:type="dxa"/>
            <w:gridSpan w:val="2"/>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3"/>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lang w:eastAsia="zh-CN"/>
              </w:rPr>
            </w:pPr>
            <w:r>
              <w:rPr>
                <w:rFonts w:hint="eastAsia"/>
                <w:lang w:eastAsia="zh-CN"/>
              </w:rPr>
              <w:t>灭菌柜外形应端正、整齐，所有表面（包括焊接面）不得有锈蚀、毛刺、</w:t>
            </w:r>
          </w:p>
          <w:p>
            <w:pPr>
              <w:spacing w:line="276" w:lineRule="auto"/>
              <w:jc w:val="both"/>
              <w:rPr>
                <w:lang w:eastAsia="zh-CN"/>
              </w:rPr>
            </w:pPr>
            <w:r>
              <w:rPr>
                <w:rFonts w:hint="eastAsia"/>
                <w:lang w:eastAsia="zh-CN"/>
              </w:rPr>
              <w:t>凹陷、鼓包等缺陷。</w:t>
            </w:r>
          </w:p>
        </w:tc>
        <w:tc>
          <w:tcPr>
            <w:tcW w:w="2125" w:type="dxa"/>
            <w:gridSpan w:val="2"/>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lang w:eastAsia="zh-CN"/>
              </w:rPr>
            </w:pPr>
            <w:r>
              <w:rPr>
                <w:rFonts w:hint="eastAsia" w:ascii="Arial" w:hAnsi="Arial" w:cs="Arial"/>
                <w:szCs w:val="24"/>
                <w:lang w:eastAsia="zh-CN"/>
              </w:rPr>
              <w:t>布局图要方便维修，根据车间布局，层高等设计。</w:t>
            </w:r>
          </w:p>
        </w:tc>
        <w:tc>
          <w:tcPr>
            <w:tcW w:w="2125" w:type="dxa"/>
            <w:gridSpan w:val="2"/>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Arial" w:hAnsi="Arial" w:cs="Arial"/>
                <w:szCs w:val="24"/>
                <w:lang w:eastAsia="zh-CN"/>
              </w:rPr>
            </w:pPr>
            <w:r>
              <w:rPr>
                <w:rFonts w:hint="eastAsia" w:ascii="Arial" w:hAnsi="Arial" w:cs="Arial"/>
                <w:szCs w:val="24"/>
                <w:lang w:eastAsia="zh-CN"/>
              </w:rPr>
              <w:t>所有制造用材料都应符合</w:t>
            </w:r>
            <w:r>
              <w:rPr>
                <w:rFonts w:ascii="Arial" w:hAnsi="Arial" w:cs="Arial"/>
                <w:szCs w:val="24"/>
                <w:lang w:eastAsia="zh-CN"/>
              </w:rPr>
              <w:t>GMP</w:t>
            </w:r>
            <w:r>
              <w:rPr>
                <w:rFonts w:hint="eastAsia" w:ascii="Arial" w:hAnsi="Arial" w:cs="Arial"/>
                <w:szCs w:val="24"/>
                <w:lang w:eastAsia="zh-CN"/>
              </w:rPr>
              <w:t>的要求，所有材料应当是新的，无缺陷，完全符合于目标用途。</w:t>
            </w:r>
          </w:p>
        </w:tc>
        <w:tc>
          <w:tcPr>
            <w:tcW w:w="2125" w:type="dxa"/>
            <w:gridSpan w:val="2"/>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Arial" w:hAnsi="Arial" w:cs="Arial"/>
                <w:szCs w:val="24"/>
                <w:lang w:eastAsia="zh-CN"/>
              </w:rPr>
            </w:pPr>
            <w:r>
              <w:rPr>
                <w:rFonts w:hint="eastAsia" w:ascii="Arial" w:hAnsi="Arial" w:cs="Arial"/>
                <w:szCs w:val="24"/>
                <w:lang w:eastAsia="zh-CN"/>
              </w:rPr>
              <w:t>脉动真空灭菌柜的腔室外表面以及工业蒸汽管道必须包裹隔热材料，防止热量过度散发造成设备性能下降或人员烫伤；必须有烫伤危险标识。</w:t>
            </w:r>
          </w:p>
        </w:tc>
        <w:tc>
          <w:tcPr>
            <w:tcW w:w="2125" w:type="dxa"/>
            <w:gridSpan w:val="2"/>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Arial" w:hAnsi="Arial" w:cs="Arial"/>
                <w:szCs w:val="24"/>
                <w:lang w:eastAsia="zh-CN"/>
              </w:rPr>
            </w:pPr>
            <w:r>
              <w:rPr>
                <w:rFonts w:hint="eastAsia" w:ascii="Arial" w:hAnsi="Arial" w:cs="Arial"/>
                <w:szCs w:val="24"/>
                <w:lang w:eastAsia="zh-CN"/>
              </w:rPr>
              <w:t>箱体隔热层厚度</w:t>
            </w:r>
            <w:r>
              <w:rPr>
                <w:rFonts w:ascii="Arial" w:hAnsi="Arial" w:cs="Arial"/>
                <w:szCs w:val="24"/>
                <w:lang w:eastAsia="zh-CN"/>
              </w:rPr>
              <w:t>40mm</w:t>
            </w:r>
            <w:r>
              <w:rPr>
                <w:rFonts w:hint="eastAsia" w:ascii="Arial" w:hAnsi="Arial" w:cs="Arial"/>
                <w:szCs w:val="24"/>
                <w:lang w:eastAsia="zh-CN"/>
              </w:rPr>
              <w:t>以上，在</w:t>
            </w:r>
            <w:r>
              <w:rPr>
                <w:rFonts w:ascii="Arial" w:hAnsi="Arial" w:cs="Arial"/>
                <w:szCs w:val="24"/>
                <w:lang w:eastAsia="zh-CN"/>
              </w:rPr>
              <w:t>25</w:t>
            </w:r>
            <w:r>
              <w:rPr>
                <w:rFonts w:hint="eastAsia" w:ascii="Arial" w:hAnsi="Arial" w:cs="Arial"/>
                <w:szCs w:val="24"/>
                <w:lang w:eastAsia="zh-CN"/>
              </w:rPr>
              <w:t>℃环境温度下，其表面温度不高于</w:t>
            </w:r>
            <w:r>
              <w:rPr>
                <w:rFonts w:ascii="Arial" w:hAnsi="Arial" w:cs="Arial"/>
                <w:szCs w:val="24"/>
                <w:lang w:eastAsia="zh-CN"/>
              </w:rPr>
              <w:t>45</w:t>
            </w:r>
            <w:r>
              <w:rPr>
                <w:rFonts w:hint="eastAsia" w:ascii="Arial" w:hAnsi="Arial" w:cs="Arial"/>
                <w:szCs w:val="24"/>
                <w:lang w:eastAsia="zh-CN"/>
              </w:rPr>
              <w:t>℃。隔热皮采用压花铝板，密封严实，不得裸露内部隔热材料、不得有可见缝隙，可耐水、汽的入侵；隔热皮不得有未密封的沙眼，以免水汽进入其中造成腐蚀。隔热材料不得使用石棉或其他有毒易扩散的材料，建议使用隔热陶瓷材料。</w:t>
            </w:r>
          </w:p>
        </w:tc>
        <w:tc>
          <w:tcPr>
            <w:tcW w:w="2125" w:type="dxa"/>
            <w:gridSpan w:val="2"/>
            <w:vAlign w:val="center"/>
          </w:tcPr>
          <w:p>
            <w:pPr>
              <w:jc w:val="center"/>
              <w:rPr>
                <w:szCs w:val="21"/>
                <w:lang w:eastAsia="zh-CN"/>
              </w:rPr>
            </w:pPr>
            <w:r>
              <w:rPr>
                <w:rFonts w:hint="eastAsia"/>
                <w:szCs w:val="21"/>
                <w:lang w:eastAsia="zh-CN"/>
              </w:rPr>
              <w:t>关键</w:t>
            </w:r>
            <w:r>
              <w:rPr>
                <w:rFonts w:hint="eastAsia" w:ascii="宋体" w:hAnsi="宋体" w:cs="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Arial" w:hAnsi="Arial" w:cs="Arial"/>
                <w:szCs w:val="24"/>
                <w:lang w:eastAsia="zh-CN"/>
              </w:rPr>
            </w:pPr>
            <w:r>
              <w:rPr>
                <w:rFonts w:hint="eastAsia" w:ascii="Arial" w:hAnsi="Arial" w:cs="Arial"/>
                <w:szCs w:val="24"/>
                <w:lang w:eastAsia="zh-CN"/>
              </w:rPr>
              <w:t>灭菌柜上所有与蒸汽接触的材料应能够耐受蒸汽以及冷凝物的侵蚀，不会导致蒸汽质量的下降，所有材料不会因高温或蒸汽等原因而释放出导致危害健康与环境的有毒物质。</w:t>
            </w:r>
          </w:p>
        </w:tc>
        <w:tc>
          <w:tcPr>
            <w:tcW w:w="2125" w:type="dxa"/>
            <w:gridSpan w:val="2"/>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Arial" w:hAnsi="Arial" w:cs="Arial"/>
                <w:szCs w:val="24"/>
                <w:lang w:eastAsia="zh-CN"/>
              </w:rPr>
            </w:pPr>
            <w:r>
              <w:rPr>
                <w:rFonts w:hint="eastAsia" w:ascii="Arial" w:hAnsi="Arial" w:cs="Arial"/>
                <w:szCs w:val="24"/>
                <w:lang w:eastAsia="zh-CN"/>
              </w:rPr>
              <w:t>最外层装饰面罩采用</w:t>
            </w:r>
            <w:r>
              <w:rPr>
                <w:rFonts w:ascii="Arial" w:hAnsi="Arial" w:cs="Arial"/>
                <w:szCs w:val="24"/>
                <w:lang w:eastAsia="zh-CN"/>
              </w:rPr>
              <w:t>304</w:t>
            </w:r>
            <w:r>
              <w:rPr>
                <w:rFonts w:hint="eastAsia" w:ascii="Arial" w:hAnsi="Arial" w:cs="Arial"/>
                <w:szCs w:val="24"/>
                <w:lang w:eastAsia="zh-CN"/>
              </w:rPr>
              <w:t>不锈钢拉丝板，光亮易清洁；内腔室、</w:t>
            </w:r>
            <w:r>
              <w:rPr>
                <w:rFonts w:hint="eastAsia" w:ascii="Arial" w:hAnsi="Arial" w:cs="Arial"/>
                <w:szCs w:val="24"/>
                <w:lang w:eastAsia="zh-CN"/>
              </w:rPr>
              <w:t>内室框架、</w:t>
            </w:r>
            <w:r>
              <w:rPr>
                <w:rFonts w:hint="eastAsia" w:ascii="Arial" w:hAnsi="Arial" w:cs="Arial"/>
                <w:szCs w:val="24"/>
                <w:lang w:eastAsia="zh-CN"/>
              </w:rPr>
              <w:t>门板、灭菌隔板以及与内室相通的管路都使用</w:t>
            </w:r>
            <w:r>
              <w:rPr>
                <w:rFonts w:ascii="Arial" w:hAnsi="Arial" w:cs="Arial"/>
                <w:szCs w:val="24"/>
                <w:lang w:eastAsia="zh-CN"/>
              </w:rPr>
              <w:t>316L，</w:t>
            </w:r>
            <w:r>
              <w:rPr>
                <w:rFonts w:hint="eastAsia" w:ascii="Arial" w:hAnsi="Arial" w:cs="Arial"/>
                <w:szCs w:val="24"/>
                <w:lang w:eastAsia="zh-CN"/>
              </w:rPr>
              <w:t>不锈钢</w:t>
            </w:r>
            <w:r>
              <w:rPr>
                <w:rFonts w:hint="eastAsia" w:ascii="Arial" w:hAnsi="Arial" w:cs="Arial"/>
                <w:szCs w:val="24"/>
                <w:lang w:eastAsia="zh-CN"/>
              </w:rPr>
              <w:t>表面光洁度小于0.6um</w:t>
            </w:r>
            <w:r>
              <w:rPr>
                <w:rFonts w:hint="eastAsia" w:ascii="Arial" w:hAnsi="Arial" w:cs="Arial"/>
                <w:szCs w:val="24"/>
                <w:lang w:eastAsia="zh-CN"/>
              </w:rPr>
              <w:t>；</w:t>
            </w:r>
            <w:r>
              <w:rPr>
                <w:rFonts w:hint="eastAsia"/>
                <w:lang w:eastAsia="zh-CN"/>
              </w:rPr>
              <w:t>内室采用</w:t>
            </w:r>
            <w:r>
              <w:rPr>
                <w:rFonts w:hint="eastAsia"/>
                <w:lang w:val="en-US" w:eastAsia="zh-CN"/>
              </w:rPr>
              <w:t>316L材质，夹套采用304不锈钢；保证主体使用寿命至少10年</w:t>
            </w:r>
            <w:r>
              <w:rPr>
                <w:rFonts w:hint="eastAsia" w:ascii="Arial" w:hAnsi="Arial" w:cs="Arial"/>
                <w:szCs w:val="24"/>
                <w:lang w:eastAsia="zh-CN"/>
              </w:rPr>
              <w:t>。</w:t>
            </w:r>
          </w:p>
        </w:tc>
        <w:tc>
          <w:tcPr>
            <w:tcW w:w="2125" w:type="dxa"/>
            <w:gridSpan w:val="2"/>
            <w:vAlign w:val="center"/>
          </w:tcPr>
          <w:p>
            <w:pPr>
              <w:jc w:val="center"/>
              <w:rPr>
                <w:szCs w:val="21"/>
                <w:lang w:eastAsia="zh-CN"/>
              </w:rPr>
            </w:pPr>
            <w:r>
              <w:rPr>
                <w:rFonts w:hint="eastAsia"/>
                <w:szCs w:val="21"/>
                <w:lang w:eastAsia="zh-CN"/>
              </w:rPr>
              <w:t>关键</w:t>
            </w:r>
            <w:r>
              <w:rPr>
                <w:rFonts w:hint="eastAsia" w:ascii="宋体" w:hAnsi="宋体" w:cs="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Arial" w:hAnsi="Arial" w:cs="Arial"/>
                <w:szCs w:val="24"/>
                <w:lang w:eastAsia="zh-CN"/>
              </w:rPr>
            </w:pPr>
            <w:r>
              <w:rPr>
                <w:rFonts w:hint="eastAsia" w:ascii="Arial" w:hAnsi="Arial" w:cs="Arial"/>
                <w:szCs w:val="24"/>
                <w:lang w:eastAsia="zh-CN"/>
              </w:rPr>
              <w:t>灭菌腔室内表面光滑平整，没有卫生死角，排水口应选在低点，且排水阀开启时能彻底排尽积水。</w:t>
            </w:r>
          </w:p>
        </w:tc>
        <w:tc>
          <w:tcPr>
            <w:tcW w:w="2125" w:type="dxa"/>
            <w:gridSpan w:val="2"/>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Arial" w:hAnsi="Arial" w:cs="Arial"/>
                <w:szCs w:val="24"/>
                <w:lang w:eastAsia="zh-CN"/>
              </w:rPr>
            </w:pPr>
            <w:r>
              <w:rPr>
                <w:rFonts w:hint="eastAsia" w:ascii="Arial" w:hAnsi="Arial" w:cs="Arial"/>
                <w:szCs w:val="24"/>
                <w:lang w:eastAsia="zh-CN"/>
              </w:rPr>
              <w:t>灭菌腔室的内室净尺寸与科室正在使用的灭菌柜相同（内腔净尺寸：深*宽*高=</w:t>
            </w:r>
            <w:r>
              <w:rPr>
                <w:rFonts w:ascii="Arial" w:hAnsi="Arial" w:cs="Arial"/>
                <w:szCs w:val="24"/>
                <w:lang w:eastAsia="zh-CN"/>
              </w:rPr>
              <w:t>2700mm*1</w:t>
            </w:r>
            <w:r>
              <w:rPr>
                <w:rFonts w:hint="eastAsia" w:ascii="Arial" w:hAnsi="Arial" w:cs="Arial"/>
                <w:szCs w:val="24"/>
                <w:lang w:eastAsia="zh-CN"/>
              </w:rPr>
              <w:t>000mm</w:t>
            </w:r>
            <w:r>
              <w:rPr>
                <w:rFonts w:ascii="Arial" w:hAnsi="Arial" w:cs="Arial"/>
                <w:szCs w:val="24"/>
                <w:lang w:eastAsia="zh-CN"/>
              </w:rPr>
              <w:t>*</w:t>
            </w:r>
            <w:r>
              <w:rPr>
                <w:rFonts w:hint="eastAsia" w:ascii="Arial" w:hAnsi="Arial" w:cs="Arial"/>
                <w:szCs w:val="24"/>
                <w:lang w:eastAsia="zh-CN"/>
              </w:rPr>
              <w:t>1500mm）。</w:t>
            </w:r>
          </w:p>
        </w:tc>
        <w:tc>
          <w:tcPr>
            <w:tcW w:w="2125" w:type="dxa"/>
            <w:gridSpan w:val="2"/>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Arial" w:hAnsi="Arial" w:cs="Arial"/>
                <w:szCs w:val="24"/>
                <w:lang w:eastAsia="zh-CN"/>
              </w:rPr>
            </w:pPr>
            <w:r>
              <w:rPr>
                <w:rFonts w:hint="eastAsia" w:ascii="Arial" w:hAnsi="Arial" w:cs="Arial"/>
                <w:szCs w:val="24"/>
                <w:lang w:eastAsia="zh-CN"/>
              </w:rPr>
              <w:t>每台灭菌柜配备316L不锈钢内外一体的转运车一套，转运车承重不低于500kg（48箱饮用水+铁盖），承重时能够顺畅的在轨道上推拉移动，且车体与轨道不出现断裂变形、卡死、脱落的情况。</w:t>
            </w:r>
          </w:p>
        </w:tc>
        <w:tc>
          <w:tcPr>
            <w:tcW w:w="2125" w:type="dxa"/>
            <w:gridSpan w:val="2"/>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Arial" w:hAnsi="Arial" w:cs="Arial"/>
                <w:szCs w:val="24"/>
                <w:lang w:eastAsia="zh-CN"/>
              </w:rPr>
            </w:pPr>
            <w:r>
              <w:rPr>
                <w:rFonts w:hint="eastAsia" w:ascii="Arial" w:hAnsi="Arial" w:cs="Arial"/>
                <w:szCs w:val="24"/>
                <w:lang w:eastAsia="zh-CN"/>
              </w:rPr>
              <w:t>焊接应尽量采用自动氩弧焊，柜体及管道所有焊接必须有唯一编号及合格确认。</w:t>
            </w:r>
          </w:p>
        </w:tc>
        <w:tc>
          <w:tcPr>
            <w:tcW w:w="2125" w:type="dxa"/>
            <w:gridSpan w:val="2"/>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rPr>
                <w:rFonts w:ascii="Arial" w:hAnsi="Arial" w:cs="Arial"/>
                <w:szCs w:val="24"/>
                <w:lang w:eastAsia="zh-CN"/>
              </w:rPr>
            </w:pPr>
            <w:r>
              <w:rPr>
                <w:rFonts w:hint="eastAsia" w:ascii="宋体" w:hAnsi="宋体" w:cs="Arial"/>
                <w:szCs w:val="21"/>
                <w:lang w:eastAsia="zh-CN"/>
              </w:rPr>
              <w:t>阀门：除特殊强调外，所有与工业蒸汽、软化水、洁净压缩空气接触的阀门为316</w:t>
            </w:r>
            <w:r>
              <w:rPr>
                <w:rFonts w:hint="eastAsia" w:ascii="宋体" w:hAnsi="宋体" w:cs="Arial"/>
                <w:szCs w:val="21"/>
                <w:lang w:val="en-US" w:eastAsia="zh-CN"/>
              </w:rPr>
              <w:t>L</w:t>
            </w:r>
            <w:r>
              <w:rPr>
                <w:rFonts w:hint="eastAsia" w:ascii="宋体" w:hAnsi="宋体" w:cs="Arial"/>
                <w:szCs w:val="21"/>
                <w:lang w:eastAsia="zh-CN"/>
              </w:rPr>
              <w:t>不锈钢卫生级</w:t>
            </w:r>
            <w:r>
              <w:rPr>
                <w:rFonts w:hint="eastAsia"/>
                <w:lang w:eastAsia="zh-CN"/>
              </w:rPr>
              <w:t>气动角座阀</w:t>
            </w:r>
            <w:r>
              <w:rPr>
                <w:rFonts w:hint="eastAsia" w:ascii="宋体" w:hAnsi="宋体" w:cs="Arial"/>
                <w:szCs w:val="21"/>
                <w:lang w:val="en-US" w:eastAsia="zh-CN"/>
              </w:rPr>
              <w:t>(阀门为国际知名品牌）</w:t>
            </w:r>
            <w:r>
              <w:rPr>
                <w:rFonts w:hint="eastAsia" w:ascii="宋体" w:hAnsi="宋体" w:cs="Arial"/>
                <w:szCs w:val="21"/>
                <w:lang w:eastAsia="zh-CN"/>
              </w:rPr>
              <w:t>，阀体采用</w:t>
            </w:r>
            <w:r>
              <w:rPr>
                <w:rFonts w:hint="eastAsia"/>
                <w:lang w:eastAsia="zh-CN"/>
              </w:rPr>
              <w:t>轧制&amp;锻造</w:t>
            </w:r>
            <w:r>
              <w:rPr>
                <w:rFonts w:hint="eastAsia" w:ascii="宋体" w:hAnsi="宋体" w:cs="Arial"/>
                <w:szCs w:val="21"/>
                <w:lang w:eastAsia="zh-CN"/>
              </w:rPr>
              <w:t>，气动阀门需要带机械的开关显示装置；</w:t>
            </w:r>
          </w:p>
        </w:tc>
        <w:tc>
          <w:tcPr>
            <w:tcW w:w="2125" w:type="dxa"/>
            <w:gridSpan w:val="2"/>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985"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pStyle w:val="8"/>
              <w:spacing w:line="276" w:lineRule="auto"/>
              <w:rPr>
                <w:rFonts w:ascii="Arial" w:hAnsi="Arial" w:cs="Arial"/>
                <w:sz w:val="21"/>
                <w:szCs w:val="24"/>
                <w:lang w:eastAsia="zh-CN"/>
              </w:rPr>
            </w:pPr>
            <w:r>
              <w:rPr>
                <w:rFonts w:hint="eastAsia" w:ascii="Arial" w:hAnsi="Arial" w:cs="Arial"/>
                <w:sz w:val="21"/>
                <w:szCs w:val="24"/>
                <w:lang w:eastAsia="zh-CN"/>
              </w:rPr>
              <w:t>内室与夹套的进气口处需安装用于过滤工业蒸汽杂质的大孔径、易拆卸的过滤器。排汽阀不得漏水，不得使用劣质阀门，必须保证至少</w:t>
            </w:r>
            <w:r>
              <w:rPr>
                <w:rFonts w:ascii="Arial" w:hAnsi="Arial" w:cs="Arial"/>
                <w:sz w:val="21"/>
                <w:szCs w:val="24"/>
                <w:lang w:val="en-US" w:eastAsia="zh-CN"/>
              </w:rPr>
              <w:t>5</w:t>
            </w:r>
            <w:r>
              <w:rPr>
                <w:rFonts w:hint="eastAsia" w:ascii="Arial" w:hAnsi="Arial" w:cs="Arial"/>
                <w:sz w:val="21"/>
                <w:szCs w:val="24"/>
                <w:lang w:val="en-US" w:eastAsia="zh-CN"/>
              </w:rPr>
              <w:t>年</w:t>
            </w:r>
            <w:r>
              <w:rPr>
                <w:rFonts w:hint="eastAsia" w:ascii="Arial" w:hAnsi="Arial" w:cs="Arial"/>
                <w:sz w:val="21"/>
                <w:szCs w:val="24"/>
                <w:lang w:eastAsia="zh-CN"/>
              </w:rPr>
              <w:t>内不得滴水，如果漏水必须更换新阀门直到符合标准为止。</w:t>
            </w:r>
          </w:p>
        </w:tc>
        <w:tc>
          <w:tcPr>
            <w:tcW w:w="2125" w:type="dxa"/>
            <w:gridSpan w:val="2"/>
            <w:vAlign w:val="center"/>
          </w:tcPr>
          <w:p>
            <w:pPr>
              <w:jc w:val="center"/>
              <w:rPr>
                <w:szCs w:val="21"/>
                <w:lang w:eastAsia="zh-CN"/>
              </w:rPr>
            </w:pPr>
            <w:r>
              <w:rPr>
                <w:rFonts w:hint="eastAsia"/>
                <w:szCs w:val="21"/>
                <w:lang w:eastAsia="zh-CN"/>
              </w:rPr>
              <w:t>关键</w:t>
            </w:r>
            <w:r>
              <w:rPr>
                <w:rFonts w:hint="eastAsia" w:ascii="宋体" w:hAnsi="宋体" w:cs="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985"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pStyle w:val="8"/>
              <w:spacing w:line="276" w:lineRule="auto"/>
              <w:rPr>
                <w:rFonts w:ascii="Arial" w:hAnsi="Arial" w:cs="Arial"/>
                <w:sz w:val="21"/>
                <w:szCs w:val="24"/>
                <w:lang w:eastAsia="zh-CN"/>
              </w:rPr>
            </w:pPr>
            <w:r>
              <w:rPr>
                <w:rFonts w:hint="eastAsia" w:ascii="Arial" w:hAnsi="Arial" w:cs="Arial"/>
                <w:sz w:val="21"/>
                <w:szCs w:val="24"/>
                <w:lang w:eastAsia="zh-CN"/>
              </w:rPr>
              <w:t>门密封使用新式圆形密封圈。</w:t>
            </w:r>
          </w:p>
        </w:tc>
        <w:tc>
          <w:tcPr>
            <w:tcW w:w="2125" w:type="dxa"/>
            <w:gridSpan w:val="2"/>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pStyle w:val="8"/>
              <w:spacing w:line="276" w:lineRule="auto"/>
              <w:rPr>
                <w:rFonts w:ascii="Arial" w:hAnsi="Arial" w:cs="Arial"/>
                <w:sz w:val="21"/>
                <w:szCs w:val="24"/>
                <w:lang w:eastAsia="zh-CN"/>
              </w:rPr>
            </w:pPr>
            <w:r>
              <w:rPr>
                <w:rFonts w:hint="eastAsia" w:ascii="Arial" w:hAnsi="Arial" w:cs="Arial"/>
                <w:sz w:val="21"/>
                <w:szCs w:val="24"/>
                <w:lang w:eastAsia="zh-CN"/>
              </w:rPr>
              <w:t>灭菌柜所有管道密封垫必须采用特制聚四氟乙烯垫；设备内部构造中起密封作用的部件材质，如垫圈等应当防腐蚀、防潮湿。所有管道必须畅通，管道必须酸洗钝化，安装时不得带进塑料袋等异物。设备表面必须能耐受清洁剂和消毒剂，如乙醇、过氧乙酸、苯扎溴铵、甲醛、</w:t>
            </w:r>
            <w:r>
              <w:rPr>
                <w:rFonts w:ascii="Arial" w:hAnsi="Arial" w:cs="Arial"/>
                <w:sz w:val="21"/>
                <w:szCs w:val="24"/>
                <w:lang w:eastAsia="zh-CN"/>
              </w:rPr>
              <w:t>84</w:t>
            </w:r>
            <w:r>
              <w:rPr>
                <w:rFonts w:hint="eastAsia" w:ascii="Arial" w:hAnsi="Arial" w:cs="Arial"/>
                <w:sz w:val="21"/>
                <w:szCs w:val="24"/>
                <w:lang w:eastAsia="zh-CN"/>
              </w:rPr>
              <w:t>消毒液等。</w:t>
            </w:r>
          </w:p>
        </w:tc>
        <w:tc>
          <w:tcPr>
            <w:tcW w:w="2125" w:type="dxa"/>
            <w:gridSpan w:val="2"/>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pStyle w:val="8"/>
              <w:spacing w:line="276" w:lineRule="auto"/>
              <w:rPr>
                <w:rFonts w:ascii="Arial" w:hAnsi="Arial" w:cs="Arial"/>
                <w:sz w:val="21"/>
                <w:szCs w:val="24"/>
                <w:lang w:eastAsia="zh-CN"/>
              </w:rPr>
            </w:pPr>
            <w:r>
              <w:rPr>
                <w:rFonts w:hint="eastAsia" w:ascii="Arial" w:hAnsi="Arial" w:cs="Arial"/>
                <w:sz w:val="21"/>
                <w:szCs w:val="24"/>
                <w:lang w:eastAsia="zh-CN"/>
              </w:rPr>
              <w:t>控制系统</w:t>
            </w:r>
            <w:r>
              <w:rPr>
                <w:rFonts w:ascii="Arial" w:hAnsi="Arial" w:cs="Arial"/>
                <w:sz w:val="21"/>
                <w:szCs w:val="24"/>
                <w:lang w:eastAsia="zh-CN"/>
              </w:rPr>
              <w:t>PLC</w:t>
            </w:r>
            <w:r>
              <w:rPr>
                <w:rFonts w:hint="eastAsia" w:ascii="Arial" w:hAnsi="Arial" w:cs="Arial"/>
                <w:sz w:val="21"/>
                <w:szCs w:val="24"/>
                <w:lang w:eastAsia="zh-CN"/>
              </w:rPr>
              <w:t>、变频器的生产商必须是西门子等品牌（详见附件清单）；其他电子元器件、电机、传感器等也必须选用优质品牌，应在配置文件中标明。需要在显眼处设置至少包含以下信息的铭牌：见</w:t>
            </w:r>
            <w:r>
              <w:rPr>
                <w:sz w:val="21"/>
                <w:szCs w:val="24"/>
                <w:lang w:eastAsia="zh-CN"/>
              </w:rPr>
              <w:t>URS2</w:t>
            </w:r>
            <w:r>
              <w:rPr>
                <w:sz w:val="21"/>
                <w:szCs w:val="24"/>
                <w:lang w:val="en-US" w:eastAsia="zh-CN"/>
              </w:rPr>
              <w:t>7</w:t>
            </w:r>
          </w:p>
        </w:tc>
        <w:tc>
          <w:tcPr>
            <w:tcW w:w="2125" w:type="dxa"/>
            <w:gridSpan w:val="2"/>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pStyle w:val="8"/>
              <w:spacing w:line="276" w:lineRule="auto"/>
              <w:rPr>
                <w:rFonts w:ascii="Arial" w:hAnsi="Arial" w:cs="Arial"/>
                <w:sz w:val="21"/>
                <w:szCs w:val="24"/>
                <w:lang w:eastAsia="zh-CN"/>
              </w:rPr>
            </w:pPr>
            <w:r>
              <w:rPr>
                <w:rFonts w:hint="eastAsia" w:ascii="Arial" w:hAnsi="Arial" w:cs="Arial"/>
                <w:sz w:val="21"/>
                <w:szCs w:val="24"/>
                <w:lang w:eastAsia="zh-CN"/>
              </w:rPr>
              <w:t>灭菌柜体必须保证至少</w:t>
            </w:r>
            <w:r>
              <w:rPr>
                <w:rFonts w:ascii="Arial" w:hAnsi="Arial" w:cs="Arial"/>
                <w:sz w:val="21"/>
                <w:szCs w:val="24"/>
                <w:lang w:eastAsia="zh-CN"/>
              </w:rPr>
              <w:t>10</w:t>
            </w:r>
            <w:r>
              <w:rPr>
                <w:rFonts w:hint="eastAsia" w:ascii="Arial" w:hAnsi="Arial" w:cs="Arial"/>
                <w:sz w:val="21"/>
                <w:szCs w:val="24"/>
                <w:lang w:eastAsia="zh-CN"/>
              </w:rPr>
              <w:t>年之内不得腐蚀、穿孔。灭菌柜的各部件应悬挂金属标识牌，标识牌与</w:t>
            </w:r>
            <w:r>
              <w:rPr>
                <w:rFonts w:ascii="Arial" w:hAnsi="Arial" w:cs="Arial"/>
                <w:sz w:val="21"/>
                <w:szCs w:val="24"/>
                <w:lang w:eastAsia="zh-CN"/>
              </w:rPr>
              <w:t>PID</w:t>
            </w:r>
            <w:r>
              <w:rPr>
                <w:rFonts w:hint="eastAsia" w:ascii="Arial" w:hAnsi="Arial" w:cs="Arial"/>
                <w:sz w:val="21"/>
                <w:szCs w:val="24"/>
                <w:lang w:eastAsia="zh-CN"/>
              </w:rPr>
              <w:t>图相符。</w:t>
            </w:r>
          </w:p>
        </w:tc>
        <w:tc>
          <w:tcPr>
            <w:tcW w:w="2125" w:type="dxa"/>
            <w:gridSpan w:val="2"/>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pStyle w:val="8"/>
              <w:spacing w:line="276" w:lineRule="auto"/>
              <w:rPr>
                <w:rFonts w:ascii="Arial" w:hAnsi="Arial" w:cs="Arial"/>
                <w:sz w:val="21"/>
                <w:szCs w:val="24"/>
                <w:lang w:eastAsia="zh-CN"/>
              </w:rPr>
            </w:pPr>
            <w:r>
              <w:rPr>
                <w:rFonts w:hint="eastAsia" w:ascii="Arial" w:hAnsi="Arial" w:cs="Arial"/>
                <w:sz w:val="21"/>
                <w:szCs w:val="24"/>
                <w:lang w:eastAsia="zh-CN"/>
              </w:rPr>
              <w:t>两台灭菌柜并排摆放，中间预留出检修间的位置（大于1200mm），两台灭菌柜的操作屏位于靠近中间检修间的一侧，开门方向根据操作屏的位置而定，真空泵管路和电气控制柜分布在柜体同侧，均位于靠近中间检修间的一侧。</w:t>
            </w:r>
          </w:p>
        </w:tc>
        <w:tc>
          <w:tcPr>
            <w:tcW w:w="2125" w:type="dxa"/>
            <w:gridSpan w:val="2"/>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pStyle w:val="8"/>
              <w:spacing w:line="276" w:lineRule="auto"/>
              <w:rPr>
                <w:rFonts w:ascii="Arial" w:hAnsi="Arial" w:cs="Arial"/>
                <w:sz w:val="21"/>
                <w:szCs w:val="24"/>
                <w:lang w:eastAsia="zh-CN"/>
              </w:rPr>
            </w:pPr>
            <w:r>
              <w:rPr>
                <w:rFonts w:hint="eastAsia" w:ascii="Arial" w:hAnsi="Arial" w:cs="Arial"/>
                <w:sz w:val="21"/>
                <w:szCs w:val="24"/>
                <w:lang w:eastAsia="zh-CN"/>
              </w:rPr>
              <w:t>标识：至少应有以下永久贴牢和清楚易认的标识：</w:t>
            </w:r>
          </w:p>
          <w:p>
            <w:pPr>
              <w:pStyle w:val="8"/>
              <w:spacing w:line="276" w:lineRule="auto"/>
              <w:rPr>
                <w:rFonts w:ascii="Arial" w:hAnsi="Arial" w:cs="Arial"/>
                <w:sz w:val="21"/>
                <w:szCs w:val="24"/>
                <w:lang w:eastAsia="zh-CN"/>
              </w:rPr>
            </w:pPr>
            <w:r>
              <w:rPr>
                <w:rFonts w:hint="eastAsia" w:ascii="Arial" w:hAnsi="Arial" w:cs="Arial"/>
                <w:sz w:val="21"/>
                <w:szCs w:val="24"/>
                <w:lang w:eastAsia="zh-CN"/>
              </w:rPr>
              <w:t>（</w:t>
            </w:r>
            <w:r>
              <w:rPr>
                <w:rFonts w:ascii="Arial" w:hAnsi="Arial" w:cs="Arial"/>
                <w:sz w:val="21"/>
                <w:szCs w:val="24"/>
                <w:lang w:eastAsia="zh-CN"/>
              </w:rPr>
              <w:t>1</w:t>
            </w:r>
            <w:r>
              <w:rPr>
                <w:rFonts w:hint="eastAsia" w:ascii="Arial" w:hAnsi="Arial" w:cs="Arial"/>
                <w:sz w:val="21"/>
                <w:szCs w:val="24"/>
                <w:lang w:eastAsia="zh-CN"/>
              </w:rPr>
              <w:t>）制造</w:t>
            </w:r>
            <w:r>
              <w:rPr>
                <w:rFonts w:ascii="Arial" w:hAnsi="Arial" w:cs="Arial"/>
                <w:sz w:val="21"/>
                <w:szCs w:val="24"/>
                <w:lang w:eastAsia="zh-CN"/>
              </w:rPr>
              <w:t>/</w:t>
            </w:r>
            <w:r>
              <w:rPr>
                <w:rFonts w:hint="eastAsia" w:ascii="Arial" w:hAnsi="Arial" w:cs="Arial"/>
                <w:sz w:val="21"/>
                <w:szCs w:val="24"/>
                <w:lang w:eastAsia="zh-CN"/>
              </w:rPr>
              <w:t>供应单位；</w:t>
            </w:r>
          </w:p>
          <w:p>
            <w:pPr>
              <w:pStyle w:val="8"/>
              <w:spacing w:line="276" w:lineRule="auto"/>
              <w:rPr>
                <w:rFonts w:ascii="Arial" w:hAnsi="Arial" w:cs="Arial"/>
                <w:sz w:val="21"/>
                <w:szCs w:val="24"/>
                <w:lang w:eastAsia="zh-CN"/>
              </w:rPr>
            </w:pPr>
            <w:r>
              <w:rPr>
                <w:rFonts w:hint="eastAsia" w:ascii="Arial" w:hAnsi="Arial" w:cs="Arial"/>
                <w:sz w:val="21"/>
                <w:szCs w:val="24"/>
                <w:lang w:eastAsia="zh-CN"/>
              </w:rPr>
              <w:t>（</w:t>
            </w:r>
            <w:r>
              <w:rPr>
                <w:rFonts w:ascii="Arial" w:hAnsi="Arial" w:cs="Arial"/>
                <w:sz w:val="21"/>
                <w:szCs w:val="24"/>
                <w:lang w:eastAsia="zh-CN"/>
              </w:rPr>
              <w:t>2</w:t>
            </w:r>
            <w:r>
              <w:rPr>
                <w:rFonts w:hint="eastAsia" w:ascii="Arial" w:hAnsi="Arial" w:cs="Arial"/>
                <w:sz w:val="21"/>
                <w:szCs w:val="24"/>
                <w:lang w:eastAsia="zh-CN"/>
              </w:rPr>
              <w:t>）产品注册号；</w:t>
            </w:r>
          </w:p>
          <w:p>
            <w:pPr>
              <w:pStyle w:val="8"/>
              <w:spacing w:line="276" w:lineRule="auto"/>
              <w:rPr>
                <w:rFonts w:ascii="Arial" w:hAnsi="Arial" w:cs="Arial"/>
                <w:sz w:val="21"/>
                <w:szCs w:val="24"/>
                <w:lang w:eastAsia="zh-CN"/>
              </w:rPr>
            </w:pPr>
            <w:r>
              <w:rPr>
                <w:rFonts w:hint="eastAsia" w:ascii="Arial" w:hAnsi="Arial" w:cs="Arial"/>
                <w:sz w:val="21"/>
                <w:szCs w:val="24"/>
                <w:lang w:eastAsia="zh-CN"/>
              </w:rPr>
              <w:t>（</w:t>
            </w:r>
            <w:r>
              <w:rPr>
                <w:rFonts w:ascii="Arial" w:hAnsi="Arial" w:cs="Arial"/>
                <w:sz w:val="21"/>
                <w:szCs w:val="24"/>
                <w:lang w:eastAsia="zh-CN"/>
              </w:rPr>
              <w:t>3</w:t>
            </w:r>
            <w:r>
              <w:rPr>
                <w:rFonts w:hint="eastAsia" w:ascii="Arial" w:hAnsi="Arial" w:cs="Arial"/>
                <w:sz w:val="21"/>
                <w:szCs w:val="24"/>
                <w:lang w:eastAsia="zh-CN"/>
              </w:rPr>
              <w:t>）型号；</w:t>
            </w:r>
          </w:p>
          <w:p>
            <w:pPr>
              <w:pStyle w:val="8"/>
              <w:spacing w:line="276" w:lineRule="auto"/>
              <w:rPr>
                <w:rFonts w:ascii="Arial" w:hAnsi="Arial" w:cs="Arial"/>
                <w:sz w:val="21"/>
                <w:szCs w:val="24"/>
                <w:lang w:eastAsia="zh-CN"/>
              </w:rPr>
            </w:pPr>
            <w:r>
              <w:rPr>
                <w:rFonts w:hint="eastAsia" w:ascii="Arial" w:hAnsi="Arial" w:cs="Arial"/>
                <w:sz w:val="21"/>
                <w:szCs w:val="24"/>
                <w:lang w:eastAsia="zh-CN"/>
              </w:rPr>
              <w:t>（</w:t>
            </w:r>
            <w:r>
              <w:rPr>
                <w:rFonts w:ascii="Arial" w:hAnsi="Arial" w:cs="Arial"/>
                <w:sz w:val="21"/>
                <w:szCs w:val="24"/>
                <w:lang w:eastAsia="zh-CN"/>
              </w:rPr>
              <w:t>4</w:t>
            </w:r>
            <w:r>
              <w:rPr>
                <w:rFonts w:hint="eastAsia" w:ascii="Arial" w:hAnsi="Arial" w:cs="Arial"/>
                <w:sz w:val="21"/>
                <w:szCs w:val="24"/>
                <w:lang w:eastAsia="zh-CN"/>
              </w:rPr>
              <w:t>）生产日期或编号；</w:t>
            </w:r>
          </w:p>
          <w:p>
            <w:pPr>
              <w:pStyle w:val="8"/>
              <w:spacing w:line="276" w:lineRule="auto"/>
              <w:rPr>
                <w:rFonts w:ascii="Arial" w:hAnsi="Arial" w:cs="Arial"/>
                <w:sz w:val="21"/>
                <w:szCs w:val="24"/>
                <w:lang w:eastAsia="zh-CN"/>
              </w:rPr>
            </w:pPr>
            <w:r>
              <w:rPr>
                <w:rFonts w:hint="eastAsia" w:ascii="Arial" w:hAnsi="Arial" w:cs="Arial"/>
                <w:sz w:val="21"/>
                <w:szCs w:val="24"/>
                <w:lang w:eastAsia="zh-CN"/>
              </w:rPr>
              <w:t>（</w:t>
            </w:r>
            <w:r>
              <w:rPr>
                <w:rFonts w:ascii="Arial" w:hAnsi="Arial" w:cs="Arial"/>
                <w:sz w:val="21"/>
                <w:szCs w:val="24"/>
                <w:lang w:eastAsia="zh-CN"/>
              </w:rPr>
              <w:t>5</w:t>
            </w:r>
            <w:r>
              <w:rPr>
                <w:rFonts w:hint="eastAsia" w:ascii="Arial" w:hAnsi="Arial" w:cs="Arial"/>
                <w:sz w:val="21"/>
                <w:szCs w:val="24"/>
                <w:lang w:eastAsia="zh-CN"/>
              </w:rPr>
              <w:t>）对设备必要的说明，包括设计压力、工作压力、容器类别，耐压试验、工作介质、容器净重、设计温度、工作温度、容积</w:t>
            </w:r>
          </w:p>
          <w:p>
            <w:pPr>
              <w:pStyle w:val="8"/>
              <w:spacing w:line="276" w:lineRule="auto"/>
              <w:rPr>
                <w:rFonts w:ascii="Arial" w:hAnsi="Arial" w:cs="Arial"/>
                <w:sz w:val="21"/>
                <w:szCs w:val="24"/>
                <w:lang w:eastAsia="zh-CN"/>
              </w:rPr>
            </w:pPr>
            <w:r>
              <w:rPr>
                <w:rFonts w:hint="eastAsia" w:ascii="Arial" w:hAnsi="Arial" w:cs="Arial"/>
                <w:sz w:val="21"/>
                <w:szCs w:val="24"/>
                <w:lang w:eastAsia="zh-CN"/>
              </w:rPr>
              <w:t>（</w:t>
            </w:r>
            <w:r>
              <w:rPr>
                <w:rFonts w:ascii="Arial" w:hAnsi="Arial" w:cs="Arial"/>
                <w:sz w:val="21"/>
                <w:szCs w:val="24"/>
                <w:lang w:eastAsia="zh-CN"/>
              </w:rPr>
              <w:t>6</w:t>
            </w:r>
            <w:r>
              <w:rPr>
                <w:rFonts w:hint="eastAsia" w:ascii="Arial" w:hAnsi="Arial" w:cs="Arial"/>
                <w:sz w:val="21"/>
                <w:szCs w:val="24"/>
                <w:lang w:eastAsia="zh-CN"/>
              </w:rPr>
              <w:t>）产品标准、许可证编号</w:t>
            </w:r>
          </w:p>
          <w:p>
            <w:pPr>
              <w:pStyle w:val="8"/>
              <w:spacing w:line="276" w:lineRule="auto"/>
              <w:rPr>
                <w:color w:val="0070C0"/>
                <w:sz w:val="21"/>
                <w:szCs w:val="21"/>
                <w:lang w:eastAsia="zh-CN"/>
              </w:rPr>
            </w:pPr>
            <w:r>
              <w:rPr>
                <w:rFonts w:hint="eastAsia" w:ascii="Arial" w:hAnsi="Arial" w:cs="Arial"/>
                <w:sz w:val="21"/>
                <w:szCs w:val="24"/>
                <w:lang w:eastAsia="zh-CN"/>
              </w:rPr>
              <w:t>（</w:t>
            </w:r>
            <w:r>
              <w:rPr>
                <w:rFonts w:ascii="Arial" w:hAnsi="Arial" w:cs="Arial"/>
                <w:sz w:val="21"/>
                <w:szCs w:val="24"/>
                <w:lang w:eastAsia="zh-CN"/>
              </w:rPr>
              <w:t>7</w:t>
            </w:r>
            <w:r>
              <w:rPr>
                <w:rFonts w:hint="eastAsia" w:ascii="Arial" w:hAnsi="Arial" w:cs="Arial"/>
                <w:sz w:val="21"/>
                <w:szCs w:val="24"/>
                <w:lang w:eastAsia="zh-CN"/>
              </w:rPr>
              <w:t>）安全标识：安全阀校验效期。</w:t>
            </w:r>
          </w:p>
        </w:tc>
        <w:tc>
          <w:tcPr>
            <w:tcW w:w="2125" w:type="dxa"/>
            <w:gridSpan w:val="2"/>
            <w:vAlign w:val="center"/>
          </w:tcPr>
          <w:p>
            <w:pPr>
              <w:jc w:val="center"/>
              <w:rPr>
                <w:szCs w:val="21"/>
                <w:lang w:eastAsia="zh-CN"/>
              </w:rPr>
            </w:pPr>
            <w:r>
              <w:rPr>
                <w:rFonts w:hint="eastAsia"/>
                <w:szCs w:val="21"/>
                <w:lang w:eastAsia="zh-CN"/>
              </w:rPr>
              <w:t>关键</w:t>
            </w:r>
          </w:p>
        </w:tc>
      </w:tr>
      <w:bookmarkEnd w:id="23"/>
      <w:bookmarkEnd w:id="24"/>
    </w:tbl>
    <w:p>
      <w:pPr>
        <w:pStyle w:val="30"/>
        <w:spacing w:afterLines="50"/>
        <w:ind w:left="425" w:firstLine="0" w:firstLineChars="0"/>
        <w:rPr>
          <w:rFonts w:ascii="Times New Roman" w:hAnsi="Times New Roman"/>
          <w:szCs w:val="21"/>
        </w:rPr>
      </w:pPr>
    </w:p>
    <w:p>
      <w:pPr>
        <w:pStyle w:val="30"/>
        <w:numPr>
          <w:ilvl w:val="0"/>
          <w:numId w:val="3"/>
        </w:numPr>
        <w:spacing w:afterLines="50"/>
        <w:ind w:left="426" w:hanging="426" w:hangingChars="202"/>
        <w:outlineLvl w:val="0"/>
        <w:rPr>
          <w:rFonts w:ascii="Times New Roman" w:hAnsi="Times New Roman"/>
          <w:b/>
        </w:rPr>
      </w:pPr>
      <w:bookmarkStart w:id="25" w:name="_Toc522716121"/>
      <w:bookmarkStart w:id="26" w:name="_Toc522107740"/>
      <w:r>
        <w:rPr>
          <w:rFonts w:ascii="Times New Roman" w:hAnsi="Times New Roman"/>
          <w:b/>
        </w:rPr>
        <w:t>运行要求</w:t>
      </w:r>
      <w:bookmarkEnd w:id="25"/>
      <w:bookmarkEnd w:id="26"/>
    </w:p>
    <w:p>
      <w:pPr>
        <w:pStyle w:val="34"/>
        <w:spacing w:before="0" w:line="360" w:lineRule="auto"/>
        <w:ind w:left="357"/>
        <w:jc w:val="left"/>
        <w:rPr>
          <w:bCs/>
          <w:i/>
          <w:color w:val="4472C4"/>
          <w:kern w:val="44"/>
          <w:szCs w:val="21"/>
          <w:lang w:eastAsia="zh-CN"/>
        </w:rPr>
      </w:pPr>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ascii="Arial" w:hAnsi="Arial" w:cs="Arial"/>
                <w:szCs w:val="24"/>
                <w:lang w:eastAsia="zh-CN"/>
              </w:rPr>
              <w:t>工作介质为工业蒸汽。</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设备的有效容积为4.0 m</w:t>
            </w:r>
            <w:r>
              <w:rPr>
                <w:rFonts w:hint="eastAsia"/>
                <w:szCs w:val="21"/>
                <w:vertAlign w:val="superscript"/>
                <w:lang w:eastAsia="zh-CN"/>
              </w:rPr>
              <w:t>3</w:t>
            </w:r>
            <w:r>
              <w:rPr>
                <w:rFonts w:hint="eastAsia"/>
                <w:szCs w:val="21"/>
                <w:lang w:eastAsia="zh-CN"/>
              </w:rPr>
              <w:t>。</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
                <w:szCs w:val="21"/>
                <w:lang w:eastAsia="zh-CN"/>
              </w:rPr>
            </w:pPr>
            <w:r>
              <w:rPr>
                <w:rFonts w:hint="eastAsia" w:ascii="Arial" w:hAnsi="Arial" w:cs="Arial"/>
                <w:szCs w:val="24"/>
                <w:lang w:eastAsia="zh-CN"/>
              </w:rPr>
              <w:t>空载时灭菌段温度为</w:t>
            </w:r>
            <w:r>
              <w:rPr>
                <w:rFonts w:ascii="Arial" w:hAnsi="Arial" w:cs="Arial"/>
                <w:szCs w:val="24"/>
                <w:lang w:eastAsia="zh-CN"/>
              </w:rPr>
              <w:t>121</w:t>
            </w:r>
            <w:r>
              <w:rPr>
                <w:rFonts w:hint="eastAsia" w:ascii="Arial" w:hAnsi="Arial" w:cs="Arial"/>
                <w:szCs w:val="24"/>
                <w:lang w:eastAsia="zh-CN"/>
              </w:rPr>
              <w:t>℃到</w:t>
            </w:r>
            <w:r>
              <w:rPr>
                <w:rFonts w:ascii="Arial" w:hAnsi="Arial" w:cs="Arial"/>
                <w:szCs w:val="24"/>
                <w:lang w:eastAsia="zh-CN"/>
              </w:rPr>
              <w:t>124</w:t>
            </w:r>
            <w:r>
              <w:rPr>
                <w:rFonts w:hint="eastAsia" w:ascii="Arial" w:hAnsi="Arial" w:cs="Arial"/>
                <w:szCs w:val="24"/>
                <w:lang w:eastAsia="zh-CN"/>
              </w:rPr>
              <w:t>℃，同一时刻腔室各点的差值不应超过</w:t>
            </w:r>
            <w:r>
              <w:rPr>
                <w:rFonts w:ascii="Arial" w:hAnsi="Arial" w:cs="Arial"/>
                <w:szCs w:val="24"/>
                <w:lang w:eastAsia="zh-CN"/>
              </w:rPr>
              <w:t>2</w:t>
            </w:r>
            <w:r>
              <w:rPr>
                <w:rFonts w:hint="eastAsia" w:ascii="Arial" w:hAnsi="Arial" w:cs="Arial"/>
                <w:szCs w:val="24"/>
                <w:lang w:eastAsia="zh-CN"/>
              </w:rPr>
              <w:t>℃。</w:t>
            </w:r>
          </w:p>
        </w:tc>
        <w:tc>
          <w:tcPr>
            <w:tcW w:w="2125" w:type="dxa"/>
            <w:vAlign w:val="center"/>
          </w:tcPr>
          <w:p>
            <w:pPr>
              <w:jc w:val="center"/>
              <w:rPr>
                <w:szCs w:val="21"/>
                <w:lang w:eastAsia="zh-CN"/>
              </w:rPr>
            </w:pPr>
            <w:r>
              <w:rPr>
                <w:rFonts w:hint="eastAsia"/>
                <w:szCs w:val="21"/>
                <w:lang w:eastAsia="zh-CN"/>
              </w:rPr>
              <w:t>关键</w:t>
            </w:r>
            <w:r>
              <w:rPr>
                <w:rFonts w:hint="eastAsia" w:ascii="宋体" w:hAnsi="宋体" w:cs="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Arial" w:hAnsi="Arial" w:cs="Arial"/>
                <w:szCs w:val="24"/>
                <w:lang w:eastAsia="zh-CN"/>
              </w:rPr>
            </w:pPr>
            <w:r>
              <w:rPr>
                <w:rFonts w:hint="eastAsia" w:ascii="Arial" w:hAnsi="Arial" w:cs="Arial"/>
                <w:szCs w:val="24"/>
                <w:lang w:eastAsia="zh-CN"/>
              </w:rPr>
              <w:t>满载</w:t>
            </w:r>
            <w:r>
              <w:rPr>
                <w:rFonts w:ascii="Arial" w:hAnsi="Arial" w:cs="Arial"/>
                <w:szCs w:val="24"/>
                <w:lang w:eastAsia="zh-CN"/>
              </w:rPr>
              <w:t>F0</w:t>
            </w:r>
            <w:r>
              <w:rPr>
                <w:rFonts w:hint="eastAsia" w:ascii="Arial" w:hAnsi="Arial" w:cs="Arial"/>
                <w:szCs w:val="24"/>
                <w:lang w:eastAsia="zh-CN"/>
              </w:rPr>
              <w:t>≥</w:t>
            </w:r>
            <w:r>
              <w:rPr>
                <w:rFonts w:ascii="Arial" w:hAnsi="Arial" w:cs="Arial"/>
                <w:szCs w:val="24"/>
                <w:lang w:eastAsia="zh-CN"/>
              </w:rPr>
              <w:t>15</w:t>
            </w:r>
            <w:r>
              <w:rPr>
                <w:rFonts w:hint="eastAsia" w:ascii="Arial" w:hAnsi="Arial" w:cs="Arial"/>
                <w:szCs w:val="24"/>
                <w:lang w:eastAsia="zh-CN"/>
              </w:rPr>
              <w:t>：</w:t>
            </w:r>
            <w:r>
              <w:rPr>
                <w:rFonts w:hint="eastAsia" w:ascii="宋体" w:hAnsi="宋体" w:cs="Arial"/>
                <w:szCs w:val="21"/>
                <w:lang w:eastAsia="zh-CN"/>
              </w:rPr>
              <w:t>器械、织物模式脉动时间不超过</w:t>
            </w:r>
            <w:r>
              <w:rPr>
                <w:rFonts w:ascii="宋体" w:hAnsi="宋体" w:cs="Arial"/>
                <w:szCs w:val="21"/>
                <w:lang w:eastAsia="zh-CN"/>
              </w:rPr>
              <w:t>30</w:t>
            </w:r>
            <w:r>
              <w:rPr>
                <w:rFonts w:hint="eastAsia" w:ascii="宋体" w:hAnsi="宋体" w:cs="Arial"/>
                <w:szCs w:val="21"/>
                <w:lang w:eastAsia="zh-CN"/>
              </w:rPr>
              <w:t>min，液体模式置换到1</w:t>
            </w:r>
            <w:r>
              <w:rPr>
                <w:rFonts w:ascii="宋体" w:hAnsi="宋体" w:cs="Arial"/>
                <w:szCs w:val="21"/>
                <w:lang w:eastAsia="zh-CN"/>
              </w:rPr>
              <w:t>10</w:t>
            </w:r>
            <w:r>
              <w:rPr>
                <w:rFonts w:hint="eastAsia" w:ascii="宋体" w:hAnsi="宋体" w:cs="Arial"/>
                <w:szCs w:val="21"/>
                <w:lang w:eastAsia="zh-CN"/>
              </w:rPr>
              <w:t>℃以上时间不超过3</w:t>
            </w:r>
            <w:r>
              <w:rPr>
                <w:rFonts w:ascii="宋体" w:hAnsi="宋体" w:cs="Arial"/>
                <w:szCs w:val="21"/>
                <w:lang w:eastAsia="zh-CN"/>
              </w:rPr>
              <w:t>0</w:t>
            </w:r>
            <w:r>
              <w:rPr>
                <w:rFonts w:hint="eastAsia" w:ascii="宋体" w:hAnsi="宋体" w:cs="Arial"/>
                <w:szCs w:val="21"/>
                <w:lang w:eastAsia="zh-CN"/>
              </w:rPr>
              <w:t>min。</w:t>
            </w:r>
            <w:r>
              <w:rPr>
                <w:rFonts w:hint="eastAsia"/>
                <w:lang w:eastAsia="zh-CN"/>
              </w:rPr>
              <w:t>能够对嗜热芽孢杆菌杀灭至少6个对数的要求。</w:t>
            </w:r>
          </w:p>
        </w:tc>
        <w:tc>
          <w:tcPr>
            <w:tcW w:w="2125" w:type="dxa"/>
            <w:vAlign w:val="center"/>
          </w:tcPr>
          <w:p>
            <w:pPr>
              <w:jc w:val="center"/>
              <w:rPr>
                <w:szCs w:val="21"/>
                <w:lang w:eastAsia="zh-CN"/>
              </w:rPr>
            </w:pPr>
            <w:r>
              <w:rPr>
                <w:rFonts w:hint="eastAsia"/>
                <w:szCs w:val="21"/>
                <w:lang w:eastAsia="zh-CN"/>
              </w:rPr>
              <w:t>关键</w:t>
            </w:r>
            <w:r>
              <w:rPr>
                <w:rFonts w:hint="eastAsia" w:ascii="宋体" w:hAnsi="宋体" w:cs="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Arial" w:hAnsi="Arial" w:cs="Arial"/>
                <w:szCs w:val="24"/>
                <w:lang w:eastAsia="zh-CN"/>
              </w:rPr>
            </w:pPr>
            <w:r>
              <w:rPr>
                <w:rFonts w:hint="eastAsia" w:ascii="Arial" w:hAnsi="Arial" w:cs="Arial"/>
                <w:szCs w:val="24"/>
                <w:lang w:eastAsia="zh-CN"/>
              </w:rPr>
              <w:t>蒸汽气源压力从</w:t>
            </w:r>
            <w:r>
              <w:rPr>
                <w:rFonts w:ascii="Arial" w:hAnsi="Arial" w:cs="Arial"/>
                <w:szCs w:val="24"/>
                <w:lang w:eastAsia="zh-CN"/>
              </w:rPr>
              <w:t>0.3MPa—0.6M</w:t>
            </w:r>
            <w:r>
              <w:rPr>
                <w:rFonts w:hint="eastAsia" w:ascii="Arial" w:hAnsi="Arial" w:cs="Arial"/>
                <w:szCs w:val="24"/>
                <w:lang w:eastAsia="zh-CN"/>
              </w:rPr>
              <w:t>都能够正常使用，灭菌柜内室额定工作压力不大于</w:t>
            </w:r>
            <w:r>
              <w:rPr>
                <w:rFonts w:ascii="Arial" w:hAnsi="Arial" w:cs="Arial"/>
                <w:szCs w:val="24"/>
                <w:lang w:eastAsia="zh-CN"/>
              </w:rPr>
              <w:t>0.25Mpa</w:t>
            </w:r>
            <w:r>
              <w:rPr>
                <w:rFonts w:hint="eastAsia" w:ascii="Arial" w:hAnsi="Arial" w:cs="Arial"/>
                <w:szCs w:val="24"/>
                <w:lang w:eastAsia="zh-CN"/>
              </w:rPr>
              <w:t>。</w:t>
            </w:r>
          </w:p>
        </w:tc>
        <w:tc>
          <w:tcPr>
            <w:tcW w:w="2125" w:type="dxa"/>
            <w:vAlign w:val="center"/>
          </w:tcPr>
          <w:p>
            <w:pPr>
              <w:jc w:val="center"/>
              <w:rPr>
                <w:szCs w:val="21"/>
                <w:lang w:eastAsia="zh-CN"/>
              </w:rPr>
            </w:pPr>
            <w:r>
              <w:rPr>
                <w:rFonts w:hint="eastAsia"/>
                <w:szCs w:val="21"/>
                <w:lang w:eastAsia="zh-CN"/>
              </w:rPr>
              <w:t>关键</w:t>
            </w:r>
            <w:r>
              <w:rPr>
                <w:rFonts w:hint="eastAsia" w:ascii="宋体" w:hAnsi="宋体" w:cs="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Arial" w:hAnsi="Arial" w:cs="Arial"/>
                <w:szCs w:val="24"/>
                <w:lang w:eastAsia="zh-CN"/>
              </w:rPr>
            </w:pPr>
            <w:r>
              <w:rPr>
                <w:rFonts w:hint="eastAsia" w:ascii="Arial" w:hAnsi="Arial" w:cs="Arial"/>
                <w:szCs w:val="24"/>
                <w:lang w:eastAsia="zh-CN"/>
              </w:rPr>
              <w:t>保压测试不低于以下标准：真空保压设置为最低压力（必须达到</w:t>
            </w:r>
            <w:r>
              <w:rPr>
                <w:rFonts w:ascii="Arial" w:hAnsi="Arial" w:cs="Arial"/>
                <w:szCs w:val="24"/>
                <w:lang w:eastAsia="zh-CN"/>
              </w:rPr>
              <w:t>-95KPa</w:t>
            </w:r>
            <w:r>
              <w:rPr>
                <w:rFonts w:hint="eastAsia" w:ascii="Arial" w:hAnsi="Arial" w:cs="Arial"/>
                <w:szCs w:val="24"/>
                <w:lang w:eastAsia="zh-CN"/>
              </w:rPr>
              <w:t>），保压时间</w:t>
            </w:r>
            <w:r>
              <w:rPr>
                <w:rFonts w:ascii="Arial" w:hAnsi="Arial" w:cs="Arial"/>
                <w:szCs w:val="24"/>
                <w:lang w:eastAsia="zh-CN"/>
              </w:rPr>
              <w:t>600s</w:t>
            </w:r>
            <w:r>
              <w:rPr>
                <w:rFonts w:hint="eastAsia" w:ascii="Arial" w:hAnsi="Arial" w:cs="Arial"/>
                <w:szCs w:val="24"/>
                <w:lang w:eastAsia="zh-CN"/>
              </w:rPr>
              <w:t>，结束后真空泄露限度不应超出</w:t>
            </w:r>
            <w:r>
              <w:rPr>
                <w:rFonts w:ascii="Arial" w:hAnsi="Arial" w:cs="Arial"/>
                <w:szCs w:val="24"/>
                <w:lang w:eastAsia="zh-CN"/>
              </w:rPr>
              <w:t>1.3kPa/10min</w:t>
            </w:r>
            <w:r>
              <w:rPr>
                <w:rFonts w:hint="eastAsia" w:ascii="Arial" w:hAnsi="Arial" w:cs="Arial"/>
                <w:szCs w:val="24"/>
                <w:lang w:eastAsia="zh-CN"/>
              </w:rPr>
              <w:t>（</w:t>
            </w:r>
            <w:r>
              <w:rPr>
                <w:rFonts w:ascii="Arial" w:hAnsi="Arial" w:cs="Arial"/>
                <w:szCs w:val="24"/>
                <w:lang w:eastAsia="zh-CN"/>
              </w:rPr>
              <w:t>GMP</w:t>
            </w:r>
            <w:r>
              <w:rPr>
                <w:rFonts w:hint="eastAsia" w:ascii="Arial" w:hAnsi="Arial" w:cs="Arial"/>
                <w:szCs w:val="24"/>
                <w:lang w:eastAsia="zh-CN"/>
              </w:rPr>
              <w:t>验证指南标准）；压力测量记录精度误差不应超过</w:t>
            </w:r>
            <w:r>
              <w:rPr>
                <w:rFonts w:ascii="Arial" w:hAnsi="Arial" w:cs="Arial"/>
                <w:szCs w:val="24"/>
                <w:lang w:eastAsia="zh-CN"/>
              </w:rPr>
              <w:t>0.1Kpa</w:t>
            </w:r>
          </w:p>
        </w:tc>
        <w:tc>
          <w:tcPr>
            <w:tcW w:w="2125" w:type="dxa"/>
            <w:vAlign w:val="center"/>
          </w:tcPr>
          <w:p>
            <w:pPr>
              <w:jc w:val="center"/>
              <w:rPr>
                <w:szCs w:val="21"/>
                <w:lang w:eastAsia="zh-CN"/>
              </w:rPr>
            </w:pPr>
            <w:r>
              <w:rPr>
                <w:rFonts w:hint="eastAsia"/>
                <w:szCs w:val="21"/>
                <w:lang w:eastAsia="zh-CN"/>
              </w:rPr>
              <w:t>关键</w:t>
            </w:r>
            <w:r>
              <w:rPr>
                <w:rFonts w:hint="eastAsia" w:ascii="宋体" w:hAnsi="宋体" w:cs="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Arial" w:hAnsi="Arial" w:cs="Arial"/>
                <w:szCs w:val="24"/>
                <w:lang w:eastAsia="zh-CN"/>
              </w:rPr>
            </w:pPr>
            <w:r>
              <w:rPr>
                <w:rFonts w:hint="eastAsia" w:ascii="Arial" w:hAnsi="Arial" w:cs="Arial"/>
                <w:szCs w:val="24"/>
                <w:lang w:eastAsia="zh-CN"/>
              </w:rPr>
              <w:t>标准</w:t>
            </w:r>
            <w:r>
              <w:rPr>
                <w:rFonts w:ascii="Arial" w:hAnsi="Arial" w:cs="Arial"/>
                <w:szCs w:val="24"/>
                <w:lang w:eastAsia="zh-CN"/>
              </w:rPr>
              <w:t>BD</w:t>
            </w:r>
            <w:r>
              <w:rPr>
                <w:rFonts w:hint="eastAsia" w:ascii="Arial" w:hAnsi="Arial" w:cs="Arial"/>
                <w:szCs w:val="24"/>
                <w:lang w:eastAsia="zh-CN"/>
              </w:rPr>
              <w:t>测试</w:t>
            </w:r>
            <w:r>
              <w:rPr>
                <w:rFonts w:ascii="Arial" w:hAnsi="Arial" w:cs="Arial"/>
                <w:szCs w:val="24"/>
                <w:lang w:eastAsia="zh-CN"/>
              </w:rPr>
              <w:t>134</w:t>
            </w:r>
            <w:r>
              <w:rPr>
                <w:rFonts w:hint="eastAsia" w:ascii="Arial" w:hAnsi="Arial" w:cs="Arial"/>
                <w:szCs w:val="24"/>
                <w:lang w:eastAsia="zh-CN"/>
              </w:rPr>
              <w:t>℃，</w:t>
            </w:r>
            <w:r>
              <w:rPr>
                <w:rFonts w:ascii="Arial" w:hAnsi="Arial" w:cs="Arial"/>
                <w:szCs w:val="24"/>
                <w:lang w:eastAsia="zh-CN"/>
              </w:rPr>
              <w:t>3.5min</w:t>
            </w:r>
            <w:r>
              <w:rPr>
                <w:rFonts w:hint="eastAsia" w:ascii="Arial" w:hAnsi="Arial" w:cs="Arial"/>
                <w:szCs w:val="24"/>
                <w:lang w:eastAsia="zh-CN"/>
              </w:rPr>
              <w:t>合格，压力表量程为</w:t>
            </w:r>
            <w:r>
              <w:rPr>
                <w:rFonts w:ascii="Arial" w:hAnsi="Arial" w:cs="Arial"/>
                <w:szCs w:val="24"/>
                <w:lang w:eastAsia="zh-CN"/>
              </w:rPr>
              <w:t>-0.1-0.9MPa</w:t>
            </w:r>
            <w:r>
              <w:rPr>
                <w:rFonts w:hint="eastAsia" w:ascii="Arial" w:hAnsi="Arial" w:cs="Arial"/>
                <w:szCs w:val="24"/>
                <w:lang w:eastAsia="zh-CN"/>
              </w:rPr>
              <w:t>。</w:t>
            </w:r>
          </w:p>
        </w:tc>
        <w:tc>
          <w:tcPr>
            <w:tcW w:w="2125" w:type="dxa"/>
            <w:vAlign w:val="center"/>
          </w:tcPr>
          <w:p>
            <w:pPr>
              <w:jc w:val="center"/>
              <w:rPr>
                <w:szCs w:val="21"/>
                <w:lang w:eastAsia="zh-CN"/>
              </w:rPr>
            </w:pPr>
            <w:r>
              <w:rPr>
                <w:rFonts w:hint="eastAsia"/>
                <w:szCs w:val="21"/>
                <w:lang w:eastAsia="zh-CN"/>
              </w:rPr>
              <w:t>关键</w:t>
            </w:r>
            <w:r>
              <w:rPr>
                <w:rFonts w:hint="eastAsia" w:ascii="宋体" w:hAnsi="宋体" w:cs="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每台灭菌柜需配备1个内室压力表，1个夹套压力表，1个水源压力表。压力表量程为-0.1-0.</w:t>
            </w:r>
            <w:r>
              <w:rPr>
                <w:szCs w:val="21"/>
                <w:lang w:eastAsia="zh-CN"/>
              </w:rPr>
              <w:t>9</w:t>
            </w:r>
            <w:r>
              <w:rPr>
                <w:rFonts w:hint="eastAsia"/>
                <w:szCs w:val="21"/>
                <w:lang w:eastAsia="zh-CN"/>
              </w:rPr>
              <w:t>MPa。</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ascii="Arial" w:hAnsi="Arial" w:cs="Arial"/>
                <w:szCs w:val="24"/>
                <w:lang w:eastAsia="zh-CN"/>
              </w:rPr>
              <w:t>内室进工业蒸汽采用气动P</w:t>
            </w:r>
            <w:r>
              <w:rPr>
                <w:rFonts w:ascii="Arial" w:hAnsi="Arial" w:cs="Arial"/>
                <w:szCs w:val="24"/>
                <w:lang w:eastAsia="zh-CN"/>
              </w:rPr>
              <w:t>ID</w:t>
            </w:r>
            <w:r>
              <w:rPr>
                <w:rFonts w:hint="eastAsia" w:ascii="Arial" w:hAnsi="Arial" w:cs="Arial"/>
                <w:szCs w:val="24"/>
                <w:lang w:eastAsia="zh-CN"/>
              </w:rPr>
              <w:t>控制阀，保证压力</w:t>
            </w:r>
            <w:r>
              <w:rPr>
                <w:rFonts w:ascii="Arial" w:hAnsi="Arial" w:cs="Arial"/>
                <w:szCs w:val="24"/>
                <w:lang w:eastAsia="zh-CN"/>
              </w:rPr>
              <w:t>/</w:t>
            </w:r>
            <w:r>
              <w:rPr>
                <w:rFonts w:hint="eastAsia" w:ascii="Arial" w:hAnsi="Arial" w:cs="Arial"/>
                <w:szCs w:val="24"/>
                <w:lang w:eastAsia="zh-CN"/>
              </w:rPr>
              <w:t>温度的精确可控。</w:t>
            </w:r>
          </w:p>
        </w:tc>
        <w:tc>
          <w:tcPr>
            <w:tcW w:w="2125" w:type="dxa"/>
            <w:vAlign w:val="center"/>
          </w:tcPr>
          <w:p>
            <w:pPr>
              <w:jc w:val="center"/>
              <w:rPr>
                <w:szCs w:val="21"/>
                <w:lang w:eastAsia="zh-CN"/>
              </w:rPr>
            </w:pPr>
            <w:r>
              <w:rPr>
                <w:rFonts w:hint="eastAsia"/>
                <w:szCs w:val="21"/>
                <w:lang w:eastAsia="zh-CN"/>
              </w:rPr>
              <w:t>关键</w:t>
            </w:r>
          </w:p>
        </w:tc>
      </w:tr>
    </w:tbl>
    <w:p>
      <w:pPr>
        <w:pStyle w:val="30"/>
        <w:numPr>
          <w:ilvl w:val="0"/>
          <w:numId w:val="3"/>
        </w:numPr>
        <w:spacing w:afterLines="50"/>
        <w:ind w:left="426" w:hanging="426" w:hangingChars="202"/>
        <w:outlineLvl w:val="0"/>
        <w:rPr>
          <w:rFonts w:ascii="Times New Roman" w:hAnsi="Times New Roman"/>
          <w:b/>
        </w:rPr>
      </w:pPr>
      <w:bookmarkStart w:id="27" w:name="_Toc522716122"/>
      <w:bookmarkStart w:id="28" w:name="_Toc522107742"/>
      <w:bookmarkStart w:id="29" w:name="_Toc481702480"/>
      <w:bookmarkStart w:id="30" w:name="_Toc482370767"/>
      <w:bookmarkStart w:id="31" w:name="_Toc482625289"/>
      <w:bookmarkStart w:id="32" w:name="_Toc482359946"/>
      <w:bookmarkStart w:id="33" w:name="_Toc483400317"/>
      <w:bookmarkStart w:id="34" w:name="_Toc482717202"/>
      <w:bookmarkStart w:id="35" w:name="_Toc482360291"/>
      <w:bookmarkStart w:id="36" w:name="_Toc482370071"/>
      <w:bookmarkStart w:id="37" w:name="_Toc482370151"/>
      <w:bookmarkStart w:id="38" w:name="_Toc482370359"/>
      <w:bookmarkStart w:id="39" w:name="_Toc482369815"/>
      <w:bookmarkStart w:id="40" w:name="_Toc483227237"/>
      <w:r>
        <w:rPr>
          <w:rFonts w:ascii="Times New Roman" w:hAnsi="Times New Roman"/>
          <w:b/>
        </w:rPr>
        <w:t>电气、自动控制要求</w:t>
      </w:r>
      <w:bookmarkEnd w:id="27"/>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
                <w:szCs w:val="21"/>
                <w:lang w:eastAsia="zh-CN"/>
              </w:rPr>
            </w:pPr>
            <w:r>
              <w:rPr>
                <w:rFonts w:hint="eastAsia" w:ascii="Arial" w:hAnsi="Arial" w:cs="Arial"/>
                <w:szCs w:val="24"/>
                <w:lang w:eastAsia="zh-CN"/>
              </w:rPr>
              <w:t>触摸屏使用西门子等品牌（详见附件清单），触摸屏尺寸不小于9英寸，能够显示和记录设备工艺的各个参数，操作便捷。该屏需保证</w:t>
            </w:r>
            <w:r>
              <w:rPr>
                <w:rFonts w:ascii="Arial" w:hAnsi="Arial" w:cs="Arial"/>
                <w:szCs w:val="24"/>
                <w:lang w:eastAsia="zh-CN"/>
              </w:rPr>
              <w:t>10</w:t>
            </w:r>
            <w:r>
              <w:rPr>
                <w:rFonts w:hint="eastAsia" w:ascii="Arial" w:hAnsi="Arial" w:cs="Arial"/>
                <w:szCs w:val="24"/>
                <w:lang w:eastAsia="zh-CN"/>
              </w:rPr>
              <w:t>年之内使用不卡屏。在灭菌柜内侧门的柜体外安装一个液晶温度压力显示器。</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ascii="Arial" w:hAnsi="Arial" w:cs="Arial"/>
                <w:szCs w:val="24"/>
                <w:lang w:eastAsia="zh-CN"/>
              </w:rPr>
              <w:t>自带固化的自动运行模式，可按设定的参数自动运行程序；可设置脉动次数、脉动上下限压力、内室</w:t>
            </w:r>
            <w:r>
              <w:rPr>
                <w:rFonts w:ascii="Arial" w:hAnsi="Arial" w:cs="Arial"/>
                <w:szCs w:val="24"/>
                <w:lang w:eastAsia="zh-CN"/>
              </w:rPr>
              <w:t>/</w:t>
            </w:r>
            <w:r>
              <w:rPr>
                <w:rFonts w:hint="eastAsia" w:ascii="Arial" w:hAnsi="Arial" w:cs="Arial"/>
                <w:szCs w:val="24"/>
                <w:lang w:eastAsia="zh-CN"/>
              </w:rPr>
              <w:t>夹套压力限度、灭菌温度、灭菌时间、干燥时间、排空零位、回空零位。</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Arial" w:hAnsi="Arial" w:cs="Arial"/>
                <w:szCs w:val="24"/>
                <w:lang w:eastAsia="zh-CN"/>
              </w:rPr>
            </w:pPr>
            <w:r>
              <w:rPr>
                <w:rFonts w:hint="eastAsia" w:ascii="Arial" w:hAnsi="Arial" w:cs="Arial"/>
                <w:szCs w:val="24"/>
                <w:lang w:eastAsia="zh-CN"/>
              </w:rPr>
              <w:t>内设织物模式、器械模式、液体模式、</w:t>
            </w:r>
            <w:r>
              <w:rPr>
                <w:rFonts w:ascii="Arial" w:hAnsi="Arial" w:cs="Arial"/>
                <w:szCs w:val="24"/>
                <w:lang w:eastAsia="zh-CN"/>
              </w:rPr>
              <w:t>BD</w:t>
            </w:r>
            <w:r>
              <w:rPr>
                <w:rFonts w:hint="eastAsia" w:ascii="Arial" w:hAnsi="Arial" w:cs="Arial"/>
                <w:szCs w:val="24"/>
                <w:lang w:eastAsia="zh-CN"/>
              </w:rPr>
              <w:t>实验模式、辅助模式（用于气密性保压试验，运行结束会提示保压合格或失败），可自动运行，并有相关数据信息、结果打印。</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Arial" w:hAnsi="Arial" w:cs="Arial"/>
                <w:szCs w:val="24"/>
                <w:lang w:eastAsia="zh-CN"/>
              </w:rPr>
            </w:pPr>
            <w:r>
              <w:rPr>
                <w:rFonts w:hint="eastAsia" w:ascii="Arial" w:hAnsi="Arial" w:cs="Arial"/>
                <w:szCs w:val="24"/>
                <w:lang w:eastAsia="zh-CN"/>
              </w:rPr>
              <w:t>有手动控制界面，当自动程序停止运行后可手动电控各阀门、泵的开关（遵循压力、温度安全规定）。</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Arial" w:hAnsi="Arial" w:cs="Arial"/>
                <w:szCs w:val="24"/>
                <w:lang w:eastAsia="zh-CN"/>
              </w:rPr>
            </w:pPr>
            <w:r>
              <w:rPr>
                <w:rFonts w:hint="eastAsia" w:ascii="Arial" w:hAnsi="Arial" w:cs="Arial"/>
                <w:szCs w:val="24"/>
                <w:lang w:eastAsia="zh-CN"/>
              </w:rPr>
              <w:t>应有：报警信息界面，校准界面，设备功能选择界面，能源报警设定界面，用户权限管理界面。</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Arial" w:hAnsi="Arial" w:cs="Arial"/>
                <w:szCs w:val="24"/>
                <w:lang w:eastAsia="zh-CN"/>
              </w:rPr>
            </w:pPr>
            <w:r>
              <w:rPr>
                <w:rFonts w:hint="eastAsia" w:ascii="Arial" w:hAnsi="Arial" w:cs="Arial"/>
                <w:szCs w:val="24"/>
                <w:lang w:eastAsia="zh-CN"/>
              </w:rPr>
              <w:t>主界面可显示门的开关状态、灭菌过程是否进行、灭菌周期是否完成、是否故障、实时温度、实时压力。</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Arial" w:hAnsi="Arial" w:cs="Arial"/>
                <w:szCs w:val="24"/>
                <w:lang w:eastAsia="zh-CN"/>
              </w:rPr>
            </w:pPr>
            <w:r>
              <w:rPr>
                <w:rFonts w:hint="eastAsia" w:ascii="Arial" w:hAnsi="Arial" w:cs="Arial"/>
                <w:szCs w:val="24"/>
                <w:lang w:eastAsia="zh-CN"/>
              </w:rPr>
              <w:t>配国产优质品牌</w:t>
            </w:r>
            <w:r>
              <w:rPr>
                <w:rFonts w:hint="eastAsia"/>
                <w:lang w:eastAsia="zh-CN"/>
              </w:rPr>
              <w:t>炜煌</w:t>
            </w:r>
            <w:r>
              <w:rPr>
                <w:rFonts w:hint="eastAsia" w:ascii="Arial" w:hAnsi="Arial" w:cs="Arial"/>
                <w:szCs w:val="24"/>
                <w:lang w:eastAsia="zh-CN"/>
              </w:rPr>
              <w:t>针式打印机，可打印灭菌开始至灭菌结束或者其他模式开始至结束的时间、温度数据，打印间隔</w:t>
            </w:r>
            <w:r>
              <w:rPr>
                <w:rFonts w:ascii="Arial" w:hAnsi="Arial" w:cs="Arial"/>
                <w:szCs w:val="24"/>
                <w:lang w:eastAsia="zh-CN"/>
              </w:rPr>
              <w:t>1min</w:t>
            </w:r>
            <w:r>
              <w:rPr>
                <w:rFonts w:hint="eastAsia" w:ascii="Arial" w:hAnsi="Arial" w:cs="Arial"/>
                <w:szCs w:val="24"/>
                <w:lang w:eastAsia="zh-CN"/>
              </w:rPr>
              <w:t>、打印精度</w:t>
            </w:r>
            <w:r>
              <w:rPr>
                <w:rFonts w:ascii="Arial" w:hAnsi="Arial" w:cs="Arial"/>
                <w:szCs w:val="24"/>
                <w:lang w:eastAsia="zh-CN"/>
              </w:rPr>
              <w:t>0.1</w:t>
            </w:r>
            <w:r>
              <w:rPr>
                <w:rFonts w:hint="eastAsia" w:ascii="Arial" w:hAnsi="Arial" w:cs="Arial"/>
                <w:szCs w:val="24"/>
                <w:lang w:eastAsia="zh-CN"/>
              </w:rPr>
              <w:t>℃，非热敏纸打印。压力记录精确到</w:t>
            </w:r>
            <w:r>
              <w:rPr>
                <w:rFonts w:ascii="Arial" w:hAnsi="Arial" w:cs="Arial"/>
                <w:szCs w:val="24"/>
                <w:lang w:eastAsia="zh-CN"/>
              </w:rPr>
              <w:t>0.1Kpa</w:t>
            </w:r>
            <w:r>
              <w:rPr>
                <w:rFonts w:hint="eastAsia" w:ascii="Arial" w:hAnsi="Arial" w:cs="Arial"/>
                <w:szCs w:val="24"/>
                <w:lang w:eastAsia="zh-CN"/>
              </w:rPr>
              <w:t>。</w:t>
            </w:r>
          </w:p>
        </w:tc>
        <w:tc>
          <w:tcPr>
            <w:tcW w:w="2125" w:type="dxa"/>
            <w:vAlign w:val="center"/>
          </w:tcPr>
          <w:p>
            <w:pPr>
              <w:jc w:val="center"/>
              <w:rPr>
                <w:szCs w:val="21"/>
                <w:lang w:eastAsia="zh-CN"/>
              </w:rPr>
            </w:pPr>
            <w:r>
              <w:rPr>
                <w:rFonts w:hint="eastAsia"/>
                <w:szCs w:val="21"/>
                <w:lang w:eastAsia="zh-CN"/>
              </w:rPr>
              <w:t>关键</w:t>
            </w:r>
            <w:r>
              <w:rPr>
                <w:rFonts w:hint="eastAsia" w:ascii="宋体" w:hAnsi="宋体" w:cs="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pStyle w:val="8"/>
              <w:widowControl w:val="0"/>
              <w:adjustRightInd/>
              <w:spacing w:after="0" w:line="276" w:lineRule="auto"/>
              <w:jc w:val="both"/>
              <w:textAlignment w:val="auto"/>
              <w:rPr>
                <w:rFonts w:ascii="Arial" w:hAnsi="Arial" w:cs="Arial"/>
                <w:sz w:val="21"/>
                <w:szCs w:val="24"/>
                <w:lang w:eastAsia="zh-CN"/>
              </w:rPr>
            </w:pPr>
            <w:r>
              <w:rPr>
                <w:rFonts w:hint="eastAsia" w:ascii="Arial" w:hAnsi="Arial" w:cs="Arial"/>
                <w:sz w:val="21"/>
                <w:szCs w:val="24"/>
                <w:lang w:eastAsia="zh-CN"/>
              </w:rPr>
              <w:t>使用进口压力变送器：</w:t>
            </w:r>
          </w:p>
          <w:p>
            <w:pPr>
              <w:pStyle w:val="8"/>
              <w:widowControl w:val="0"/>
              <w:numPr>
                <w:ilvl w:val="0"/>
                <w:numId w:val="10"/>
              </w:numPr>
              <w:tabs>
                <w:tab w:val="left" w:pos="420"/>
              </w:tabs>
              <w:adjustRightInd/>
              <w:spacing w:after="0" w:line="276" w:lineRule="auto"/>
              <w:jc w:val="both"/>
              <w:textAlignment w:val="auto"/>
              <w:rPr>
                <w:rFonts w:ascii="Arial" w:hAnsi="Arial" w:cs="Arial"/>
                <w:sz w:val="21"/>
                <w:szCs w:val="24"/>
                <w:lang w:eastAsia="zh-CN"/>
              </w:rPr>
            </w:pPr>
            <w:r>
              <w:rPr>
                <w:rFonts w:hint="eastAsia" w:ascii="Arial" w:hAnsi="Arial" w:cs="Arial"/>
                <w:sz w:val="21"/>
                <w:szCs w:val="24"/>
                <w:lang w:eastAsia="zh-CN"/>
              </w:rPr>
              <w:t>精度不低于</w:t>
            </w:r>
            <w:r>
              <w:rPr>
                <w:rFonts w:ascii="Arial" w:hAnsi="Arial" w:cs="Arial"/>
                <w:sz w:val="21"/>
                <w:szCs w:val="24"/>
                <w:lang w:eastAsia="zh-CN"/>
              </w:rPr>
              <w:t>0.5%</w:t>
            </w:r>
            <w:r>
              <w:rPr>
                <w:rFonts w:hint="eastAsia" w:ascii="Arial" w:hAnsi="Arial" w:cs="Arial"/>
                <w:sz w:val="21"/>
                <w:szCs w:val="24"/>
                <w:lang w:eastAsia="zh-CN"/>
              </w:rPr>
              <w:t>，压力记录精确到</w:t>
            </w:r>
            <w:r>
              <w:rPr>
                <w:rFonts w:ascii="Arial" w:hAnsi="Arial" w:cs="Arial"/>
                <w:sz w:val="21"/>
                <w:szCs w:val="24"/>
                <w:lang w:eastAsia="zh-CN"/>
              </w:rPr>
              <w:t>0.1Kpa</w:t>
            </w:r>
            <w:r>
              <w:rPr>
                <w:rFonts w:hint="eastAsia" w:ascii="Arial" w:hAnsi="Arial" w:cs="Arial"/>
                <w:sz w:val="21"/>
                <w:szCs w:val="24"/>
                <w:lang w:eastAsia="zh-CN"/>
              </w:rPr>
              <w:t>；</w:t>
            </w:r>
          </w:p>
          <w:p>
            <w:pPr>
              <w:pStyle w:val="8"/>
              <w:widowControl w:val="0"/>
              <w:numPr>
                <w:ilvl w:val="0"/>
                <w:numId w:val="10"/>
              </w:numPr>
              <w:tabs>
                <w:tab w:val="left" w:pos="420"/>
              </w:tabs>
              <w:adjustRightInd/>
              <w:spacing w:after="0" w:line="276" w:lineRule="auto"/>
              <w:jc w:val="both"/>
              <w:textAlignment w:val="auto"/>
              <w:rPr>
                <w:rFonts w:ascii="Arial" w:hAnsi="Arial" w:cs="Arial"/>
                <w:szCs w:val="24"/>
                <w:lang w:eastAsia="zh-CN"/>
              </w:rPr>
            </w:pPr>
            <w:r>
              <w:rPr>
                <w:rFonts w:hint="eastAsia" w:ascii="Arial" w:hAnsi="Arial" w:cs="Arial"/>
                <w:sz w:val="21"/>
                <w:szCs w:val="24"/>
                <w:lang w:eastAsia="zh-CN"/>
              </w:rPr>
              <w:t>内室、夹套、滤器内必须使用可参与自动控制的压力变送器，并实时显示压力数据；</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pStyle w:val="8"/>
              <w:widowControl w:val="0"/>
              <w:adjustRightInd/>
              <w:spacing w:after="0" w:line="276" w:lineRule="auto"/>
              <w:jc w:val="both"/>
              <w:textAlignment w:val="auto"/>
              <w:rPr>
                <w:rFonts w:ascii="Arial" w:hAnsi="Arial" w:cs="Arial"/>
                <w:sz w:val="21"/>
                <w:szCs w:val="24"/>
                <w:lang w:eastAsia="zh-CN"/>
              </w:rPr>
            </w:pPr>
            <w:r>
              <w:rPr>
                <w:rFonts w:hint="eastAsia" w:ascii="Arial" w:hAnsi="Arial" w:cs="Arial"/>
                <w:sz w:val="21"/>
                <w:szCs w:val="24"/>
                <w:lang w:eastAsia="zh-CN"/>
              </w:rPr>
              <w:t>排水口处安装一个进口品牌优质双芯的温度探头，内室安装一个进口品牌优质双芯的移动温度探头；夹套安装一个国产品牌温度探头；</w:t>
            </w:r>
          </w:p>
          <w:p>
            <w:pPr>
              <w:pStyle w:val="8"/>
              <w:widowControl w:val="0"/>
              <w:adjustRightInd/>
              <w:spacing w:after="0" w:line="276" w:lineRule="auto"/>
              <w:jc w:val="both"/>
              <w:textAlignment w:val="auto"/>
              <w:rPr>
                <w:rFonts w:ascii="Arial" w:hAnsi="Arial" w:cs="Arial"/>
                <w:sz w:val="21"/>
                <w:szCs w:val="24"/>
                <w:lang w:eastAsia="zh-CN"/>
              </w:rPr>
            </w:pPr>
            <w:r>
              <w:rPr>
                <w:rFonts w:hint="eastAsia" w:ascii="Arial" w:hAnsi="Arial" w:cs="Arial"/>
                <w:sz w:val="21"/>
                <w:szCs w:val="24"/>
                <w:lang w:eastAsia="zh-CN"/>
              </w:rPr>
              <w:t>探头的分辨率（灵敏度）不得低于</w:t>
            </w:r>
            <w:r>
              <w:rPr>
                <w:rFonts w:ascii="Arial" w:hAnsi="Arial" w:cs="Arial"/>
                <w:sz w:val="21"/>
                <w:szCs w:val="24"/>
                <w:lang w:eastAsia="zh-CN"/>
              </w:rPr>
              <w:t>0.1</w:t>
            </w:r>
            <w:r>
              <w:rPr>
                <w:rFonts w:hint="eastAsia" w:ascii="Arial" w:hAnsi="Arial" w:cs="Arial"/>
                <w:sz w:val="21"/>
                <w:szCs w:val="24"/>
                <w:lang w:eastAsia="zh-CN"/>
              </w:rPr>
              <w:t>℃；</w:t>
            </w:r>
          </w:p>
          <w:p>
            <w:pPr>
              <w:pStyle w:val="8"/>
              <w:widowControl w:val="0"/>
              <w:adjustRightInd/>
              <w:spacing w:after="0" w:line="276" w:lineRule="auto"/>
              <w:jc w:val="both"/>
              <w:textAlignment w:val="auto"/>
              <w:rPr>
                <w:rFonts w:ascii="Arial" w:hAnsi="Arial" w:cs="Arial"/>
                <w:sz w:val="21"/>
                <w:szCs w:val="24"/>
                <w:lang w:eastAsia="zh-CN"/>
              </w:rPr>
            </w:pPr>
            <w:r>
              <w:rPr>
                <w:rFonts w:hint="eastAsia" w:ascii="Arial" w:hAnsi="Arial" w:cs="Arial"/>
                <w:sz w:val="21"/>
                <w:szCs w:val="24"/>
                <w:lang w:eastAsia="zh-CN"/>
              </w:rPr>
              <w:t>温度探头可在校验时通过设备控制面板进行偏移量的校正。</w:t>
            </w:r>
          </w:p>
        </w:tc>
        <w:tc>
          <w:tcPr>
            <w:tcW w:w="2125" w:type="dxa"/>
            <w:vAlign w:val="center"/>
          </w:tcPr>
          <w:p>
            <w:pPr>
              <w:jc w:val="center"/>
              <w:rPr>
                <w:szCs w:val="21"/>
                <w:lang w:eastAsia="zh-CN"/>
              </w:rPr>
            </w:pPr>
            <w:r>
              <w:rPr>
                <w:rFonts w:hint="eastAsia"/>
                <w:szCs w:val="21"/>
                <w:lang w:eastAsia="zh-CN"/>
              </w:rPr>
              <w:t>关键</w:t>
            </w:r>
            <w:r>
              <w:rPr>
                <w:rFonts w:hint="eastAsia" w:ascii="宋体" w:hAnsi="宋体" w:cs="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pStyle w:val="8"/>
              <w:widowControl w:val="0"/>
              <w:adjustRightInd/>
              <w:spacing w:after="0" w:line="276" w:lineRule="auto"/>
              <w:jc w:val="both"/>
              <w:textAlignment w:val="auto"/>
              <w:rPr>
                <w:rFonts w:ascii="Arial" w:hAnsi="Arial" w:cs="Arial"/>
                <w:sz w:val="21"/>
                <w:szCs w:val="24"/>
                <w:lang w:eastAsia="zh-CN"/>
              </w:rPr>
            </w:pPr>
            <w:r>
              <w:rPr>
                <w:rFonts w:hint="eastAsia" w:ascii="Arial" w:hAnsi="Arial" w:cs="Arial"/>
                <w:sz w:val="21"/>
                <w:szCs w:val="24"/>
                <w:lang w:eastAsia="zh-CN"/>
              </w:rPr>
              <w:t>使用进口温度</w:t>
            </w:r>
            <w:r>
              <w:rPr>
                <w:rFonts w:ascii="Arial" w:hAnsi="Arial" w:cs="Arial"/>
                <w:sz w:val="21"/>
                <w:szCs w:val="24"/>
                <w:lang w:eastAsia="zh-CN"/>
              </w:rPr>
              <w:t>-</w:t>
            </w:r>
            <w:r>
              <w:rPr>
                <w:rFonts w:hint="eastAsia" w:ascii="Arial" w:hAnsi="Arial" w:cs="Arial"/>
                <w:sz w:val="21"/>
                <w:szCs w:val="24"/>
                <w:lang w:eastAsia="zh-CN"/>
              </w:rPr>
              <w:t>压力曲线多通道记录打印仪：</w:t>
            </w:r>
          </w:p>
          <w:p>
            <w:pPr>
              <w:pStyle w:val="8"/>
              <w:widowControl w:val="0"/>
              <w:numPr>
                <w:ilvl w:val="0"/>
                <w:numId w:val="11"/>
              </w:numPr>
              <w:tabs>
                <w:tab w:val="left" w:pos="420"/>
              </w:tabs>
              <w:adjustRightInd/>
              <w:spacing w:after="0" w:line="276" w:lineRule="auto"/>
              <w:jc w:val="both"/>
              <w:textAlignment w:val="auto"/>
              <w:rPr>
                <w:rFonts w:ascii="Arial" w:hAnsi="Arial" w:cs="Arial"/>
                <w:sz w:val="21"/>
                <w:szCs w:val="24"/>
                <w:lang w:eastAsia="zh-CN"/>
              </w:rPr>
            </w:pPr>
            <w:r>
              <w:rPr>
                <w:rFonts w:hint="eastAsia" w:ascii="Arial" w:hAnsi="Arial" w:cs="Arial"/>
                <w:sz w:val="21"/>
                <w:szCs w:val="24"/>
                <w:lang w:eastAsia="zh-CN"/>
              </w:rPr>
              <w:t>打印温度精确到</w:t>
            </w:r>
            <w:r>
              <w:rPr>
                <w:rFonts w:ascii="Arial" w:hAnsi="Arial" w:cs="Arial"/>
                <w:sz w:val="21"/>
                <w:szCs w:val="24"/>
                <w:lang w:eastAsia="zh-CN"/>
              </w:rPr>
              <w:t>0.1</w:t>
            </w:r>
            <w:r>
              <w:rPr>
                <w:rFonts w:hint="eastAsia" w:ascii="Arial" w:hAnsi="Arial" w:cs="Arial"/>
                <w:sz w:val="21"/>
                <w:szCs w:val="24"/>
                <w:lang w:eastAsia="zh-CN"/>
              </w:rPr>
              <w:t>℃，压力精确到</w:t>
            </w:r>
            <w:r>
              <w:rPr>
                <w:rFonts w:ascii="Arial" w:hAnsi="Arial" w:cs="Arial"/>
                <w:sz w:val="21"/>
                <w:szCs w:val="24"/>
                <w:lang w:eastAsia="zh-CN"/>
              </w:rPr>
              <w:t>0.1kpa</w:t>
            </w:r>
            <w:r>
              <w:rPr>
                <w:rFonts w:hint="eastAsia" w:ascii="Arial" w:hAnsi="Arial" w:cs="Arial"/>
                <w:sz w:val="21"/>
                <w:szCs w:val="24"/>
                <w:lang w:eastAsia="zh-CN"/>
              </w:rPr>
              <w:t>；</w:t>
            </w:r>
          </w:p>
          <w:p>
            <w:pPr>
              <w:pStyle w:val="8"/>
              <w:widowControl w:val="0"/>
              <w:numPr>
                <w:ilvl w:val="0"/>
                <w:numId w:val="11"/>
              </w:numPr>
              <w:tabs>
                <w:tab w:val="left" w:pos="420"/>
              </w:tabs>
              <w:adjustRightInd/>
              <w:spacing w:after="0" w:line="276" w:lineRule="auto"/>
              <w:jc w:val="both"/>
              <w:textAlignment w:val="auto"/>
              <w:rPr>
                <w:rFonts w:ascii="Arial" w:hAnsi="Arial" w:cs="Arial"/>
                <w:sz w:val="21"/>
                <w:szCs w:val="24"/>
                <w:lang w:eastAsia="zh-CN"/>
              </w:rPr>
            </w:pPr>
            <w:r>
              <w:rPr>
                <w:rFonts w:hint="eastAsia" w:ascii="Arial" w:hAnsi="Arial" w:cs="Arial"/>
                <w:sz w:val="21"/>
                <w:szCs w:val="24"/>
                <w:lang w:eastAsia="zh-CN"/>
              </w:rPr>
              <w:t>可打印灭菌周期开始至结束的灭菌日期、模式、温度时间曲线、压力时间曲线等信息；</w:t>
            </w:r>
          </w:p>
          <w:p>
            <w:pPr>
              <w:pStyle w:val="8"/>
              <w:widowControl w:val="0"/>
              <w:numPr>
                <w:ilvl w:val="0"/>
                <w:numId w:val="11"/>
              </w:numPr>
              <w:tabs>
                <w:tab w:val="left" w:pos="420"/>
              </w:tabs>
              <w:adjustRightInd/>
              <w:spacing w:after="0" w:line="276" w:lineRule="auto"/>
              <w:jc w:val="both"/>
              <w:textAlignment w:val="auto"/>
              <w:rPr>
                <w:rFonts w:ascii="Arial" w:hAnsi="Arial" w:cs="Arial"/>
                <w:sz w:val="21"/>
                <w:szCs w:val="24"/>
                <w:lang w:eastAsia="zh-CN"/>
              </w:rPr>
            </w:pPr>
            <w:r>
              <w:rPr>
                <w:rFonts w:hint="eastAsia" w:ascii="Arial" w:hAnsi="Arial" w:cs="Arial"/>
                <w:sz w:val="21"/>
                <w:szCs w:val="24"/>
                <w:lang w:eastAsia="zh-CN"/>
              </w:rPr>
              <w:t>打印曲线应平滑；</w:t>
            </w:r>
          </w:p>
          <w:p>
            <w:pPr>
              <w:pStyle w:val="8"/>
              <w:widowControl w:val="0"/>
              <w:numPr>
                <w:ilvl w:val="0"/>
                <w:numId w:val="11"/>
              </w:numPr>
              <w:tabs>
                <w:tab w:val="left" w:pos="420"/>
              </w:tabs>
              <w:adjustRightInd/>
              <w:spacing w:after="0" w:line="276" w:lineRule="auto"/>
              <w:jc w:val="both"/>
              <w:textAlignment w:val="auto"/>
              <w:rPr>
                <w:szCs w:val="21"/>
                <w:lang w:eastAsia="zh-CN"/>
              </w:rPr>
            </w:pPr>
            <w:r>
              <w:rPr>
                <w:rFonts w:hint="eastAsia" w:ascii="Arial" w:hAnsi="Arial" w:cs="Arial"/>
                <w:sz w:val="21"/>
                <w:szCs w:val="24"/>
                <w:lang w:eastAsia="zh-CN"/>
              </w:rPr>
              <w:t>打印单位明确，易读易认；</w:t>
            </w:r>
          </w:p>
          <w:p>
            <w:pPr>
              <w:pStyle w:val="8"/>
              <w:widowControl w:val="0"/>
              <w:adjustRightInd/>
              <w:spacing w:after="0" w:line="276" w:lineRule="auto"/>
              <w:jc w:val="both"/>
              <w:textAlignment w:val="auto"/>
              <w:rPr>
                <w:rFonts w:ascii="Arial" w:hAnsi="Arial" w:cs="Arial"/>
                <w:sz w:val="21"/>
                <w:szCs w:val="24"/>
                <w:lang w:eastAsia="zh-CN"/>
              </w:rPr>
            </w:pPr>
            <w:r>
              <w:rPr>
                <w:rFonts w:hint="eastAsia" w:ascii="Arial" w:hAnsi="Arial" w:cs="Arial"/>
                <w:sz w:val="21"/>
                <w:szCs w:val="24"/>
                <w:lang w:eastAsia="zh-CN"/>
              </w:rPr>
              <w:t>不得使用热敏纸。</w:t>
            </w:r>
          </w:p>
        </w:tc>
        <w:tc>
          <w:tcPr>
            <w:tcW w:w="2125" w:type="dxa"/>
            <w:vAlign w:val="center"/>
          </w:tcPr>
          <w:p>
            <w:pPr>
              <w:jc w:val="center"/>
              <w:rPr>
                <w:szCs w:val="21"/>
                <w:lang w:eastAsia="zh-CN"/>
              </w:rPr>
            </w:pPr>
            <w:r>
              <w:rPr>
                <w:rFonts w:hint="eastAsia"/>
                <w:szCs w:val="21"/>
                <w:lang w:eastAsia="zh-CN"/>
              </w:rPr>
              <w:t>关键</w:t>
            </w:r>
            <w:r>
              <w:rPr>
                <w:rFonts w:hint="eastAsia" w:ascii="宋体" w:hAnsi="宋体" w:cs="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pStyle w:val="8"/>
              <w:widowControl w:val="0"/>
              <w:adjustRightInd/>
              <w:spacing w:after="0" w:line="276" w:lineRule="auto"/>
              <w:jc w:val="both"/>
              <w:textAlignment w:val="auto"/>
              <w:rPr>
                <w:rFonts w:ascii="Arial" w:hAnsi="Arial" w:cs="Arial"/>
                <w:sz w:val="21"/>
                <w:szCs w:val="24"/>
                <w:lang w:eastAsia="zh-CN"/>
              </w:rPr>
            </w:pPr>
            <w:r>
              <w:rPr>
                <w:rFonts w:hint="eastAsia" w:ascii="Arial" w:hAnsi="Arial" w:cs="Arial"/>
                <w:sz w:val="21"/>
                <w:szCs w:val="24"/>
                <w:lang w:eastAsia="zh-CN"/>
              </w:rPr>
              <w:t>使用优质进口水环真空泵：</w:t>
            </w:r>
          </w:p>
          <w:p>
            <w:pPr>
              <w:pStyle w:val="8"/>
              <w:widowControl w:val="0"/>
              <w:numPr>
                <w:ilvl w:val="0"/>
                <w:numId w:val="12"/>
              </w:numPr>
              <w:tabs>
                <w:tab w:val="left" w:pos="420"/>
              </w:tabs>
              <w:adjustRightInd/>
              <w:spacing w:after="0" w:line="276" w:lineRule="auto"/>
              <w:jc w:val="both"/>
              <w:textAlignment w:val="auto"/>
              <w:rPr>
                <w:rFonts w:ascii="Arial" w:hAnsi="Arial" w:cs="Arial"/>
                <w:sz w:val="21"/>
                <w:szCs w:val="24"/>
                <w:lang w:eastAsia="zh-CN"/>
              </w:rPr>
            </w:pPr>
            <w:r>
              <w:rPr>
                <w:rFonts w:hint="eastAsia" w:ascii="Arial" w:hAnsi="Arial" w:cs="Arial"/>
                <w:sz w:val="21"/>
                <w:szCs w:val="24"/>
                <w:lang w:eastAsia="zh-CN"/>
              </w:rPr>
              <w:t>极限真空绝对压力3</w:t>
            </w:r>
            <w:r>
              <w:rPr>
                <w:rFonts w:ascii="Arial" w:hAnsi="Arial" w:cs="Arial"/>
                <w:sz w:val="21"/>
                <w:szCs w:val="24"/>
                <w:lang w:eastAsia="zh-CN"/>
              </w:rPr>
              <w:t>.3kpa</w:t>
            </w:r>
            <w:r>
              <w:rPr>
                <w:rFonts w:hint="eastAsia" w:ascii="Arial" w:hAnsi="Arial" w:cs="Arial"/>
                <w:sz w:val="21"/>
                <w:szCs w:val="24"/>
                <w:lang w:eastAsia="zh-CN"/>
              </w:rPr>
              <w:t>；</w:t>
            </w:r>
          </w:p>
          <w:p>
            <w:pPr>
              <w:pStyle w:val="8"/>
              <w:widowControl w:val="0"/>
              <w:numPr>
                <w:ilvl w:val="0"/>
                <w:numId w:val="12"/>
              </w:numPr>
              <w:tabs>
                <w:tab w:val="left" w:pos="420"/>
              </w:tabs>
              <w:adjustRightInd/>
              <w:spacing w:after="0" w:line="276" w:lineRule="auto"/>
              <w:jc w:val="both"/>
              <w:textAlignment w:val="auto"/>
              <w:rPr>
                <w:rFonts w:ascii="Arial" w:hAnsi="Arial" w:cs="Arial"/>
                <w:sz w:val="21"/>
                <w:szCs w:val="24"/>
                <w:lang w:eastAsia="zh-CN"/>
              </w:rPr>
            </w:pPr>
            <w:r>
              <w:rPr>
                <w:rFonts w:hint="eastAsia" w:ascii="Arial" w:hAnsi="Arial" w:cs="Arial"/>
                <w:sz w:val="21"/>
                <w:szCs w:val="24"/>
                <w:lang w:eastAsia="zh-CN"/>
              </w:rPr>
              <w:t>泵体质量可靠，有减震措施，应牢固安装，运行时</w:t>
            </w:r>
            <w:r>
              <w:rPr>
                <w:rFonts w:ascii="Arial" w:hAnsi="Arial" w:cs="Arial"/>
                <w:sz w:val="21"/>
                <w:szCs w:val="24"/>
                <w:lang w:eastAsia="zh-CN"/>
              </w:rPr>
              <w:t>1m</w:t>
            </w:r>
            <w:r>
              <w:rPr>
                <w:rFonts w:hint="eastAsia" w:ascii="Arial" w:hAnsi="Arial" w:cs="Arial"/>
                <w:sz w:val="21"/>
                <w:szCs w:val="24"/>
                <w:lang w:eastAsia="zh-CN"/>
              </w:rPr>
              <w:t>外噪音低于</w:t>
            </w:r>
            <w:r>
              <w:rPr>
                <w:rFonts w:ascii="Arial" w:hAnsi="Arial" w:cs="Arial"/>
                <w:sz w:val="21"/>
                <w:szCs w:val="24"/>
                <w:lang w:eastAsia="zh-CN"/>
              </w:rPr>
              <w:t>75</w:t>
            </w:r>
            <w:r>
              <w:rPr>
                <w:rFonts w:hint="eastAsia" w:ascii="Arial" w:hAnsi="Arial" w:cs="Arial"/>
                <w:sz w:val="21"/>
                <w:szCs w:val="24"/>
                <w:lang w:eastAsia="zh-CN"/>
              </w:rPr>
              <w:t>分贝；</w:t>
            </w:r>
          </w:p>
          <w:p>
            <w:pPr>
              <w:pStyle w:val="8"/>
              <w:widowControl w:val="0"/>
              <w:numPr>
                <w:ilvl w:val="0"/>
                <w:numId w:val="12"/>
              </w:numPr>
              <w:tabs>
                <w:tab w:val="left" w:pos="420"/>
              </w:tabs>
              <w:adjustRightInd/>
              <w:spacing w:after="0" w:line="276" w:lineRule="auto"/>
              <w:jc w:val="both"/>
              <w:textAlignment w:val="auto"/>
              <w:rPr>
                <w:rFonts w:ascii="Arial" w:hAnsi="Arial" w:cs="Arial"/>
                <w:sz w:val="21"/>
                <w:szCs w:val="24"/>
                <w:lang w:eastAsia="zh-CN"/>
              </w:rPr>
            </w:pPr>
            <w:r>
              <w:rPr>
                <w:rFonts w:hint="eastAsia" w:ascii="Arial" w:hAnsi="Arial" w:cs="Arial"/>
                <w:sz w:val="21"/>
                <w:szCs w:val="24"/>
                <w:lang w:eastAsia="zh-CN"/>
              </w:rPr>
              <w:t>泵与腔室连接管道应严格密封可靠，减震良好，管路应尽量减少弯头；</w:t>
            </w:r>
          </w:p>
          <w:p>
            <w:pPr>
              <w:pStyle w:val="8"/>
              <w:widowControl w:val="0"/>
              <w:numPr>
                <w:ilvl w:val="0"/>
                <w:numId w:val="12"/>
              </w:numPr>
              <w:tabs>
                <w:tab w:val="left" w:pos="420"/>
              </w:tabs>
              <w:adjustRightInd/>
              <w:spacing w:after="0" w:line="276" w:lineRule="auto"/>
              <w:jc w:val="both"/>
              <w:textAlignment w:val="auto"/>
              <w:rPr>
                <w:rFonts w:ascii="Arial" w:hAnsi="Arial" w:cs="Arial"/>
                <w:sz w:val="21"/>
                <w:szCs w:val="24"/>
                <w:lang w:eastAsia="zh-CN"/>
              </w:rPr>
            </w:pPr>
            <w:r>
              <w:rPr>
                <w:rFonts w:hint="eastAsia" w:ascii="Arial" w:hAnsi="Arial" w:cs="Arial"/>
                <w:sz w:val="21"/>
                <w:szCs w:val="24"/>
                <w:lang w:eastAsia="zh-CN"/>
              </w:rPr>
              <w:t>泵排出的气体不得污染灭菌间，可设专门排气口将气体排出室外。</w:t>
            </w:r>
          </w:p>
          <w:p>
            <w:pPr>
              <w:pStyle w:val="8"/>
              <w:widowControl w:val="0"/>
              <w:numPr>
                <w:ilvl w:val="0"/>
                <w:numId w:val="12"/>
              </w:numPr>
              <w:tabs>
                <w:tab w:val="left" w:pos="420"/>
              </w:tabs>
              <w:adjustRightInd/>
              <w:spacing w:after="0" w:line="276" w:lineRule="auto"/>
              <w:jc w:val="both"/>
              <w:textAlignment w:val="auto"/>
              <w:rPr>
                <w:rFonts w:ascii="Arial" w:hAnsi="Arial" w:cs="Arial"/>
                <w:sz w:val="21"/>
                <w:szCs w:val="24"/>
                <w:lang w:eastAsia="zh-CN"/>
              </w:rPr>
            </w:pPr>
            <w:r>
              <w:rPr>
                <w:rFonts w:hint="eastAsia" w:ascii="Arial" w:hAnsi="Arial" w:cs="Arial"/>
                <w:sz w:val="21"/>
                <w:szCs w:val="24"/>
                <w:lang w:eastAsia="zh-CN"/>
              </w:rPr>
              <w:t>真空泵不得造成水、气倒灌进入设备管道内。真空泵功率必须够大，脉动时应能够迅速将内室的压力抽到规定值。</w:t>
            </w:r>
          </w:p>
        </w:tc>
        <w:tc>
          <w:tcPr>
            <w:tcW w:w="2125" w:type="dxa"/>
            <w:vAlign w:val="center"/>
          </w:tcPr>
          <w:p>
            <w:pPr>
              <w:jc w:val="center"/>
              <w:rPr>
                <w:szCs w:val="21"/>
                <w:lang w:eastAsia="zh-CN"/>
              </w:rPr>
            </w:pPr>
            <w:r>
              <w:rPr>
                <w:rFonts w:hint="eastAsia"/>
                <w:szCs w:val="21"/>
                <w:lang w:eastAsia="zh-CN"/>
              </w:rPr>
              <w:t>关键</w:t>
            </w:r>
            <w:r>
              <w:rPr>
                <w:rFonts w:hint="eastAsia" w:ascii="宋体" w:hAnsi="宋体" w:cs="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pStyle w:val="8"/>
              <w:widowControl w:val="0"/>
              <w:adjustRightInd/>
              <w:spacing w:after="0" w:line="276" w:lineRule="auto"/>
              <w:jc w:val="both"/>
              <w:textAlignment w:val="auto"/>
              <w:rPr>
                <w:rFonts w:ascii="Arial" w:hAnsi="Arial" w:cs="Arial"/>
                <w:sz w:val="21"/>
                <w:szCs w:val="24"/>
                <w:lang w:eastAsia="zh-CN"/>
              </w:rPr>
            </w:pPr>
            <w:r>
              <w:rPr>
                <w:rFonts w:hint="eastAsia" w:ascii="Arial" w:hAnsi="Arial" w:cs="Arial"/>
                <w:sz w:val="21"/>
                <w:szCs w:val="24"/>
                <w:lang w:eastAsia="zh-CN"/>
              </w:rPr>
              <w:t>需要安装热风烘干装置：内室在干燥阶段时，可通过板换将热风通入灭菌柜内室，对灭菌后的物品进行加热，以达到快速烘干的效果。</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top"/>
          </w:tcPr>
          <w:p>
            <w:pPr>
              <w:pStyle w:val="8"/>
              <w:widowControl w:val="0"/>
              <w:adjustRightInd/>
              <w:spacing w:after="0" w:line="276" w:lineRule="auto"/>
              <w:jc w:val="both"/>
              <w:textAlignment w:val="auto"/>
              <w:rPr>
                <w:rFonts w:ascii="Arial" w:hAnsi="Arial" w:cs="Arial"/>
                <w:sz w:val="21"/>
                <w:szCs w:val="24"/>
                <w:lang w:eastAsia="zh-CN"/>
              </w:rPr>
            </w:pPr>
            <w:r>
              <w:rPr>
                <w:rFonts w:hint="eastAsia" w:ascii="Arial" w:hAnsi="Arial" w:cs="Arial"/>
                <w:sz w:val="21"/>
                <w:szCs w:val="24"/>
                <w:lang w:eastAsia="zh-CN"/>
              </w:rPr>
              <w:t>进入内室恢复压力的空气必须先经过除菌过滤器，滤器必须使用5英寸0.45 +0.2μm疏水性滤芯，滤芯使用PALL或者密理博品牌，滤壳可使用国产定制滤壳，滤壳需与使用的滤芯匹配，滤器带有SIP功能。</w:t>
            </w:r>
          </w:p>
        </w:tc>
        <w:tc>
          <w:tcPr>
            <w:tcW w:w="2125" w:type="dxa"/>
            <w:vAlign w:val="center"/>
          </w:tcPr>
          <w:p>
            <w:pPr>
              <w:jc w:val="center"/>
              <w:rPr>
                <w:rFonts w:ascii="Arial" w:hAnsi="Arial" w:cs="Arial"/>
                <w:szCs w:val="24"/>
                <w:lang w:eastAsia="zh-CN"/>
              </w:rPr>
            </w:pPr>
            <w:r>
              <w:rPr>
                <w:rFonts w:hint="eastAsia" w:ascii="Arial" w:hAnsi="Arial" w:cs="Arial"/>
                <w:szCs w:val="24"/>
                <w:lang w:eastAsia="zh-CN"/>
              </w:rPr>
              <w:t>关键</w:t>
            </w:r>
            <w:r>
              <w:rPr>
                <w:rFonts w:hint="eastAsia" w:ascii="宋体" w:hAnsi="宋体" w:cs="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478"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pStyle w:val="8"/>
              <w:widowControl w:val="0"/>
              <w:adjustRightInd/>
              <w:spacing w:after="0" w:line="276" w:lineRule="auto"/>
              <w:jc w:val="both"/>
              <w:textAlignment w:val="auto"/>
              <w:rPr>
                <w:rFonts w:ascii="Arial" w:hAnsi="Arial" w:cs="Arial"/>
                <w:sz w:val="21"/>
                <w:szCs w:val="24"/>
                <w:lang w:eastAsia="zh-CN"/>
              </w:rPr>
            </w:pPr>
            <w:r>
              <w:rPr>
                <w:rFonts w:hint="eastAsia" w:ascii="Arial" w:hAnsi="Arial" w:cs="Arial"/>
                <w:sz w:val="21"/>
                <w:szCs w:val="24"/>
                <w:lang w:eastAsia="zh-CN"/>
              </w:rPr>
              <w:t>安装进口温度、压力传感器对SIP灭菌时的压力和温度进行检测。</w:t>
            </w:r>
          </w:p>
        </w:tc>
        <w:tc>
          <w:tcPr>
            <w:tcW w:w="2125" w:type="dxa"/>
            <w:vAlign w:val="top"/>
          </w:tcPr>
          <w:p>
            <w:pPr>
              <w:jc w:val="center"/>
              <w:rPr>
                <w:rFonts w:ascii="Arial" w:hAnsi="Arial" w:cs="Arial"/>
                <w:szCs w:val="24"/>
                <w:lang w:eastAsia="zh-CN"/>
              </w:rPr>
            </w:pPr>
            <w:r>
              <w:rPr>
                <w:rFonts w:hint="eastAsia" w:ascii="Arial" w:hAnsi="Arial" w:cs="Arial"/>
                <w:szCs w:val="24"/>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414"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pStyle w:val="8"/>
              <w:widowControl w:val="0"/>
              <w:adjustRightInd/>
              <w:spacing w:after="0" w:line="276" w:lineRule="auto"/>
              <w:jc w:val="both"/>
              <w:textAlignment w:val="auto"/>
              <w:rPr>
                <w:rFonts w:ascii="Arial" w:hAnsi="Arial" w:cs="Arial"/>
                <w:sz w:val="21"/>
                <w:szCs w:val="24"/>
                <w:lang w:eastAsia="zh-CN"/>
              </w:rPr>
            </w:pPr>
            <w:r>
              <w:rPr>
                <w:rFonts w:hint="eastAsia" w:ascii="Arial" w:hAnsi="Arial" w:cs="Arial"/>
                <w:sz w:val="21"/>
                <w:szCs w:val="24"/>
                <w:lang w:eastAsia="zh-CN"/>
              </w:rPr>
              <w:t>安装进口手动隔膜阀对SIP灭菌时的进气量进行控制，不得使用球阀。</w:t>
            </w:r>
          </w:p>
        </w:tc>
        <w:tc>
          <w:tcPr>
            <w:tcW w:w="2125" w:type="dxa"/>
            <w:vAlign w:val="top"/>
          </w:tcPr>
          <w:p>
            <w:pPr>
              <w:jc w:val="center"/>
              <w:rPr>
                <w:rFonts w:ascii="Arial" w:hAnsi="Arial" w:cs="Arial"/>
                <w:szCs w:val="24"/>
                <w:lang w:eastAsia="zh-CN"/>
              </w:rPr>
            </w:pPr>
            <w:r>
              <w:rPr>
                <w:rFonts w:hint="eastAsia" w:ascii="Arial" w:hAnsi="Arial" w:cs="Arial"/>
                <w:szCs w:val="24"/>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pStyle w:val="8"/>
              <w:widowControl w:val="0"/>
              <w:adjustRightInd/>
              <w:spacing w:after="0" w:line="276" w:lineRule="auto"/>
              <w:jc w:val="both"/>
              <w:textAlignment w:val="auto"/>
              <w:rPr>
                <w:rFonts w:ascii="Arial" w:hAnsi="Arial" w:cs="Arial"/>
                <w:sz w:val="21"/>
                <w:szCs w:val="24"/>
                <w:lang w:eastAsia="zh-CN"/>
              </w:rPr>
            </w:pPr>
            <w:r>
              <w:rPr>
                <w:rFonts w:hint="eastAsia" w:ascii="Arial" w:hAnsi="Arial" w:cs="Arial"/>
                <w:sz w:val="21"/>
                <w:szCs w:val="24"/>
                <w:lang w:eastAsia="zh-CN"/>
              </w:rPr>
              <w:t>内室进蒸汽使用</w:t>
            </w:r>
            <w:r>
              <w:rPr>
                <w:rFonts w:ascii="Arial" w:hAnsi="Arial" w:cs="Arial"/>
                <w:sz w:val="21"/>
                <w:szCs w:val="24"/>
                <w:lang w:eastAsia="zh-CN"/>
              </w:rPr>
              <w:t>PID</w:t>
            </w:r>
            <w:r>
              <w:rPr>
                <w:rFonts w:hint="eastAsia" w:ascii="Arial" w:hAnsi="Arial" w:cs="Arial"/>
                <w:sz w:val="21"/>
                <w:szCs w:val="24"/>
                <w:lang w:eastAsia="zh-CN"/>
              </w:rPr>
              <w:t>阀，能精确控制整个过程的蒸汽压力、灭菌温度。</w:t>
            </w:r>
          </w:p>
          <w:p>
            <w:pPr>
              <w:pStyle w:val="8"/>
              <w:widowControl w:val="0"/>
              <w:adjustRightInd/>
              <w:spacing w:after="0" w:line="276" w:lineRule="auto"/>
              <w:jc w:val="both"/>
              <w:textAlignment w:val="auto"/>
              <w:rPr>
                <w:rFonts w:ascii="Arial" w:hAnsi="Arial" w:cs="Arial"/>
                <w:sz w:val="21"/>
                <w:szCs w:val="24"/>
                <w:lang w:eastAsia="zh-CN"/>
              </w:rPr>
            </w:pPr>
            <w:r>
              <w:rPr>
                <w:rFonts w:hint="eastAsia" w:ascii="Arial" w:hAnsi="Arial" w:cs="Arial"/>
                <w:sz w:val="21"/>
                <w:szCs w:val="24"/>
                <w:lang w:eastAsia="zh-CN"/>
              </w:rPr>
              <w:t>内室蒸汽压力控制精确，不超过设定压力±5kpa。</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pStyle w:val="8"/>
              <w:widowControl w:val="0"/>
              <w:adjustRightInd/>
              <w:spacing w:after="0" w:line="276" w:lineRule="auto"/>
              <w:jc w:val="both"/>
              <w:textAlignment w:val="auto"/>
              <w:rPr>
                <w:rFonts w:ascii="Arial" w:hAnsi="Arial" w:cs="Arial"/>
                <w:sz w:val="21"/>
                <w:szCs w:val="24"/>
                <w:lang w:eastAsia="zh-CN"/>
              </w:rPr>
            </w:pPr>
            <w:r>
              <w:rPr>
                <w:rFonts w:hint="eastAsia" w:ascii="Arial" w:hAnsi="Arial" w:cs="Arial"/>
                <w:sz w:val="21"/>
                <w:szCs w:val="24"/>
                <w:lang w:eastAsia="zh-CN"/>
              </w:rPr>
              <w:t>过滤器与内室之间应装有止回阀以避免正常灭菌时柜内蒸汽倒灌进入过滤器。</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pStyle w:val="8"/>
              <w:widowControl w:val="0"/>
              <w:adjustRightInd/>
              <w:spacing w:after="0" w:line="276" w:lineRule="auto"/>
              <w:jc w:val="both"/>
              <w:textAlignment w:val="auto"/>
              <w:rPr>
                <w:rFonts w:ascii="Arial" w:hAnsi="Arial" w:cs="Arial"/>
                <w:sz w:val="21"/>
                <w:szCs w:val="24"/>
                <w:lang w:eastAsia="zh-CN"/>
              </w:rPr>
            </w:pPr>
            <w:r>
              <w:rPr>
                <w:rFonts w:hint="eastAsia" w:ascii="Arial" w:hAnsi="Arial" w:cs="Arial"/>
                <w:sz w:val="21"/>
                <w:szCs w:val="24"/>
                <w:lang w:eastAsia="zh-CN"/>
              </w:rPr>
              <w:t>滤器易拆卸，并能够在赛多利斯膜完整性监测仪上进行完整性检测。</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pStyle w:val="8"/>
              <w:widowControl w:val="0"/>
              <w:adjustRightInd/>
              <w:spacing w:after="0" w:line="276" w:lineRule="auto"/>
              <w:jc w:val="both"/>
              <w:textAlignment w:val="auto"/>
              <w:rPr>
                <w:rFonts w:ascii="Arial" w:hAnsi="Arial" w:cs="Arial"/>
                <w:sz w:val="21"/>
                <w:szCs w:val="24"/>
                <w:lang w:eastAsia="zh-CN"/>
              </w:rPr>
            </w:pPr>
            <w:r>
              <w:rPr>
                <w:rFonts w:hint="eastAsia" w:ascii="Arial" w:hAnsi="Arial" w:cs="Arial"/>
                <w:sz w:val="21"/>
                <w:szCs w:val="24"/>
                <w:lang w:eastAsia="zh-CN"/>
              </w:rPr>
              <w:t>不得有水倒流进入滤器内，采用优质进口品牌疏水阀，滤器内不得有积水。</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pStyle w:val="8"/>
              <w:widowControl w:val="0"/>
              <w:adjustRightInd/>
              <w:spacing w:after="0" w:line="276" w:lineRule="auto"/>
              <w:jc w:val="both"/>
              <w:textAlignment w:val="auto"/>
              <w:rPr>
                <w:rFonts w:ascii="Arial" w:hAnsi="Arial" w:cs="Arial"/>
                <w:sz w:val="21"/>
                <w:szCs w:val="24"/>
                <w:lang w:eastAsia="zh-CN"/>
              </w:rPr>
            </w:pPr>
            <w:r>
              <w:rPr>
                <w:rFonts w:hint="eastAsia" w:ascii="Arial" w:hAnsi="Arial" w:cs="Arial"/>
                <w:sz w:val="21"/>
                <w:szCs w:val="24"/>
                <w:lang w:eastAsia="zh-CN"/>
              </w:rPr>
              <w:t>内室蒸汽均匀喷出，不得通过管道无遮挡直接喷向灭菌物品。</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pStyle w:val="8"/>
              <w:widowControl w:val="0"/>
              <w:adjustRightInd/>
              <w:spacing w:after="0" w:line="276" w:lineRule="auto"/>
              <w:jc w:val="both"/>
              <w:textAlignment w:val="auto"/>
              <w:rPr>
                <w:rFonts w:ascii="Arial" w:hAnsi="Arial" w:cs="Arial"/>
                <w:sz w:val="21"/>
                <w:szCs w:val="24"/>
                <w:lang w:eastAsia="zh-CN"/>
              </w:rPr>
            </w:pPr>
            <w:r>
              <w:rPr>
                <w:rFonts w:hint="eastAsia" w:ascii="Arial" w:hAnsi="Arial" w:cs="Arial"/>
                <w:sz w:val="21"/>
                <w:szCs w:val="24"/>
                <w:lang w:eastAsia="zh-CN"/>
              </w:rPr>
              <w:t>灭菌柜的腔室外表面以及工业蒸汽管道必须包裹隔热材料，减少热量的散发，避免人员烫伤。</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pStyle w:val="8"/>
              <w:widowControl w:val="0"/>
              <w:adjustRightInd/>
              <w:spacing w:after="0" w:line="276" w:lineRule="auto"/>
              <w:jc w:val="both"/>
              <w:textAlignment w:val="auto"/>
              <w:rPr>
                <w:rFonts w:ascii="Arial" w:hAnsi="Arial" w:cs="Arial"/>
                <w:sz w:val="21"/>
                <w:szCs w:val="24"/>
                <w:lang w:eastAsia="zh-CN"/>
              </w:rPr>
            </w:pPr>
            <w:r>
              <w:rPr>
                <w:rFonts w:hint="eastAsia" w:ascii="Arial" w:hAnsi="Arial" w:cs="Arial"/>
                <w:sz w:val="21"/>
                <w:szCs w:val="24"/>
                <w:lang w:eastAsia="zh-CN"/>
              </w:rPr>
              <w:t>灭菌柜内室和夹套必须安装疏水阀，能及时自动排出腔室内的积水；灭菌柜的管路设计和安装合理，管道内部的积水可以依靠重力向下自动排出，不得存在积水的死角；排水管道口径大，排水通畅不倒灌；内室疏水阀可自动控制，参数可设置。</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pStyle w:val="8"/>
              <w:widowControl w:val="0"/>
              <w:adjustRightInd/>
              <w:spacing w:after="0" w:line="276" w:lineRule="auto"/>
              <w:jc w:val="both"/>
              <w:textAlignment w:val="auto"/>
              <w:rPr>
                <w:rFonts w:ascii="Arial" w:hAnsi="Arial" w:cs="Arial"/>
                <w:sz w:val="21"/>
                <w:szCs w:val="24"/>
                <w:lang w:eastAsia="zh-CN"/>
              </w:rPr>
            </w:pPr>
            <w:r>
              <w:rPr>
                <w:rFonts w:hint="eastAsia" w:ascii="Arial" w:hAnsi="Arial" w:cs="Arial"/>
                <w:sz w:val="21"/>
                <w:szCs w:val="24"/>
                <w:lang w:eastAsia="zh-CN"/>
              </w:rPr>
              <w:t>在管道需要的各处地方安装单向阀，必须保证水、气不得倒流进柜体、管道内；柜门密封槽内不得有冷凝水流出。</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pStyle w:val="8"/>
              <w:widowControl w:val="0"/>
              <w:adjustRightInd/>
              <w:spacing w:after="0" w:line="276" w:lineRule="auto"/>
              <w:jc w:val="both"/>
              <w:textAlignment w:val="auto"/>
              <w:rPr>
                <w:rFonts w:ascii="Arial" w:hAnsi="Arial" w:cs="Arial"/>
                <w:sz w:val="21"/>
                <w:szCs w:val="24"/>
                <w:lang w:eastAsia="zh-CN"/>
              </w:rPr>
            </w:pPr>
            <w:r>
              <w:rPr>
                <w:rFonts w:hint="eastAsia" w:ascii="Arial" w:hAnsi="Arial" w:cs="Arial"/>
                <w:sz w:val="21"/>
                <w:szCs w:val="24"/>
                <w:lang w:eastAsia="zh-CN"/>
              </w:rPr>
              <w:t>在排水口安装水汽分离器，使排出的气体冷凝，并防止地漏反冲造成影响。</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pStyle w:val="8"/>
              <w:widowControl w:val="0"/>
              <w:adjustRightInd/>
              <w:spacing w:after="0" w:line="276" w:lineRule="auto"/>
              <w:jc w:val="both"/>
              <w:textAlignment w:val="auto"/>
              <w:rPr>
                <w:bCs/>
                <w:sz w:val="21"/>
                <w:szCs w:val="21"/>
                <w:lang w:eastAsia="zh-CN"/>
              </w:rPr>
            </w:pPr>
            <w:r>
              <w:rPr>
                <w:rFonts w:hint="eastAsia"/>
                <w:bCs/>
                <w:sz w:val="21"/>
                <w:szCs w:val="21"/>
                <w:lang w:eastAsia="zh-CN"/>
              </w:rPr>
              <w:t>报警要求：</w:t>
            </w:r>
          </w:p>
          <w:p>
            <w:pPr>
              <w:pStyle w:val="8"/>
              <w:widowControl w:val="0"/>
              <w:numPr>
                <w:ilvl w:val="0"/>
                <w:numId w:val="13"/>
              </w:numPr>
              <w:tabs>
                <w:tab w:val="left" w:pos="420"/>
              </w:tabs>
              <w:adjustRightInd/>
              <w:spacing w:after="0" w:line="276" w:lineRule="auto"/>
              <w:jc w:val="both"/>
              <w:textAlignment w:val="auto"/>
              <w:rPr>
                <w:bCs/>
                <w:sz w:val="21"/>
                <w:szCs w:val="21"/>
                <w:lang w:eastAsia="zh-CN"/>
              </w:rPr>
            </w:pPr>
            <w:r>
              <w:rPr>
                <w:rFonts w:hint="eastAsia"/>
                <w:bCs/>
                <w:sz w:val="21"/>
                <w:szCs w:val="21"/>
                <w:lang w:eastAsia="zh-CN"/>
              </w:rPr>
              <w:t>应根据设定的检测和限制条件及时给出相应的提示、警告。</w:t>
            </w:r>
          </w:p>
          <w:p>
            <w:pPr>
              <w:pStyle w:val="8"/>
              <w:widowControl w:val="0"/>
              <w:numPr>
                <w:ilvl w:val="0"/>
                <w:numId w:val="13"/>
              </w:numPr>
              <w:tabs>
                <w:tab w:val="left" w:pos="420"/>
              </w:tabs>
              <w:adjustRightInd/>
              <w:spacing w:after="0" w:line="276" w:lineRule="auto"/>
              <w:jc w:val="both"/>
              <w:textAlignment w:val="auto"/>
              <w:rPr>
                <w:bCs/>
                <w:sz w:val="21"/>
                <w:szCs w:val="21"/>
                <w:lang w:eastAsia="zh-CN"/>
              </w:rPr>
            </w:pPr>
            <w:r>
              <w:rPr>
                <w:rFonts w:hint="eastAsia"/>
                <w:bCs/>
                <w:sz w:val="21"/>
                <w:szCs w:val="21"/>
                <w:lang w:eastAsia="zh-CN"/>
              </w:rPr>
              <w:t>当设备发生出错状况或出现危急时，报警同时必须自动控制停机，报警信息被全部确认后才能开机，以防止影响产品质量和损坏机器的情况发生。</w:t>
            </w:r>
          </w:p>
          <w:p>
            <w:pPr>
              <w:pStyle w:val="8"/>
              <w:widowControl w:val="0"/>
              <w:numPr>
                <w:ilvl w:val="0"/>
                <w:numId w:val="13"/>
              </w:numPr>
              <w:tabs>
                <w:tab w:val="left" w:pos="420"/>
              </w:tabs>
              <w:adjustRightInd/>
              <w:spacing w:after="0" w:line="276" w:lineRule="auto"/>
              <w:jc w:val="both"/>
              <w:textAlignment w:val="auto"/>
              <w:rPr>
                <w:bCs/>
                <w:sz w:val="21"/>
                <w:szCs w:val="21"/>
                <w:lang w:eastAsia="zh-CN"/>
              </w:rPr>
            </w:pPr>
            <w:r>
              <w:rPr>
                <w:rFonts w:hint="eastAsia"/>
                <w:bCs/>
                <w:sz w:val="21"/>
                <w:szCs w:val="21"/>
                <w:lang w:eastAsia="zh-CN"/>
              </w:rPr>
              <w:t>警信息被全部确认后才能开机，以防止影响产品质量和配有声光报警器。</w:t>
            </w:r>
          </w:p>
          <w:p>
            <w:pPr>
              <w:pStyle w:val="8"/>
              <w:widowControl w:val="0"/>
              <w:numPr>
                <w:ilvl w:val="0"/>
                <w:numId w:val="13"/>
              </w:numPr>
              <w:tabs>
                <w:tab w:val="left" w:pos="420"/>
              </w:tabs>
              <w:adjustRightInd/>
              <w:spacing w:after="0" w:line="276" w:lineRule="auto"/>
              <w:jc w:val="both"/>
              <w:textAlignment w:val="auto"/>
              <w:rPr>
                <w:bCs/>
                <w:sz w:val="21"/>
                <w:szCs w:val="21"/>
                <w:lang w:eastAsia="zh-CN"/>
              </w:rPr>
            </w:pPr>
            <w:r>
              <w:rPr>
                <w:rFonts w:hint="eastAsia"/>
                <w:bCs/>
                <w:sz w:val="21"/>
                <w:szCs w:val="21"/>
                <w:lang w:eastAsia="zh-CN"/>
              </w:rPr>
              <w:t>可提示水气压力不足、灭菌过程中温度突然降低、温度超标、门互锁报警、软件系统异常等各种异常情况，报警信息能够准确显示故障原因。</w:t>
            </w:r>
          </w:p>
          <w:p>
            <w:pPr>
              <w:pStyle w:val="8"/>
              <w:widowControl w:val="0"/>
              <w:numPr>
                <w:ilvl w:val="0"/>
                <w:numId w:val="13"/>
              </w:numPr>
              <w:tabs>
                <w:tab w:val="left" w:pos="420"/>
              </w:tabs>
              <w:adjustRightInd/>
              <w:spacing w:after="0" w:line="276" w:lineRule="auto"/>
              <w:jc w:val="both"/>
              <w:textAlignment w:val="auto"/>
              <w:rPr>
                <w:bCs/>
                <w:sz w:val="21"/>
                <w:szCs w:val="21"/>
                <w:lang w:eastAsia="zh-CN"/>
              </w:rPr>
            </w:pPr>
            <w:r>
              <w:rPr>
                <w:rFonts w:hint="eastAsia"/>
                <w:bCs/>
                <w:sz w:val="21"/>
                <w:szCs w:val="21"/>
                <w:lang w:eastAsia="zh-CN"/>
              </w:rPr>
              <w:t>要求可设置报警上下限</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pStyle w:val="8"/>
              <w:widowControl w:val="0"/>
              <w:adjustRightInd/>
              <w:spacing w:after="0" w:line="276" w:lineRule="auto"/>
              <w:jc w:val="both"/>
              <w:textAlignment w:val="auto"/>
              <w:rPr>
                <w:bCs/>
                <w:sz w:val="21"/>
                <w:szCs w:val="21"/>
                <w:lang w:eastAsia="zh-CN"/>
              </w:rPr>
            </w:pPr>
            <w:r>
              <w:rPr>
                <w:rFonts w:hint="eastAsia"/>
                <w:bCs/>
                <w:sz w:val="21"/>
                <w:szCs w:val="21"/>
                <w:lang w:eastAsia="zh-CN"/>
              </w:rPr>
              <w:t>断电保护：</w:t>
            </w:r>
          </w:p>
          <w:p>
            <w:pPr>
              <w:pStyle w:val="8"/>
              <w:widowControl w:val="0"/>
              <w:numPr>
                <w:ilvl w:val="0"/>
                <w:numId w:val="14"/>
              </w:numPr>
              <w:tabs>
                <w:tab w:val="left" w:pos="420"/>
              </w:tabs>
              <w:adjustRightInd/>
              <w:spacing w:after="0" w:line="276" w:lineRule="auto"/>
              <w:jc w:val="both"/>
              <w:textAlignment w:val="auto"/>
              <w:rPr>
                <w:bCs/>
                <w:sz w:val="21"/>
                <w:szCs w:val="21"/>
                <w:lang w:eastAsia="zh-CN"/>
              </w:rPr>
            </w:pPr>
            <w:r>
              <w:rPr>
                <w:rFonts w:hint="eastAsia"/>
                <w:bCs/>
                <w:sz w:val="21"/>
                <w:szCs w:val="21"/>
                <w:lang w:eastAsia="zh-CN"/>
              </w:rPr>
              <w:t>在设备正常使用时，突然断电后机器的设置参数、</w:t>
            </w:r>
            <w:r>
              <w:rPr>
                <w:rFonts w:hint="eastAsia" w:ascii="宋体" w:hAnsi="宋体" w:cs="宋体"/>
                <w:sz w:val="21"/>
                <w:szCs w:val="21"/>
                <w:lang w:val="en-US" w:eastAsia="zh-CN"/>
              </w:rPr>
              <w:t>数据记录不会丢失或发生错误，软硬件不会损坏，恢复后可正常运行，电子记录可正常存储。</w:t>
            </w:r>
          </w:p>
          <w:p>
            <w:pPr>
              <w:pStyle w:val="8"/>
              <w:widowControl w:val="0"/>
              <w:numPr>
                <w:ilvl w:val="0"/>
                <w:numId w:val="14"/>
              </w:numPr>
              <w:tabs>
                <w:tab w:val="left" w:pos="420"/>
              </w:tabs>
              <w:adjustRightInd/>
              <w:spacing w:after="0" w:line="276" w:lineRule="auto"/>
              <w:jc w:val="both"/>
              <w:textAlignment w:val="auto"/>
              <w:rPr>
                <w:bCs/>
                <w:sz w:val="21"/>
                <w:szCs w:val="21"/>
                <w:lang w:eastAsia="zh-CN"/>
              </w:rPr>
            </w:pPr>
            <w:r>
              <w:rPr>
                <w:rFonts w:hint="eastAsia"/>
                <w:bCs/>
                <w:sz w:val="21"/>
                <w:szCs w:val="21"/>
                <w:lang w:eastAsia="zh-CN"/>
              </w:rPr>
              <w:t>突然断电后，设备应处于保护状态，应立即停止进工艺蒸汽，以免造成事故。</w:t>
            </w:r>
          </w:p>
          <w:p>
            <w:pPr>
              <w:pStyle w:val="8"/>
              <w:widowControl w:val="0"/>
              <w:numPr>
                <w:ilvl w:val="0"/>
                <w:numId w:val="14"/>
              </w:numPr>
              <w:tabs>
                <w:tab w:val="left" w:pos="420"/>
              </w:tabs>
              <w:adjustRightInd/>
              <w:spacing w:after="0" w:line="276" w:lineRule="auto"/>
              <w:jc w:val="both"/>
              <w:textAlignment w:val="auto"/>
              <w:rPr>
                <w:bCs/>
                <w:sz w:val="21"/>
                <w:szCs w:val="21"/>
                <w:lang w:eastAsia="zh-CN"/>
              </w:rPr>
            </w:pPr>
            <w:r>
              <w:rPr>
                <w:rFonts w:hint="eastAsia"/>
                <w:bCs/>
                <w:sz w:val="21"/>
                <w:szCs w:val="21"/>
                <w:lang w:eastAsia="zh-CN"/>
              </w:rPr>
              <w:t>来电后设备应处于暂停待命状态，需要人为操作设备才能运行。</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val="en-US" w:eastAsia="zh-CN"/>
              </w:rPr>
              <w:t>脉动真空灭菌柜</w:t>
            </w:r>
            <w:r>
              <w:rPr>
                <w:szCs w:val="21"/>
                <w:lang w:eastAsia="zh-CN"/>
              </w:rPr>
              <w:t>具有至少</w:t>
            </w:r>
            <w:r>
              <w:rPr>
                <w:color w:val="000000"/>
                <w:szCs w:val="21"/>
                <w:lang w:eastAsia="zh-CN"/>
              </w:rPr>
              <w:t>3级</w:t>
            </w:r>
            <w:r>
              <w:rPr>
                <w:szCs w:val="21"/>
                <w:lang w:eastAsia="zh-CN"/>
              </w:rPr>
              <w:t>用户分层权限管理及密码管理的功能，</w:t>
            </w:r>
            <w:r>
              <w:rPr>
                <w:rFonts w:hint="eastAsia"/>
                <w:szCs w:val="21"/>
                <w:lang w:eastAsia="zh-CN"/>
              </w:rPr>
              <w:t>必须具有审计追踪和报警界面。必须能够通过S</w:t>
            </w:r>
            <w:r>
              <w:rPr>
                <w:szCs w:val="21"/>
                <w:lang w:eastAsia="zh-CN"/>
              </w:rPr>
              <w:t>D</w:t>
            </w:r>
            <w:r>
              <w:rPr>
                <w:rFonts w:hint="eastAsia"/>
                <w:szCs w:val="21"/>
                <w:lang w:eastAsia="zh-CN"/>
              </w:rPr>
              <w:t>卡储存和导出所有的灭菌数据和审计追踪、报警信息，S</w:t>
            </w:r>
            <w:r>
              <w:rPr>
                <w:szCs w:val="21"/>
                <w:lang w:eastAsia="zh-CN"/>
              </w:rPr>
              <w:t>D</w:t>
            </w:r>
            <w:r>
              <w:rPr>
                <w:rFonts w:hint="eastAsia"/>
                <w:szCs w:val="21"/>
                <w:lang w:eastAsia="zh-CN"/>
              </w:rPr>
              <w:t>卡容量不小于8</w:t>
            </w:r>
            <w:r>
              <w:rPr>
                <w:szCs w:val="21"/>
                <w:lang w:eastAsia="zh-CN"/>
              </w:rPr>
              <w:t>G</w:t>
            </w:r>
            <w:r>
              <w:rPr>
                <w:rFonts w:hint="eastAsia"/>
                <w:szCs w:val="21"/>
                <w:lang w:eastAsia="zh-CN"/>
              </w:rPr>
              <w:t>。</w:t>
            </w:r>
          </w:p>
        </w:tc>
        <w:tc>
          <w:tcPr>
            <w:tcW w:w="2125" w:type="dxa"/>
            <w:vAlign w:val="center"/>
          </w:tcPr>
          <w:p>
            <w:pPr>
              <w:jc w:val="center"/>
              <w:rPr>
                <w:szCs w:val="21"/>
                <w:lang w:eastAsia="zh-CN"/>
              </w:rPr>
            </w:pPr>
            <w:r>
              <w:rPr>
                <w:rFonts w:hint="eastAsia"/>
                <w:szCs w:val="21"/>
                <w:lang w:eastAsia="zh-CN"/>
              </w:rPr>
              <w:t>关键</w:t>
            </w:r>
            <w:r>
              <w:rPr>
                <w:rFonts w:hint="eastAsia" w:ascii="宋体" w:hAnsi="宋体" w:cs="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val="en-US" w:eastAsia="zh-CN"/>
              </w:rPr>
              <w:t>脉动真空</w:t>
            </w:r>
            <w:r>
              <w:rPr>
                <w:rFonts w:hint="eastAsia"/>
                <w:szCs w:val="21"/>
                <w:lang w:eastAsia="zh-CN"/>
              </w:rPr>
              <w:t>灭菌柜计算机化系统3级用户名分别为：管理员，工艺员，操作员。</w:t>
            </w:r>
          </w:p>
        </w:tc>
        <w:tc>
          <w:tcPr>
            <w:tcW w:w="2125" w:type="dxa"/>
            <w:vAlign w:val="center"/>
          </w:tcPr>
          <w:p>
            <w:pPr>
              <w:jc w:val="center"/>
              <w:rPr>
                <w:szCs w:val="21"/>
                <w:lang w:eastAsia="zh-CN"/>
              </w:rPr>
            </w:pPr>
            <w:r>
              <w:rPr>
                <w:rFonts w:hint="eastAsia"/>
                <w:szCs w:val="21"/>
                <w:lang w:eastAsia="zh-CN"/>
              </w:rPr>
              <w:t>关键</w:t>
            </w:r>
            <w:r>
              <w:rPr>
                <w:rFonts w:hint="eastAsia" w:ascii="宋体" w:hAnsi="宋体" w:cs="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szCs w:val="21"/>
                <w:lang w:eastAsia="zh-CN"/>
              </w:rPr>
              <w:t>系统应可以为每个用户创建唯一的用户名和密码</w:t>
            </w:r>
            <w:r>
              <w:rPr>
                <w:rFonts w:hint="eastAsia"/>
                <w:szCs w:val="21"/>
                <w:lang w:eastAsia="zh-CN"/>
              </w:rPr>
              <w:t>。</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szCs w:val="21"/>
                <w:lang w:eastAsia="zh-CN"/>
              </w:rPr>
              <w:t>系统应不允许两个或多个用户拥有相同的用户名</w:t>
            </w:r>
            <w:r>
              <w:rPr>
                <w:rFonts w:hint="eastAsia"/>
                <w:szCs w:val="21"/>
                <w:lang w:eastAsia="zh-CN"/>
              </w:rPr>
              <w:t>。</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bCs/>
                <w:szCs w:val="21"/>
                <w:lang w:eastAsia="zh-CN"/>
              </w:rPr>
              <w:t>应由管理员权限新增账户、删除账户、修改权限。</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bCs/>
                <w:szCs w:val="21"/>
                <w:lang w:eastAsia="zh-CN"/>
              </w:rPr>
            </w:pPr>
            <w:r>
              <w:rPr>
                <w:rFonts w:hint="eastAsia"/>
                <w:bCs/>
                <w:szCs w:val="21"/>
                <w:lang w:eastAsia="zh-CN"/>
              </w:rPr>
              <w:t>关键参数设置可通相应高级别权限进行控制，防止关键参数的随意更改。</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ascii="宋体" w:hAnsi="宋体"/>
                <w:szCs w:val="21"/>
                <w:lang w:eastAsia="zh-CN"/>
              </w:rPr>
              <w:t>系统时间必须由特定权限来管理和控制。</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szCs w:val="21"/>
                <w:lang w:eastAsia="zh-CN"/>
              </w:rPr>
              <w:t>用户在密码输入时，电脑显示器上应不显示实际密码（比如密码会以*或其他符合显示）</w:t>
            </w:r>
            <w:r>
              <w:rPr>
                <w:rFonts w:hint="eastAsia"/>
                <w:szCs w:val="21"/>
                <w:lang w:eastAsia="zh-CN"/>
              </w:rPr>
              <w:t>。</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szCs w:val="21"/>
                <w:lang w:eastAsia="zh-CN"/>
              </w:rPr>
              <w:t>系统管理员应可以</w:t>
            </w:r>
            <w:r>
              <w:rPr>
                <w:rFonts w:hint="eastAsia"/>
                <w:bCs/>
                <w:szCs w:val="21"/>
                <w:lang w:eastAsia="zh-CN"/>
              </w:rPr>
              <w:t>修改所有用户密码</w:t>
            </w:r>
            <w:r>
              <w:rPr>
                <w:rFonts w:hint="eastAsia"/>
                <w:szCs w:val="21"/>
                <w:lang w:eastAsia="zh-CN"/>
              </w:rPr>
              <w:t>，</w:t>
            </w:r>
            <w:r>
              <w:rPr>
                <w:rFonts w:hint="eastAsia"/>
                <w:bCs/>
                <w:szCs w:val="21"/>
                <w:lang w:eastAsia="zh-CN"/>
              </w:rPr>
              <w:t>其他权限人员仅可修改自己密码。</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szCs w:val="21"/>
                <w:lang w:eastAsia="zh-CN"/>
              </w:rPr>
              <w:t>系统应可以设置</w:t>
            </w:r>
            <w:r>
              <w:rPr>
                <w:rFonts w:hint="eastAsia"/>
                <w:bCs/>
                <w:szCs w:val="21"/>
                <w:lang w:eastAsia="zh-CN"/>
              </w:rPr>
              <w:t>至少</w:t>
            </w:r>
            <w:r>
              <w:rPr>
                <w:szCs w:val="21"/>
                <w:lang w:eastAsia="zh-CN"/>
              </w:rPr>
              <w:t>8位</w:t>
            </w:r>
            <w:r>
              <w:rPr>
                <w:rFonts w:hint="eastAsia"/>
                <w:szCs w:val="21"/>
                <w:lang w:eastAsia="zh-CN"/>
              </w:rPr>
              <w:t>数密码。</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szCs w:val="21"/>
                <w:lang w:eastAsia="zh-CN"/>
              </w:rPr>
              <w:t>系统必须具有超时强制退出要求重新登录的功能。</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szCs w:val="21"/>
                <w:lang w:eastAsia="zh-CN"/>
              </w:rPr>
              <w:t>系统应可以允许用户和管理员更改自己的密码</w:t>
            </w:r>
            <w:r>
              <w:rPr>
                <w:rFonts w:hint="eastAsia"/>
                <w:szCs w:val="21"/>
                <w:lang w:eastAsia="zh-CN"/>
              </w:rPr>
              <w:t>。</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bCs/>
                <w:szCs w:val="21"/>
                <w:lang w:eastAsia="zh-CN"/>
              </w:rPr>
              <w:t>打印单内容应包含以下内容：日期，程序名称，运行时间，运转次数，操作人员信息，脉动次数</w:t>
            </w:r>
            <w:r>
              <w:rPr>
                <w:bCs/>
                <w:szCs w:val="21"/>
                <w:lang w:eastAsia="zh-CN"/>
              </w:rPr>
              <w:t>/</w:t>
            </w:r>
            <w:r>
              <w:rPr>
                <w:rFonts w:hint="eastAsia"/>
                <w:bCs/>
                <w:szCs w:val="21"/>
                <w:lang w:eastAsia="zh-CN"/>
              </w:rPr>
              <w:t>置换时间，灭菌时间，干燥时间，灭菌温度，</w:t>
            </w:r>
            <w:r>
              <w:rPr>
                <w:rFonts w:hint="eastAsia"/>
                <w:bCs/>
                <w:szCs w:val="21"/>
                <w:lang w:val="en-US" w:eastAsia="zh-CN"/>
              </w:rPr>
              <w:t>F0值，压力</w:t>
            </w:r>
            <w:r>
              <w:rPr>
                <w:rFonts w:hint="eastAsia"/>
                <w:bCs/>
                <w:szCs w:val="21"/>
                <w:lang w:eastAsia="zh-CN"/>
              </w:rPr>
              <w:t>等；打印项目可调整、选择。</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bCs/>
                <w:szCs w:val="21"/>
                <w:lang w:eastAsia="zh-CN"/>
              </w:rPr>
              <w:t>打印单和温度曲线记录单应在线实时打印。</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Arial"/>
                <w:szCs w:val="21"/>
                <w:lang w:eastAsia="zh-CN"/>
              </w:rPr>
            </w:pPr>
            <w:r>
              <w:rPr>
                <w:rFonts w:hint="eastAsia" w:ascii="宋体" w:hAnsi="宋体" w:cs="Arial"/>
                <w:szCs w:val="21"/>
                <w:lang w:eastAsia="zh-CN"/>
              </w:rPr>
              <w:t>系统具备报警功能，可由管理员设置报警参数。</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bCs/>
                <w:color w:val="000000"/>
                <w:szCs w:val="21"/>
                <w:lang w:eastAsia="zh-CN"/>
              </w:rPr>
            </w:pPr>
            <w:r>
              <w:rPr>
                <w:rFonts w:hint="eastAsia"/>
                <w:bCs/>
                <w:color w:val="000000"/>
                <w:szCs w:val="21"/>
                <w:lang w:eastAsia="zh-CN"/>
              </w:rPr>
              <w:t>设备生命周期内供应商应能够免费对已安装软件功能模块升级，软件系统可根据将来设备需要进行升级、更新。</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Arial"/>
                <w:szCs w:val="21"/>
                <w:lang w:eastAsia="zh-CN"/>
              </w:rPr>
            </w:pPr>
            <w:r>
              <w:rPr>
                <w:rFonts w:hint="eastAsia"/>
                <w:bCs/>
                <w:color w:val="000000"/>
                <w:szCs w:val="21"/>
                <w:lang w:eastAsia="zh-CN"/>
              </w:rPr>
              <w:t>系统及软件必须为正版最新软件，若为</w:t>
            </w:r>
            <w:r>
              <w:rPr>
                <w:bCs/>
                <w:color w:val="000000"/>
                <w:szCs w:val="21"/>
                <w:lang w:eastAsia="zh-CN"/>
              </w:rPr>
              <w:t xml:space="preserve">windows </w:t>
            </w:r>
            <w:r>
              <w:rPr>
                <w:rFonts w:hint="eastAsia"/>
                <w:bCs/>
                <w:color w:val="000000"/>
                <w:szCs w:val="21"/>
                <w:lang w:eastAsia="zh-CN"/>
              </w:rPr>
              <w:t>系统，至少是专业版以上版本。</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bCs/>
                <w:color w:val="000000"/>
                <w:szCs w:val="21"/>
                <w:lang w:eastAsia="zh-CN"/>
              </w:rPr>
            </w:pPr>
            <w:r>
              <w:rPr>
                <w:rFonts w:hint="eastAsia" w:ascii="宋体" w:hAnsi="宋体" w:cs="Arial"/>
                <w:szCs w:val="21"/>
                <w:lang w:eastAsia="zh-CN"/>
              </w:rPr>
              <w:t>系统时间应准确同步，与标准时间偏差≤±</w:t>
            </w:r>
            <w:r>
              <w:rPr>
                <w:rFonts w:ascii="宋体" w:hAnsi="宋体" w:cs="Arial"/>
                <w:szCs w:val="21"/>
                <w:lang w:eastAsia="zh-CN"/>
              </w:rPr>
              <w:t>5</w:t>
            </w:r>
            <w:r>
              <w:rPr>
                <w:rFonts w:hint="eastAsia" w:ascii="宋体" w:hAnsi="宋体" w:cs="Arial"/>
                <w:szCs w:val="21"/>
                <w:lang w:eastAsia="zh-CN"/>
              </w:rPr>
              <w:t>s/2</w:t>
            </w:r>
            <w:r>
              <w:rPr>
                <w:rFonts w:ascii="宋体" w:hAnsi="宋体" w:cs="Arial"/>
                <w:szCs w:val="21"/>
                <w:lang w:eastAsia="zh-CN"/>
              </w:rPr>
              <w:t>4h</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Arial"/>
                <w:szCs w:val="21"/>
                <w:lang w:eastAsia="zh-CN"/>
              </w:rPr>
            </w:pPr>
            <w:r>
              <w:rPr>
                <w:rFonts w:hint="eastAsia" w:ascii="宋体" w:hAnsi="宋体" w:cs="Arial"/>
                <w:szCs w:val="21"/>
                <w:lang w:eastAsia="zh-CN"/>
              </w:rPr>
              <w:t>软件应有配方管理功能，能够新建、修改、删除，下载配方。</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val="en-US" w:eastAsia="zh-CN"/>
              </w:rPr>
            </w:pPr>
            <w:r>
              <w:rPr>
                <w:rFonts w:hint="eastAsia"/>
                <w:bCs/>
                <w:szCs w:val="21"/>
                <w:lang w:eastAsia="zh-CN"/>
              </w:rPr>
              <w:t>系统断电恢复后不得影响系统相关设置、并可正常使用，不得造成存储的数据丢失、损坏。</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bCs/>
                <w:szCs w:val="21"/>
                <w:lang w:eastAsia="zh-CN"/>
              </w:rPr>
            </w:pPr>
            <w:r>
              <w:rPr>
                <w:rFonts w:hint="eastAsia"/>
                <w:bCs/>
                <w:szCs w:val="21"/>
                <w:lang w:eastAsia="zh-CN"/>
              </w:rPr>
              <w:t>硬件和软件应配置预留可升级空间。</w:t>
            </w:r>
          </w:p>
        </w:tc>
        <w:tc>
          <w:tcPr>
            <w:tcW w:w="2125" w:type="dxa"/>
            <w:vAlign w:val="center"/>
          </w:tcPr>
          <w:p>
            <w:pPr>
              <w:jc w:val="center"/>
              <w:rPr>
                <w:szCs w:val="21"/>
                <w:lang w:eastAsia="zh-CN"/>
              </w:rPr>
            </w:pPr>
            <w:r>
              <w:rPr>
                <w:rFonts w:hint="eastAsia"/>
                <w:szCs w:val="21"/>
                <w:lang w:eastAsia="zh-CN"/>
              </w:rPr>
              <w:t>关键</w:t>
            </w:r>
          </w:p>
        </w:tc>
      </w:tr>
    </w:tbl>
    <w:p>
      <w:pPr>
        <w:spacing w:afterLines="50"/>
        <w:rPr>
          <w:b/>
          <w:lang w:eastAsia="zh-CN"/>
        </w:rPr>
      </w:pPr>
    </w:p>
    <w:p>
      <w:pPr>
        <w:pStyle w:val="30"/>
        <w:numPr>
          <w:ilvl w:val="0"/>
          <w:numId w:val="3"/>
        </w:numPr>
        <w:spacing w:afterLines="50"/>
        <w:ind w:left="426" w:hanging="426" w:hangingChars="202"/>
        <w:outlineLvl w:val="0"/>
        <w:rPr>
          <w:rFonts w:ascii="Times New Roman" w:hAnsi="Times New Roman"/>
          <w:b/>
        </w:rPr>
      </w:pPr>
      <w:bookmarkStart w:id="41" w:name="_Toc522716123"/>
      <w:r>
        <w:rPr>
          <w:rFonts w:ascii="Times New Roman" w:hAnsi="Times New Roman"/>
          <w:b/>
        </w:rPr>
        <w:t>安全要求</w:t>
      </w:r>
      <w:bookmarkEnd w:id="28"/>
      <w:bookmarkEnd w:id="41"/>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0"/>
              <w:numPr>
                <w:ilvl w:val="0"/>
                <w:numId w:val="15"/>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bCs/>
                <w:szCs w:val="21"/>
                <w:lang w:eastAsia="zh-CN"/>
              </w:rPr>
              <w:t>密封门应装有安全连锁装置：正常工作条件下，当门未锁紧时，蒸汽不能进入灭菌室内，所有自动模式和手动模式下蒸汽阀门均应无法打开；应保证灭菌室内压力已被完全释放之后柜门才能打开，否则任何操作都不能打开柜门，同时设备发出报警。</w:t>
            </w:r>
            <w:r>
              <w:rPr>
                <w:bCs/>
                <w:szCs w:val="21"/>
                <w:lang w:eastAsia="zh-CN"/>
              </w:rPr>
              <w:t>FAT</w:t>
            </w:r>
            <w:r>
              <w:rPr>
                <w:rFonts w:hint="eastAsia"/>
                <w:bCs/>
                <w:szCs w:val="21"/>
                <w:lang w:eastAsia="zh-CN"/>
              </w:rPr>
              <w:t>时应予以确认。</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bCs/>
                <w:szCs w:val="21"/>
                <w:lang w:eastAsia="zh-CN"/>
              </w:rPr>
              <w:t>在灭菌周期未开始的情况下，关闭的门应该可以被再次打开。</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bCs/>
                <w:szCs w:val="21"/>
                <w:lang w:eastAsia="zh-CN"/>
              </w:rPr>
            </w:pPr>
            <w:r>
              <w:rPr>
                <w:rFonts w:hint="eastAsia"/>
                <w:bCs/>
                <w:szCs w:val="21"/>
                <w:lang w:eastAsia="zh-CN"/>
              </w:rPr>
              <w:t>在维修模式情况下，可以同时打开两个门，需要对此设定相应的账号密码权限。</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bCs/>
                <w:szCs w:val="21"/>
                <w:lang w:eastAsia="zh-CN"/>
              </w:rPr>
            </w:pPr>
            <w:r>
              <w:rPr>
                <w:rFonts w:hint="eastAsia"/>
                <w:bCs/>
                <w:szCs w:val="21"/>
                <w:lang w:eastAsia="zh-CN"/>
              </w:rPr>
              <w:t>需要1个温度验证孔，验证孔密封良好，长期运行不会破坏密封，且不会对内室温度造成不利影响，验证孔为快接头式设计，方便验证仪接入</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bCs/>
                <w:szCs w:val="21"/>
                <w:lang w:eastAsia="zh-CN"/>
              </w:rPr>
            </w:pPr>
            <w:r>
              <w:rPr>
                <w:rFonts w:hint="eastAsia"/>
                <w:bCs/>
                <w:szCs w:val="21"/>
                <w:lang w:eastAsia="zh-CN"/>
              </w:rPr>
              <w:t>内室的验证孔挡板采用可开关式活动挡板，且活动挡板的开启和关闭状态可固定，方便验证探头接入。挡板上的开孔需要比柜体上的开孔略大，以防从柜体一侧放入探头时，探头卡进挡板于柜体的间隙中。</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bCs/>
                <w:szCs w:val="21"/>
                <w:lang w:eastAsia="zh-CN"/>
              </w:rPr>
            </w:pPr>
            <w:r>
              <w:rPr>
                <w:rFonts w:hint="eastAsia"/>
                <w:bCs/>
                <w:szCs w:val="21"/>
                <w:lang w:eastAsia="zh-CN"/>
              </w:rPr>
              <w:t>压力变送器和温度传感器与柜体及滤器的连接必须良好，同时做好隔热、减震处理，避免使用时产生破坏密封和破坏传感器的情况发生。</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bCs/>
                <w:szCs w:val="21"/>
                <w:lang w:eastAsia="zh-CN"/>
              </w:rPr>
            </w:pPr>
            <w:r>
              <w:rPr>
                <w:rFonts w:hint="eastAsia"/>
                <w:bCs/>
                <w:szCs w:val="21"/>
                <w:lang w:eastAsia="zh-CN"/>
              </w:rPr>
              <w:t>安全阀能够保护灭菌腔室和夹套的压力不至于超过国标和设计安全值。</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5"/>
              </w:numPr>
              <w:ind w:firstLineChars="0"/>
              <w:rPr>
                <w:rFonts w:ascii="Times New Roman" w:hAnsi="Times New Roman"/>
                <w:szCs w:val="21"/>
              </w:rPr>
            </w:pPr>
          </w:p>
        </w:tc>
        <w:tc>
          <w:tcPr>
            <w:tcW w:w="7128" w:type="dxa"/>
            <w:shd w:val="clear" w:color="auto" w:fill="D9D9D9"/>
            <w:vAlign w:val="center"/>
          </w:tcPr>
          <w:p>
            <w:pPr>
              <w:jc w:val="both"/>
              <w:rPr>
                <w:szCs w:val="21"/>
                <w:lang w:eastAsia="zh-CN"/>
              </w:rPr>
            </w:pPr>
            <w:r>
              <w:rPr>
                <w:szCs w:val="21"/>
                <w:lang w:eastAsia="zh-CN"/>
              </w:rPr>
              <w:t>电气保护</w:t>
            </w:r>
          </w:p>
        </w:tc>
        <w:tc>
          <w:tcPr>
            <w:tcW w:w="2125"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bCs/>
                <w:szCs w:val="21"/>
                <w:lang w:eastAsia="zh-CN"/>
              </w:rPr>
              <w:t>电气安全应符合</w:t>
            </w:r>
            <w:r>
              <w:rPr>
                <w:bCs/>
                <w:szCs w:val="21"/>
                <w:lang w:eastAsia="zh-CN"/>
              </w:rPr>
              <w:t>GB4793.1</w:t>
            </w:r>
            <w:r>
              <w:rPr>
                <w:rFonts w:hint="eastAsia"/>
                <w:bCs/>
                <w:szCs w:val="21"/>
                <w:lang w:eastAsia="zh-CN"/>
              </w:rPr>
              <w:t>的要求，电磁兼容性应符合</w:t>
            </w:r>
            <w:r>
              <w:rPr>
                <w:bCs/>
                <w:szCs w:val="21"/>
                <w:lang w:eastAsia="zh-CN"/>
              </w:rPr>
              <w:t>GB/T18268—2000</w:t>
            </w:r>
            <w:r>
              <w:rPr>
                <w:rFonts w:hint="eastAsia"/>
                <w:bCs/>
                <w:szCs w:val="21"/>
                <w:lang w:eastAsia="zh-CN"/>
              </w:rPr>
              <w:t>《测量、控制和实验室用电设备电磁兼容性要求》。</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bCs/>
                <w:szCs w:val="21"/>
                <w:lang w:eastAsia="zh-CN"/>
              </w:rPr>
              <w:t>有断电保护：在仪器正常使用时，设备突然断电不致破坏软、硬件，数据。</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bCs/>
                <w:szCs w:val="21"/>
                <w:lang w:eastAsia="zh-CN"/>
              </w:rPr>
            </w:pPr>
            <w:r>
              <w:rPr>
                <w:rFonts w:hint="eastAsia"/>
                <w:bCs/>
                <w:szCs w:val="21"/>
                <w:lang w:eastAsia="zh-CN"/>
              </w:rPr>
              <w:t>控制系统安全装置：灭菌室的温度指示仪器以及压力指示仪器应配备传感器故障保护装置，当故障或短路时，系统应该提供故障指示，并发出声。</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bCs/>
                <w:szCs w:val="21"/>
                <w:lang w:eastAsia="zh-CN"/>
              </w:rPr>
            </w:pPr>
            <w:r>
              <w:rPr>
                <w:rFonts w:hint="eastAsia"/>
                <w:bCs/>
                <w:szCs w:val="21"/>
                <w:lang w:eastAsia="zh-CN"/>
              </w:rPr>
              <w:t>光报警；当自动控制器发生故障时，应有安全装置使灭菌室内的压力安全的恢复到大气压力的状态，之后允许装载门打开。</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bCs/>
                <w:szCs w:val="21"/>
                <w:lang w:eastAsia="zh-CN"/>
              </w:rPr>
            </w:pPr>
            <w:r>
              <w:rPr>
                <w:rFonts w:hint="eastAsia"/>
                <w:bCs/>
                <w:szCs w:val="21"/>
                <w:lang w:eastAsia="zh-CN"/>
              </w:rPr>
              <w:t>电控箱、触摸屏、真空泵等电气防水等级为</w:t>
            </w:r>
            <w:r>
              <w:rPr>
                <w:bCs/>
                <w:szCs w:val="21"/>
                <w:lang w:eastAsia="zh-CN"/>
              </w:rPr>
              <w:t>IP54</w:t>
            </w:r>
            <w:r>
              <w:rPr>
                <w:rFonts w:hint="eastAsia"/>
                <w:bCs/>
                <w:szCs w:val="21"/>
                <w:lang w:eastAsia="zh-CN"/>
              </w:rPr>
              <w:t>。</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bCs/>
                <w:szCs w:val="21"/>
                <w:lang w:eastAsia="zh-CN"/>
              </w:rPr>
            </w:pPr>
            <w:r>
              <w:rPr>
                <w:rFonts w:hint="eastAsia"/>
                <w:bCs/>
                <w:szCs w:val="21"/>
                <w:lang w:eastAsia="zh-CN"/>
              </w:rPr>
              <w:t>柜体接地良好，有良好的漏电保护。</w:t>
            </w:r>
          </w:p>
        </w:tc>
        <w:tc>
          <w:tcPr>
            <w:tcW w:w="2125" w:type="dxa"/>
            <w:vAlign w:val="center"/>
          </w:tcPr>
          <w:p>
            <w:pPr>
              <w:jc w:val="center"/>
              <w:rPr>
                <w:szCs w:val="21"/>
                <w:lang w:eastAsia="zh-CN"/>
              </w:rPr>
            </w:pPr>
            <w:r>
              <w:rPr>
                <w:rFonts w:hint="eastAsia"/>
                <w:szCs w:val="21"/>
                <w:lang w:eastAsia="zh-CN"/>
              </w:rPr>
              <w:t>关键</w:t>
            </w:r>
          </w:p>
        </w:tc>
      </w:tr>
    </w:tbl>
    <w:p>
      <w:pPr>
        <w:rPr>
          <w:szCs w:val="21"/>
          <w:lang w:eastAsia="zh-CN"/>
        </w:rPr>
      </w:pPr>
    </w:p>
    <w:p>
      <w:pPr>
        <w:pStyle w:val="30"/>
        <w:numPr>
          <w:ilvl w:val="0"/>
          <w:numId w:val="3"/>
        </w:numPr>
        <w:spacing w:afterLines="50"/>
        <w:ind w:left="426" w:hanging="426" w:hangingChars="202"/>
        <w:outlineLvl w:val="0"/>
        <w:rPr>
          <w:rFonts w:ascii="Times New Roman" w:hAnsi="Times New Roman"/>
          <w:b/>
        </w:rPr>
      </w:pPr>
      <w:bookmarkStart w:id="42" w:name="_Toc522716124"/>
      <w:bookmarkStart w:id="43" w:name="_Toc522107743"/>
      <w:r>
        <w:rPr>
          <w:rFonts w:ascii="Times New Roman" w:hAnsi="Times New Roman"/>
          <w:b/>
        </w:rPr>
        <w:t>文件要求</w:t>
      </w:r>
      <w:bookmarkEnd w:id="42"/>
      <w:bookmarkEnd w:id="43"/>
    </w:p>
    <w:p>
      <w:pPr>
        <w:pStyle w:val="34"/>
        <w:spacing w:before="0" w:line="360" w:lineRule="auto"/>
        <w:ind w:left="357"/>
        <w:jc w:val="left"/>
        <w:rPr>
          <w:i/>
          <w:szCs w:val="21"/>
          <w:lang w:eastAsia="zh-CN"/>
        </w:rPr>
      </w:pPr>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bCs/>
                <w:szCs w:val="21"/>
                <w:lang w:eastAsia="zh-CN"/>
              </w:rPr>
              <w:t>投标文件、合同及订单。</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供应商提供满足</w:t>
            </w:r>
            <w:r>
              <w:rPr>
                <w:szCs w:val="21"/>
                <w:lang w:eastAsia="zh-CN"/>
              </w:rPr>
              <w:t>GEP</w:t>
            </w:r>
            <w:r>
              <w:rPr>
                <w:rFonts w:hint="eastAsia"/>
                <w:szCs w:val="21"/>
                <w:lang w:eastAsia="zh-CN"/>
              </w:rPr>
              <w:t>要求的文件交付包。</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bCs/>
                <w:szCs w:val="21"/>
                <w:lang w:eastAsia="zh-CN"/>
              </w:rPr>
              <w:t>卖方发运清单及相关检验报告。</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bCs/>
                <w:szCs w:val="21"/>
                <w:lang w:eastAsia="zh-CN"/>
              </w:rPr>
            </w:pPr>
            <w:r>
              <w:rPr>
                <w:rFonts w:hint="eastAsia"/>
                <w:bCs/>
                <w:szCs w:val="21"/>
                <w:lang w:eastAsia="zh-CN"/>
              </w:rPr>
              <w:t>供应商应提供所有组件、系统功能配置清单、说明书及合格证书，包含各组件名称、编号、型号、规格、品牌、材质等。</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bCs/>
                <w:szCs w:val="21"/>
                <w:lang w:eastAsia="zh-CN"/>
              </w:rPr>
            </w:pPr>
            <w:r>
              <w:rPr>
                <w:rFonts w:hint="eastAsia"/>
                <w:bCs/>
                <w:szCs w:val="21"/>
                <w:lang w:eastAsia="zh-CN"/>
              </w:rPr>
              <w:t>系统选型文件，包括设备标准技术文件、功能说明、设计说明。</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bCs/>
                <w:szCs w:val="21"/>
                <w:lang w:eastAsia="zh-CN"/>
              </w:rPr>
            </w:pPr>
            <w:r>
              <w:rPr>
                <w:rFonts w:hint="eastAsia"/>
                <w:bCs/>
                <w:szCs w:val="21"/>
                <w:lang w:eastAsia="zh-CN"/>
              </w:rPr>
              <w:t>图纸：实物图；各种确认、维修等活动所需的电子版及打印版图纸（</w:t>
            </w:r>
            <w:r>
              <w:rPr>
                <w:bCs/>
                <w:szCs w:val="21"/>
                <w:lang w:eastAsia="zh-CN"/>
              </w:rPr>
              <w:t>P&amp;ID</w:t>
            </w:r>
            <w:r>
              <w:rPr>
                <w:rFonts w:hint="eastAsia"/>
                <w:bCs/>
                <w:szCs w:val="21"/>
                <w:lang w:eastAsia="zh-CN"/>
              </w:rPr>
              <w:t>图、尺寸图、安装图、必要的细节图、控制原理图、设备装配图、设备工作原理图、气动原理图、电气原理图、控制盘面仪表、开关配置图等线图、</w:t>
            </w:r>
            <w:r>
              <w:rPr>
                <w:bCs/>
                <w:szCs w:val="21"/>
                <w:lang w:eastAsia="zh-CN"/>
              </w:rPr>
              <w:t>PLC</w:t>
            </w:r>
            <w:r>
              <w:rPr>
                <w:rFonts w:hint="eastAsia"/>
                <w:bCs/>
                <w:szCs w:val="21"/>
                <w:lang w:eastAsia="zh-CN"/>
              </w:rPr>
              <w:t>相关图纸等）；注释参考等；图纸清单。</w:t>
            </w:r>
          </w:p>
        </w:tc>
        <w:tc>
          <w:tcPr>
            <w:tcW w:w="2125" w:type="dxa"/>
            <w:vAlign w:val="center"/>
          </w:tcPr>
          <w:p>
            <w:pPr>
              <w:jc w:val="center"/>
              <w:rPr>
                <w:szCs w:val="21"/>
                <w:lang w:eastAsia="zh-CN"/>
              </w:rPr>
            </w:pPr>
            <w:r>
              <w:rPr>
                <w:rFonts w:hint="eastAsia"/>
                <w:szCs w:val="21"/>
                <w:lang w:eastAsia="zh-CN"/>
              </w:rPr>
              <w:t>关键</w:t>
            </w:r>
            <w:r>
              <w:rPr>
                <w:rFonts w:hint="eastAsia" w:ascii="宋体" w:hAnsi="宋体" w:cs="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bCs/>
                <w:szCs w:val="21"/>
                <w:lang w:eastAsia="zh-CN"/>
              </w:rPr>
            </w:pPr>
            <w:r>
              <w:rPr>
                <w:rFonts w:hint="eastAsia"/>
                <w:bCs/>
                <w:szCs w:val="21"/>
                <w:lang w:eastAsia="zh-CN"/>
              </w:rPr>
              <w:t>配件清单、易损件清单、备件、消耗品、仪表清单：包括名称、编号、对应厂家名称、生产地、规格及必要说明。</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bCs/>
                <w:szCs w:val="21"/>
                <w:lang w:eastAsia="zh-CN"/>
              </w:rPr>
            </w:pPr>
            <w:r>
              <w:rPr>
                <w:rFonts w:hint="eastAsia"/>
                <w:bCs/>
                <w:szCs w:val="21"/>
                <w:lang w:eastAsia="zh-CN"/>
              </w:rPr>
              <w:t>设备安装文件：焊接证书、各种安装处理记录及报告。</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bCs/>
                <w:szCs w:val="21"/>
                <w:lang w:eastAsia="zh-CN"/>
              </w:rPr>
            </w:pPr>
            <w:r>
              <w:rPr>
                <w:rFonts w:hint="eastAsia"/>
                <w:bCs/>
                <w:szCs w:val="21"/>
                <w:lang w:eastAsia="zh-CN"/>
              </w:rPr>
              <w:t>设备操作手册（</w:t>
            </w:r>
            <w:r>
              <w:rPr>
                <w:bCs/>
                <w:szCs w:val="21"/>
                <w:lang w:eastAsia="zh-CN"/>
              </w:rPr>
              <w:t>SOP</w:t>
            </w:r>
            <w:r>
              <w:rPr>
                <w:rFonts w:hint="eastAsia"/>
                <w:bCs/>
                <w:szCs w:val="21"/>
                <w:lang w:eastAsia="zh-CN"/>
              </w:rPr>
              <w:t>）：语言为中文，应说明校准周期，并能提供校准服务（此项服务可付费）。</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bCs/>
                <w:szCs w:val="21"/>
                <w:lang w:eastAsia="zh-CN"/>
              </w:rPr>
            </w:pPr>
            <w:r>
              <w:rPr>
                <w:rFonts w:hint="eastAsia"/>
                <w:lang w:eastAsia="zh-CN"/>
              </w:rPr>
              <w:t>提供所有温度探头、压力传感器的厂家出厂合格证，</w:t>
            </w:r>
            <w:r>
              <w:rPr>
                <w:rFonts w:hint="eastAsia"/>
                <w:bCs/>
                <w:szCs w:val="21"/>
                <w:lang w:eastAsia="zh-CN"/>
              </w:rPr>
              <w:t>第三方校验证书。</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bCs/>
                <w:szCs w:val="21"/>
                <w:lang w:eastAsia="zh-CN"/>
              </w:rPr>
            </w:pPr>
            <w:r>
              <w:rPr>
                <w:rFonts w:hint="eastAsia"/>
                <w:bCs/>
                <w:szCs w:val="21"/>
                <w:lang w:eastAsia="zh-CN"/>
              </w:rPr>
              <w:t>安全报告。</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bCs/>
                <w:szCs w:val="21"/>
                <w:lang w:eastAsia="zh-CN"/>
              </w:rPr>
            </w:pPr>
            <w:r>
              <w:rPr>
                <w:rFonts w:hint="eastAsia"/>
                <w:bCs/>
                <w:szCs w:val="21"/>
                <w:lang w:eastAsia="zh-CN"/>
              </w:rPr>
              <w:t>各种必要的合格证，包括部件合格证、环路校验合格报告、材质证书等。</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bCs/>
                <w:szCs w:val="21"/>
                <w:lang w:eastAsia="zh-CN"/>
              </w:rPr>
            </w:pPr>
            <w:r>
              <w:rPr>
                <w:rFonts w:hint="eastAsia"/>
                <w:bCs/>
                <w:szCs w:val="21"/>
                <w:lang w:eastAsia="zh-CN"/>
              </w:rPr>
              <w:t>供应商需提供工厂验收测试（</w:t>
            </w:r>
            <w:r>
              <w:rPr>
                <w:bCs/>
                <w:szCs w:val="21"/>
                <w:lang w:eastAsia="zh-CN"/>
              </w:rPr>
              <w:t>FAT</w:t>
            </w:r>
            <w:r>
              <w:rPr>
                <w:rFonts w:hint="eastAsia"/>
                <w:bCs/>
                <w:szCs w:val="21"/>
                <w:lang w:eastAsia="zh-CN"/>
              </w:rPr>
              <w:t>）和现场验收测试（</w:t>
            </w:r>
            <w:r>
              <w:rPr>
                <w:bCs/>
                <w:szCs w:val="21"/>
                <w:lang w:eastAsia="zh-CN"/>
              </w:rPr>
              <w:t>SAT</w:t>
            </w:r>
            <w:r>
              <w:rPr>
                <w:rFonts w:hint="eastAsia"/>
                <w:bCs/>
                <w:szCs w:val="21"/>
                <w:lang w:eastAsia="zh-CN"/>
              </w:rPr>
              <w:t>）报告。</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bCs/>
                <w:szCs w:val="21"/>
                <w:lang w:eastAsia="zh-CN"/>
              </w:rPr>
            </w:pPr>
            <w:r>
              <w:rPr>
                <w:rFonts w:hint="eastAsia"/>
                <w:bCs/>
                <w:szCs w:val="21"/>
                <w:lang w:eastAsia="zh-CN"/>
              </w:rPr>
              <w:t>调试文件：调试计划、调试方案、设备测试记录，检测清单，测试报告，调试总结报告、现场验收报告等。</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pStyle w:val="8"/>
              <w:spacing w:line="276" w:lineRule="auto"/>
              <w:rPr>
                <w:bCs/>
                <w:sz w:val="21"/>
                <w:szCs w:val="21"/>
                <w:lang w:eastAsia="zh-CN"/>
              </w:rPr>
            </w:pPr>
            <w:r>
              <w:rPr>
                <w:rFonts w:hint="eastAsia"/>
                <w:bCs/>
                <w:sz w:val="21"/>
                <w:szCs w:val="21"/>
                <w:lang w:eastAsia="zh-CN"/>
              </w:rPr>
              <w:t>供应商需提供首次验证文件：</w:t>
            </w:r>
          </w:p>
          <w:p>
            <w:pPr>
              <w:pStyle w:val="8"/>
              <w:numPr>
                <w:ilvl w:val="0"/>
                <w:numId w:val="16"/>
              </w:numPr>
              <w:tabs>
                <w:tab w:val="left" w:pos="420"/>
              </w:tabs>
              <w:spacing w:line="276" w:lineRule="auto"/>
              <w:rPr>
                <w:bCs/>
                <w:color w:val="000000"/>
                <w:sz w:val="21"/>
                <w:szCs w:val="21"/>
                <w:lang w:eastAsia="zh-CN"/>
              </w:rPr>
            </w:pPr>
            <w:r>
              <w:rPr>
                <w:rFonts w:hint="eastAsia"/>
                <w:bCs/>
                <w:color w:val="000000"/>
                <w:sz w:val="21"/>
                <w:szCs w:val="21"/>
                <w:lang w:eastAsia="zh-CN"/>
              </w:rPr>
              <w:t>验证计划；</w:t>
            </w:r>
          </w:p>
          <w:p>
            <w:pPr>
              <w:pStyle w:val="8"/>
              <w:numPr>
                <w:ilvl w:val="0"/>
                <w:numId w:val="16"/>
              </w:numPr>
              <w:tabs>
                <w:tab w:val="left" w:pos="420"/>
              </w:tabs>
              <w:spacing w:line="276" w:lineRule="auto"/>
              <w:rPr>
                <w:bCs/>
                <w:color w:val="000000"/>
                <w:sz w:val="21"/>
                <w:szCs w:val="21"/>
                <w:lang w:eastAsia="zh-CN"/>
              </w:rPr>
            </w:pPr>
            <w:r>
              <w:rPr>
                <w:rFonts w:hint="eastAsia"/>
                <w:bCs/>
                <w:color w:val="000000"/>
                <w:sz w:val="21"/>
                <w:szCs w:val="21"/>
                <w:lang w:eastAsia="zh-CN"/>
              </w:rPr>
              <w:t>满足</w:t>
            </w:r>
            <w:r>
              <w:rPr>
                <w:bCs/>
                <w:color w:val="000000"/>
                <w:sz w:val="21"/>
                <w:szCs w:val="21"/>
                <w:lang w:eastAsia="zh-CN"/>
              </w:rPr>
              <w:t>GMP</w:t>
            </w:r>
            <w:r>
              <w:rPr>
                <w:rFonts w:hint="eastAsia"/>
                <w:bCs/>
                <w:color w:val="000000"/>
                <w:sz w:val="21"/>
                <w:szCs w:val="21"/>
                <w:lang w:eastAsia="zh-CN"/>
              </w:rPr>
              <w:t>等相关法规的评估文件；</w:t>
            </w:r>
          </w:p>
          <w:p>
            <w:pPr>
              <w:pStyle w:val="8"/>
              <w:numPr>
                <w:ilvl w:val="0"/>
                <w:numId w:val="16"/>
              </w:numPr>
              <w:tabs>
                <w:tab w:val="left" w:pos="420"/>
              </w:tabs>
              <w:spacing w:line="276" w:lineRule="auto"/>
              <w:rPr>
                <w:bCs/>
                <w:color w:val="000000"/>
                <w:sz w:val="21"/>
                <w:szCs w:val="21"/>
                <w:lang w:eastAsia="zh-CN"/>
              </w:rPr>
            </w:pPr>
            <w:r>
              <w:rPr>
                <w:rFonts w:hint="eastAsia"/>
                <w:bCs/>
                <w:color w:val="000000"/>
                <w:sz w:val="21"/>
                <w:szCs w:val="21"/>
                <w:lang w:eastAsia="zh-CN"/>
              </w:rPr>
              <w:t>设计确认及文件（</w:t>
            </w:r>
            <w:r>
              <w:rPr>
                <w:bCs/>
                <w:color w:val="000000"/>
                <w:sz w:val="21"/>
                <w:szCs w:val="21"/>
                <w:lang w:eastAsia="zh-CN"/>
              </w:rPr>
              <w:t>DQ</w:t>
            </w:r>
            <w:r>
              <w:rPr>
                <w:rFonts w:hint="eastAsia"/>
                <w:bCs/>
                <w:color w:val="000000"/>
                <w:sz w:val="21"/>
                <w:szCs w:val="21"/>
                <w:lang w:eastAsia="zh-CN"/>
              </w:rPr>
              <w:t>）；</w:t>
            </w:r>
          </w:p>
          <w:p>
            <w:pPr>
              <w:pStyle w:val="8"/>
              <w:numPr>
                <w:ilvl w:val="0"/>
                <w:numId w:val="16"/>
              </w:numPr>
              <w:tabs>
                <w:tab w:val="left" w:pos="420"/>
              </w:tabs>
              <w:spacing w:line="276" w:lineRule="auto"/>
              <w:rPr>
                <w:bCs/>
                <w:color w:val="000000"/>
                <w:sz w:val="21"/>
                <w:szCs w:val="21"/>
                <w:lang w:eastAsia="zh-CN"/>
              </w:rPr>
            </w:pPr>
            <w:r>
              <w:rPr>
                <w:rFonts w:hint="eastAsia"/>
                <w:bCs/>
                <w:color w:val="000000"/>
                <w:sz w:val="21"/>
                <w:szCs w:val="21"/>
                <w:lang w:eastAsia="zh-CN"/>
              </w:rPr>
              <w:t>安装确认及文件（</w:t>
            </w:r>
            <w:r>
              <w:rPr>
                <w:bCs/>
                <w:color w:val="000000"/>
                <w:sz w:val="21"/>
                <w:szCs w:val="21"/>
                <w:lang w:eastAsia="zh-CN"/>
              </w:rPr>
              <w:t>IQ</w:t>
            </w:r>
            <w:r>
              <w:rPr>
                <w:rFonts w:hint="eastAsia"/>
                <w:bCs/>
                <w:color w:val="000000"/>
                <w:sz w:val="21"/>
                <w:szCs w:val="21"/>
                <w:lang w:eastAsia="zh-CN"/>
              </w:rPr>
              <w:t>）；</w:t>
            </w:r>
          </w:p>
          <w:p>
            <w:pPr>
              <w:pStyle w:val="8"/>
              <w:numPr>
                <w:ilvl w:val="0"/>
                <w:numId w:val="16"/>
              </w:numPr>
              <w:tabs>
                <w:tab w:val="left" w:pos="420"/>
              </w:tabs>
              <w:spacing w:line="276" w:lineRule="auto"/>
              <w:rPr>
                <w:bCs/>
                <w:color w:val="000000"/>
                <w:sz w:val="21"/>
                <w:szCs w:val="21"/>
                <w:lang w:eastAsia="zh-CN"/>
              </w:rPr>
            </w:pPr>
            <w:r>
              <w:rPr>
                <w:rFonts w:hint="eastAsia"/>
                <w:bCs/>
                <w:color w:val="000000"/>
                <w:sz w:val="21"/>
                <w:szCs w:val="21"/>
                <w:lang w:eastAsia="zh-CN"/>
              </w:rPr>
              <w:t>运行确认及文件（</w:t>
            </w:r>
            <w:r>
              <w:rPr>
                <w:bCs/>
                <w:color w:val="000000"/>
                <w:sz w:val="21"/>
                <w:szCs w:val="21"/>
                <w:lang w:eastAsia="zh-CN"/>
              </w:rPr>
              <w:t>OQ</w:t>
            </w:r>
            <w:r>
              <w:rPr>
                <w:rFonts w:hint="eastAsia"/>
                <w:bCs/>
                <w:color w:val="000000"/>
                <w:sz w:val="21"/>
                <w:szCs w:val="21"/>
                <w:lang w:eastAsia="zh-CN"/>
              </w:rPr>
              <w:t>）；</w:t>
            </w:r>
          </w:p>
          <w:p>
            <w:pPr>
              <w:pStyle w:val="8"/>
              <w:numPr>
                <w:ilvl w:val="0"/>
                <w:numId w:val="16"/>
              </w:numPr>
              <w:tabs>
                <w:tab w:val="left" w:pos="420"/>
              </w:tabs>
              <w:spacing w:line="276" w:lineRule="auto"/>
              <w:rPr>
                <w:bCs/>
                <w:color w:val="000000"/>
                <w:sz w:val="21"/>
                <w:szCs w:val="21"/>
                <w:lang w:eastAsia="zh-CN"/>
              </w:rPr>
            </w:pPr>
            <w:r>
              <w:rPr>
                <w:rFonts w:hint="eastAsia"/>
                <w:bCs/>
                <w:color w:val="000000"/>
                <w:sz w:val="21"/>
                <w:szCs w:val="21"/>
                <w:lang w:eastAsia="zh-CN"/>
              </w:rPr>
              <w:t>性能确认及文件（PQ）；</w:t>
            </w:r>
          </w:p>
          <w:p>
            <w:pPr>
              <w:pStyle w:val="8"/>
              <w:numPr>
                <w:ilvl w:val="0"/>
                <w:numId w:val="16"/>
              </w:numPr>
              <w:tabs>
                <w:tab w:val="left" w:pos="420"/>
              </w:tabs>
              <w:spacing w:line="276" w:lineRule="auto"/>
              <w:rPr>
                <w:bCs/>
                <w:sz w:val="21"/>
                <w:szCs w:val="21"/>
                <w:lang w:eastAsia="zh-CN"/>
              </w:rPr>
            </w:pPr>
            <w:r>
              <w:rPr>
                <w:rFonts w:hint="eastAsia"/>
                <w:bCs/>
                <w:color w:val="000000"/>
                <w:sz w:val="21"/>
                <w:szCs w:val="21"/>
                <w:lang w:eastAsia="zh-CN"/>
              </w:rPr>
              <w:t>设备生产商负责制定设备验证计划、评估文件、</w:t>
            </w:r>
            <w:r>
              <w:rPr>
                <w:bCs/>
                <w:color w:val="000000"/>
                <w:sz w:val="21"/>
                <w:szCs w:val="21"/>
                <w:lang w:eastAsia="zh-CN"/>
              </w:rPr>
              <w:t>DQ/IQ/OQ</w:t>
            </w:r>
            <w:r>
              <w:rPr>
                <w:rFonts w:hint="eastAsia"/>
                <w:bCs/>
                <w:color w:val="000000"/>
                <w:sz w:val="21"/>
                <w:szCs w:val="21"/>
                <w:lang w:eastAsia="zh-CN"/>
              </w:rPr>
              <w:t>验证文件、验证总结报告，并负责验证工作的实施，该验证文件作为设备必备文件。</w:t>
            </w:r>
          </w:p>
          <w:p>
            <w:pPr>
              <w:jc w:val="both"/>
              <w:rPr>
                <w:bCs/>
                <w:szCs w:val="21"/>
                <w:lang w:eastAsia="zh-CN"/>
              </w:rPr>
            </w:pPr>
            <w:r>
              <w:rPr>
                <w:rFonts w:hint="eastAsia"/>
                <w:bCs/>
                <w:szCs w:val="21"/>
                <w:lang w:eastAsia="zh-CN"/>
              </w:rPr>
              <w:t>PQ厂家应自己完成一次满载测试，并配合我所进行PQ测试</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pStyle w:val="8"/>
              <w:spacing w:line="276" w:lineRule="auto"/>
              <w:rPr>
                <w:bCs/>
                <w:sz w:val="21"/>
                <w:szCs w:val="21"/>
                <w:lang w:eastAsia="zh-CN"/>
              </w:rPr>
            </w:pPr>
            <w:r>
              <w:rPr>
                <w:rFonts w:hint="eastAsia"/>
                <w:bCs/>
                <w:sz w:val="21"/>
                <w:szCs w:val="21"/>
                <w:lang w:eastAsia="zh-CN"/>
              </w:rPr>
              <w:t>使用操作说明书及维护保养说明（即运行及维护手册）3份。</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pStyle w:val="8"/>
              <w:spacing w:line="276" w:lineRule="auto"/>
              <w:rPr>
                <w:bCs/>
                <w:sz w:val="21"/>
                <w:szCs w:val="21"/>
                <w:lang w:eastAsia="zh-CN"/>
              </w:rPr>
            </w:pPr>
            <w:r>
              <w:rPr>
                <w:rFonts w:hint="eastAsia"/>
                <w:bCs/>
                <w:sz w:val="21"/>
                <w:szCs w:val="21"/>
                <w:lang w:eastAsia="zh-CN"/>
              </w:rPr>
              <w:t>提供设备及其零部件使用寿命清单。</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pStyle w:val="8"/>
              <w:spacing w:line="276" w:lineRule="auto"/>
              <w:rPr>
                <w:bCs/>
                <w:sz w:val="21"/>
                <w:szCs w:val="21"/>
                <w:lang w:eastAsia="zh-CN"/>
              </w:rPr>
            </w:pPr>
            <w:r>
              <w:rPr>
                <w:rFonts w:hint="eastAsia"/>
                <w:bCs/>
                <w:sz w:val="21"/>
                <w:szCs w:val="21"/>
                <w:lang w:eastAsia="zh-CN"/>
              </w:rPr>
              <w:t>应有针对每一部件所作序号的简明图册，以便于维修人员查找和辩识。</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pStyle w:val="8"/>
              <w:spacing w:line="276" w:lineRule="auto"/>
              <w:rPr>
                <w:bCs/>
                <w:sz w:val="21"/>
                <w:szCs w:val="21"/>
                <w:lang w:eastAsia="zh-CN"/>
              </w:rPr>
            </w:pPr>
            <w:r>
              <w:rPr>
                <w:rFonts w:hint="eastAsia"/>
                <w:bCs/>
                <w:sz w:val="21"/>
                <w:szCs w:val="21"/>
                <w:lang w:eastAsia="zh-CN"/>
              </w:rPr>
              <w:t>初始校准：包括环路校验等需要由厂家完成。</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pStyle w:val="8"/>
              <w:spacing w:line="276" w:lineRule="auto"/>
              <w:rPr>
                <w:bCs/>
                <w:sz w:val="21"/>
                <w:szCs w:val="21"/>
                <w:lang w:eastAsia="zh-CN"/>
              </w:rPr>
            </w:pPr>
            <w:r>
              <w:rPr>
                <w:rFonts w:hint="eastAsia"/>
                <w:bCs/>
                <w:sz w:val="21"/>
                <w:szCs w:val="21"/>
                <w:lang w:eastAsia="zh-CN"/>
              </w:rPr>
              <w:t>系统相关方案中，应明确本系统的配置、规格。</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pStyle w:val="8"/>
              <w:spacing w:line="276" w:lineRule="auto"/>
              <w:rPr>
                <w:bCs/>
                <w:sz w:val="21"/>
                <w:szCs w:val="21"/>
                <w:lang w:eastAsia="zh-CN"/>
              </w:rPr>
            </w:pPr>
            <w:r>
              <w:rPr>
                <w:rFonts w:hint="eastAsia"/>
                <w:bCs/>
                <w:sz w:val="21"/>
                <w:szCs w:val="21"/>
                <w:lang w:eastAsia="zh-CN"/>
              </w:rPr>
              <w:t>标书中明确系统所有组件的品牌、材质、型号，并且注明每一个组件的保修期。</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pStyle w:val="8"/>
              <w:spacing w:line="276" w:lineRule="auto"/>
              <w:rPr>
                <w:bCs/>
                <w:sz w:val="21"/>
                <w:szCs w:val="21"/>
                <w:lang w:eastAsia="zh-CN"/>
              </w:rPr>
            </w:pPr>
            <w:r>
              <w:rPr>
                <w:rFonts w:hint="eastAsia"/>
                <w:bCs/>
                <w:sz w:val="21"/>
                <w:szCs w:val="21"/>
                <w:lang w:eastAsia="zh-CN"/>
              </w:rPr>
              <w:t>需要提供主要配件清单，并作单项报价备案，列在合同方案之内。</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pStyle w:val="8"/>
              <w:spacing w:line="276" w:lineRule="auto"/>
              <w:rPr>
                <w:bCs/>
                <w:sz w:val="21"/>
                <w:szCs w:val="21"/>
                <w:lang w:eastAsia="zh-CN"/>
              </w:rPr>
            </w:pPr>
            <w:r>
              <w:rPr>
                <w:rFonts w:hint="eastAsia"/>
                <w:bCs/>
                <w:sz w:val="21"/>
                <w:szCs w:val="21"/>
                <w:lang w:eastAsia="zh-CN"/>
              </w:rPr>
              <w:t>供应商应在制造安装前需要就实际尺寸，管路、器件布局与我方沟通确认无误后方可执行。</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pStyle w:val="8"/>
              <w:spacing w:line="276" w:lineRule="auto"/>
              <w:rPr>
                <w:bCs/>
                <w:sz w:val="21"/>
                <w:szCs w:val="21"/>
                <w:lang w:eastAsia="zh-CN"/>
              </w:rPr>
            </w:pPr>
            <w:r>
              <w:rPr>
                <w:rFonts w:hint="eastAsia"/>
                <w:bCs/>
                <w:sz w:val="21"/>
                <w:szCs w:val="21"/>
                <w:lang w:eastAsia="zh-CN"/>
              </w:rPr>
              <w:t>供应商需提供所有组件的合格证和说明书。</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pStyle w:val="8"/>
              <w:spacing w:line="276" w:lineRule="auto"/>
              <w:rPr>
                <w:bCs/>
                <w:sz w:val="21"/>
                <w:szCs w:val="21"/>
                <w:lang w:eastAsia="zh-CN"/>
              </w:rPr>
            </w:pPr>
            <w:r>
              <w:rPr>
                <w:rFonts w:hint="eastAsia"/>
                <w:bCs/>
                <w:sz w:val="21"/>
                <w:szCs w:val="21"/>
                <w:lang w:eastAsia="zh-CN"/>
              </w:rPr>
              <w:t>厂家需完成压力容器报备。并提供产品质量证明书，产品合格证，压力容器强度计算书，特种设备制造许可证，设备图纸，安全阀、爆破片等安全附件的第三方检验证书，特种设备安装告知书。</w:t>
            </w:r>
          </w:p>
        </w:tc>
        <w:tc>
          <w:tcPr>
            <w:tcW w:w="2125" w:type="dxa"/>
            <w:vAlign w:val="center"/>
          </w:tcPr>
          <w:p>
            <w:pPr>
              <w:jc w:val="center"/>
              <w:rPr>
                <w:szCs w:val="21"/>
                <w:lang w:eastAsia="zh-CN"/>
              </w:rPr>
            </w:pPr>
            <w:r>
              <w:rPr>
                <w:rFonts w:hint="eastAsia"/>
                <w:szCs w:val="21"/>
                <w:lang w:eastAsia="zh-CN"/>
              </w:rPr>
              <w:t>关键</w:t>
            </w:r>
            <w:r>
              <w:rPr>
                <w:rFonts w:hint="eastAsia" w:ascii="宋体" w:hAnsi="宋体" w:cs="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pStyle w:val="8"/>
              <w:spacing w:line="276" w:lineRule="auto"/>
              <w:rPr>
                <w:bCs/>
                <w:color w:val="FF0000"/>
                <w:sz w:val="21"/>
                <w:szCs w:val="21"/>
                <w:lang w:eastAsia="zh-CN"/>
              </w:rPr>
            </w:pPr>
            <w:r>
              <w:rPr>
                <w:rFonts w:hint="eastAsia"/>
                <w:bCs/>
                <w:sz w:val="21"/>
                <w:szCs w:val="21"/>
                <w:lang w:eastAsia="zh-CN"/>
              </w:rPr>
              <w:t>上述条款规定的文件需提供电子版，并在设备开箱验收时将最终批准的电子版全套资料交工程技术部存档。</w:t>
            </w:r>
          </w:p>
        </w:tc>
        <w:tc>
          <w:tcPr>
            <w:tcW w:w="2125" w:type="dxa"/>
            <w:vAlign w:val="center"/>
          </w:tcPr>
          <w:p>
            <w:pPr>
              <w:jc w:val="center"/>
              <w:rPr>
                <w:szCs w:val="21"/>
                <w:lang w:eastAsia="zh-CN"/>
              </w:rPr>
            </w:pPr>
            <w:r>
              <w:rPr>
                <w:rFonts w:hint="eastAsia"/>
                <w:szCs w:val="21"/>
                <w:lang w:eastAsia="zh-CN"/>
              </w:rPr>
              <w:t>关键</w:t>
            </w:r>
          </w:p>
        </w:tc>
      </w:tr>
    </w:tbl>
    <w:p>
      <w:pPr>
        <w:rPr>
          <w:szCs w:val="21"/>
          <w:lang w:eastAsia="zh-CN"/>
        </w:rPr>
      </w:pPr>
    </w:p>
    <w:p>
      <w:pPr>
        <w:pStyle w:val="30"/>
        <w:numPr>
          <w:ilvl w:val="0"/>
          <w:numId w:val="3"/>
        </w:numPr>
        <w:spacing w:afterLines="50"/>
        <w:ind w:left="426" w:hanging="426" w:hangingChars="202"/>
        <w:outlineLvl w:val="0"/>
        <w:rPr>
          <w:rFonts w:ascii="Times New Roman" w:hAnsi="Times New Roman"/>
          <w:b/>
        </w:rPr>
      </w:pPr>
      <w:bookmarkStart w:id="44" w:name="_Toc522716125"/>
      <w:r>
        <w:rPr>
          <w:rFonts w:ascii="Times New Roman" w:hAnsi="Times New Roman"/>
          <w:b/>
          <w:szCs w:val="21"/>
        </w:rPr>
        <w:t>服务要求</w:t>
      </w:r>
      <w:bookmarkEnd w:id="44"/>
    </w:p>
    <w:p>
      <w:pPr>
        <w:pStyle w:val="34"/>
        <w:spacing w:before="0" w:line="360" w:lineRule="auto"/>
        <w:ind w:left="357"/>
        <w:jc w:val="left"/>
        <w:rPr>
          <w:i/>
          <w:color w:val="4472C4"/>
          <w:szCs w:val="21"/>
          <w:lang w:eastAsia="zh-CN"/>
        </w:rPr>
      </w:pPr>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7"/>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0000"/>
                <w:szCs w:val="21"/>
                <w:lang w:eastAsia="zh-CN"/>
              </w:rPr>
            </w:pPr>
            <w:r>
              <w:rPr>
                <w:color w:val="000000"/>
                <w:lang w:eastAsia="zh-CN"/>
              </w:rPr>
              <w:t>设备供应商应免费对设备使用方人员进行全面培训，包括对生产操作人员及设备维护、维修人员，并填写培训记录。</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0000"/>
                <w:szCs w:val="21"/>
                <w:lang w:eastAsia="zh-CN"/>
              </w:rPr>
            </w:pPr>
            <w:r>
              <w:rPr>
                <w:color w:val="000000"/>
                <w:lang w:eastAsia="zh-CN"/>
              </w:rPr>
              <w:t>生产操作人员培训包括设备结构原理、性能、操作、清洗消毒、故障排除等基本</w:t>
            </w:r>
            <w:r>
              <w:rPr>
                <w:color w:val="000000"/>
                <w:szCs w:val="21"/>
                <w:lang w:eastAsia="zh-CN"/>
              </w:rPr>
              <w:t>知识</w:t>
            </w:r>
            <w:r>
              <w:rPr>
                <w:color w:val="000000"/>
                <w:lang w:eastAsia="zh-CN"/>
              </w:rPr>
              <w:t>。合格标准为用户参加培训人员能够独立正确操作设备，会排除常见故障。</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0000"/>
                <w:lang w:eastAsia="zh-CN"/>
              </w:rPr>
            </w:pPr>
            <w:r>
              <w:rPr>
                <w:color w:val="000000"/>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7"/>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0000"/>
                <w:szCs w:val="21"/>
                <w:lang w:eastAsia="zh-CN"/>
              </w:rPr>
            </w:pPr>
            <w:r>
              <w:rPr>
                <w:color w:val="000000"/>
                <w:lang w:eastAsia="zh-CN"/>
              </w:rPr>
              <w:t>设备运输在运输途中需做好防护措施，不得有任何损伤。</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7"/>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0000"/>
                <w:szCs w:val="21"/>
                <w:lang w:eastAsia="zh-CN"/>
              </w:rPr>
            </w:pPr>
            <w:r>
              <w:rPr>
                <w:color w:val="000000"/>
                <w:szCs w:val="21"/>
                <w:lang w:eastAsia="zh-CN"/>
              </w:rPr>
              <w:t>验证要求包括硬件和软件</w:t>
            </w:r>
          </w:p>
        </w:tc>
        <w:tc>
          <w:tcPr>
            <w:tcW w:w="2125" w:type="dxa"/>
            <w:vAlign w:val="center"/>
          </w:tcPr>
          <w:p>
            <w:pPr>
              <w:jc w:val="center"/>
              <w:rPr>
                <w:szCs w:val="21"/>
                <w:lang w:eastAsia="zh-CN"/>
              </w:rPr>
            </w:pPr>
            <w:r>
              <w:rPr>
                <w:rFonts w:hint="eastAsia"/>
                <w:szCs w:val="21"/>
                <w:lang w:eastAsia="zh-CN"/>
              </w:rPr>
              <w:t>关键</w:t>
            </w:r>
            <w:r>
              <w:rPr>
                <w:rFonts w:hint="eastAsia" w:ascii="宋体" w:hAnsi="宋体" w:cs="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bCs/>
                <w:szCs w:val="21"/>
                <w:lang w:eastAsia="zh-CN"/>
              </w:rPr>
              <w:t>验证包括</w:t>
            </w:r>
            <w:r>
              <w:rPr>
                <w:rFonts w:hint="eastAsia"/>
                <w:bCs/>
                <w:color w:val="000000"/>
                <w:szCs w:val="21"/>
                <w:lang w:eastAsia="zh-CN"/>
              </w:rPr>
              <w:t>验证计划、</w:t>
            </w:r>
            <w:r>
              <w:rPr>
                <w:bCs/>
                <w:color w:val="000000"/>
                <w:szCs w:val="21"/>
                <w:lang w:eastAsia="zh-CN"/>
              </w:rPr>
              <w:t>DQ</w:t>
            </w:r>
            <w:r>
              <w:rPr>
                <w:rFonts w:hint="eastAsia"/>
                <w:bCs/>
                <w:color w:val="000000"/>
                <w:szCs w:val="21"/>
                <w:lang w:eastAsia="zh-CN"/>
              </w:rPr>
              <w:t>、</w:t>
            </w:r>
            <w:r>
              <w:rPr>
                <w:bCs/>
                <w:color w:val="000000"/>
                <w:szCs w:val="21"/>
                <w:lang w:eastAsia="zh-CN"/>
              </w:rPr>
              <w:t>FAT</w:t>
            </w:r>
            <w:r>
              <w:rPr>
                <w:rFonts w:hint="eastAsia"/>
                <w:bCs/>
                <w:color w:val="000000"/>
                <w:szCs w:val="21"/>
                <w:lang w:eastAsia="zh-CN"/>
              </w:rPr>
              <w:t>、</w:t>
            </w:r>
            <w:r>
              <w:rPr>
                <w:bCs/>
                <w:color w:val="000000"/>
                <w:szCs w:val="21"/>
                <w:lang w:eastAsia="zh-CN"/>
              </w:rPr>
              <w:t>SAT</w:t>
            </w:r>
            <w:r>
              <w:rPr>
                <w:rFonts w:hint="eastAsia"/>
                <w:bCs/>
                <w:color w:val="000000"/>
                <w:szCs w:val="21"/>
                <w:lang w:eastAsia="zh-CN"/>
              </w:rPr>
              <w:t>、</w:t>
            </w:r>
            <w:r>
              <w:rPr>
                <w:bCs/>
                <w:color w:val="000000"/>
                <w:szCs w:val="21"/>
                <w:lang w:eastAsia="zh-CN"/>
              </w:rPr>
              <w:t>IQ</w:t>
            </w:r>
            <w:r>
              <w:rPr>
                <w:rFonts w:hint="eastAsia"/>
                <w:bCs/>
                <w:color w:val="000000"/>
                <w:szCs w:val="21"/>
                <w:lang w:eastAsia="zh-CN"/>
              </w:rPr>
              <w:t>、</w:t>
            </w:r>
            <w:r>
              <w:rPr>
                <w:bCs/>
                <w:color w:val="000000"/>
                <w:szCs w:val="21"/>
                <w:lang w:eastAsia="zh-CN"/>
              </w:rPr>
              <w:t>OQ</w:t>
            </w:r>
            <w:r>
              <w:rPr>
                <w:rFonts w:hint="eastAsia"/>
                <w:bCs/>
                <w:color w:val="000000"/>
                <w:szCs w:val="21"/>
                <w:lang w:eastAsia="zh-CN"/>
              </w:rPr>
              <w:t>等文件与服务，供应商必须派出具备该类系统验证经验，且熟悉验证相关文件编写及验证工作实施的验证工程师开展验证工作。供应商协助完成</w:t>
            </w:r>
            <w:r>
              <w:rPr>
                <w:bCs/>
                <w:color w:val="000000"/>
                <w:szCs w:val="21"/>
                <w:lang w:eastAsia="zh-CN"/>
              </w:rPr>
              <w:t>PQ</w:t>
            </w:r>
            <w:r>
              <w:rPr>
                <w:rFonts w:hint="eastAsia"/>
                <w:bCs/>
                <w:color w:val="000000"/>
                <w:szCs w:val="21"/>
                <w:lang w:eastAsia="zh-CN"/>
              </w:rPr>
              <w:t>。</w:t>
            </w:r>
            <w:r>
              <w:rPr>
                <w:rFonts w:hint="eastAsia"/>
                <w:bCs/>
                <w:szCs w:val="21"/>
                <w:lang w:eastAsia="zh-CN"/>
              </w:rPr>
              <w:t>（首次验证由供应商提供）</w:t>
            </w:r>
          </w:p>
        </w:tc>
        <w:tc>
          <w:tcPr>
            <w:tcW w:w="2125" w:type="dxa"/>
            <w:vAlign w:val="center"/>
          </w:tcPr>
          <w:p>
            <w:pPr>
              <w:jc w:val="center"/>
              <w:rPr>
                <w:szCs w:val="21"/>
                <w:lang w:eastAsia="zh-CN"/>
              </w:rPr>
            </w:pPr>
            <w:r>
              <w:rPr>
                <w:rFonts w:hint="eastAsia"/>
                <w:szCs w:val="21"/>
                <w:lang w:eastAsia="zh-CN"/>
              </w:rPr>
              <w:t>关键</w:t>
            </w:r>
            <w:r>
              <w:rPr>
                <w:rFonts w:hint="eastAsia" w:ascii="宋体" w:hAnsi="宋体" w:cs="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bCs/>
                <w:szCs w:val="21"/>
                <w:lang w:eastAsia="zh-CN"/>
              </w:rPr>
            </w:pPr>
            <w:r>
              <w:rPr>
                <w:rFonts w:hint="eastAsia"/>
                <w:bCs/>
                <w:szCs w:val="21"/>
                <w:lang w:eastAsia="zh-CN"/>
              </w:rPr>
              <w:t>投标方按</w:t>
            </w:r>
            <w:r>
              <w:rPr>
                <w:bCs/>
                <w:szCs w:val="21"/>
                <w:lang w:eastAsia="zh-CN"/>
              </w:rPr>
              <w:t>GMP</w:t>
            </w:r>
            <w:r>
              <w:rPr>
                <w:rFonts w:hint="eastAsia"/>
                <w:bCs/>
                <w:szCs w:val="21"/>
                <w:lang w:eastAsia="zh-CN"/>
              </w:rPr>
              <w:t>规范完成</w:t>
            </w:r>
            <w:r>
              <w:rPr>
                <w:rFonts w:hint="eastAsia"/>
                <w:bCs/>
                <w:color w:val="000000"/>
                <w:szCs w:val="21"/>
                <w:lang w:eastAsia="zh-CN"/>
              </w:rPr>
              <w:t>所有验证</w:t>
            </w:r>
            <w:r>
              <w:rPr>
                <w:rFonts w:hint="eastAsia"/>
                <w:bCs/>
                <w:szCs w:val="21"/>
                <w:lang w:eastAsia="zh-CN"/>
              </w:rPr>
              <w:t>工作，并提供相应文件（文件必须符合我所</w:t>
            </w:r>
            <w:r>
              <w:rPr>
                <w:bCs/>
                <w:szCs w:val="21"/>
                <w:lang w:eastAsia="zh-CN"/>
              </w:rPr>
              <w:t>QA</w:t>
            </w:r>
            <w:r>
              <w:rPr>
                <w:rFonts w:hint="eastAsia"/>
                <w:bCs/>
                <w:szCs w:val="21"/>
                <w:lang w:eastAsia="zh-CN"/>
              </w:rPr>
              <w:t>要求）。各验证工作开始前验证方案需经过本公司相关部门审核，并经质量保证部批准。</w:t>
            </w:r>
          </w:p>
        </w:tc>
        <w:tc>
          <w:tcPr>
            <w:tcW w:w="2125" w:type="dxa"/>
            <w:vAlign w:val="center"/>
          </w:tcPr>
          <w:p>
            <w:pPr>
              <w:jc w:val="center"/>
              <w:rPr>
                <w:szCs w:val="21"/>
                <w:lang w:eastAsia="zh-CN"/>
              </w:rPr>
            </w:pPr>
            <w:r>
              <w:rPr>
                <w:rFonts w:hint="eastAsia"/>
                <w:szCs w:val="21"/>
                <w:lang w:eastAsia="zh-CN"/>
              </w:rPr>
              <w:t>关键</w:t>
            </w:r>
            <w:r>
              <w:rPr>
                <w:rFonts w:hint="eastAsia" w:ascii="宋体" w:hAnsi="宋体" w:cs="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bCs/>
                <w:szCs w:val="21"/>
                <w:lang w:eastAsia="zh-CN"/>
              </w:rPr>
            </w:pPr>
            <w:r>
              <w:rPr>
                <w:rFonts w:hint="eastAsia"/>
                <w:bCs/>
                <w:szCs w:val="21"/>
                <w:lang w:eastAsia="zh-CN"/>
              </w:rPr>
              <w:t>验证工作应按时保质完成，供应商需提供验证工作计划表。</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bCs/>
                <w:szCs w:val="21"/>
                <w:lang w:eastAsia="zh-CN"/>
              </w:rPr>
            </w:pPr>
            <w:r>
              <w:rPr>
                <w:rFonts w:hint="eastAsia"/>
                <w:bCs/>
                <w:szCs w:val="21"/>
                <w:lang w:eastAsia="zh-CN"/>
              </w:rPr>
              <w:t>验证项目应包含法规要求的测试项目，以及本公司提出的测试项目。</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bCs/>
                <w:szCs w:val="21"/>
                <w:lang w:eastAsia="zh-CN"/>
              </w:rPr>
            </w:pPr>
            <w:r>
              <w:rPr>
                <w:rFonts w:hint="eastAsia"/>
                <w:bCs/>
                <w:szCs w:val="21"/>
                <w:lang w:eastAsia="zh-CN"/>
              </w:rPr>
              <w:t>验证工作完成后，验证记录经本公司相关部门审核，并经质量保证部批准。</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bCs/>
                <w:szCs w:val="21"/>
                <w:lang w:eastAsia="zh-CN"/>
              </w:rPr>
            </w:pPr>
            <w:r>
              <w:rPr>
                <w:rFonts w:hint="eastAsia"/>
                <w:bCs/>
                <w:szCs w:val="21"/>
                <w:lang w:eastAsia="zh-CN"/>
              </w:rPr>
              <w:t>验收前，验证工作已成功完成，验证最终报告已经本公司相关部门审核，并经质量保证部批准。</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7"/>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bCs/>
                <w:szCs w:val="21"/>
                <w:lang w:eastAsia="zh-CN"/>
              </w:rPr>
              <w:t>1.</w:t>
            </w:r>
            <w:r>
              <w:rPr>
                <w:rFonts w:hint="eastAsia"/>
                <w:bCs/>
                <w:szCs w:val="21"/>
                <w:lang w:eastAsia="zh-CN"/>
              </w:rPr>
              <w:t>设备保质期从确认验收文件签署之后开始计算。</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bCs/>
                <w:szCs w:val="21"/>
                <w:lang w:eastAsia="zh-CN"/>
              </w:rPr>
              <w:t>2.</w:t>
            </w:r>
            <w:r>
              <w:rPr>
                <w:rFonts w:hint="eastAsia"/>
                <w:bCs/>
                <w:szCs w:val="21"/>
                <w:lang w:eastAsia="zh-CN"/>
              </w:rPr>
              <w:t>设备整机质保期为</w:t>
            </w:r>
            <w:r>
              <w:rPr>
                <w:bCs/>
                <w:szCs w:val="21"/>
                <w:lang w:eastAsia="zh-CN"/>
              </w:rPr>
              <w:t>1</w:t>
            </w:r>
            <w:r>
              <w:rPr>
                <w:rFonts w:hint="eastAsia"/>
                <w:bCs/>
                <w:szCs w:val="21"/>
                <w:lang w:eastAsia="zh-CN"/>
              </w:rPr>
              <w:t>年，保质期内免费保修并免费更换所有配件，保质期后应提供良好的售后服务；灭菌柜的柜体</w:t>
            </w:r>
            <w:r>
              <w:rPr>
                <w:bCs/>
                <w:szCs w:val="21"/>
                <w:lang w:eastAsia="zh-CN"/>
              </w:rPr>
              <w:t>10</w:t>
            </w:r>
            <w:r>
              <w:rPr>
                <w:rFonts w:hint="eastAsia"/>
                <w:bCs/>
                <w:szCs w:val="21"/>
                <w:lang w:eastAsia="zh-CN"/>
              </w:rPr>
              <w:t>年质保，不得出现开裂和沙眼，否则供应商应在开裂后半年内免费为我公司更换新的柜体。</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7"/>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bCs/>
                <w:szCs w:val="21"/>
                <w:lang w:eastAsia="zh-CN"/>
              </w:rPr>
              <w:t>货物达到买方使用现场后，由买卖双方共同验收，卖方工程师免费为买方提供调试。</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bCs/>
                <w:szCs w:val="21"/>
                <w:lang w:eastAsia="zh-CN"/>
              </w:rPr>
              <w:t>供应商进厂吊装需遵守施工和施工规定，吊装费用含在设备合同内，由设备供应商提供。</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bCs/>
                <w:szCs w:val="21"/>
                <w:lang w:eastAsia="zh-CN"/>
              </w:rPr>
            </w:pPr>
            <w:r>
              <w:rPr>
                <w:rFonts w:hint="eastAsia"/>
                <w:bCs/>
                <w:szCs w:val="21"/>
                <w:lang w:eastAsia="zh-CN"/>
              </w:rPr>
              <w:t>确认调试验收合格后，买卖双方签订验收报告。</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bCs/>
                <w:szCs w:val="21"/>
                <w:lang w:eastAsia="zh-CN"/>
              </w:rPr>
            </w:pPr>
            <w:r>
              <w:rPr>
                <w:rFonts w:hint="eastAsia"/>
                <w:bCs/>
                <w:szCs w:val="21"/>
                <w:lang w:eastAsia="zh-CN"/>
              </w:rPr>
              <w:t>供货商或施工方在设备验收时需提供武汉市特种设备安全监督管理部门颁发的特种设备检验证书和特种设备使用登记证。</w:t>
            </w:r>
          </w:p>
        </w:tc>
        <w:tc>
          <w:tcPr>
            <w:tcW w:w="2125" w:type="dxa"/>
            <w:vAlign w:val="center"/>
          </w:tcPr>
          <w:p>
            <w:pPr>
              <w:jc w:val="center"/>
              <w:rPr>
                <w:szCs w:val="21"/>
                <w:lang w:eastAsia="zh-CN"/>
              </w:rPr>
            </w:pPr>
            <w:r>
              <w:rPr>
                <w:rFonts w:hint="eastAsia"/>
                <w:szCs w:val="21"/>
                <w:lang w:eastAsia="zh-CN"/>
              </w:rPr>
              <w:t>关键</w:t>
            </w:r>
            <w:r>
              <w:rPr>
                <w:rFonts w:hint="eastAsia" w:ascii="宋体" w:hAnsi="宋体" w:cs="宋体"/>
                <w:lang w:eastAsia="zh-CN"/>
              </w:rPr>
              <w:t>※</w:t>
            </w:r>
          </w:p>
        </w:tc>
      </w:tr>
    </w:tbl>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pStyle w:val="30"/>
        <w:numPr>
          <w:ilvl w:val="0"/>
          <w:numId w:val="3"/>
        </w:numPr>
        <w:spacing w:afterLines="50"/>
        <w:ind w:left="426" w:hanging="426" w:hangingChars="202"/>
        <w:outlineLvl w:val="0"/>
        <w:rPr>
          <w:rFonts w:ascii="Times New Roman" w:hAnsi="Times New Roman"/>
          <w:b/>
        </w:rPr>
      </w:pPr>
      <w:bookmarkStart w:id="45" w:name="_Toc522716126"/>
      <w:bookmarkStart w:id="46" w:name="_Toc522107746"/>
      <w:r>
        <w:rPr>
          <w:rFonts w:ascii="Times New Roman" w:hAnsi="Times New Roman"/>
          <w:b/>
        </w:rPr>
        <w:t>附件</w:t>
      </w:r>
      <w:bookmarkEnd w:id="45"/>
      <w:bookmarkEnd w:id="46"/>
    </w:p>
    <w:bookmarkEnd w:id="29"/>
    <w:bookmarkEnd w:id="30"/>
    <w:bookmarkEnd w:id="31"/>
    <w:bookmarkEnd w:id="32"/>
    <w:bookmarkEnd w:id="33"/>
    <w:bookmarkEnd w:id="34"/>
    <w:bookmarkEnd w:id="35"/>
    <w:bookmarkEnd w:id="36"/>
    <w:bookmarkEnd w:id="37"/>
    <w:bookmarkEnd w:id="38"/>
    <w:bookmarkEnd w:id="39"/>
    <w:bookmarkEnd w:id="40"/>
    <w:p>
      <w:pPr>
        <w:pStyle w:val="34"/>
        <w:spacing w:before="0" w:line="360" w:lineRule="auto"/>
        <w:ind w:left="357"/>
        <w:jc w:val="center"/>
        <w:rPr>
          <w:szCs w:val="21"/>
          <w:lang w:eastAsia="zh-CN"/>
        </w:rPr>
      </w:pPr>
      <w:r>
        <w:rPr>
          <w:rFonts w:hint="eastAsia"/>
          <w:szCs w:val="21"/>
          <w:lang w:eastAsia="zh-CN"/>
        </w:rPr>
        <w:t>关键部件品牌</w:t>
      </w:r>
    </w:p>
    <w:p>
      <w:pPr>
        <w:pStyle w:val="34"/>
        <w:spacing w:before="0" w:line="360" w:lineRule="auto"/>
        <w:ind w:left="425"/>
        <w:jc w:val="center"/>
        <w:rPr>
          <w:szCs w:val="21"/>
          <w:lang w:eastAsia="zh-CN"/>
        </w:rPr>
      </w:pPr>
      <w:r>
        <w:rPr>
          <w:rFonts w:hint="eastAsia"/>
          <w:szCs w:val="21"/>
          <w:lang w:eastAsia="zh-CN"/>
        </w:rPr>
        <w:t>备注：所有配件均为标准品牌</w:t>
      </w:r>
    </w:p>
    <w:tbl>
      <w:tblPr>
        <w:tblStyle w:val="23"/>
        <w:tblW w:w="970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1808"/>
        <w:gridCol w:w="3827"/>
        <w:gridCol w:w="2835"/>
        <w:gridCol w:w="12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70" w:hRule="atLeast"/>
          <w:tblHeader/>
          <w:jc w:val="center"/>
        </w:trPr>
        <w:tc>
          <w:tcPr>
            <w:tcW w:w="1808" w:type="dxa"/>
            <w:tcBorders>
              <w:top w:val="single" w:color="auto" w:sz="4" w:space="0"/>
              <w:left w:val="single" w:color="auto" w:sz="4" w:space="0"/>
              <w:bottom w:val="single" w:color="auto" w:sz="4" w:space="0"/>
              <w:right w:val="single" w:color="auto" w:sz="4" w:space="0"/>
            </w:tcBorders>
            <w:shd w:val="clear" w:color="auto" w:fill="D9D9D9"/>
            <w:vAlign w:val="center"/>
          </w:tcPr>
          <w:p>
            <w:pPr>
              <w:pStyle w:val="34"/>
              <w:ind w:left="357"/>
              <w:jc w:val="left"/>
              <w:rPr>
                <w:b/>
                <w:bCs/>
                <w:szCs w:val="21"/>
                <w:lang w:eastAsia="zh-CN"/>
              </w:rPr>
            </w:pPr>
            <w:r>
              <w:rPr>
                <w:rFonts w:hint="eastAsia"/>
                <w:b/>
                <w:bCs/>
                <w:szCs w:val="21"/>
                <w:lang w:eastAsia="zh-CN"/>
              </w:rPr>
              <w:t>设备名称</w:t>
            </w:r>
          </w:p>
        </w:tc>
        <w:tc>
          <w:tcPr>
            <w:tcW w:w="3827" w:type="dxa"/>
            <w:tcBorders>
              <w:top w:val="single" w:color="auto" w:sz="4" w:space="0"/>
              <w:left w:val="single" w:color="auto" w:sz="4" w:space="0"/>
              <w:bottom w:val="single" w:color="auto" w:sz="4" w:space="0"/>
              <w:right w:val="single" w:color="auto" w:sz="4" w:space="0"/>
            </w:tcBorders>
            <w:shd w:val="clear" w:color="auto" w:fill="D9D9D9"/>
            <w:vAlign w:val="center"/>
          </w:tcPr>
          <w:p>
            <w:pPr>
              <w:pStyle w:val="34"/>
              <w:ind w:left="357"/>
              <w:jc w:val="left"/>
              <w:rPr>
                <w:b/>
                <w:bCs/>
                <w:szCs w:val="21"/>
                <w:lang w:eastAsia="zh-CN"/>
              </w:rPr>
            </w:pPr>
            <w:r>
              <w:rPr>
                <w:rFonts w:hint="eastAsia"/>
                <w:b/>
                <w:bCs/>
                <w:szCs w:val="21"/>
                <w:lang w:eastAsia="zh-CN"/>
              </w:rPr>
              <w:t>品牌范围</w:t>
            </w:r>
          </w:p>
        </w:tc>
        <w:tc>
          <w:tcPr>
            <w:tcW w:w="2835" w:type="dxa"/>
            <w:tcBorders>
              <w:top w:val="single" w:color="auto" w:sz="4" w:space="0"/>
              <w:left w:val="single" w:color="auto" w:sz="4" w:space="0"/>
              <w:bottom w:val="single" w:color="auto" w:sz="4" w:space="0"/>
              <w:right w:val="single" w:color="auto" w:sz="4" w:space="0"/>
            </w:tcBorders>
            <w:shd w:val="clear" w:color="auto" w:fill="D9D9D9"/>
            <w:vAlign w:val="center"/>
          </w:tcPr>
          <w:p>
            <w:pPr>
              <w:pStyle w:val="34"/>
              <w:ind w:left="357"/>
              <w:jc w:val="left"/>
              <w:rPr>
                <w:b/>
                <w:bCs/>
                <w:szCs w:val="21"/>
                <w:lang w:eastAsia="zh-CN"/>
              </w:rPr>
            </w:pPr>
            <w:r>
              <w:rPr>
                <w:rFonts w:hint="eastAsia"/>
                <w:b/>
                <w:bCs/>
                <w:szCs w:val="21"/>
                <w:lang w:eastAsia="zh-CN"/>
              </w:rPr>
              <w:t>技术要求</w:t>
            </w:r>
          </w:p>
        </w:tc>
        <w:tc>
          <w:tcPr>
            <w:tcW w:w="1238" w:type="dxa"/>
            <w:tcBorders>
              <w:top w:val="single" w:color="auto" w:sz="4" w:space="0"/>
              <w:left w:val="single" w:color="auto" w:sz="4" w:space="0"/>
              <w:bottom w:val="single" w:color="auto" w:sz="4" w:space="0"/>
              <w:right w:val="single" w:color="auto" w:sz="4" w:space="0"/>
            </w:tcBorders>
            <w:shd w:val="clear" w:color="auto" w:fill="D9D9D9"/>
            <w:vAlign w:val="top"/>
          </w:tcPr>
          <w:p>
            <w:pPr>
              <w:pStyle w:val="34"/>
              <w:jc w:val="left"/>
              <w:rPr>
                <w:b/>
                <w:bCs/>
                <w:szCs w:val="21"/>
                <w:lang w:eastAsia="zh-CN"/>
              </w:rPr>
            </w:pPr>
            <w:r>
              <w:rPr>
                <w:rFonts w:hint="eastAsia"/>
                <w:b/>
                <w:bCs/>
                <w:szCs w:val="21"/>
                <w:lang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15" w:hRule="atLeast"/>
          <w:jc w:val="center"/>
        </w:trPr>
        <w:tc>
          <w:tcPr>
            <w:tcW w:w="1808" w:type="dxa"/>
            <w:tcBorders>
              <w:top w:val="nil"/>
              <w:left w:val="single" w:color="auto" w:sz="4" w:space="0"/>
              <w:bottom w:val="single" w:color="auto" w:sz="4" w:space="0"/>
              <w:right w:val="single" w:color="auto" w:sz="4" w:space="0"/>
            </w:tcBorders>
            <w:vAlign w:val="center"/>
          </w:tcPr>
          <w:p>
            <w:pPr>
              <w:pStyle w:val="34"/>
              <w:spacing w:line="360" w:lineRule="auto"/>
              <w:ind w:left="357"/>
              <w:jc w:val="left"/>
              <w:rPr>
                <w:szCs w:val="21"/>
                <w:lang w:eastAsia="zh-CN"/>
              </w:rPr>
            </w:pPr>
            <w:r>
              <w:rPr>
                <w:rFonts w:hint="eastAsia"/>
                <w:szCs w:val="21"/>
                <w:lang w:eastAsia="zh-CN"/>
              </w:rPr>
              <w:t>内室柜体</w:t>
            </w:r>
          </w:p>
        </w:tc>
        <w:tc>
          <w:tcPr>
            <w:tcW w:w="3827" w:type="dxa"/>
            <w:tcBorders>
              <w:top w:val="nil"/>
              <w:left w:val="nil"/>
              <w:bottom w:val="single" w:color="auto" w:sz="4" w:space="0"/>
              <w:right w:val="single" w:color="auto" w:sz="4" w:space="0"/>
            </w:tcBorders>
            <w:vAlign w:val="center"/>
          </w:tcPr>
          <w:p>
            <w:pPr>
              <w:pStyle w:val="34"/>
              <w:spacing w:line="360" w:lineRule="auto"/>
              <w:ind w:left="357"/>
              <w:jc w:val="left"/>
              <w:rPr>
                <w:szCs w:val="21"/>
                <w:lang w:eastAsia="zh-CN"/>
              </w:rPr>
            </w:pPr>
            <w:r>
              <w:rPr>
                <w:rFonts w:hint="eastAsia"/>
                <w:szCs w:val="21"/>
                <w:lang w:eastAsia="zh-CN"/>
              </w:rPr>
              <w:t>太钢、宝钢、奥托昆普或其他标准品牌</w:t>
            </w:r>
          </w:p>
        </w:tc>
        <w:tc>
          <w:tcPr>
            <w:tcW w:w="2835" w:type="dxa"/>
            <w:tcBorders>
              <w:top w:val="nil"/>
              <w:left w:val="nil"/>
              <w:bottom w:val="single" w:color="auto" w:sz="4" w:space="0"/>
              <w:right w:val="single" w:color="auto" w:sz="4" w:space="0"/>
            </w:tcBorders>
            <w:vAlign w:val="center"/>
          </w:tcPr>
          <w:p>
            <w:pPr>
              <w:pStyle w:val="34"/>
              <w:spacing w:line="360" w:lineRule="auto"/>
              <w:ind w:left="357"/>
              <w:jc w:val="left"/>
              <w:rPr>
                <w:sz w:val="24"/>
                <w:szCs w:val="21"/>
                <w:lang w:eastAsia="zh-CN"/>
              </w:rPr>
            </w:pPr>
            <w:r>
              <w:rPr>
                <w:bCs/>
                <w:szCs w:val="21"/>
                <w:lang w:eastAsia="zh-CN"/>
              </w:rPr>
              <w:t>316L</w:t>
            </w:r>
            <w:r>
              <w:rPr>
                <w:rFonts w:hint="eastAsia"/>
                <w:szCs w:val="21"/>
                <w:lang w:eastAsia="zh-CN"/>
              </w:rPr>
              <w:t>不锈钢</w:t>
            </w:r>
          </w:p>
        </w:tc>
        <w:tc>
          <w:tcPr>
            <w:tcW w:w="1238" w:type="dxa"/>
            <w:tcBorders>
              <w:top w:val="nil"/>
              <w:left w:val="nil"/>
              <w:bottom w:val="single" w:color="auto" w:sz="4" w:space="0"/>
              <w:right w:val="single" w:color="auto" w:sz="4" w:space="0"/>
            </w:tcBorders>
            <w:vAlign w:val="top"/>
          </w:tcPr>
          <w:p>
            <w:pPr>
              <w:pStyle w:val="34"/>
              <w:spacing w:line="360" w:lineRule="auto"/>
              <w:ind w:left="357"/>
              <w:rPr>
                <w:bCs/>
                <w:szCs w:val="21"/>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15" w:hRule="atLeast"/>
          <w:jc w:val="center"/>
        </w:trPr>
        <w:tc>
          <w:tcPr>
            <w:tcW w:w="1808" w:type="dxa"/>
            <w:tcBorders>
              <w:top w:val="nil"/>
              <w:left w:val="single" w:color="auto" w:sz="4" w:space="0"/>
              <w:bottom w:val="single" w:color="auto" w:sz="4" w:space="0"/>
              <w:right w:val="single" w:color="auto" w:sz="4" w:space="0"/>
            </w:tcBorders>
            <w:vAlign w:val="center"/>
          </w:tcPr>
          <w:p>
            <w:pPr>
              <w:pStyle w:val="34"/>
              <w:spacing w:line="360" w:lineRule="auto"/>
              <w:ind w:left="357"/>
              <w:jc w:val="left"/>
              <w:rPr>
                <w:szCs w:val="21"/>
                <w:lang w:eastAsia="zh-CN"/>
              </w:rPr>
            </w:pPr>
            <w:r>
              <w:rPr>
                <w:rFonts w:hint="eastAsia"/>
                <w:szCs w:val="21"/>
                <w:lang w:eastAsia="zh-CN"/>
              </w:rPr>
              <w:t>柜体保温材板</w:t>
            </w:r>
          </w:p>
        </w:tc>
        <w:tc>
          <w:tcPr>
            <w:tcW w:w="3827" w:type="dxa"/>
            <w:tcBorders>
              <w:top w:val="nil"/>
              <w:left w:val="nil"/>
              <w:bottom w:val="single" w:color="auto" w:sz="4" w:space="0"/>
              <w:right w:val="single" w:color="auto" w:sz="4" w:space="0"/>
            </w:tcBorders>
            <w:vAlign w:val="center"/>
          </w:tcPr>
          <w:p>
            <w:pPr>
              <w:pStyle w:val="34"/>
              <w:spacing w:line="360" w:lineRule="auto"/>
              <w:ind w:left="357"/>
              <w:jc w:val="left"/>
              <w:rPr>
                <w:szCs w:val="21"/>
                <w:lang w:eastAsia="zh-CN"/>
              </w:rPr>
            </w:pPr>
            <w:r>
              <w:rPr>
                <w:rFonts w:hint="eastAsia"/>
                <w:szCs w:val="21"/>
                <w:lang w:eastAsia="zh-CN"/>
              </w:rPr>
              <w:t>太钢、宝钢、奥托昆普或其他标准品牌</w:t>
            </w:r>
          </w:p>
        </w:tc>
        <w:tc>
          <w:tcPr>
            <w:tcW w:w="2835" w:type="dxa"/>
            <w:tcBorders>
              <w:top w:val="nil"/>
              <w:left w:val="nil"/>
              <w:bottom w:val="single" w:color="auto" w:sz="4" w:space="0"/>
              <w:right w:val="single" w:color="auto" w:sz="4" w:space="0"/>
            </w:tcBorders>
            <w:vAlign w:val="center"/>
          </w:tcPr>
          <w:p>
            <w:pPr>
              <w:pStyle w:val="34"/>
              <w:spacing w:line="360" w:lineRule="auto"/>
              <w:ind w:left="357"/>
              <w:jc w:val="left"/>
              <w:rPr>
                <w:sz w:val="24"/>
                <w:szCs w:val="21"/>
                <w:lang w:eastAsia="zh-CN"/>
              </w:rPr>
            </w:pPr>
            <w:r>
              <w:rPr>
                <w:bCs/>
                <w:szCs w:val="21"/>
                <w:lang w:eastAsia="zh-CN"/>
              </w:rPr>
              <w:t>304</w:t>
            </w:r>
            <w:r>
              <w:rPr>
                <w:rFonts w:hint="eastAsia"/>
                <w:szCs w:val="21"/>
                <w:lang w:eastAsia="zh-CN"/>
              </w:rPr>
              <w:t>不锈钢</w:t>
            </w:r>
          </w:p>
        </w:tc>
        <w:tc>
          <w:tcPr>
            <w:tcW w:w="1238" w:type="dxa"/>
            <w:tcBorders>
              <w:top w:val="nil"/>
              <w:left w:val="nil"/>
              <w:bottom w:val="single" w:color="auto" w:sz="4" w:space="0"/>
              <w:right w:val="single" w:color="auto" w:sz="4" w:space="0"/>
            </w:tcBorders>
            <w:vAlign w:val="top"/>
          </w:tcPr>
          <w:p>
            <w:pPr>
              <w:pStyle w:val="34"/>
              <w:spacing w:line="360" w:lineRule="auto"/>
              <w:ind w:left="357"/>
              <w:rPr>
                <w:bCs/>
                <w:szCs w:val="21"/>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15" w:hRule="atLeast"/>
          <w:jc w:val="center"/>
        </w:trPr>
        <w:tc>
          <w:tcPr>
            <w:tcW w:w="1808" w:type="dxa"/>
            <w:tcBorders>
              <w:top w:val="nil"/>
              <w:left w:val="single" w:color="auto" w:sz="4" w:space="0"/>
              <w:bottom w:val="single" w:color="auto" w:sz="4" w:space="0"/>
              <w:right w:val="single" w:color="auto" w:sz="4" w:space="0"/>
            </w:tcBorders>
            <w:vAlign w:val="center"/>
          </w:tcPr>
          <w:p>
            <w:pPr>
              <w:pStyle w:val="34"/>
              <w:spacing w:line="360" w:lineRule="auto"/>
              <w:ind w:left="357"/>
              <w:jc w:val="left"/>
              <w:rPr>
                <w:szCs w:val="21"/>
                <w:lang w:eastAsia="zh-CN"/>
              </w:rPr>
            </w:pPr>
            <w:r>
              <w:rPr>
                <w:rFonts w:hint="eastAsia"/>
                <w:szCs w:val="21"/>
                <w:lang w:eastAsia="zh-CN"/>
              </w:rPr>
              <w:t>夹套</w:t>
            </w:r>
          </w:p>
        </w:tc>
        <w:tc>
          <w:tcPr>
            <w:tcW w:w="3827" w:type="dxa"/>
            <w:tcBorders>
              <w:top w:val="nil"/>
              <w:left w:val="nil"/>
              <w:bottom w:val="single" w:color="auto" w:sz="4" w:space="0"/>
              <w:right w:val="single" w:color="auto" w:sz="4" w:space="0"/>
            </w:tcBorders>
            <w:vAlign w:val="center"/>
          </w:tcPr>
          <w:p>
            <w:pPr>
              <w:pStyle w:val="34"/>
              <w:spacing w:line="360" w:lineRule="auto"/>
              <w:ind w:left="357"/>
              <w:jc w:val="left"/>
              <w:rPr>
                <w:szCs w:val="21"/>
                <w:lang w:eastAsia="zh-CN"/>
              </w:rPr>
            </w:pPr>
            <w:r>
              <w:rPr>
                <w:rFonts w:hint="eastAsia"/>
                <w:szCs w:val="21"/>
                <w:lang w:eastAsia="zh-CN"/>
              </w:rPr>
              <w:t>太钢、宝钢、奥托昆普或其他标准品牌</w:t>
            </w:r>
          </w:p>
        </w:tc>
        <w:tc>
          <w:tcPr>
            <w:tcW w:w="2835" w:type="dxa"/>
            <w:tcBorders>
              <w:top w:val="nil"/>
              <w:left w:val="nil"/>
              <w:bottom w:val="single" w:color="auto" w:sz="4" w:space="0"/>
              <w:right w:val="single" w:color="auto" w:sz="4" w:space="0"/>
            </w:tcBorders>
            <w:vAlign w:val="center"/>
          </w:tcPr>
          <w:p>
            <w:pPr>
              <w:pStyle w:val="34"/>
              <w:spacing w:line="360" w:lineRule="auto"/>
              <w:ind w:left="357"/>
              <w:jc w:val="left"/>
              <w:rPr>
                <w:sz w:val="24"/>
                <w:szCs w:val="21"/>
                <w:lang w:eastAsia="zh-CN"/>
              </w:rPr>
            </w:pPr>
            <w:r>
              <w:rPr>
                <w:bCs/>
                <w:szCs w:val="21"/>
                <w:lang w:eastAsia="zh-CN"/>
              </w:rPr>
              <w:t>304</w:t>
            </w:r>
            <w:r>
              <w:rPr>
                <w:rFonts w:hint="eastAsia"/>
                <w:szCs w:val="21"/>
                <w:lang w:eastAsia="zh-CN"/>
              </w:rPr>
              <w:t>不锈钢</w:t>
            </w:r>
          </w:p>
        </w:tc>
        <w:tc>
          <w:tcPr>
            <w:tcW w:w="1238" w:type="dxa"/>
            <w:tcBorders>
              <w:top w:val="nil"/>
              <w:left w:val="nil"/>
              <w:bottom w:val="single" w:color="auto" w:sz="4" w:space="0"/>
              <w:right w:val="single" w:color="auto" w:sz="4" w:space="0"/>
            </w:tcBorders>
            <w:vAlign w:val="top"/>
          </w:tcPr>
          <w:p>
            <w:pPr>
              <w:pStyle w:val="34"/>
              <w:spacing w:line="360" w:lineRule="auto"/>
              <w:ind w:left="357"/>
              <w:rPr>
                <w:bCs/>
                <w:szCs w:val="21"/>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15" w:hRule="atLeast"/>
          <w:jc w:val="center"/>
        </w:trPr>
        <w:tc>
          <w:tcPr>
            <w:tcW w:w="1808" w:type="dxa"/>
            <w:tcBorders>
              <w:top w:val="nil"/>
              <w:left w:val="single" w:color="auto" w:sz="4" w:space="0"/>
              <w:bottom w:val="single" w:color="auto" w:sz="4" w:space="0"/>
              <w:right w:val="single" w:color="auto" w:sz="4" w:space="0"/>
            </w:tcBorders>
            <w:vAlign w:val="center"/>
          </w:tcPr>
          <w:p>
            <w:pPr>
              <w:pStyle w:val="34"/>
              <w:ind w:left="357"/>
              <w:jc w:val="left"/>
              <w:rPr>
                <w:szCs w:val="21"/>
                <w:lang w:eastAsia="zh-CN"/>
              </w:rPr>
            </w:pPr>
            <w:r>
              <w:rPr>
                <w:rFonts w:hint="eastAsia"/>
                <w:szCs w:val="21"/>
                <w:lang w:eastAsia="zh-CN"/>
              </w:rPr>
              <w:t>压力表</w:t>
            </w:r>
          </w:p>
        </w:tc>
        <w:tc>
          <w:tcPr>
            <w:tcW w:w="3827" w:type="dxa"/>
            <w:tcBorders>
              <w:top w:val="nil"/>
              <w:left w:val="nil"/>
              <w:bottom w:val="single" w:color="auto" w:sz="4" w:space="0"/>
              <w:right w:val="single" w:color="auto" w:sz="4" w:space="0"/>
            </w:tcBorders>
            <w:vAlign w:val="center"/>
          </w:tcPr>
          <w:p>
            <w:pPr>
              <w:pStyle w:val="34"/>
              <w:ind w:left="357"/>
              <w:rPr>
                <w:szCs w:val="21"/>
                <w:lang w:eastAsia="zh-CN"/>
              </w:rPr>
            </w:pPr>
            <w:r>
              <w:rPr>
                <w:szCs w:val="21"/>
                <w:lang w:eastAsia="zh-CN"/>
              </w:rPr>
              <w:t>Brighty</w:t>
            </w:r>
            <w:r>
              <w:rPr>
                <w:rFonts w:hint="eastAsia"/>
                <w:szCs w:val="21"/>
                <w:lang w:eastAsia="zh-CN"/>
              </w:rPr>
              <w:t>（布莱迪）、</w:t>
            </w:r>
            <w:r>
              <w:rPr>
                <w:szCs w:val="21"/>
                <w:lang w:eastAsia="zh-CN"/>
              </w:rPr>
              <w:t>WIKA</w:t>
            </w:r>
            <w:r>
              <w:rPr>
                <w:rFonts w:hint="eastAsia"/>
                <w:szCs w:val="21"/>
                <w:lang w:eastAsia="zh-CN"/>
              </w:rPr>
              <w:t>（威卡）、</w:t>
            </w:r>
            <w:r>
              <w:rPr>
                <w:szCs w:val="21"/>
                <w:lang w:eastAsia="zh-CN"/>
              </w:rPr>
              <w:t>Ashcroft</w:t>
            </w:r>
            <w:r>
              <w:rPr>
                <w:rFonts w:hint="eastAsia"/>
                <w:szCs w:val="21"/>
                <w:lang w:eastAsia="zh-CN"/>
              </w:rPr>
              <w:t>（雅斯科）或可使用国产标准品牌</w:t>
            </w:r>
          </w:p>
        </w:tc>
        <w:tc>
          <w:tcPr>
            <w:tcW w:w="2835" w:type="dxa"/>
            <w:tcBorders>
              <w:top w:val="nil"/>
              <w:left w:val="nil"/>
              <w:bottom w:val="single" w:color="auto" w:sz="4" w:space="0"/>
              <w:right w:val="single" w:color="auto" w:sz="4" w:space="0"/>
            </w:tcBorders>
            <w:vAlign w:val="center"/>
          </w:tcPr>
          <w:p>
            <w:pPr>
              <w:pStyle w:val="34"/>
              <w:ind w:left="357"/>
              <w:rPr>
                <w:szCs w:val="21"/>
                <w:lang w:eastAsia="zh-CN"/>
              </w:rPr>
            </w:pPr>
            <w:r>
              <w:rPr>
                <w:rFonts w:hint="eastAsia"/>
                <w:szCs w:val="21"/>
                <w:lang w:eastAsia="zh-CN"/>
              </w:rPr>
              <w:t>显示范围：</w:t>
            </w:r>
            <w:r>
              <w:rPr>
                <w:szCs w:val="21"/>
                <w:lang w:eastAsia="zh-CN"/>
              </w:rPr>
              <w:t>-0.1-0.5MPa/-0.1-0.9MPa</w:t>
            </w:r>
            <w:r>
              <w:rPr>
                <w:rFonts w:hint="eastAsia"/>
                <w:szCs w:val="21"/>
                <w:lang w:eastAsia="zh-CN"/>
              </w:rPr>
              <w:t>，</w:t>
            </w:r>
            <w:r>
              <w:rPr>
                <w:rFonts w:hint="eastAsia"/>
                <w:lang w:eastAsia="zh-CN"/>
              </w:rPr>
              <w:t>螺纹式</w:t>
            </w:r>
            <w:r>
              <w:rPr>
                <w:rFonts w:hint="eastAsia"/>
                <w:szCs w:val="21"/>
                <w:lang w:eastAsia="zh-CN"/>
              </w:rPr>
              <w:t>，精度：</w:t>
            </w:r>
            <w:r>
              <w:rPr>
                <w:szCs w:val="21"/>
                <w:lang w:eastAsia="zh-CN"/>
              </w:rPr>
              <w:t>± 0.01MPa</w:t>
            </w:r>
            <w:r>
              <w:rPr>
                <w:rFonts w:hint="eastAsia"/>
                <w:szCs w:val="21"/>
                <w:lang w:eastAsia="zh-CN"/>
              </w:rPr>
              <w:t>，分辨率：</w:t>
            </w:r>
            <w:r>
              <w:rPr>
                <w:szCs w:val="21"/>
                <w:lang w:eastAsia="zh-CN"/>
              </w:rPr>
              <w:t xml:space="preserve">0.001MPa </w:t>
            </w:r>
            <w:r>
              <w:rPr>
                <w:rFonts w:hint="eastAsia"/>
                <w:szCs w:val="21"/>
                <w:lang w:eastAsia="zh-CN"/>
              </w:rPr>
              <w:t>，</w:t>
            </w:r>
            <w:r>
              <w:rPr>
                <w:bCs/>
                <w:szCs w:val="21"/>
                <w:lang w:eastAsia="zh-CN"/>
              </w:rPr>
              <w:t>316L</w:t>
            </w:r>
            <w:r>
              <w:rPr>
                <w:rFonts w:hint="eastAsia"/>
                <w:szCs w:val="21"/>
                <w:lang w:eastAsia="zh-CN"/>
              </w:rPr>
              <w:t>不锈钢。</w:t>
            </w:r>
          </w:p>
        </w:tc>
        <w:tc>
          <w:tcPr>
            <w:tcW w:w="1238" w:type="dxa"/>
            <w:tcBorders>
              <w:top w:val="nil"/>
              <w:left w:val="nil"/>
              <w:bottom w:val="single" w:color="auto" w:sz="4" w:space="0"/>
              <w:right w:val="single" w:color="auto" w:sz="4" w:space="0"/>
            </w:tcBorders>
            <w:vAlign w:val="top"/>
          </w:tcPr>
          <w:p>
            <w:pPr>
              <w:pStyle w:val="34"/>
              <w:ind w:left="357"/>
              <w:jc w:val="left"/>
              <w:rPr>
                <w:szCs w:val="21"/>
                <w:lang w:eastAsia="zh-CN"/>
              </w:rPr>
            </w:pPr>
            <w:r>
              <w:rPr>
                <w:rFonts w:hint="eastAsia"/>
                <w:szCs w:val="21"/>
                <w:lang w:eastAsia="zh-CN"/>
              </w:rPr>
              <w:t>水源压力、蒸汽压力表，均备份1套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15" w:hRule="atLeast"/>
          <w:jc w:val="center"/>
        </w:trPr>
        <w:tc>
          <w:tcPr>
            <w:tcW w:w="1808" w:type="dxa"/>
            <w:tcBorders>
              <w:top w:val="nil"/>
              <w:left w:val="single" w:color="auto" w:sz="4" w:space="0"/>
              <w:bottom w:val="single" w:color="auto" w:sz="4" w:space="0"/>
              <w:right w:val="single" w:color="auto" w:sz="4" w:space="0"/>
            </w:tcBorders>
            <w:vAlign w:val="center"/>
          </w:tcPr>
          <w:p>
            <w:pPr>
              <w:pStyle w:val="34"/>
              <w:ind w:left="357"/>
              <w:jc w:val="left"/>
              <w:rPr>
                <w:szCs w:val="21"/>
                <w:lang w:eastAsia="zh-CN"/>
              </w:rPr>
            </w:pPr>
            <w:r>
              <w:rPr>
                <w:rFonts w:hint="eastAsia"/>
                <w:szCs w:val="21"/>
                <w:lang w:eastAsia="zh-CN"/>
              </w:rPr>
              <w:t>压力传感器</w:t>
            </w:r>
          </w:p>
        </w:tc>
        <w:tc>
          <w:tcPr>
            <w:tcW w:w="3827" w:type="dxa"/>
            <w:tcBorders>
              <w:top w:val="nil"/>
              <w:left w:val="nil"/>
              <w:bottom w:val="single" w:color="auto" w:sz="4" w:space="0"/>
              <w:right w:val="single" w:color="auto" w:sz="4" w:space="0"/>
            </w:tcBorders>
            <w:vAlign w:val="center"/>
          </w:tcPr>
          <w:p>
            <w:pPr>
              <w:pStyle w:val="34"/>
              <w:ind w:left="357"/>
              <w:rPr>
                <w:szCs w:val="21"/>
                <w:lang w:eastAsia="zh-CN"/>
              </w:rPr>
            </w:pPr>
            <w:r>
              <w:rPr>
                <w:szCs w:val="21"/>
                <w:lang w:eastAsia="zh-CN"/>
              </w:rPr>
              <w:t>LABOM</w:t>
            </w:r>
            <w:r>
              <w:rPr>
                <w:rFonts w:hint="eastAsia"/>
                <w:szCs w:val="21"/>
                <w:lang w:eastAsia="zh-CN"/>
              </w:rPr>
              <w:t>（朗博）、</w:t>
            </w:r>
            <w:r>
              <w:rPr>
                <w:szCs w:val="21"/>
                <w:lang w:eastAsia="zh-CN"/>
              </w:rPr>
              <w:t>jumo</w:t>
            </w:r>
            <w:r>
              <w:rPr>
                <w:rFonts w:hint="eastAsia"/>
                <w:szCs w:val="21"/>
                <w:lang w:eastAsia="zh-CN"/>
              </w:rPr>
              <w:t>（久茂）、</w:t>
            </w:r>
            <w:r>
              <w:rPr>
                <w:szCs w:val="21"/>
                <w:lang w:eastAsia="zh-CN"/>
              </w:rPr>
              <w:t>E+H</w:t>
            </w:r>
            <w:r>
              <w:rPr>
                <w:rFonts w:hint="eastAsia"/>
                <w:szCs w:val="21"/>
                <w:lang w:eastAsia="zh-CN"/>
              </w:rPr>
              <w:t>或其他标准品牌</w:t>
            </w:r>
          </w:p>
        </w:tc>
        <w:tc>
          <w:tcPr>
            <w:tcW w:w="2835" w:type="dxa"/>
            <w:tcBorders>
              <w:top w:val="nil"/>
              <w:left w:val="nil"/>
              <w:bottom w:val="single" w:color="auto" w:sz="4" w:space="0"/>
              <w:right w:val="single" w:color="auto" w:sz="4" w:space="0"/>
            </w:tcBorders>
            <w:vAlign w:val="center"/>
          </w:tcPr>
          <w:p>
            <w:pPr>
              <w:pStyle w:val="34"/>
              <w:ind w:left="357"/>
              <w:rPr>
                <w:szCs w:val="21"/>
                <w:lang w:eastAsia="zh-CN"/>
              </w:rPr>
            </w:pPr>
            <w:r>
              <w:rPr>
                <w:rFonts w:hint="eastAsia"/>
                <w:szCs w:val="21"/>
                <w:lang w:eastAsia="zh-CN"/>
              </w:rPr>
              <w:t>测量范围：</w:t>
            </w:r>
            <w:r>
              <w:rPr>
                <w:szCs w:val="21"/>
                <w:lang w:eastAsia="zh-CN"/>
              </w:rPr>
              <w:t>-0.1-0.5MPa/-0.1-0.9MPa</w:t>
            </w:r>
            <w:r>
              <w:rPr>
                <w:rFonts w:hint="eastAsia"/>
                <w:szCs w:val="21"/>
                <w:lang w:eastAsia="zh-CN"/>
              </w:rPr>
              <w:t>，隔膜式，精度：</w:t>
            </w:r>
            <w:r>
              <w:rPr>
                <w:szCs w:val="21"/>
                <w:lang w:eastAsia="zh-CN"/>
              </w:rPr>
              <w:t>± 0.01MPa</w:t>
            </w:r>
            <w:r>
              <w:rPr>
                <w:rFonts w:hint="eastAsia"/>
                <w:szCs w:val="21"/>
                <w:lang w:eastAsia="zh-CN"/>
              </w:rPr>
              <w:t>，分辨率：</w:t>
            </w:r>
            <w:r>
              <w:rPr>
                <w:szCs w:val="21"/>
                <w:lang w:eastAsia="zh-CN"/>
              </w:rPr>
              <w:t xml:space="preserve">0.001MPa </w:t>
            </w:r>
            <w:r>
              <w:rPr>
                <w:rFonts w:hint="eastAsia"/>
                <w:szCs w:val="21"/>
                <w:lang w:eastAsia="zh-CN"/>
              </w:rPr>
              <w:t>，</w:t>
            </w:r>
            <w:r>
              <w:rPr>
                <w:bCs/>
                <w:szCs w:val="21"/>
                <w:lang w:eastAsia="zh-CN"/>
              </w:rPr>
              <w:t>316L</w:t>
            </w:r>
            <w:r>
              <w:rPr>
                <w:rFonts w:hint="eastAsia"/>
                <w:szCs w:val="21"/>
                <w:lang w:eastAsia="zh-CN"/>
              </w:rPr>
              <w:t>不锈钢，具有零点和量程调节，</w:t>
            </w:r>
            <w:r>
              <w:rPr>
                <w:szCs w:val="21"/>
                <w:lang w:eastAsia="zh-CN"/>
              </w:rPr>
              <w:t>4~20mA</w:t>
            </w:r>
            <w:r>
              <w:rPr>
                <w:rFonts w:hint="eastAsia"/>
                <w:szCs w:val="21"/>
                <w:lang w:eastAsia="zh-CN"/>
              </w:rPr>
              <w:t>直流输出。</w:t>
            </w:r>
          </w:p>
        </w:tc>
        <w:tc>
          <w:tcPr>
            <w:tcW w:w="1238" w:type="dxa"/>
            <w:tcBorders>
              <w:top w:val="nil"/>
              <w:left w:val="nil"/>
              <w:bottom w:val="single" w:color="auto" w:sz="4" w:space="0"/>
              <w:right w:val="single" w:color="auto" w:sz="4" w:space="0"/>
            </w:tcBorders>
            <w:vAlign w:val="top"/>
          </w:tcPr>
          <w:p>
            <w:pPr>
              <w:pStyle w:val="34"/>
              <w:ind w:left="357"/>
              <w:rPr>
                <w:szCs w:val="21"/>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216" w:hRule="atLeast"/>
          <w:jc w:val="center"/>
        </w:trPr>
        <w:tc>
          <w:tcPr>
            <w:tcW w:w="1808" w:type="dxa"/>
            <w:tcBorders>
              <w:top w:val="nil"/>
              <w:left w:val="single" w:color="auto" w:sz="4" w:space="0"/>
              <w:bottom w:val="single" w:color="auto" w:sz="4" w:space="0"/>
              <w:right w:val="single" w:color="auto" w:sz="4" w:space="0"/>
            </w:tcBorders>
            <w:vAlign w:val="center"/>
          </w:tcPr>
          <w:p>
            <w:pPr>
              <w:pStyle w:val="34"/>
              <w:ind w:left="357"/>
              <w:jc w:val="left"/>
              <w:rPr>
                <w:szCs w:val="21"/>
                <w:lang w:eastAsia="zh-CN"/>
              </w:rPr>
            </w:pPr>
            <w:r>
              <w:rPr>
                <w:rFonts w:hint="eastAsia"/>
                <w:szCs w:val="21"/>
                <w:lang w:eastAsia="zh-CN"/>
              </w:rPr>
              <w:t>温度传感器</w:t>
            </w:r>
          </w:p>
        </w:tc>
        <w:tc>
          <w:tcPr>
            <w:tcW w:w="3827" w:type="dxa"/>
            <w:tcBorders>
              <w:top w:val="nil"/>
              <w:left w:val="nil"/>
              <w:bottom w:val="single" w:color="auto" w:sz="4" w:space="0"/>
              <w:right w:val="single" w:color="auto" w:sz="4" w:space="0"/>
            </w:tcBorders>
            <w:vAlign w:val="center"/>
          </w:tcPr>
          <w:p>
            <w:pPr>
              <w:pStyle w:val="34"/>
              <w:ind w:left="357"/>
              <w:rPr>
                <w:szCs w:val="21"/>
                <w:lang w:eastAsia="zh-CN"/>
              </w:rPr>
            </w:pPr>
            <w:r>
              <w:rPr>
                <w:szCs w:val="21"/>
                <w:lang w:eastAsia="zh-CN"/>
              </w:rPr>
              <w:t>LABOM</w:t>
            </w:r>
            <w:r>
              <w:rPr>
                <w:rFonts w:hint="eastAsia"/>
                <w:szCs w:val="21"/>
                <w:lang w:eastAsia="zh-CN"/>
              </w:rPr>
              <w:t>（朗博）、</w:t>
            </w:r>
            <w:r>
              <w:rPr>
                <w:szCs w:val="21"/>
                <w:lang w:eastAsia="zh-CN"/>
              </w:rPr>
              <w:t>jumo</w:t>
            </w:r>
            <w:r>
              <w:rPr>
                <w:rFonts w:hint="eastAsia"/>
                <w:szCs w:val="21"/>
                <w:lang w:eastAsia="zh-CN"/>
              </w:rPr>
              <w:t>（久茂）、</w:t>
            </w:r>
            <w:r>
              <w:rPr>
                <w:szCs w:val="21"/>
                <w:lang w:eastAsia="zh-CN"/>
              </w:rPr>
              <w:t>WIKA</w:t>
            </w:r>
            <w:r>
              <w:rPr>
                <w:rFonts w:hint="eastAsia"/>
                <w:szCs w:val="21"/>
                <w:lang w:eastAsia="zh-CN"/>
              </w:rPr>
              <w:t>（威卡）或其他标准品牌</w:t>
            </w:r>
          </w:p>
        </w:tc>
        <w:tc>
          <w:tcPr>
            <w:tcW w:w="2835" w:type="dxa"/>
            <w:tcBorders>
              <w:top w:val="nil"/>
              <w:left w:val="nil"/>
              <w:bottom w:val="single" w:color="auto" w:sz="4" w:space="0"/>
              <w:right w:val="single" w:color="auto" w:sz="4" w:space="0"/>
            </w:tcBorders>
            <w:vAlign w:val="center"/>
          </w:tcPr>
          <w:p>
            <w:pPr>
              <w:pStyle w:val="34"/>
              <w:ind w:left="357"/>
              <w:rPr>
                <w:szCs w:val="21"/>
                <w:lang w:eastAsia="zh-CN"/>
              </w:rPr>
            </w:pPr>
            <w:r>
              <w:rPr>
                <w:rFonts w:hint="eastAsia"/>
                <w:szCs w:val="21"/>
                <w:lang w:eastAsia="zh-CN"/>
              </w:rPr>
              <w:t>测量范围</w:t>
            </w:r>
            <w:r>
              <w:rPr>
                <w:szCs w:val="21"/>
                <w:lang w:eastAsia="zh-CN"/>
              </w:rPr>
              <w:t>: -50~150</w:t>
            </w:r>
            <w:r>
              <w:rPr>
                <w:rFonts w:hint="eastAsia" w:ascii="宋体" w:hAnsi="宋体" w:cs="宋体"/>
                <w:szCs w:val="21"/>
                <w:lang w:eastAsia="zh-CN"/>
              </w:rPr>
              <w:t>℃</w:t>
            </w:r>
            <w:r>
              <w:rPr>
                <w:rFonts w:hint="eastAsia"/>
                <w:szCs w:val="21"/>
                <w:lang w:eastAsia="zh-CN"/>
              </w:rPr>
              <w:t>，控制精度：</w:t>
            </w:r>
            <w:r>
              <w:rPr>
                <w:szCs w:val="21"/>
                <w:lang w:eastAsia="zh-CN"/>
              </w:rPr>
              <w:t>±0.2°C</w:t>
            </w:r>
            <w:r>
              <w:rPr>
                <w:rFonts w:hint="eastAsia"/>
                <w:szCs w:val="21"/>
                <w:lang w:eastAsia="zh-CN"/>
              </w:rPr>
              <w:t>，分辨率</w:t>
            </w:r>
            <w:r>
              <w:rPr>
                <w:szCs w:val="21"/>
                <w:lang w:eastAsia="zh-CN"/>
              </w:rPr>
              <w:t xml:space="preserve">0.1°C  </w:t>
            </w:r>
            <w:r>
              <w:rPr>
                <w:rFonts w:hint="eastAsia"/>
                <w:szCs w:val="21"/>
                <w:lang w:eastAsia="zh-CN"/>
              </w:rPr>
              <w:t>，</w:t>
            </w:r>
            <w:r>
              <w:rPr>
                <w:bCs/>
                <w:szCs w:val="21"/>
                <w:lang w:eastAsia="zh-CN"/>
              </w:rPr>
              <w:t>316L</w:t>
            </w:r>
            <w:r>
              <w:rPr>
                <w:rFonts w:hint="eastAsia"/>
                <w:szCs w:val="21"/>
                <w:lang w:eastAsia="zh-CN"/>
              </w:rPr>
              <w:t>不锈钢，具有零点和量程调节，</w:t>
            </w:r>
            <w:r>
              <w:rPr>
                <w:szCs w:val="21"/>
                <w:lang w:eastAsia="zh-CN"/>
              </w:rPr>
              <w:t>4~20mA</w:t>
            </w:r>
            <w:r>
              <w:rPr>
                <w:rFonts w:hint="eastAsia"/>
                <w:szCs w:val="21"/>
                <w:lang w:eastAsia="zh-CN"/>
              </w:rPr>
              <w:t>直流输出。</w:t>
            </w:r>
          </w:p>
        </w:tc>
        <w:tc>
          <w:tcPr>
            <w:tcW w:w="1238" w:type="dxa"/>
            <w:tcBorders>
              <w:top w:val="nil"/>
              <w:left w:val="nil"/>
              <w:bottom w:val="single" w:color="auto" w:sz="4" w:space="0"/>
              <w:right w:val="single" w:color="auto" w:sz="4" w:space="0"/>
            </w:tcBorders>
            <w:vAlign w:val="top"/>
          </w:tcPr>
          <w:p>
            <w:pPr>
              <w:pStyle w:val="34"/>
              <w:ind w:left="357"/>
              <w:rPr>
                <w:szCs w:val="21"/>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15" w:hRule="atLeast"/>
          <w:jc w:val="center"/>
        </w:trPr>
        <w:tc>
          <w:tcPr>
            <w:tcW w:w="1808" w:type="dxa"/>
            <w:tcBorders>
              <w:top w:val="nil"/>
              <w:left w:val="single" w:color="auto" w:sz="4" w:space="0"/>
              <w:bottom w:val="single" w:color="auto" w:sz="4" w:space="0"/>
              <w:right w:val="single" w:color="auto" w:sz="4" w:space="0"/>
            </w:tcBorders>
            <w:vAlign w:val="center"/>
          </w:tcPr>
          <w:p>
            <w:pPr>
              <w:pStyle w:val="34"/>
              <w:ind w:left="357"/>
              <w:jc w:val="left"/>
              <w:rPr>
                <w:szCs w:val="21"/>
                <w:lang w:eastAsia="zh-CN"/>
              </w:rPr>
            </w:pPr>
            <w:r>
              <w:rPr>
                <w:rFonts w:hint="eastAsia"/>
                <w:szCs w:val="21"/>
                <w:lang w:eastAsia="zh-CN"/>
              </w:rPr>
              <w:t>板式换热器</w:t>
            </w:r>
          </w:p>
        </w:tc>
        <w:tc>
          <w:tcPr>
            <w:tcW w:w="3827" w:type="dxa"/>
            <w:tcBorders>
              <w:top w:val="nil"/>
              <w:left w:val="nil"/>
              <w:bottom w:val="single" w:color="auto" w:sz="4" w:space="0"/>
              <w:right w:val="single" w:color="auto" w:sz="4" w:space="0"/>
            </w:tcBorders>
            <w:vAlign w:val="center"/>
          </w:tcPr>
          <w:p>
            <w:pPr>
              <w:pStyle w:val="34"/>
              <w:ind w:left="357"/>
              <w:rPr>
                <w:szCs w:val="21"/>
                <w:lang w:eastAsia="zh-CN"/>
              </w:rPr>
            </w:pPr>
            <w:r>
              <w:rPr>
                <w:szCs w:val="21"/>
                <w:lang w:eastAsia="zh-CN"/>
              </w:rPr>
              <w:t>NEUMO</w:t>
            </w:r>
            <w:r>
              <w:rPr>
                <w:rFonts w:hint="eastAsia"/>
                <w:szCs w:val="21"/>
                <w:lang w:eastAsia="zh-CN"/>
              </w:rPr>
              <w:t>（诺盟）、</w:t>
            </w:r>
            <w:r>
              <w:rPr>
                <w:szCs w:val="21"/>
                <w:lang w:eastAsia="zh-CN"/>
              </w:rPr>
              <w:t>AlfaLaval</w:t>
            </w:r>
            <w:r>
              <w:rPr>
                <w:rFonts w:hint="eastAsia"/>
                <w:szCs w:val="21"/>
                <w:lang w:eastAsia="zh-CN"/>
              </w:rPr>
              <w:t>（阿法拉伐）、艾格或其他标准品牌</w:t>
            </w:r>
          </w:p>
        </w:tc>
        <w:tc>
          <w:tcPr>
            <w:tcW w:w="2835" w:type="dxa"/>
            <w:tcBorders>
              <w:top w:val="nil"/>
              <w:left w:val="nil"/>
              <w:bottom w:val="single" w:color="auto" w:sz="4" w:space="0"/>
              <w:right w:val="single" w:color="auto" w:sz="4" w:space="0"/>
            </w:tcBorders>
            <w:vAlign w:val="center"/>
          </w:tcPr>
          <w:p>
            <w:pPr>
              <w:pStyle w:val="34"/>
              <w:ind w:left="357"/>
              <w:rPr>
                <w:szCs w:val="21"/>
                <w:lang w:eastAsia="zh-CN"/>
              </w:rPr>
            </w:pPr>
            <w:r>
              <w:rPr>
                <w:bCs/>
                <w:szCs w:val="21"/>
                <w:lang w:eastAsia="zh-CN"/>
              </w:rPr>
              <w:t>316L</w:t>
            </w:r>
            <w:r>
              <w:rPr>
                <w:rFonts w:hint="eastAsia"/>
                <w:szCs w:val="21"/>
                <w:lang w:eastAsia="zh-CN"/>
              </w:rPr>
              <w:t>不锈钢，传热系数不低于3000W/㎡*℃</w:t>
            </w:r>
          </w:p>
        </w:tc>
        <w:tc>
          <w:tcPr>
            <w:tcW w:w="1238" w:type="dxa"/>
            <w:tcBorders>
              <w:top w:val="nil"/>
              <w:left w:val="nil"/>
              <w:bottom w:val="single" w:color="auto" w:sz="4" w:space="0"/>
              <w:right w:val="single" w:color="auto" w:sz="4" w:space="0"/>
            </w:tcBorders>
            <w:vAlign w:val="top"/>
          </w:tcPr>
          <w:p>
            <w:pPr>
              <w:pStyle w:val="34"/>
              <w:ind w:left="357"/>
              <w:rPr>
                <w:bCs/>
                <w:szCs w:val="21"/>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786" w:hRule="atLeast"/>
          <w:jc w:val="center"/>
        </w:trPr>
        <w:tc>
          <w:tcPr>
            <w:tcW w:w="1808" w:type="dxa"/>
            <w:tcBorders>
              <w:top w:val="nil"/>
              <w:left w:val="single" w:color="auto" w:sz="4" w:space="0"/>
              <w:bottom w:val="single" w:color="auto" w:sz="4" w:space="0"/>
              <w:right w:val="single" w:color="auto" w:sz="4" w:space="0"/>
            </w:tcBorders>
            <w:vAlign w:val="center"/>
          </w:tcPr>
          <w:p>
            <w:pPr>
              <w:pStyle w:val="34"/>
              <w:ind w:left="357"/>
              <w:jc w:val="left"/>
              <w:rPr>
                <w:szCs w:val="21"/>
                <w:lang w:eastAsia="zh-CN"/>
              </w:rPr>
            </w:pPr>
            <w:r>
              <w:rPr>
                <w:rFonts w:hint="eastAsia"/>
                <w:lang w:eastAsia="zh-CN"/>
              </w:rPr>
              <w:t>气动角座阀</w:t>
            </w:r>
          </w:p>
        </w:tc>
        <w:tc>
          <w:tcPr>
            <w:tcW w:w="3827" w:type="dxa"/>
            <w:tcBorders>
              <w:top w:val="nil"/>
              <w:left w:val="nil"/>
              <w:bottom w:val="single" w:color="auto" w:sz="4" w:space="0"/>
              <w:right w:val="single" w:color="auto" w:sz="4" w:space="0"/>
            </w:tcBorders>
            <w:vAlign w:val="center"/>
          </w:tcPr>
          <w:p>
            <w:pPr>
              <w:pStyle w:val="34"/>
              <w:ind w:left="357"/>
              <w:rPr>
                <w:szCs w:val="21"/>
                <w:lang w:eastAsia="zh-CN"/>
              </w:rPr>
            </w:pPr>
            <w:r>
              <w:rPr>
                <w:szCs w:val="21"/>
                <w:lang w:eastAsia="zh-CN"/>
              </w:rPr>
              <w:t>GEMU</w:t>
            </w:r>
            <w:r>
              <w:rPr>
                <w:rFonts w:hint="eastAsia"/>
                <w:szCs w:val="21"/>
                <w:lang w:eastAsia="zh-CN"/>
              </w:rPr>
              <w:t>（盖米）、</w:t>
            </w:r>
            <w:r>
              <w:rPr>
                <w:szCs w:val="21"/>
                <w:lang w:eastAsia="zh-CN"/>
              </w:rPr>
              <w:t>Burkert</w:t>
            </w:r>
            <w:r>
              <w:rPr>
                <w:rFonts w:hint="eastAsia"/>
                <w:szCs w:val="21"/>
                <w:lang w:eastAsia="zh-CN"/>
              </w:rPr>
              <w:t>（宝帝）、</w:t>
            </w:r>
            <w:r>
              <w:rPr>
                <w:szCs w:val="21"/>
                <w:lang w:eastAsia="zh-CN"/>
              </w:rPr>
              <w:t>SED</w:t>
            </w:r>
            <w:r>
              <w:rPr>
                <w:rFonts w:hint="eastAsia"/>
                <w:szCs w:val="21"/>
                <w:lang w:eastAsia="zh-CN"/>
              </w:rPr>
              <w:t>或其他标准品牌</w:t>
            </w:r>
          </w:p>
        </w:tc>
        <w:tc>
          <w:tcPr>
            <w:tcW w:w="2835" w:type="dxa"/>
            <w:tcBorders>
              <w:top w:val="nil"/>
              <w:left w:val="nil"/>
              <w:bottom w:val="single" w:color="auto" w:sz="4" w:space="0"/>
              <w:right w:val="single" w:color="auto" w:sz="4" w:space="0"/>
            </w:tcBorders>
            <w:vAlign w:val="center"/>
          </w:tcPr>
          <w:p>
            <w:pPr>
              <w:pStyle w:val="34"/>
              <w:ind w:left="357"/>
              <w:rPr>
                <w:szCs w:val="21"/>
                <w:lang w:eastAsia="zh-CN"/>
              </w:rPr>
            </w:pPr>
            <w:r>
              <w:rPr>
                <w:rFonts w:hint="eastAsia"/>
                <w:szCs w:val="21"/>
                <w:lang w:eastAsia="zh-CN"/>
              </w:rPr>
              <w:t>原装，</w:t>
            </w:r>
            <w:r>
              <w:rPr>
                <w:szCs w:val="21"/>
                <w:lang w:eastAsia="zh-CN"/>
              </w:rPr>
              <w:t>316L</w:t>
            </w:r>
            <w:r>
              <w:rPr>
                <w:rFonts w:hint="eastAsia"/>
                <w:szCs w:val="21"/>
                <w:lang w:eastAsia="zh-CN"/>
              </w:rPr>
              <w:t>不锈钢，</w:t>
            </w:r>
            <w:r>
              <w:rPr>
                <w:szCs w:val="21"/>
                <w:lang w:eastAsia="zh-CN"/>
              </w:rPr>
              <w:t>EPDM/PTFE</w:t>
            </w:r>
            <w:r>
              <w:rPr>
                <w:rFonts w:hint="eastAsia"/>
                <w:szCs w:val="21"/>
                <w:lang w:eastAsia="zh-CN"/>
              </w:rPr>
              <w:t>，气动阀门带有开闭状态指示装置；</w:t>
            </w:r>
          </w:p>
        </w:tc>
        <w:tc>
          <w:tcPr>
            <w:tcW w:w="1238" w:type="dxa"/>
            <w:tcBorders>
              <w:top w:val="nil"/>
              <w:left w:val="nil"/>
              <w:bottom w:val="single" w:color="auto" w:sz="4" w:space="0"/>
              <w:right w:val="single" w:color="auto" w:sz="4" w:space="0"/>
            </w:tcBorders>
            <w:vAlign w:val="top"/>
          </w:tcPr>
          <w:p>
            <w:pPr>
              <w:pStyle w:val="34"/>
              <w:ind w:left="357"/>
              <w:jc w:val="left"/>
              <w:rPr>
                <w:szCs w:val="21"/>
                <w:lang w:eastAsia="zh-CN"/>
              </w:rPr>
            </w:pPr>
            <w:r>
              <w:rPr>
                <w:rFonts w:hint="eastAsia"/>
                <w:szCs w:val="21"/>
                <w:lang w:eastAsia="zh-CN"/>
              </w:rPr>
              <w:t>备份1套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00" w:hRule="atLeast"/>
          <w:jc w:val="center"/>
        </w:trPr>
        <w:tc>
          <w:tcPr>
            <w:tcW w:w="1808" w:type="dxa"/>
            <w:tcBorders>
              <w:top w:val="nil"/>
              <w:left w:val="single" w:color="auto" w:sz="4" w:space="0"/>
              <w:bottom w:val="single" w:color="auto" w:sz="4" w:space="0"/>
              <w:right w:val="single" w:color="auto" w:sz="4" w:space="0"/>
            </w:tcBorders>
            <w:vAlign w:val="center"/>
          </w:tcPr>
          <w:p>
            <w:pPr>
              <w:pStyle w:val="34"/>
              <w:ind w:left="357"/>
              <w:jc w:val="left"/>
              <w:rPr>
                <w:szCs w:val="21"/>
                <w:lang w:eastAsia="zh-CN"/>
              </w:rPr>
            </w:pPr>
            <w:r>
              <w:rPr>
                <w:rFonts w:hint="eastAsia"/>
                <w:szCs w:val="21"/>
                <w:lang w:eastAsia="zh-CN"/>
              </w:rPr>
              <w:t>压缩空气减压阀</w:t>
            </w:r>
          </w:p>
        </w:tc>
        <w:tc>
          <w:tcPr>
            <w:tcW w:w="3827" w:type="dxa"/>
            <w:tcBorders>
              <w:top w:val="nil"/>
              <w:left w:val="nil"/>
              <w:bottom w:val="single" w:color="auto" w:sz="4" w:space="0"/>
              <w:right w:val="single" w:color="auto" w:sz="4" w:space="0"/>
            </w:tcBorders>
            <w:vAlign w:val="center"/>
          </w:tcPr>
          <w:p>
            <w:pPr>
              <w:pStyle w:val="34"/>
              <w:ind w:left="357"/>
              <w:rPr>
                <w:szCs w:val="21"/>
                <w:lang w:eastAsia="zh-CN"/>
              </w:rPr>
            </w:pPr>
            <w:r>
              <w:rPr>
                <w:szCs w:val="21"/>
                <w:lang w:eastAsia="zh-CN"/>
              </w:rPr>
              <w:t>FESTO</w:t>
            </w:r>
            <w:r>
              <w:rPr>
                <w:rFonts w:hint="eastAsia"/>
                <w:szCs w:val="21"/>
                <w:lang w:eastAsia="zh-CN"/>
              </w:rPr>
              <w:t>（费斯托）、</w:t>
            </w:r>
            <w:r>
              <w:rPr>
                <w:szCs w:val="21"/>
                <w:lang w:eastAsia="zh-CN"/>
              </w:rPr>
              <w:t>SMC</w:t>
            </w:r>
            <w:r>
              <w:rPr>
                <w:rFonts w:hint="eastAsia"/>
                <w:szCs w:val="21"/>
                <w:lang w:eastAsia="zh-CN"/>
              </w:rPr>
              <w:t>、</w:t>
            </w:r>
            <w:r>
              <w:rPr>
                <w:szCs w:val="21"/>
                <w:lang w:eastAsia="zh-CN"/>
              </w:rPr>
              <w:t>ASCO</w:t>
            </w:r>
            <w:r>
              <w:rPr>
                <w:rFonts w:hint="eastAsia"/>
                <w:szCs w:val="21"/>
                <w:lang w:eastAsia="zh-CN"/>
              </w:rPr>
              <w:t>或其他标准品牌</w:t>
            </w:r>
          </w:p>
        </w:tc>
        <w:tc>
          <w:tcPr>
            <w:tcW w:w="2835" w:type="dxa"/>
            <w:tcBorders>
              <w:top w:val="nil"/>
              <w:left w:val="nil"/>
              <w:bottom w:val="single" w:color="auto" w:sz="4" w:space="0"/>
              <w:right w:val="single" w:color="auto" w:sz="4" w:space="0"/>
            </w:tcBorders>
            <w:vAlign w:val="center"/>
          </w:tcPr>
          <w:p>
            <w:pPr>
              <w:pStyle w:val="34"/>
              <w:ind w:left="357"/>
              <w:rPr>
                <w:szCs w:val="21"/>
                <w:lang w:eastAsia="zh-CN"/>
              </w:rPr>
            </w:pPr>
            <w:r>
              <w:rPr>
                <w:rFonts w:hint="eastAsia"/>
                <w:szCs w:val="21"/>
                <w:lang w:eastAsia="zh-CN"/>
              </w:rPr>
              <w:t>卫生级，压力范围：</w:t>
            </w:r>
            <w:r>
              <w:rPr>
                <w:szCs w:val="21"/>
                <w:lang w:eastAsia="zh-CN"/>
              </w:rPr>
              <w:t>0-0.6Mpa</w:t>
            </w:r>
          </w:p>
        </w:tc>
        <w:tc>
          <w:tcPr>
            <w:tcW w:w="1238" w:type="dxa"/>
            <w:tcBorders>
              <w:top w:val="nil"/>
              <w:left w:val="nil"/>
              <w:bottom w:val="single" w:color="auto" w:sz="4" w:space="0"/>
              <w:right w:val="single" w:color="auto" w:sz="4" w:space="0"/>
            </w:tcBorders>
            <w:vAlign w:val="top"/>
          </w:tcPr>
          <w:p>
            <w:pPr>
              <w:pStyle w:val="34"/>
              <w:ind w:left="357"/>
              <w:rPr>
                <w:szCs w:val="21"/>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15" w:hRule="atLeast"/>
          <w:jc w:val="center"/>
        </w:trPr>
        <w:tc>
          <w:tcPr>
            <w:tcW w:w="1808" w:type="dxa"/>
            <w:tcBorders>
              <w:top w:val="nil"/>
              <w:left w:val="single" w:color="auto" w:sz="4" w:space="0"/>
              <w:bottom w:val="single" w:color="auto" w:sz="4" w:space="0"/>
              <w:right w:val="single" w:color="auto" w:sz="4" w:space="0"/>
            </w:tcBorders>
            <w:vAlign w:val="center"/>
          </w:tcPr>
          <w:p>
            <w:pPr>
              <w:pStyle w:val="34"/>
              <w:ind w:left="357"/>
              <w:jc w:val="left"/>
              <w:rPr>
                <w:szCs w:val="21"/>
                <w:lang w:eastAsia="zh-CN"/>
              </w:rPr>
            </w:pPr>
            <w:r>
              <w:rPr>
                <w:rFonts w:hint="eastAsia"/>
                <w:szCs w:val="21"/>
                <w:lang w:eastAsia="zh-CN"/>
              </w:rPr>
              <w:t>蒸汽减压阀</w:t>
            </w:r>
          </w:p>
        </w:tc>
        <w:tc>
          <w:tcPr>
            <w:tcW w:w="3827" w:type="dxa"/>
            <w:tcBorders>
              <w:top w:val="nil"/>
              <w:left w:val="nil"/>
              <w:bottom w:val="single" w:color="auto" w:sz="4" w:space="0"/>
              <w:right w:val="single" w:color="auto" w:sz="4" w:space="0"/>
            </w:tcBorders>
            <w:vAlign w:val="center"/>
          </w:tcPr>
          <w:p>
            <w:pPr>
              <w:pStyle w:val="34"/>
              <w:ind w:left="357"/>
              <w:rPr>
                <w:szCs w:val="21"/>
                <w:lang w:eastAsia="zh-CN"/>
              </w:rPr>
            </w:pPr>
            <w:r>
              <w:rPr>
                <w:rFonts w:hint="eastAsia"/>
                <w:szCs w:val="21"/>
                <w:lang w:eastAsia="zh-CN"/>
              </w:rPr>
              <w:t>特制、阿姆斯壮、</w:t>
            </w:r>
            <w:r>
              <w:rPr>
                <w:szCs w:val="21"/>
                <w:lang w:eastAsia="zh-CN"/>
              </w:rPr>
              <w:t>STERIFLOW</w:t>
            </w:r>
            <w:r>
              <w:rPr>
                <w:rFonts w:hint="eastAsia"/>
                <w:szCs w:val="21"/>
                <w:lang w:eastAsia="zh-CN"/>
              </w:rPr>
              <w:t>或其他标准品牌</w:t>
            </w:r>
          </w:p>
        </w:tc>
        <w:tc>
          <w:tcPr>
            <w:tcW w:w="2835" w:type="dxa"/>
            <w:tcBorders>
              <w:top w:val="nil"/>
              <w:left w:val="nil"/>
              <w:bottom w:val="single" w:color="auto" w:sz="4" w:space="0"/>
              <w:right w:val="single" w:color="auto" w:sz="4" w:space="0"/>
            </w:tcBorders>
            <w:vAlign w:val="center"/>
          </w:tcPr>
          <w:p>
            <w:pPr>
              <w:pStyle w:val="34"/>
              <w:ind w:left="357"/>
              <w:rPr>
                <w:szCs w:val="21"/>
                <w:lang w:eastAsia="zh-CN"/>
              </w:rPr>
            </w:pPr>
            <w:r>
              <w:rPr>
                <w:szCs w:val="21"/>
                <w:lang w:eastAsia="zh-CN"/>
              </w:rPr>
              <w:t>316L</w:t>
            </w:r>
            <w:r>
              <w:rPr>
                <w:rFonts w:hint="eastAsia"/>
                <w:szCs w:val="21"/>
                <w:lang w:eastAsia="zh-CN"/>
              </w:rPr>
              <w:t>不锈钢最大压力</w:t>
            </w:r>
            <w:r>
              <w:rPr>
                <w:szCs w:val="21"/>
                <w:lang w:eastAsia="zh-CN"/>
              </w:rPr>
              <w:t>10Bar</w:t>
            </w:r>
            <w:r>
              <w:rPr>
                <w:rFonts w:hint="eastAsia"/>
                <w:szCs w:val="21"/>
                <w:lang w:eastAsia="zh-CN"/>
              </w:rPr>
              <w:t>调节范围：</w:t>
            </w:r>
            <w:r>
              <w:rPr>
                <w:szCs w:val="21"/>
                <w:lang w:eastAsia="zh-CN"/>
              </w:rPr>
              <w:t>0.8-2.5Bar</w:t>
            </w:r>
          </w:p>
        </w:tc>
        <w:tc>
          <w:tcPr>
            <w:tcW w:w="1238" w:type="dxa"/>
            <w:tcBorders>
              <w:top w:val="nil"/>
              <w:left w:val="nil"/>
              <w:bottom w:val="single" w:color="auto" w:sz="4" w:space="0"/>
              <w:right w:val="single" w:color="auto" w:sz="4" w:space="0"/>
            </w:tcBorders>
            <w:vAlign w:val="top"/>
          </w:tcPr>
          <w:p>
            <w:pPr>
              <w:pStyle w:val="34"/>
              <w:ind w:left="357"/>
              <w:rPr>
                <w:szCs w:val="21"/>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15" w:hRule="atLeast"/>
          <w:jc w:val="center"/>
        </w:trPr>
        <w:tc>
          <w:tcPr>
            <w:tcW w:w="1808" w:type="dxa"/>
            <w:tcBorders>
              <w:top w:val="nil"/>
              <w:left w:val="single" w:color="auto" w:sz="4" w:space="0"/>
              <w:bottom w:val="single" w:color="auto" w:sz="4" w:space="0"/>
              <w:right w:val="single" w:color="auto" w:sz="4" w:space="0"/>
            </w:tcBorders>
            <w:vAlign w:val="center"/>
          </w:tcPr>
          <w:p>
            <w:pPr>
              <w:pStyle w:val="34"/>
              <w:ind w:left="357"/>
              <w:jc w:val="left"/>
              <w:rPr>
                <w:szCs w:val="21"/>
                <w:lang w:eastAsia="zh-CN"/>
              </w:rPr>
            </w:pPr>
            <w:r>
              <w:rPr>
                <w:szCs w:val="21"/>
                <w:lang w:eastAsia="zh-CN"/>
              </w:rPr>
              <w:t>PLC</w:t>
            </w:r>
          </w:p>
        </w:tc>
        <w:tc>
          <w:tcPr>
            <w:tcW w:w="3827" w:type="dxa"/>
            <w:tcBorders>
              <w:top w:val="nil"/>
              <w:left w:val="nil"/>
              <w:bottom w:val="single" w:color="auto" w:sz="4" w:space="0"/>
              <w:right w:val="single" w:color="auto" w:sz="4" w:space="0"/>
            </w:tcBorders>
            <w:vAlign w:val="center"/>
          </w:tcPr>
          <w:p>
            <w:pPr>
              <w:pStyle w:val="34"/>
              <w:ind w:left="357"/>
              <w:rPr>
                <w:szCs w:val="21"/>
                <w:lang w:eastAsia="zh-CN"/>
              </w:rPr>
            </w:pPr>
            <w:r>
              <w:rPr>
                <w:szCs w:val="21"/>
                <w:lang w:eastAsia="zh-CN"/>
              </w:rPr>
              <w:t>Siemens</w:t>
            </w:r>
            <w:r>
              <w:rPr>
                <w:rFonts w:hint="eastAsia"/>
                <w:szCs w:val="21"/>
                <w:lang w:eastAsia="zh-CN"/>
              </w:rPr>
              <w:t>（西门子）、爱默生、罗克韦尔或其他标准品牌</w:t>
            </w:r>
          </w:p>
        </w:tc>
        <w:tc>
          <w:tcPr>
            <w:tcW w:w="2835" w:type="dxa"/>
            <w:tcBorders>
              <w:top w:val="nil"/>
              <w:left w:val="nil"/>
              <w:bottom w:val="single" w:color="auto" w:sz="4" w:space="0"/>
              <w:right w:val="single" w:color="auto" w:sz="4" w:space="0"/>
            </w:tcBorders>
            <w:vAlign w:val="center"/>
          </w:tcPr>
          <w:p>
            <w:pPr>
              <w:pStyle w:val="34"/>
              <w:ind w:left="357"/>
              <w:rPr>
                <w:szCs w:val="21"/>
                <w:lang w:eastAsia="zh-CN"/>
              </w:rPr>
            </w:pPr>
          </w:p>
        </w:tc>
        <w:tc>
          <w:tcPr>
            <w:tcW w:w="1238" w:type="dxa"/>
            <w:tcBorders>
              <w:top w:val="nil"/>
              <w:left w:val="nil"/>
              <w:bottom w:val="single" w:color="auto" w:sz="4" w:space="0"/>
              <w:right w:val="single" w:color="auto" w:sz="4" w:space="0"/>
            </w:tcBorders>
            <w:vAlign w:val="top"/>
          </w:tcPr>
          <w:p>
            <w:pPr>
              <w:pStyle w:val="34"/>
              <w:ind w:left="357"/>
              <w:rPr>
                <w:szCs w:val="21"/>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15" w:hRule="atLeast"/>
          <w:jc w:val="center"/>
        </w:trPr>
        <w:tc>
          <w:tcPr>
            <w:tcW w:w="1808" w:type="dxa"/>
            <w:tcBorders>
              <w:top w:val="nil"/>
              <w:left w:val="single" w:color="auto" w:sz="4" w:space="0"/>
              <w:bottom w:val="single" w:color="auto" w:sz="4" w:space="0"/>
              <w:right w:val="single" w:color="auto" w:sz="4" w:space="0"/>
            </w:tcBorders>
            <w:vAlign w:val="center"/>
          </w:tcPr>
          <w:p>
            <w:pPr>
              <w:pStyle w:val="34"/>
              <w:ind w:left="357"/>
              <w:jc w:val="left"/>
              <w:rPr>
                <w:szCs w:val="21"/>
                <w:lang w:eastAsia="zh-CN"/>
              </w:rPr>
            </w:pPr>
            <w:r>
              <w:rPr>
                <w:rFonts w:hint="eastAsia"/>
                <w:szCs w:val="21"/>
                <w:lang w:eastAsia="zh-CN"/>
              </w:rPr>
              <w:t>电源模块、通讯模块、数字量输入输出和模拟量输入输出等功能模块</w:t>
            </w:r>
            <w:r>
              <w:rPr>
                <w:szCs w:val="21"/>
                <w:lang w:eastAsia="zh-CN"/>
              </w:rPr>
              <w:t>PLC</w:t>
            </w:r>
          </w:p>
        </w:tc>
        <w:tc>
          <w:tcPr>
            <w:tcW w:w="3827" w:type="dxa"/>
            <w:tcBorders>
              <w:top w:val="nil"/>
              <w:left w:val="nil"/>
              <w:bottom w:val="single" w:color="auto" w:sz="4" w:space="0"/>
              <w:right w:val="single" w:color="auto" w:sz="4" w:space="0"/>
            </w:tcBorders>
            <w:vAlign w:val="center"/>
          </w:tcPr>
          <w:p>
            <w:pPr>
              <w:pStyle w:val="34"/>
              <w:ind w:left="357"/>
              <w:rPr>
                <w:szCs w:val="21"/>
                <w:lang w:eastAsia="zh-CN"/>
              </w:rPr>
            </w:pPr>
            <w:r>
              <w:rPr>
                <w:szCs w:val="21"/>
                <w:lang w:eastAsia="zh-CN"/>
              </w:rPr>
              <w:t>Siemens</w:t>
            </w:r>
            <w:r>
              <w:rPr>
                <w:rFonts w:hint="eastAsia"/>
                <w:szCs w:val="21"/>
                <w:lang w:eastAsia="zh-CN"/>
              </w:rPr>
              <w:t>（西门子）、爱默生、罗克韦尔或其他标准品牌</w:t>
            </w:r>
          </w:p>
        </w:tc>
        <w:tc>
          <w:tcPr>
            <w:tcW w:w="2835" w:type="dxa"/>
            <w:tcBorders>
              <w:top w:val="nil"/>
              <w:left w:val="nil"/>
              <w:bottom w:val="single" w:color="auto" w:sz="4" w:space="0"/>
              <w:right w:val="single" w:color="auto" w:sz="4" w:space="0"/>
            </w:tcBorders>
            <w:vAlign w:val="center"/>
          </w:tcPr>
          <w:p>
            <w:pPr>
              <w:pStyle w:val="34"/>
              <w:ind w:left="357"/>
              <w:rPr>
                <w:szCs w:val="21"/>
                <w:lang w:eastAsia="zh-CN"/>
              </w:rPr>
            </w:pPr>
            <w:r>
              <w:rPr>
                <w:rFonts w:hint="eastAsia"/>
                <w:szCs w:val="21"/>
                <w:lang w:eastAsia="zh-CN"/>
              </w:rPr>
              <w:t>符合国际相关标准。</w:t>
            </w:r>
          </w:p>
        </w:tc>
        <w:tc>
          <w:tcPr>
            <w:tcW w:w="1238" w:type="dxa"/>
            <w:tcBorders>
              <w:top w:val="nil"/>
              <w:left w:val="nil"/>
              <w:bottom w:val="single" w:color="auto" w:sz="4" w:space="0"/>
              <w:right w:val="single" w:color="auto" w:sz="4" w:space="0"/>
            </w:tcBorders>
            <w:vAlign w:val="top"/>
          </w:tcPr>
          <w:p>
            <w:pPr>
              <w:pStyle w:val="34"/>
              <w:ind w:left="357"/>
              <w:rPr>
                <w:szCs w:val="21"/>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15" w:hRule="atLeast"/>
          <w:jc w:val="center"/>
        </w:trPr>
        <w:tc>
          <w:tcPr>
            <w:tcW w:w="1808" w:type="dxa"/>
            <w:tcBorders>
              <w:top w:val="nil"/>
              <w:left w:val="single" w:color="auto" w:sz="4" w:space="0"/>
              <w:bottom w:val="single" w:color="auto" w:sz="4" w:space="0"/>
              <w:right w:val="single" w:color="auto" w:sz="4" w:space="0"/>
            </w:tcBorders>
            <w:vAlign w:val="center"/>
          </w:tcPr>
          <w:p>
            <w:pPr>
              <w:pStyle w:val="34"/>
              <w:ind w:left="357"/>
              <w:jc w:val="left"/>
              <w:rPr>
                <w:szCs w:val="21"/>
                <w:lang w:eastAsia="zh-CN"/>
              </w:rPr>
            </w:pPr>
            <w:r>
              <w:rPr>
                <w:rFonts w:hint="eastAsia"/>
                <w:szCs w:val="21"/>
                <w:lang w:eastAsia="zh-CN"/>
              </w:rPr>
              <w:t>触摸屏</w:t>
            </w:r>
          </w:p>
        </w:tc>
        <w:tc>
          <w:tcPr>
            <w:tcW w:w="3827" w:type="dxa"/>
            <w:tcBorders>
              <w:top w:val="nil"/>
              <w:left w:val="nil"/>
              <w:bottom w:val="single" w:color="auto" w:sz="4" w:space="0"/>
              <w:right w:val="single" w:color="auto" w:sz="4" w:space="0"/>
            </w:tcBorders>
            <w:vAlign w:val="center"/>
          </w:tcPr>
          <w:p>
            <w:pPr>
              <w:pStyle w:val="34"/>
              <w:ind w:left="357"/>
              <w:rPr>
                <w:szCs w:val="21"/>
                <w:lang w:eastAsia="zh-CN"/>
              </w:rPr>
            </w:pPr>
            <w:r>
              <w:rPr>
                <w:szCs w:val="21"/>
                <w:lang w:eastAsia="zh-CN"/>
              </w:rPr>
              <w:t>Siemens</w:t>
            </w:r>
            <w:r>
              <w:rPr>
                <w:rFonts w:hint="eastAsia"/>
                <w:szCs w:val="21"/>
                <w:lang w:eastAsia="zh-CN"/>
              </w:rPr>
              <w:t>（西门子）、爱默生、罗克韦尔或其他标准品牌</w:t>
            </w:r>
          </w:p>
        </w:tc>
        <w:tc>
          <w:tcPr>
            <w:tcW w:w="2835" w:type="dxa"/>
            <w:tcBorders>
              <w:top w:val="nil"/>
              <w:left w:val="nil"/>
              <w:bottom w:val="single" w:color="auto" w:sz="4" w:space="0"/>
              <w:right w:val="single" w:color="auto" w:sz="4" w:space="0"/>
            </w:tcBorders>
            <w:vAlign w:val="center"/>
          </w:tcPr>
          <w:p>
            <w:pPr>
              <w:pStyle w:val="34"/>
              <w:ind w:left="357"/>
              <w:rPr>
                <w:szCs w:val="21"/>
                <w:lang w:eastAsia="zh-CN"/>
              </w:rPr>
            </w:pPr>
          </w:p>
        </w:tc>
        <w:tc>
          <w:tcPr>
            <w:tcW w:w="1238" w:type="dxa"/>
            <w:tcBorders>
              <w:top w:val="nil"/>
              <w:left w:val="nil"/>
              <w:bottom w:val="single" w:color="auto" w:sz="4" w:space="0"/>
              <w:right w:val="single" w:color="auto" w:sz="4" w:space="0"/>
            </w:tcBorders>
            <w:vAlign w:val="top"/>
          </w:tcPr>
          <w:p>
            <w:pPr>
              <w:pStyle w:val="34"/>
              <w:ind w:left="357"/>
              <w:rPr>
                <w:szCs w:val="21"/>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15" w:hRule="atLeast"/>
          <w:jc w:val="center"/>
        </w:trPr>
        <w:tc>
          <w:tcPr>
            <w:tcW w:w="1808" w:type="dxa"/>
            <w:tcBorders>
              <w:top w:val="nil"/>
              <w:left w:val="single" w:color="auto" w:sz="4" w:space="0"/>
              <w:bottom w:val="single" w:color="auto" w:sz="4" w:space="0"/>
              <w:right w:val="single" w:color="auto" w:sz="4" w:space="0"/>
            </w:tcBorders>
            <w:vAlign w:val="center"/>
          </w:tcPr>
          <w:p>
            <w:pPr>
              <w:pStyle w:val="34"/>
              <w:ind w:left="357"/>
              <w:jc w:val="left"/>
              <w:rPr>
                <w:szCs w:val="21"/>
                <w:lang w:eastAsia="zh-CN"/>
              </w:rPr>
            </w:pPr>
            <w:r>
              <w:rPr>
                <w:rFonts w:hint="eastAsia"/>
                <w:szCs w:val="21"/>
                <w:lang w:eastAsia="zh-CN"/>
              </w:rPr>
              <w:t>阀岛模块</w:t>
            </w:r>
          </w:p>
        </w:tc>
        <w:tc>
          <w:tcPr>
            <w:tcW w:w="3827" w:type="dxa"/>
            <w:tcBorders>
              <w:top w:val="nil"/>
              <w:left w:val="nil"/>
              <w:bottom w:val="single" w:color="auto" w:sz="4" w:space="0"/>
              <w:right w:val="single" w:color="auto" w:sz="4" w:space="0"/>
            </w:tcBorders>
            <w:vAlign w:val="center"/>
          </w:tcPr>
          <w:p>
            <w:pPr>
              <w:pStyle w:val="34"/>
              <w:ind w:left="357"/>
              <w:rPr>
                <w:szCs w:val="21"/>
                <w:lang w:eastAsia="zh-CN"/>
              </w:rPr>
            </w:pPr>
            <w:r>
              <w:rPr>
                <w:szCs w:val="21"/>
                <w:lang w:eastAsia="zh-CN"/>
              </w:rPr>
              <w:t>FESTO</w:t>
            </w:r>
            <w:r>
              <w:rPr>
                <w:rFonts w:hint="eastAsia"/>
                <w:szCs w:val="21"/>
                <w:lang w:eastAsia="zh-CN"/>
              </w:rPr>
              <w:t>（费斯托）、宝帝、</w:t>
            </w:r>
            <w:r>
              <w:rPr>
                <w:szCs w:val="21"/>
                <w:lang w:eastAsia="zh-CN"/>
              </w:rPr>
              <w:t>ASCO</w:t>
            </w:r>
            <w:r>
              <w:rPr>
                <w:rFonts w:hint="eastAsia"/>
                <w:szCs w:val="21"/>
                <w:lang w:eastAsia="zh-CN"/>
              </w:rPr>
              <w:t>或其他标准品牌</w:t>
            </w:r>
          </w:p>
        </w:tc>
        <w:tc>
          <w:tcPr>
            <w:tcW w:w="2835" w:type="dxa"/>
            <w:tcBorders>
              <w:top w:val="nil"/>
              <w:left w:val="nil"/>
              <w:bottom w:val="single" w:color="auto" w:sz="4" w:space="0"/>
              <w:right w:val="single" w:color="auto" w:sz="4" w:space="0"/>
            </w:tcBorders>
            <w:vAlign w:val="center"/>
          </w:tcPr>
          <w:p>
            <w:pPr>
              <w:pStyle w:val="34"/>
              <w:ind w:left="357"/>
              <w:rPr>
                <w:szCs w:val="21"/>
                <w:lang w:eastAsia="zh-CN"/>
              </w:rPr>
            </w:pPr>
          </w:p>
        </w:tc>
        <w:tc>
          <w:tcPr>
            <w:tcW w:w="1238" w:type="dxa"/>
            <w:tcBorders>
              <w:top w:val="nil"/>
              <w:left w:val="nil"/>
              <w:bottom w:val="single" w:color="auto" w:sz="4" w:space="0"/>
              <w:right w:val="single" w:color="auto" w:sz="4" w:space="0"/>
            </w:tcBorders>
            <w:vAlign w:val="top"/>
          </w:tcPr>
          <w:p>
            <w:pPr>
              <w:pStyle w:val="34"/>
              <w:ind w:left="357"/>
              <w:rPr>
                <w:szCs w:val="21"/>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15" w:hRule="atLeast"/>
          <w:jc w:val="center"/>
        </w:trPr>
        <w:tc>
          <w:tcPr>
            <w:tcW w:w="1808" w:type="dxa"/>
            <w:tcBorders>
              <w:top w:val="nil"/>
              <w:left w:val="single" w:color="auto" w:sz="4" w:space="0"/>
              <w:bottom w:val="single" w:color="auto" w:sz="4" w:space="0"/>
              <w:right w:val="single" w:color="auto" w:sz="4" w:space="0"/>
            </w:tcBorders>
            <w:vAlign w:val="center"/>
          </w:tcPr>
          <w:p>
            <w:pPr>
              <w:pStyle w:val="34"/>
              <w:ind w:left="357"/>
              <w:jc w:val="left"/>
              <w:rPr>
                <w:szCs w:val="21"/>
                <w:lang w:eastAsia="zh-CN"/>
              </w:rPr>
            </w:pPr>
            <w:r>
              <w:rPr>
                <w:rFonts w:hint="eastAsia"/>
                <w:szCs w:val="21"/>
                <w:lang w:eastAsia="zh-CN"/>
              </w:rPr>
              <w:t>漏电断路器、接触器、热继器和中间继电器等主要电器元件</w:t>
            </w:r>
          </w:p>
        </w:tc>
        <w:tc>
          <w:tcPr>
            <w:tcW w:w="3827" w:type="dxa"/>
            <w:tcBorders>
              <w:top w:val="nil"/>
              <w:left w:val="nil"/>
              <w:bottom w:val="single" w:color="auto" w:sz="4" w:space="0"/>
              <w:right w:val="single" w:color="auto" w:sz="4" w:space="0"/>
            </w:tcBorders>
            <w:vAlign w:val="center"/>
          </w:tcPr>
          <w:p>
            <w:pPr>
              <w:pStyle w:val="34"/>
              <w:ind w:left="357"/>
              <w:rPr>
                <w:szCs w:val="21"/>
                <w:lang w:eastAsia="zh-CN"/>
              </w:rPr>
            </w:pPr>
            <w:r>
              <w:rPr>
                <w:rFonts w:hint="eastAsia"/>
                <w:szCs w:val="21"/>
                <w:lang w:eastAsia="zh-CN"/>
              </w:rPr>
              <w:t>西门子、施耐德、</w:t>
            </w:r>
            <w:r>
              <w:rPr>
                <w:szCs w:val="21"/>
                <w:lang w:eastAsia="zh-CN"/>
              </w:rPr>
              <w:t>ABB</w:t>
            </w:r>
            <w:r>
              <w:rPr>
                <w:rFonts w:hint="eastAsia"/>
                <w:szCs w:val="21"/>
                <w:lang w:eastAsia="zh-CN"/>
              </w:rPr>
              <w:t>或其他标准品牌</w:t>
            </w:r>
          </w:p>
        </w:tc>
        <w:tc>
          <w:tcPr>
            <w:tcW w:w="2835" w:type="dxa"/>
            <w:tcBorders>
              <w:top w:val="nil"/>
              <w:left w:val="nil"/>
              <w:bottom w:val="single" w:color="auto" w:sz="4" w:space="0"/>
              <w:right w:val="single" w:color="auto" w:sz="4" w:space="0"/>
            </w:tcBorders>
            <w:vAlign w:val="center"/>
          </w:tcPr>
          <w:p>
            <w:pPr>
              <w:pStyle w:val="34"/>
              <w:ind w:left="357"/>
              <w:rPr>
                <w:szCs w:val="21"/>
                <w:lang w:eastAsia="zh-CN"/>
              </w:rPr>
            </w:pPr>
            <w:r>
              <w:rPr>
                <w:rFonts w:hint="eastAsia"/>
                <w:szCs w:val="21"/>
                <w:lang w:eastAsia="zh-CN"/>
              </w:rPr>
              <w:t>符合国际相关标准。</w:t>
            </w:r>
          </w:p>
        </w:tc>
        <w:tc>
          <w:tcPr>
            <w:tcW w:w="1238" w:type="dxa"/>
            <w:tcBorders>
              <w:top w:val="nil"/>
              <w:left w:val="nil"/>
              <w:bottom w:val="single" w:color="auto" w:sz="4" w:space="0"/>
              <w:right w:val="single" w:color="auto" w:sz="4" w:space="0"/>
            </w:tcBorders>
            <w:vAlign w:val="top"/>
          </w:tcPr>
          <w:p>
            <w:pPr>
              <w:pStyle w:val="34"/>
              <w:ind w:left="357"/>
              <w:rPr>
                <w:szCs w:val="21"/>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15" w:hRule="atLeast"/>
          <w:jc w:val="center"/>
        </w:trPr>
        <w:tc>
          <w:tcPr>
            <w:tcW w:w="1808" w:type="dxa"/>
            <w:tcBorders>
              <w:top w:val="nil"/>
              <w:left w:val="single" w:color="auto" w:sz="4" w:space="0"/>
              <w:bottom w:val="single" w:color="auto" w:sz="4" w:space="0"/>
              <w:right w:val="single" w:color="auto" w:sz="4" w:space="0"/>
            </w:tcBorders>
            <w:vAlign w:val="center"/>
          </w:tcPr>
          <w:p>
            <w:pPr>
              <w:pStyle w:val="34"/>
              <w:ind w:left="357"/>
              <w:jc w:val="left"/>
              <w:rPr>
                <w:szCs w:val="21"/>
                <w:lang w:eastAsia="zh-CN"/>
              </w:rPr>
            </w:pPr>
            <w:r>
              <w:rPr>
                <w:rFonts w:hint="eastAsia"/>
                <w:szCs w:val="21"/>
                <w:lang w:eastAsia="zh-CN"/>
              </w:rPr>
              <w:t>内外一体转运车</w:t>
            </w:r>
          </w:p>
        </w:tc>
        <w:tc>
          <w:tcPr>
            <w:tcW w:w="3827" w:type="dxa"/>
            <w:tcBorders>
              <w:top w:val="nil"/>
              <w:left w:val="nil"/>
              <w:bottom w:val="single" w:color="auto" w:sz="4" w:space="0"/>
              <w:right w:val="single" w:color="auto" w:sz="4" w:space="0"/>
            </w:tcBorders>
            <w:vAlign w:val="center"/>
          </w:tcPr>
          <w:p>
            <w:pPr>
              <w:pStyle w:val="34"/>
              <w:ind w:left="357"/>
              <w:rPr>
                <w:szCs w:val="21"/>
                <w:lang w:eastAsia="zh-CN"/>
              </w:rPr>
            </w:pPr>
          </w:p>
        </w:tc>
        <w:tc>
          <w:tcPr>
            <w:tcW w:w="2835" w:type="dxa"/>
            <w:tcBorders>
              <w:top w:val="nil"/>
              <w:left w:val="nil"/>
              <w:bottom w:val="single" w:color="auto" w:sz="4" w:space="0"/>
              <w:right w:val="single" w:color="auto" w:sz="4" w:space="0"/>
            </w:tcBorders>
            <w:vAlign w:val="center"/>
          </w:tcPr>
          <w:p>
            <w:pPr>
              <w:pStyle w:val="34"/>
              <w:ind w:left="357"/>
              <w:rPr>
                <w:szCs w:val="21"/>
                <w:lang w:eastAsia="zh-CN"/>
              </w:rPr>
            </w:pPr>
            <w:r>
              <w:rPr>
                <w:rFonts w:hint="eastAsia"/>
                <w:szCs w:val="21"/>
                <w:lang w:eastAsia="zh-CN"/>
              </w:rPr>
              <w:t>316L不锈钢，与灭菌柜内腔相匹配，承重时能在轨道上顺畅移动。</w:t>
            </w:r>
          </w:p>
        </w:tc>
        <w:tc>
          <w:tcPr>
            <w:tcW w:w="1238" w:type="dxa"/>
            <w:tcBorders>
              <w:top w:val="nil"/>
              <w:left w:val="nil"/>
              <w:bottom w:val="single" w:color="auto" w:sz="4" w:space="0"/>
              <w:right w:val="single" w:color="auto" w:sz="4" w:space="0"/>
            </w:tcBorders>
            <w:vAlign w:val="top"/>
          </w:tcPr>
          <w:p>
            <w:pPr>
              <w:pStyle w:val="34"/>
              <w:ind w:left="357"/>
              <w:rPr>
                <w:szCs w:val="21"/>
                <w:lang w:eastAsia="zh-CN"/>
              </w:rPr>
            </w:pPr>
            <w:r>
              <w:rPr>
                <w:rFonts w:hint="eastAsia"/>
                <w:szCs w:val="21"/>
                <w:lang w:eastAsia="zh-CN"/>
              </w:rPr>
              <w:t>每台灭菌柜一套</w:t>
            </w:r>
          </w:p>
        </w:tc>
      </w:tr>
    </w:tbl>
    <w:p>
      <w:pPr>
        <w:pStyle w:val="34"/>
        <w:spacing w:before="0" w:line="360" w:lineRule="auto"/>
        <w:ind w:left="357"/>
        <w:jc w:val="left"/>
        <w:rPr>
          <w:color w:val="000000"/>
          <w:szCs w:val="21"/>
          <w:lang w:eastAsia="zh-CN"/>
        </w:rPr>
      </w:pPr>
    </w:p>
    <w:sectPr>
      <w:headerReference r:id="rId4" w:type="default"/>
      <w:footerReference r:id="rId5"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auto"/>
    <w:pitch w:val="default"/>
    <w:sig w:usb0="A00002EF" w:usb1="4000207B" w:usb2="00000000" w:usb3="00000000" w:csb0="2000019F" w:csb1="00000000"/>
  </w:font>
  <w:font w:name="Calibri">
    <w:panose1 w:val="020F0502020204030204"/>
    <w:charset w:val="00"/>
    <w:family w:val="auto"/>
    <w:pitch w:val="default"/>
    <w:sig w:usb0="E10002FF" w:usb1="4000ACFF" w:usb2="00000009" w:usb3="00000000" w:csb0="2000019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4"/>
      <w:tabs>
        <w:tab w:val="clear" w:pos="8640"/>
      </w:tabs>
      <w:ind w:right="-285"/>
      <w:rPr>
        <w:sz w:val="18"/>
        <w:szCs w:val="18"/>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60227155">
    <w:nsid w:val="57094C53"/>
    <w:multiLevelType w:val="singleLevel"/>
    <w:tmpl w:val="57094C53"/>
    <w:lvl w:ilvl="0" w:tentative="1">
      <w:start w:val="1"/>
      <w:numFmt w:val="decimal"/>
      <w:lvlText w:val="(%1)"/>
      <w:lvlJc w:val="left"/>
      <w:pPr>
        <w:ind w:left="425" w:hanging="425"/>
      </w:pPr>
      <w:rPr>
        <w:rFonts w:hint="default"/>
      </w:rPr>
    </w:lvl>
  </w:abstractNum>
  <w:abstractNum w:abstractNumId="3">
    <w:nsid w:val="00000003"/>
    <w:multiLevelType w:val="singleLevel"/>
    <w:tmpl w:val="00000003"/>
    <w:lvl w:ilvl="0" w:tentative="1">
      <w:start w:val="1"/>
      <w:numFmt w:val="decimal"/>
      <w:lvlText w:val="(%1)"/>
      <w:lvlJc w:val="left"/>
      <w:pPr>
        <w:ind w:left="425" w:hanging="425"/>
      </w:pPr>
      <w:rPr>
        <w:rFonts w:hint="default"/>
      </w:rPr>
    </w:lvl>
  </w:abstractNum>
  <w:abstractNum w:abstractNumId="4">
    <w:nsid w:val="00000004"/>
    <w:multiLevelType w:val="multilevel"/>
    <w:tmpl w:val="00000004"/>
    <w:lvl w:ilvl="0" w:tentative="1">
      <w:start w:val="1"/>
      <w:numFmt w:val="decimal"/>
      <w:lvlText w:val="6.%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5">
    <w:nsid w:val="00000005"/>
    <w:multiLevelType w:val="multilevel"/>
    <w:tmpl w:val="00000005"/>
    <w:lvl w:ilvl="0" w:tentative="1">
      <w:start w:val="1"/>
      <w:numFmt w:val="decimal"/>
      <w:pStyle w:val="2"/>
      <w:lvlText w:val="%1."/>
      <w:lvlJc w:val="left"/>
      <w:pPr>
        <w:tabs>
          <w:tab w:val="left" w:pos="425"/>
        </w:tabs>
        <w:ind w:left="425" w:hanging="425"/>
      </w:pPr>
      <w:rPr>
        <w:rFonts w:hint="default"/>
        <w:sz w:val="22"/>
      </w:rPr>
    </w:lvl>
    <w:lvl w:ilvl="1" w:tentative="1">
      <w:start w:val="1"/>
      <w:numFmt w:val="decimal"/>
      <w:lvlText w:val="%1.%2."/>
      <w:lvlJc w:val="left"/>
      <w:pPr>
        <w:tabs>
          <w:tab w:val="left" w:pos="567"/>
        </w:tabs>
        <w:ind w:left="567" w:hanging="567"/>
      </w:pPr>
      <w:rPr>
        <w:rFonts w:hint="default"/>
        <w:sz w:val="22"/>
      </w:rPr>
    </w:lvl>
    <w:lvl w:ilvl="2" w:tentative="1">
      <w:start w:val="1"/>
      <w:numFmt w:val="decimal"/>
      <w:lvlText w:val="%1.%2.%3."/>
      <w:lvlJc w:val="left"/>
      <w:pPr>
        <w:tabs>
          <w:tab w:val="left" w:pos="709"/>
        </w:tabs>
        <w:ind w:left="709" w:hanging="709"/>
      </w:pPr>
      <w:rPr>
        <w:rFonts w:hint="default"/>
      </w:rPr>
    </w:lvl>
    <w:lvl w:ilvl="3" w:tentative="1">
      <w:start w:val="1"/>
      <w:numFmt w:val="decimal"/>
      <w:lvlText w:val="%1.%2.%3.%4."/>
      <w:lvlJc w:val="left"/>
      <w:pPr>
        <w:tabs>
          <w:tab w:val="left" w:pos="851"/>
        </w:tabs>
        <w:ind w:left="851" w:hanging="851"/>
      </w:pPr>
      <w:rPr>
        <w:rFonts w:hint="default"/>
      </w:rPr>
    </w:lvl>
    <w:lvl w:ilvl="4" w:tentative="1">
      <w:start w:val="1"/>
      <w:numFmt w:val="decimal"/>
      <w:lvlText w:val="%1.%2.%3.%4.%5."/>
      <w:lvlJc w:val="left"/>
      <w:pPr>
        <w:tabs>
          <w:tab w:val="left" w:pos="992"/>
        </w:tabs>
        <w:ind w:left="992" w:hanging="992"/>
      </w:pPr>
      <w:rPr>
        <w:rFonts w:hint="default"/>
      </w:rPr>
    </w:lvl>
    <w:lvl w:ilvl="5" w:tentative="1">
      <w:start w:val="1"/>
      <w:numFmt w:val="decimal"/>
      <w:lvlText w:val="%1.%2.%3.%4.%5.%6."/>
      <w:lvlJc w:val="left"/>
      <w:pPr>
        <w:tabs>
          <w:tab w:val="left" w:pos="1134"/>
        </w:tabs>
        <w:ind w:left="1134" w:hanging="1134"/>
      </w:pPr>
      <w:rPr>
        <w:rFonts w:hint="default"/>
      </w:rPr>
    </w:lvl>
    <w:lvl w:ilvl="6" w:tentative="1">
      <w:start w:val="1"/>
      <w:numFmt w:val="decimal"/>
      <w:lvlText w:val="%1.%2.%3.%4.%5.%6.%7."/>
      <w:lvlJc w:val="left"/>
      <w:pPr>
        <w:tabs>
          <w:tab w:val="left" w:pos="1276"/>
        </w:tabs>
        <w:ind w:left="1276" w:hanging="1276"/>
      </w:pPr>
      <w:rPr>
        <w:rFonts w:hint="default"/>
      </w:rPr>
    </w:lvl>
    <w:lvl w:ilvl="7" w:tentative="1">
      <w:start w:val="1"/>
      <w:numFmt w:val="decimal"/>
      <w:lvlText w:val="%1.%2.%3.%4.%5.%6.%7.%8."/>
      <w:lvlJc w:val="left"/>
      <w:pPr>
        <w:tabs>
          <w:tab w:val="left" w:pos="1418"/>
        </w:tabs>
        <w:ind w:left="1418" w:hanging="1418"/>
      </w:pPr>
      <w:rPr>
        <w:rFonts w:hint="default"/>
      </w:rPr>
    </w:lvl>
    <w:lvl w:ilvl="8" w:tentative="1">
      <w:start w:val="1"/>
      <w:numFmt w:val="decimal"/>
      <w:lvlText w:val="%1.%2.%3.%4.%5.%6.%7.%8.%9."/>
      <w:lvlJc w:val="left"/>
      <w:pPr>
        <w:tabs>
          <w:tab w:val="left" w:pos="1559"/>
        </w:tabs>
        <w:ind w:left="1559" w:hanging="1559"/>
      </w:pPr>
      <w:rPr>
        <w:rFonts w:hint="default"/>
      </w:rPr>
    </w:lvl>
  </w:abstractNum>
  <w:abstractNum w:abstractNumId="6">
    <w:nsid w:val="00000006"/>
    <w:multiLevelType w:val="multilevel"/>
    <w:tmpl w:val="00000006"/>
    <w:lvl w:ilvl="0" w:tentative="1">
      <w:start w:val="1"/>
      <w:numFmt w:val="decimal"/>
      <w:lvlText w:val="9.%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7">
    <w:nsid w:val="00000007"/>
    <w:multiLevelType w:val="multilevel"/>
    <w:tmpl w:val="00000007"/>
    <w:lvl w:ilvl="0" w:tentative="1">
      <w:start w:val="1"/>
      <w:numFmt w:val="decimal"/>
      <w:lvlText w:val="7.%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8">
    <w:nsid w:val="00000008"/>
    <w:multiLevelType w:val="multilevel"/>
    <w:tmpl w:val="00000008"/>
    <w:lvl w:ilvl="0" w:tentative="1">
      <w:start w:val="1"/>
      <w:numFmt w:val="decimal"/>
      <w:lvlText w:val="URS %1"/>
      <w:lvlJc w:val="left"/>
      <w:pPr>
        <w:ind w:left="1554" w:hanging="420"/>
      </w:pPr>
      <w:rPr>
        <w:rFonts w:hint="eastAsia"/>
      </w:rPr>
    </w:lvl>
    <w:lvl w:ilvl="1" w:tentative="1">
      <w:start w:val="1"/>
      <w:numFmt w:val="lowerLetter"/>
      <w:lvlText w:val="%2)"/>
      <w:lvlJc w:val="left"/>
      <w:pPr>
        <w:ind w:left="1440" w:hanging="420"/>
      </w:pPr>
    </w:lvl>
    <w:lvl w:ilvl="2" w:tentative="1">
      <w:start w:val="1"/>
      <w:numFmt w:val="lowerRoman"/>
      <w:lvlText w:val="%3."/>
      <w:lvlJc w:val="right"/>
      <w:pPr>
        <w:ind w:left="1860" w:hanging="420"/>
      </w:pPr>
    </w:lvl>
    <w:lvl w:ilvl="3" w:tentative="1">
      <w:start w:val="1"/>
      <w:numFmt w:val="decimal"/>
      <w:lvlText w:val="%4."/>
      <w:lvlJc w:val="left"/>
      <w:pPr>
        <w:ind w:left="2280" w:hanging="420"/>
      </w:pPr>
    </w:lvl>
    <w:lvl w:ilvl="4" w:tentative="1">
      <w:start w:val="1"/>
      <w:numFmt w:val="lowerLetter"/>
      <w:lvlText w:val="%5)"/>
      <w:lvlJc w:val="left"/>
      <w:pPr>
        <w:ind w:left="2700" w:hanging="420"/>
      </w:pPr>
    </w:lvl>
    <w:lvl w:ilvl="5" w:tentative="1">
      <w:start w:val="1"/>
      <w:numFmt w:val="lowerRoman"/>
      <w:lvlText w:val="%6."/>
      <w:lvlJc w:val="right"/>
      <w:pPr>
        <w:ind w:left="3120" w:hanging="420"/>
      </w:pPr>
    </w:lvl>
    <w:lvl w:ilvl="6" w:tentative="1">
      <w:start w:val="1"/>
      <w:numFmt w:val="decimal"/>
      <w:lvlText w:val="%7."/>
      <w:lvlJc w:val="left"/>
      <w:pPr>
        <w:ind w:left="3540" w:hanging="420"/>
      </w:pPr>
    </w:lvl>
    <w:lvl w:ilvl="7" w:tentative="1">
      <w:start w:val="1"/>
      <w:numFmt w:val="lowerLetter"/>
      <w:lvlText w:val="%8)"/>
      <w:lvlJc w:val="left"/>
      <w:pPr>
        <w:ind w:left="3960" w:hanging="420"/>
      </w:pPr>
    </w:lvl>
    <w:lvl w:ilvl="8" w:tentative="1">
      <w:start w:val="1"/>
      <w:numFmt w:val="lowerRoman"/>
      <w:lvlText w:val="%9."/>
      <w:lvlJc w:val="right"/>
      <w:pPr>
        <w:ind w:left="4380" w:hanging="420"/>
      </w:pPr>
    </w:lvl>
  </w:abstractNum>
  <w:abstractNum w:abstractNumId="9">
    <w:nsid w:val="00000009"/>
    <w:multiLevelType w:val="multilevel"/>
    <w:tmpl w:val="00000009"/>
    <w:lvl w:ilvl="0" w:tentative="1">
      <w:start w:val="1"/>
      <w:numFmt w:val="bullet"/>
      <w:lvlText w:val=""/>
      <w:lvlJc w:val="left"/>
      <w:pPr>
        <w:ind w:left="988" w:hanging="420"/>
      </w:pPr>
      <w:rPr>
        <w:rFonts w:hint="default" w:ascii="Wingdings" w:hAnsi="Wingdings"/>
        <w:color w:val="000000"/>
      </w:rPr>
    </w:lvl>
    <w:lvl w:ilvl="1" w:tentative="1">
      <w:start w:val="1"/>
      <w:numFmt w:val="bullet"/>
      <w:lvlText w:val=""/>
      <w:lvlJc w:val="left"/>
      <w:pPr>
        <w:ind w:left="1200" w:hanging="420"/>
      </w:pPr>
      <w:rPr>
        <w:rFonts w:hint="default" w:ascii="Wingdings" w:hAnsi="Wingdings"/>
      </w:rPr>
    </w:lvl>
    <w:lvl w:ilvl="2" w:tentative="1">
      <w:start w:val="1"/>
      <w:numFmt w:val="bullet"/>
      <w:lvlText w:val=""/>
      <w:lvlJc w:val="left"/>
      <w:pPr>
        <w:ind w:left="1620" w:hanging="420"/>
      </w:pPr>
      <w:rPr>
        <w:rFonts w:hint="default" w:ascii="Wingdings" w:hAnsi="Wingdings"/>
      </w:rPr>
    </w:lvl>
    <w:lvl w:ilvl="3" w:tentative="1">
      <w:start w:val="1"/>
      <w:numFmt w:val="bullet"/>
      <w:lvlText w:val=""/>
      <w:lvlJc w:val="left"/>
      <w:pPr>
        <w:ind w:left="2040" w:hanging="420"/>
      </w:pPr>
      <w:rPr>
        <w:rFonts w:hint="default" w:ascii="Wingdings" w:hAnsi="Wingdings"/>
      </w:rPr>
    </w:lvl>
    <w:lvl w:ilvl="4" w:tentative="1">
      <w:start w:val="1"/>
      <w:numFmt w:val="bullet"/>
      <w:lvlText w:val=""/>
      <w:lvlJc w:val="left"/>
      <w:pPr>
        <w:ind w:left="2460" w:hanging="420"/>
      </w:pPr>
      <w:rPr>
        <w:rFonts w:hint="default" w:ascii="Wingdings" w:hAnsi="Wingdings"/>
      </w:rPr>
    </w:lvl>
    <w:lvl w:ilvl="5" w:tentative="1">
      <w:start w:val="1"/>
      <w:numFmt w:val="bullet"/>
      <w:lvlText w:val=""/>
      <w:lvlJc w:val="left"/>
      <w:pPr>
        <w:ind w:left="2880" w:hanging="420"/>
      </w:pPr>
      <w:rPr>
        <w:rFonts w:hint="default" w:ascii="Wingdings" w:hAnsi="Wingdings"/>
      </w:rPr>
    </w:lvl>
    <w:lvl w:ilvl="6" w:tentative="1">
      <w:start w:val="1"/>
      <w:numFmt w:val="bullet"/>
      <w:lvlText w:val=""/>
      <w:lvlJc w:val="left"/>
      <w:pPr>
        <w:ind w:left="3300" w:hanging="420"/>
      </w:pPr>
      <w:rPr>
        <w:rFonts w:hint="default" w:ascii="Wingdings" w:hAnsi="Wingdings"/>
      </w:rPr>
    </w:lvl>
    <w:lvl w:ilvl="7" w:tentative="1">
      <w:start w:val="1"/>
      <w:numFmt w:val="bullet"/>
      <w:lvlText w:val=""/>
      <w:lvlJc w:val="left"/>
      <w:pPr>
        <w:ind w:left="3720" w:hanging="420"/>
      </w:pPr>
      <w:rPr>
        <w:rFonts w:hint="default" w:ascii="Wingdings" w:hAnsi="Wingdings"/>
      </w:rPr>
    </w:lvl>
    <w:lvl w:ilvl="8" w:tentative="1">
      <w:start w:val="1"/>
      <w:numFmt w:val="bullet"/>
      <w:lvlText w:val=""/>
      <w:lvlJc w:val="left"/>
      <w:pPr>
        <w:ind w:left="4140" w:hanging="420"/>
      </w:pPr>
      <w:rPr>
        <w:rFonts w:hint="default" w:ascii="Wingdings" w:hAnsi="Wingdings"/>
      </w:rPr>
    </w:lvl>
  </w:abstractNum>
  <w:abstractNum w:abstractNumId="10">
    <w:nsid w:val="0000000A"/>
    <w:multiLevelType w:val="multilevel"/>
    <w:tmpl w:val="0000000A"/>
    <w:lvl w:ilvl="0" w:tentative="1">
      <w:start w:val="1"/>
      <w:numFmt w:val="decimal"/>
      <w:lvlText w:val="%1"/>
      <w:lvlJc w:val="left"/>
      <w:pPr>
        <w:ind w:left="425" w:hanging="425"/>
      </w:pPr>
    </w:lvl>
    <w:lvl w:ilvl="1" w:tentative="1">
      <w:start w:val="1"/>
      <w:numFmt w:val="decimal"/>
      <w:lvlText w:val="%1.%2"/>
      <w:lvlJc w:val="left"/>
      <w:pPr>
        <w:ind w:left="992" w:hanging="567"/>
      </w:pPr>
    </w:lvl>
    <w:lvl w:ilvl="2" w:tentative="1">
      <w:start w:val="1"/>
      <w:numFmt w:val="decimal"/>
      <w:lvlText w:val="%1.%2.%3"/>
      <w:lvlJc w:val="left"/>
      <w:pPr>
        <w:ind w:left="1418" w:hanging="567"/>
      </w:pPr>
    </w:lvl>
    <w:lvl w:ilvl="3" w:tentative="1">
      <w:start w:val="1"/>
      <w:numFmt w:val="decimal"/>
      <w:lvlText w:val="%1.%2.%3.%4"/>
      <w:lvlJc w:val="left"/>
      <w:pPr>
        <w:ind w:left="1984" w:hanging="708"/>
      </w:pPr>
    </w:lvl>
    <w:lvl w:ilvl="4" w:tentative="1">
      <w:start w:val="1"/>
      <w:numFmt w:val="decimal"/>
      <w:lvlText w:val="%1.%2.%3.%4.%5"/>
      <w:lvlJc w:val="left"/>
      <w:pPr>
        <w:ind w:left="2551" w:hanging="850"/>
      </w:pPr>
    </w:lvl>
    <w:lvl w:ilvl="5" w:tentative="1">
      <w:start w:val="1"/>
      <w:numFmt w:val="decimal"/>
      <w:lvlText w:val="%1.%2.%3.%4.%5.%6"/>
      <w:lvlJc w:val="left"/>
      <w:pPr>
        <w:ind w:left="3260" w:hanging="1134"/>
      </w:pPr>
    </w:lvl>
    <w:lvl w:ilvl="6" w:tentative="1">
      <w:start w:val="1"/>
      <w:numFmt w:val="decimal"/>
      <w:lvlText w:val="%1.%2.%3.%4.%5.%6.%7"/>
      <w:lvlJc w:val="left"/>
      <w:pPr>
        <w:ind w:left="3827" w:hanging="1276"/>
      </w:pPr>
    </w:lvl>
    <w:lvl w:ilvl="7" w:tentative="1">
      <w:start w:val="1"/>
      <w:numFmt w:val="decimal"/>
      <w:lvlText w:val="%1.%2.%3.%4.%5.%6.%7.%8"/>
      <w:lvlJc w:val="left"/>
      <w:pPr>
        <w:ind w:left="4394" w:hanging="1418"/>
      </w:pPr>
    </w:lvl>
    <w:lvl w:ilvl="8" w:tentative="1">
      <w:start w:val="1"/>
      <w:numFmt w:val="decimal"/>
      <w:lvlText w:val="%1.%2.%3.%4.%5.%6.%7.%8.%9"/>
      <w:lvlJc w:val="left"/>
      <w:pPr>
        <w:ind w:left="5102" w:hanging="1700"/>
      </w:pPr>
    </w:lvl>
  </w:abstractNum>
  <w:abstractNum w:abstractNumId="11">
    <w:nsid w:val="0000000B"/>
    <w:multiLevelType w:val="multilevel"/>
    <w:tmpl w:val="0000000B"/>
    <w:lvl w:ilvl="0" w:tentative="1">
      <w:start w:val="1"/>
      <w:numFmt w:val="decimal"/>
      <w:lvlText w:val="8.%1"/>
      <w:lvlJc w:val="left"/>
      <w:pPr>
        <w:ind w:left="777" w:hanging="420"/>
      </w:pPr>
      <w:rPr>
        <w:rFonts w:hint="eastAsia"/>
      </w:rPr>
    </w:lvl>
    <w:lvl w:ilvl="1" w:tentative="1">
      <w:start w:val="1"/>
      <w:numFmt w:val="lowerLetter"/>
      <w:lvlText w:val="%2)"/>
      <w:lvlJc w:val="left"/>
      <w:pPr>
        <w:ind w:left="840" w:hanging="420"/>
      </w:pPr>
    </w:lvl>
    <w:lvl w:ilvl="2" w:tentative="1">
      <w:start w:val="1"/>
      <w:numFmt w:val="decimal"/>
      <w:lvlText w:val="8.%3"/>
      <w:lvlJc w:val="right"/>
      <w:pPr>
        <w:ind w:left="1260" w:hanging="420"/>
      </w:pPr>
      <w:rPr>
        <w:rFonts w:hint="eastAsia"/>
      </w:r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2">
    <w:nsid w:val="0000000C"/>
    <w:multiLevelType w:val="singleLevel"/>
    <w:tmpl w:val="0000000C"/>
    <w:lvl w:ilvl="0" w:tentative="1">
      <w:start w:val="1"/>
      <w:numFmt w:val="decimal"/>
      <w:lvlText w:val="(%1)"/>
      <w:lvlJc w:val="left"/>
      <w:pPr>
        <w:ind w:left="425" w:hanging="425"/>
      </w:pPr>
      <w:rPr>
        <w:rFonts w:hint="default"/>
      </w:rPr>
    </w:lvl>
  </w:abstractNum>
  <w:abstractNum w:abstractNumId="13">
    <w:nsid w:val="0000000D"/>
    <w:multiLevelType w:val="singleLevel"/>
    <w:tmpl w:val="0000000D"/>
    <w:lvl w:ilvl="0" w:tentative="1">
      <w:start w:val="1"/>
      <w:numFmt w:val="decimal"/>
      <w:lvlText w:val="(%1)"/>
      <w:lvlJc w:val="left"/>
      <w:pPr>
        <w:ind w:left="425" w:hanging="425"/>
      </w:pPr>
      <w:rPr>
        <w:rFonts w:hint="default"/>
      </w:rPr>
    </w:lvl>
  </w:abstractNum>
  <w:abstractNum w:abstractNumId="14">
    <w:nsid w:val="0000000E"/>
    <w:multiLevelType w:val="multilevel"/>
    <w:tmpl w:val="0000000E"/>
    <w:lvl w:ilvl="0" w:tentative="1">
      <w:start w:val="1"/>
      <w:numFmt w:val="decimal"/>
      <w:lvlText w:val="12.%1"/>
      <w:lvlJc w:val="left"/>
      <w:pPr>
        <w:ind w:left="846"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5">
    <w:nsid w:val="0000000F"/>
    <w:multiLevelType w:val="multilevel"/>
    <w:tmpl w:val="0000000F"/>
    <w:lvl w:ilvl="0" w:tentative="1">
      <w:start w:val="1"/>
      <w:numFmt w:val="decimal"/>
      <w:lvlText w:val="3.%1"/>
      <w:lvlJc w:val="left"/>
      <w:pPr>
        <w:ind w:left="777"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6">
    <w:nsid w:val="00000010"/>
    <w:multiLevelType w:val="multilevel"/>
    <w:tmpl w:val="00000010"/>
    <w:lvl w:ilvl="0" w:tentative="1">
      <w:start w:val="1"/>
      <w:numFmt w:val="decimal"/>
      <w:pStyle w:val="32"/>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0000002"/>
    <w:multiLevelType w:val="singleLevel"/>
    <w:tmpl w:val="00000002"/>
    <w:lvl w:ilvl="0" w:tentative="1">
      <w:start w:val="1"/>
      <w:numFmt w:val="decimal"/>
      <w:lvlText w:val="(%1)"/>
      <w:lvlJc w:val="left"/>
      <w:pPr>
        <w:ind w:left="425" w:hanging="425"/>
      </w:pPr>
      <w:rPr>
        <w:rFonts w:hint="default"/>
      </w:rPr>
    </w:lvl>
  </w:abstractNum>
  <w:abstractNum w:abstractNumId="1">
    <w:nsid w:val="00000001"/>
    <w:multiLevelType w:val="singleLevel"/>
    <w:tmpl w:val="00000001"/>
    <w:lvl w:ilvl="0" w:tentative="1">
      <w:start w:val="1"/>
      <w:numFmt w:val="decimal"/>
      <w:lvlText w:val="(%1)"/>
      <w:lvlJc w:val="left"/>
      <w:pPr>
        <w:ind w:left="425" w:hanging="425"/>
      </w:pPr>
      <w:rPr>
        <w:rFonts w:hint="default"/>
      </w:rPr>
    </w:lvl>
  </w:abstractNum>
  <w:num w:numId="1">
    <w:abstractNumId w:val="5"/>
  </w:num>
  <w:num w:numId="2">
    <w:abstractNumId w:val="16"/>
  </w:num>
  <w:num w:numId="3">
    <w:abstractNumId w:val="10"/>
  </w:num>
  <w:num w:numId="4">
    <w:abstractNumId w:val="15"/>
  </w:num>
  <w:num w:numId="5">
    <w:abstractNumId w:val="9"/>
  </w:num>
  <w:num w:numId="6">
    <w:abstractNumId w:val="4"/>
  </w:num>
  <w:num w:numId="7">
    <w:abstractNumId w:val="8"/>
  </w:num>
  <w:num w:numId="8">
    <w:abstractNumId w:val="7"/>
  </w:num>
  <w:num w:numId="9">
    <w:abstractNumId w:val="11"/>
  </w:num>
  <w:num w:numId="10">
    <w:abstractNumId w:val="3"/>
  </w:num>
  <w:num w:numId="11">
    <w:abstractNumId w:val="12"/>
  </w:num>
  <w:num w:numId="12">
    <w:abstractNumId w:val="13"/>
  </w:num>
  <w:num w:numId="13">
    <w:abstractNumId w:val="1460227155"/>
  </w:num>
  <w:num w:numId="14">
    <w:abstractNumId w:val="2"/>
  </w:num>
  <w:num w:numId="15">
    <w:abstractNumId w:val="6"/>
  </w:num>
  <w:num w:numId="16">
    <w:abstractNumId w:val="1"/>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enforcement="0"/>
  <w:defaultTabStop w:val="720"/>
  <w:drawingGridHorizontalSpacing w:val="120"/>
  <w:drawingGridVerticalSpacing w:val="158"/>
  <w:displayHorizontalDrawingGridEvery w:val="0"/>
  <w:displayVerticalDrawingGridEvery w:val="0"/>
  <w:characterSpacingControl w:val="doNotCompress"/>
  <w:compat>
    <w:spaceForUL/>
    <w:doNotLeaveBackslashAlone/>
    <w:ulTrailSpac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EE09A8"/>
    <w:rsid w:val="00003490"/>
    <w:rsid w:val="00013A7E"/>
    <w:rsid w:val="00053992"/>
    <w:rsid w:val="00070473"/>
    <w:rsid w:val="0007213D"/>
    <w:rsid w:val="00086F18"/>
    <w:rsid w:val="00090211"/>
    <w:rsid w:val="000A573B"/>
    <w:rsid w:val="000B1C34"/>
    <w:rsid w:val="000B4CB6"/>
    <w:rsid w:val="000B6A0B"/>
    <w:rsid w:val="000E622D"/>
    <w:rsid w:val="00114DF5"/>
    <w:rsid w:val="00134A48"/>
    <w:rsid w:val="0014250F"/>
    <w:rsid w:val="00151695"/>
    <w:rsid w:val="001518A7"/>
    <w:rsid w:val="00163938"/>
    <w:rsid w:val="00180AED"/>
    <w:rsid w:val="0018212E"/>
    <w:rsid w:val="00197910"/>
    <w:rsid w:val="001A3339"/>
    <w:rsid w:val="001B0BDC"/>
    <w:rsid w:val="001B261C"/>
    <w:rsid w:val="001B49A7"/>
    <w:rsid w:val="001C131D"/>
    <w:rsid w:val="001C606B"/>
    <w:rsid w:val="001D3646"/>
    <w:rsid w:val="001D62F6"/>
    <w:rsid w:val="001D671F"/>
    <w:rsid w:val="001E6FCD"/>
    <w:rsid w:val="0022603E"/>
    <w:rsid w:val="00232AB7"/>
    <w:rsid w:val="002354FF"/>
    <w:rsid w:val="00242177"/>
    <w:rsid w:val="002537B7"/>
    <w:rsid w:val="002775AA"/>
    <w:rsid w:val="00283598"/>
    <w:rsid w:val="00292F41"/>
    <w:rsid w:val="002A40B6"/>
    <w:rsid w:val="002A7790"/>
    <w:rsid w:val="002D1F33"/>
    <w:rsid w:val="002E53AA"/>
    <w:rsid w:val="003059B3"/>
    <w:rsid w:val="00310A85"/>
    <w:rsid w:val="003111B7"/>
    <w:rsid w:val="00314D2C"/>
    <w:rsid w:val="00315ED7"/>
    <w:rsid w:val="00316A24"/>
    <w:rsid w:val="00330244"/>
    <w:rsid w:val="003310FE"/>
    <w:rsid w:val="00340955"/>
    <w:rsid w:val="00350D32"/>
    <w:rsid w:val="00357434"/>
    <w:rsid w:val="00384503"/>
    <w:rsid w:val="00385542"/>
    <w:rsid w:val="00397A7E"/>
    <w:rsid w:val="003A71E2"/>
    <w:rsid w:val="003D4B76"/>
    <w:rsid w:val="003F7258"/>
    <w:rsid w:val="004304D0"/>
    <w:rsid w:val="00432F52"/>
    <w:rsid w:val="00433878"/>
    <w:rsid w:val="00471551"/>
    <w:rsid w:val="004957E0"/>
    <w:rsid w:val="004D040A"/>
    <w:rsid w:val="004D2CF3"/>
    <w:rsid w:val="004E3CC4"/>
    <w:rsid w:val="005025D6"/>
    <w:rsid w:val="005049FA"/>
    <w:rsid w:val="005173B6"/>
    <w:rsid w:val="00520C61"/>
    <w:rsid w:val="0052255C"/>
    <w:rsid w:val="00531721"/>
    <w:rsid w:val="005331AE"/>
    <w:rsid w:val="00533B6E"/>
    <w:rsid w:val="00536780"/>
    <w:rsid w:val="005433C7"/>
    <w:rsid w:val="0055014C"/>
    <w:rsid w:val="005538BA"/>
    <w:rsid w:val="00571F5E"/>
    <w:rsid w:val="00576494"/>
    <w:rsid w:val="00584938"/>
    <w:rsid w:val="00593FB0"/>
    <w:rsid w:val="00595418"/>
    <w:rsid w:val="005B582F"/>
    <w:rsid w:val="005C4BD8"/>
    <w:rsid w:val="005D6FF7"/>
    <w:rsid w:val="00620989"/>
    <w:rsid w:val="00622677"/>
    <w:rsid w:val="0063495E"/>
    <w:rsid w:val="006416BA"/>
    <w:rsid w:val="00641CF3"/>
    <w:rsid w:val="006431A1"/>
    <w:rsid w:val="0065310F"/>
    <w:rsid w:val="006542E9"/>
    <w:rsid w:val="00670A36"/>
    <w:rsid w:val="006A700F"/>
    <w:rsid w:val="006C648A"/>
    <w:rsid w:val="00707D1A"/>
    <w:rsid w:val="007157C6"/>
    <w:rsid w:val="007202E2"/>
    <w:rsid w:val="00735C28"/>
    <w:rsid w:val="00741A96"/>
    <w:rsid w:val="00754465"/>
    <w:rsid w:val="0077289E"/>
    <w:rsid w:val="0077532C"/>
    <w:rsid w:val="007969A3"/>
    <w:rsid w:val="007D262F"/>
    <w:rsid w:val="007D2787"/>
    <w:rsid w:val="007F0228"/>
    <w:rsid w:val="007F25AF"/>
    <w:rsid w:val="00802A8C"/>
    <w:rsid w:val="00807BA2"/>
    <w:rsid w:val="00810767"/>
    <w:rsid w:val="00811FEB"/>
    <w:rsid w:val="00812B00"/>
    <w:rsid w:val="00823B50"/>
    <w:rsid w:val="00835875"/>
    <w:rsid w:val="00840331"/>
    <w:rsid w:val="00861AE9"/>
    <w:rsid w:val="00865BA4"/>
    <w:rsid w:val="00874C43"/>
    <w:rsid w:val="0088140D"/>
    <w:rsid w:val="00885D1B"/>
    <w:rsid w:val="008872DE"/>
    <w:rsid w:val="008A0B5B"/>
    <w:rsid w:val="008A3187"/>
    <w:rsid w:val="008A5D7B"/>
    <w:rsid w:val="008B1F23"/>
    <w:rsid w:val="008B3FC9"/>
    <w:rsid w:val="008E40C3"/>
    <w:rsid w:val="008E50E5"/>
    <w:rsid w:val="008F3CF3"/>
    <w:rsid w:val="008F3EBF"/>
    <w:rsid w:val="0090437B"/>
    <w:rsid w:val="00911CAF"/>
    <w:rsid w:val="009125CF"/>
    <w:rsid w:val="00915798"/>
    <w:rsid w:val="009304E3"/>
    <w:rsid w:val="00932309"/>
    <w:rsid w:val="009542FF"/>
    <w:rsid w:val="00956A4E"/>
    <w:rsid w:val="0096496D"/>
    <w:rsid w:val="00973422"/>
    <w:rsid w:val="009B1660"/>
    <w:rsid w:val="009C3FD3"/>
    <w:rsid w:val="009D303D"/>
    <w:rsid w:val="009D6DAC"/>
    <w:rsid w:val="009D7F44"/>
    <w:rsid w:val="00A355AB"/>
    <w:rsid w:val="00A54B75"/>
    <w:rsid w:val="00A57596"/>
    <w:rsid w:val="00A66907"/>
    <w:rsid w:val="00A71BB1"/>
    <w:rsid w:val="00A76AAA"/>
    <w:rsid w:val="00A90798"/>
    <w:rsid w:val="00AB69A4"/>
    <w:rsid w:val="00AC0096"/>
    <w:rsid w:val="00AC5D7A"/>
    <w:rsid w:val="00AD75C0"/>
    <w:rsid w:val="00B02247"/>
    <w:rsid w:val="00B06FB8"/>
    <w:rsid w:val="00B146F3"/>
    <w:rsid w:val="00B303DF"/>
    <w:rsid w:val="00B46AFD"/>
    <w:rsid w:val="00B47F5E"/>
    <w:rsid w:val="00B70C9B"/>
    <w:rsid w:val="00B85383"/>
    <w:rsid w:val="00B92AE5"/>
    <w:rsid w:val="00BA24B0"/>
    <w:rsid w:val="00BB2EFA"/>
    <w:rsid w:val="00BB5944"/>
    <w:rsid w:val="00BC69C8"/>
    <w:rsid w:val="00BD68B1"/>
    <w:rsid w:val="00BD7C1A"/>
    <w:rsid w:val="00BE354D"/>
    <w:rsid w:val="00BF4764"/>
    <w:rsid w:val="00BF4DF1"/>
    <w:rsid w:val="00BF728F"/>
    <w:rsid w:val="00C0794C"/>
    <w:rsid w:val="00C12622"/>
    <w:rsid w:val="00C344C8"/>
    <w:rsid w:val="00C42182"/>
    <w:rsid w:val="00C453D9"/>
    <w:rsid w:val="00C55F16"/>
    <w:rsid w:val="00C75B57"/>
    <w:rsid w:val="00CA02AB"/>
    <w:rsid w:val="00CA54B0"/>
    <w:rsid w:val="00CC1500"/>
    <w:rsid w:val="00CC4D1D"/>
    <w:rsid w:val="00CD1413"/>
    <w:rsid w:val="00CD25CC"/>
    <w:rsid w:val="00D0561F"/>
    <w:rsid w:val="00D06803"/>
    <w:rsid w:val="00D14127"/>
    <w:rsid w:val="00D16EC0"/>
    <w:rsid w:val="00D4016E"/>
    <w:rsid w:val="00D4218A"/>
    <w:rsid w:val="00D94F50"/>
    <w:rsid w:val="00D9525A"/>
    <w:rsid w:val="00DA6F20"/>
    <w:rsid w:val="00DB7DC1"/>
    <w:rsid w:val="00DC19BD"/>
    <w:rsid w:val="00DC3FD4"/>
    <w:rsid w:val="00DE43AD"/>
    <w:rsid w:val="00DE4D1C"/>
    <w:rsid w:val="00DF4E2A"/>
    <w:rsid w:val="00DF7158"/>
    <w:rsid w:val="00E26A20"/>
    <w:rsid w:val="00E30C00"/>
    <w:rsid w:val="00E376D2"/>
    <w:rsid w:val="00E409BF"/>
    <w:rsid w:val="00E457E6"/>
    <w:rsid w:val="00E52952"/>
    <w:rsid w:val="00E7496B"/>
    <w:rsid w:val="00E84ED8"/>
    <w:rsid w:val="00E85891"/>
    <w:rsid w:val="00E93DDF"/>
    <w:rsid w:val="00EA3590"/>
    <w:rsid w:val="00EB0D43"/>
    <w:rsid w:val="00EB4E10"/>
    <w:rsid w:val="00EC49D9"/>
    <w:rsid w:val="00EE09A8"/>
    <w:rsid w:val="00EE2DAB"/>
    <w:rsid w:val="00F312D3"/>
    <w:rsid w:val="00F60A21"/>
    <w:rsid w:val="00F61D98"/>
    <w:rsid w:val="00F62FF2"/>
    <w:rsid w:val="00F721F8"/>
    <w:rsid w:val="00F81B23"/>
    <w:rsid w:val="00F8331F"/>
    <w:rsid w:val="00F90256"/>
    <w:rsid w:val="00F95C45"/>
    <w:rsid w:val="00FA142F"/>
    <w:rsid w:val="00FE294A"/>
    <w:rsid w:val="01497B28"/>
    <w:rsid w:val="7A6125A1"/>
    <w:rsid w:val="7DE54904"/>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eastAsia="en-US" w:bidi="ar-SA"/>
    </w:rPr>
  </w:style>
  <w:style w:type="paragraph" w:styleId="2">
    <w:name w:val="heading 1"/>
    <w:basedOn w:val="1"/>
    <w:next w:val="1"/>
    <w:qFormat/>
    <w:uiPriority w:val="9"/>
    <w:pPr>
      <w:keepNext/>
      <w:keepLines/>
      <w:numPr>
        <w:ilvl w:val="0"/>
        <w:numId w:val="1"/>
      </w:numPr>
      <w:spacing w:line="360" w:lineRule="auto"/>
      <w:outlineLvl w:val="0"/>
    </w:pPr>
    <w:rPr>
      <w:b/>
      <w:bCs/>
      <w:kern w:val="44"/>
      <w:sz w:val="22"/>
      <w:szCs w:val="44"/>
    </w:rPr>
  </w:style>
  <w:style w:type="paragraph" w:styleId="3">
    <w:name w:val="heading 2"/>
    <w:basedOn w:val="1"/>
    <w:next w:val="1"/>
    <w:unhideWhenUsed/>
    <w:qFormat/>
    <w:uiPriority w:val="9"/>
    <w:pPr>
      <w:keepNext/>
      <w:keepLines/>
      <w:spacing w:line="360" w:lineRule="auto"/>
      <w:outlineLvl w:val="1"/>
    </w:pPr>
    <w:rPr>
      <w:bCs/>
      <w:sz w:val="22"/>
      <w:szCs w:val="32"/>
    </w:rPr>
  </w:style>
  <w:style w:type="paragraph" w:styleId="4">
    <w:name w:val="heading 3"/>
    <w:basedOn w:val="1"/>
    <w:next w:val="1"/>
    <w:unhideWhenUsed/>
    <w:qFormat/>
    <w:uiPriority w:val="9"/>
    <w:pPr>
      <w:keepNext/>
      <w:spacing w:line="360" w:lineRule="auto"/>
      <w:outlineLvl w:val="2"/>
    </w:pPr>
    <w:rPr>
      <w:sz w:val="22"/>
    </w:rPr>
  </w:style>
  <w:style w:type="paragraph" w:styleId="5">
    <w:name w:val="heading 4"/>
    <w:basedOn w:val="1"/>
    <w:next w:val="1"/>
    <w:unhideWhenUsed/>
    <w:qFormat/>
    <w:uiPriority w:val="9"/>
    <w:pPr>
      <w:keepNext/>
      <w:spacing w:before="240" w:after="60"/>
      <w:outlineLvl w:val="3"/>
    </w:pPr>
    <w:rPr>
      <w:b/>
      <w:i/>
    </w:rPr>
  </w:style>
  <w:style w:type="character" w:default="1" w:styleId="19">
    <w:name w:val="Default Paragraph Font"/>
    <w:unhideWhenUsed/>
    <w:uiPriority w:val="1"/>
  </w:style>
  <w:style w:type="table" w:default="1" w:styleId="23">
    <w:name w:val="Normal Table"/>
    <w:unhideWhenUsed/>
    <w:qFormat/>
    <w:uiPriority w:val="99"/>
    <w:tblPr>
      <w:tblStyle w:val="23"/>
      <w:tblLayout w:type="fixed"/>
      <w:tblCellMar>
        <w:top w:w="0" w:type="dxa"/>
        <w:left w:w="108" w:type="dxa"/>
        <w:bottom w:w="0" w:type="dxa"/>
        <w:right w:w="108" w:type="dxa"/>
      </w:tblCellMar>
    </w:tblPr>
    <w:tcPr>
      <w:textDirection w:val="lrTb"/>
    </w:tcPr>
  </w:style>
  <w:style w:type="paragraph" w:styleId="6">
    <w:name w:val="annotation subject"/>
    <w:basedOn w:val="7"/>
    <w:next w:val="7"/>
    <w:qFormat/>
    <w:uiPriority w:val="0"/>
    <w:rPr>
      <w:b/>
      <w:bCs/>
    </w:rPr>
  </w:style>
  <w:style w:type="paragraph" w:styleId="7">
    <w:name w:val="annotation text"/>
    <w:basedOn w:val="1"/>
    <w:link w:val="38"/>
    <w:qFormat/>
    <w:uiPriority w:val="0"/>
  </w:style>
  <w:style w:type="paragraph" w:styleId="8">
    <w:name w:val="Body Text 3"/>
    <w:basedOn w:val="1"/>
    <w:qFormat/>
    <w:uiPriority w:val="0"/>
    <w:pPr>
      <w:spacing w:after="120"/>
    </w:pPr>
    <w:rPr>
      <w:sz w:val="16"/>
      <w:szCs w:val="16"/>
    </w:rPr>
  </w:style>
  <w:style w:type="paragraph" w:styleId="9">
    <w:name w:val="Body Text"/>
    <w:basedOn w:val="1"/>
    <w:qFormat/>
    <w:uiPriority w:val="0"/>
    <w:pPr>
      <w:ind w:right="56"/>
    </w:pPr>
    <w:rPr>
      <w:b/>
      <w:sz w:val="22"/>
    </w:rPr>
  </w:style>
  <w:style w:type="paragraph" w:styleId="10">
    <w:name w:val="Body Text Indent"/>
    <w:basedOn w:val="1"/>
    <w:qFormat/>
    <w:uiPriority w:val="0"/>
    <w:pPr>
      <w:spacing w:after="120"/>
      <w:ind w:left="420" w:leftChars="200"/>
    </w:pPr>
  </w:style>
  <w:style w:type="paragraph" w:styleId="11">
    <w:name w:val="toc 3"/>
    <w:basedOn w:val="1"/>
    <w:next w:val="1"/>
    <w:qFormat/>
    <w:uiPriority w:val="39"/>
    <w:pPr>
      <w:tabs>
        <w:tab w:val="right" w:leader="dot" w:pos="8302"/>
        <w:tab w:val="right" w:leader="dot" w:pos="8835"/>
      </w:tabs>
      <w:spacing w:line="360" w:lineRule="auto"/>
      <w:ind w:left="300" w:leftChars="300"/>
    </w:pPr>
    <w:rPr>
      <w:sz w:val="20"/>
    </w:rPr>
  </w:style>
  <w:style w:type="paragraph" w:styleId="12">
    <w:name w:val="Body Text Indent 2"/>
    <w:basedOn w:val="1"/>
    <w:qFormat/>
    <w:uiPriority w:val="0"/>
    <w:pPr>
      <w:spacing w:after="120" w:line="480" w:lineRule="auto"/>
      <w:ind w:left="420" w:leftChars="200"/>
    </w:pPr>
  </w:style>
  <w:style w:type="paragraph" w:styleId="13">
    <w:name w:val="Balloon Text"/>
    <w:basedOn w:val="1"/>
    <w:qFormat/>
    <w:uiPriority w:val="0"/>
    <w:rPr>
      <w:sz w:val="18"/>
      <w:szCs w:val="18"/>
    </w:rPr>
  </w:style>
  <w:style w:type="paragraph" w:styleId="14">
    <w:name w:val="footer"/>
    <w:basedOn w:val="1"/>
    <w:link w:val="39"/>
    <w:qFormat/>
    <w:uiPriority w:val="99"/>
    <w:pPr>
      <w:tabs>
        <w:tab w:val="center" w:pos="4320"/>
        <w:tab w:val="right" w:pos="8640"/>
      </w:tabs>
    </w:pPr>
  </w:style>
  <w:style w:type="paragraph" w:styleId="15">
    <w:name w:val="header"/>
    <w:basedOn w:val="1"/>
    <w:link w:val="37"/>
    <w:qFormat/>
    <w:uiPriority w:val="0"/>
    <w:pPr>
      <w:tabs>
        <w:tab w:val="center" w:pos="4320"/>
        <w:tab w:val="right" w:pos="8640"/>
      </w:tabs>
    </w:pPr>
  </w:style>
  <w:style w:type="paragraph" w:styleId="16">
    <w:name w:val="toc 1"/>
    <w:basedOn w:val="1"/>
    <w:next w:val="1"/>
    <w:qFormat/>
    <w:uiPriority w:val="39"/>
    <w:pPr>
      <w:widowControl w:val="0"/>
      <w:tabs>
        <w:tab w:val="left" w:pos="840"/>
        <w:tab w:val="right" w:leader="dot" w:pos="10080"/>
      </w:tabs>
      <w:adjustRightInd/>
      <w:spacing w:line="360" w:lineRule="auto"/>
      <w:ind w:left="210"/>
      <w:textAlignment w:val="auto"/>
    </w:pPr>
    <w:rPr>
      <w:b/>
      <w:bCs/>
      <w:caps/>
      <w:kern w:val="2"/>
      <w:lang w:val="en-US" w:eastAsia="zh-CN"/>
    </w:rPr>
  </w:style>
  <w:style w:type="paragraph" w:styleId="17">
    <w:name w:val="toc 2"/>
    <w:basedOn w:val="1"/>
    <w:next w:val="1"/>
    <w:qFormat/>
    <w:uiPriority w:val="39"/>
    <w:pPr>
      <w:widowControl w:val="0"/>
      <w:tabs>
        <w:tab w:val="right" w:leader="dot" w:pos="8302"/>
      </w:tabs>
      <w:adjustRightInd/>
      <w:spacing w:line="360" w:lineRule="auto"/>
      <w:ind w:left="200" w:leftChars="200"/>
      <w:textAlignment w:val="auto"/>
    </w:pPr>
    <w:rPr>
      <w:rFonts w:eastAsia="Times New Roman"/>
      <w:kern w:val="2"/>
      <w:lang w:val="en-US" w:eastAsia="zh-CN"/>
    </w:rPr>
  </w:style>
  <w:style w:type="paragraph" w:styleId="18">
    <w:name w:val="Title"/>
    <w:basedOn w:val="1"/>
    <w:next w:val="1"/>
    <w:link w:val="46"/>
    <w:qFormat/>
    <w:uiPriority w:val="10"/>
    <w:pPr>
      <w:spacing w:before="240" w:after="60"/>
      <w:jc w:val="center"/>
      <w:outlineLvl w:val="0"/>
    </w:pPr>
    <w:rPr>
      <w:rFonts w:ascii="Calibri Light" w:hAnsi="Calibri Light"/>
      <w:b/>
      <w:bCs/>
      <w:sz w:val="32"/>
      <w:szCs w:val="32"/>
    </w:rPr>
  </w:style>
  <w:style w:type="character" w:styleId="20">
    <w:name w:val="page number"/>
    <w:basedOn w:val="19"/>
    <w:qFormat/>
    <w:uiPriority w:val="0"/>
    <w:rPr/>
  </w:style>
  <w:style w:type="character" w:styleId="21">
    <w:name w:val="Hyperlink"/>
    <w:qFormat/>
    <w:uiPriority w:val="99"/>
    <w:rPr>
      <w:color w:val="0000FF"/>
      <w:u w:val="single"/>
    </w:rPr>
  </w:style>
  <w:style w:type="character" w:styleId="22">
    <w:name w:val="annotation reference"/>
    <w:qFormat/>
    <w:uiPriority w:val="99"/>
    <w:rPr>
      <w:sz w:val="21"/>
      <w:szCs w:val="21"/>
    </w:rPr>
  </w:style>
  <w:style w:type="table" w:styleId="24">
    <w:name w:val="Table Grid"/>
    <w:basedOn w:val="23"/>
    <w:qFormat/>
    <w:uiPriority w:val="59"/>
    <w:pPr>
      <w:overflowPunct w:val="0"/>
      <w:autoSpaceDE w:val="0"/>
      <w:autoSpaceDN w:val="0"/>
      <w:adjustRightInd w:val="0"/>
      <w:textAlignment w:val="baseline"/>
    </w:pPr>
    <w:tblPr>
      <w:tblStyle w:val="2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extDirection w:val="lrTb"/>
    </w:tcPr>
  </w:style>
  <w:style w:type="paragraph" w:customStyle="1" w:styleId="25">
    <w:name w:val="Table"/>
    <w:basedOn w:val="1"/>
    <w:qFormat/>
    <w:uiPriority w:val="0"/>
    <w:pPr>
      <w:keepLines/>
      <w:tabs>
        <w:tab w:val="left" w:pos="284"/>
      </w:tabs>
      <w:adjustRightInd/>
      <w:spacing w:before="40" w:after="20"/>
      <w:textAlignment w:val="auto"/>
    </w:pPr>
    <w:rPr>
      <w:rFonts w:ascii="Arial" w:hAnsi="Arial"/>
      <w:sz w:val="20"/>
      <w:lang w:val="en-US"/>
    </w:rPr>
  </w:style>
  <w:style w:type="paragraph" w:customStyle="1" w:styleId="26">
    <w:name w:val="Default Text"/>
    <w:basedOn w:val="1"/>
    <w:qFormat/>
    <w:uiPriority w:val="0"/>
    <w:pPr>
      <w:textAlignment w:val="auto"/>
    </w:pPr>
    <w:rPr>
      <w:rFonts w:ascii="Arial" w:hAnsi="Arial"/>
      <w:szCs w:val="24"/>
      <w:lang w:val="en-US"/>
    </w:rPr>
  </w:style>
  <w:style w:type="paragraph" w:customStyle="1" w:styleId="27">
    <w:name w:val="Style"/>
    <w:basedOn w:val="1"/>
    <w:qFormat/>
    <w:uiPriority w:val="0"/>
    <w:pPr>
      <w:textAlignment w:val="auto"/>
    </w:pPr>
    <w:rPr>
      <w:rFonts w:ascii="Arial" w:hAnsi="Arial"/>
      <w:szCs w:val="24"/>
      <w:lang w:val="en-US"/>
    </w:rPr>
  </w:style>
  <w:style w:type="paragraph" w:customStyle="1" w:styleId="28">
    <w:name w:val="正文1"/>
    <w:basedOn w:val="1"/>
    <w:qFormat/>
    <w:uiPriority w:val="0"/>
    <w:pPr>
      <w:textAlignment w:val="auto"/>
    </w:pPr>
    <w:rPr>
      <w:rFonts w:ascii="Arial" w:hAnsi="Arial"/>
      <w:sz w:val="20"/>
      <w:lang w:val="en-US"/>
    </w:rPr>
  </w:style>
  <w:style w:type="paragraph" w:customStyle="1" w:styleId="29">
    <w:name w:val="修订1"/>
    <w:qFormat/>
    <w:uiPriority w:val="99"/>
    <w:rPr>
      <w:rFonts w:ascii="Times New Roman" w:hAnsi="Times New Roman" w:eastAsia="宋体" w:cs="Times New Roman"/>
      <w:sz w:val="24"/>
      <w:lang w:eastAsia="en-US" w:bidi="ar-SA"/>
    </w:rPr>
  </w:style>
  <w:style w:type="paragraph" w:customStyle="1" w:styleId="30">
    <w:name w:val="List Paragraph"/>
    <w:basedOn w:val="1"/>
    <w:qFormat/>
    <w:uiPriority w:val="34"/>
    <w:pPr>
      <w:widowControl w:val="0"/>
      <w:adjustRightInd/>
      <w:ind w:firstLine="420" w:firstLineChars="200"/>
      <w:jc w:val="both"/>
      <w:textAlignment w:val="auto"/>
    </w:pPr>
    <w:rPr>
      <w:rFonts w:ascii="Calibri" w:hAnsi="Calibri"/>
      <w:kern w:val="2"/>
      <w:szCs w:val="22"/>
      <w:lang w:val="en-US" w:eastAsia="zh-CN"/>
    </w:rPr>
  </w:style>
  <w:style w:type="paragraph" w:customStyle="1" w:styleId="31">
    <w:name w:val="TOC 标题1"/>
    <w:basedOn w:val="2"/>
    <w:next w:val="1"/>
    <w:qFormat/>
    <w:uiPriority w:val="39"/>
    <w:pPr>
      <w:numPr>
        <w:ilvl w:val="0"/>
        <w:numId w:val="0"/>
      </w:numPr>
      <w:outlineLvl w:val="9"/>
    </w:pPr>
  </w:style>
  <w:style w:type="paragraph" w:customStyle="1" w:styleId="32">
    <w:name w:val="numbering blue"/>
    <w:basedOn w:val="1"/>
    <w:link w:val="42"/>
    <w:qFormat/>
    <w:uiPriority w:val="0"/>
    <w:pPr>
      <w:numPr>
        <w:ilvl w:val="0"/>
        <w:numId w:val="2"/>
      </w:numPr>
      <w:adjustRightInd/>
      <w:spacing w:after="120"/>
      <w:ind w:left="357" w:hanging="357"/>
      <w:contextualSpacing/>
      <w:textAlignment w:val="auto"/>
    </w:pPr>
    <w:rPr>
      <w:rFonts w:ascii="Arial" w:hAnsi="Arial" w:eastAsia="PMingLiU"/>
      <w:color w:val="0070C0"/>
      <w:sz w:val="20"/>
      <w:lang w:eastAsia="zh-TW"/>
    </w:rPr>
  </w:style>
  <w:style w:type="paragraph" w:customStyle="1" w:styleId="33">
    <w:name w:val="Default"/>
    <w:qFormat/>
    <w:uiPriority w:val="0"/>
    <w:pPr>
      <w:widowControl w:val="0"/>
      <w:autoSpaceDE w:val="0"/>
      <w:autoSpaceDN w:val="0"/>
    </w:pPr>
    <w:rPr>
      <w:rFonts w:hint="eastAsia" w:ascii="Arial" w:hAnsi="Arial" w:eastAsia="宋体" w:cs="Times New Roman"/>
      <w:color w:val="000000"/>
      <w:sz w:val="24"/>
      <w:lang w:val="en-US" w:eastAsia="zh-CN" w:bidi="ar-SA"/>
    </w:rPr>
  </w:style>
  <w:style w:type="paragraph" w:customStyle="1" w:styleId="34">
    <w:name w:val="Text"/>
    <w:basedOn w:val="1"/>
    <w:link w:val="43"/>
    <w:qFormat/>
    <w:uiPriority w:val="99"/>
    <w:pPr>
      <w:adjustRightInd/>
      <w:spacing w:before="120"/>
      <w:jc w:val="both"/>
      <w:textAlignment w:val="auto"/>
    </w:pPr>
    <w:rPr>
      <w:lang w:val="en-US"/>
    </w:rPr>
  </w:style>
  <w:style w:type="paragraph" w:customStyle="1" w:styleId="35">
    <w:name w:val="Table text"/>
    <w:basedOn w:val="1"/>
    <w:qFormat/>
    <w:uiPriority w:val="0"/>
    <w:pPr>
      <w:adjustRightInd/>
      <w:spacing w:before="120" w:after="120"/>
      <w:jc w:val="both"/>
      <w:textAlignment w:val="auto"/>
    </w:pPr>
    <w:rPr>
      <w:lang w:val="en-US"/>
    </w:rPr>
  </w:style>
  <w:style w:type="paragraph" w:customStyle="1" w:styleId="36">
    <w:name w:val="修订2"/>
    <w:hidden/>
    <w:semiHidden/>
    <w:uiPriority w:val="99"/>
    <w:rPr>
      <w:rFonts w:ascii="Times New Roman" w:hAnsi="Times New Roman" w:eastAsia="宋体" w:cs="Times New Roman"/>
      <w:sz w:val="21"/>
      <w:lang w:eastAsia="en-US" w:bidi="ar-SA"/>
    </w:rPr>
  </w:style>
  <w:style w:type="character" w:customStyle="1" w:styleId="37">
    <w:name w:val="页眉 Char"/>
    <w:link w:val="15"/>
    <w:qFormat/>
    <w:uiPriority w:val="0"/>
    <w:rPr>
      <w:rFonts w:eastAsia="宋体"/>
      <w:sz w:val="24"/>
      <w:lang w:eastAsia="en-US" w:bidi="ar-SA"/>
    </w:rPr>
  </w:style>
  <w:style w:type="character" w:customStyle="1" w:styleId="38">
    <w:name w:val="批注文字 Char"/>
    <w:link w:val="7"/>
    <w:qFormat/>
    <w:uiPriority w:val="0"/>
    <w:rPr>
      <w:sz w:val="24"/>
      <w:lang w:eastAsia="en-US"/>
    </w:rPr>
  </w:style>
  <w:style w:type="character" w:customStyle="1" w:styleId="39">
    <w:name w:val="页脚 Char"/>
    <w:link w:val="14"/>
    <w:qFormat/>
    <w:uiPriority w:val="99"/>
    <w:rPr>
      <w:sz w:val="24"/>
      <w:lang w:eastAsia="en-US"/>
    </w:rPr>
  </w:style>
  <w:style w:type="character" w:customStyle="1" w:styleId="40">
    <w:name w:val="instruction standard blue"/>
    <w:qFormat/>
    <w:uiPriority w:val="1"/>
    <w:rPr>
      <w:rFonts w:cs="Arial"/>
      <w:i/>
      <w:color w:val="0070C0"/>
    </w:rPr>
  </w:style>
  <w:style w:type="character" w:customStyle="1" w:styleId="41">
    <w:name w:val="keyword"/>
    <w:basedOn w:val="19"/>
    <w:qFormat/>
    <w:uiPriority w:val="0"/>
    <w:rPr/>
  </w:style>
  <w:style w:type="character" w:customStyle="1" w:styleId="42">
    <w:name w:val="numbering blue Zchn"/>
    <w:link w:val="32"/>
    <w:qFormat/>
    <w:uiPriority w:val="0"/>
    <w:rPr>
      <w:rFonts w:ascii="Arial" w:hAnsi="Arial" w:eastAsia="PMingLiU"/>
      <w:color w:val="0070C0"/>
      <w:lang w:eastAsia="zh-TW"/>
    </w:rPr>
  </w:style>
  <w:style w:type="character" w:customStyle="1" w:styleId="43">
    <w:name w:val="Text Char"/>
    <w:link w:val="34"/>
    <w:qFormat/>
    <w:uiPriority w:val="99"/>
    <w:rPr>
      <w:sz w:val="24"/>
      <w:lang w:eastAsia="en-US"/>
    </w:rPr>
  </w:style>
  <w:style w:type="character" w:customStyle="1" w:styleId="44">
    <w:name w:val="ordinary-span-edit2"/>
    <w:qFormat/>
    <w:uiPriority w:val="0"/>
  </w:style>
  <w:style w:type="character" w:customStyle="1" w:styleId="45">
    <w:name w:val="apple-converted-space"/>
    <w:basedOn w:val="19"/>
    <w:qFormat/>
    <w:uiPriority w:val="0"/>
    <w:rPr/>
  </w:style>
  <w:style w:type="character" w:customStyle="1" w:styleId="46">
    <w:name w:val="标题 Char"/>
    <w:link w:val="18"/>
    <w:qFormat/>
    <w:uiPriority w:val="0"/>
    <w:rPr>
      <w:rFonts w:ascii="Calibri Light" w:hAnsi="Calibri Light" w:cs="Times New Roman"/>
      <w:b/>
      <w:bCs/>
      <w:sz w:val="32"/>
      <w:szCs w:val="32"/>
      <w:lang w:eastAsia="en-US"/>
    </w:rPr>
  </w:style>
  <w:style w:type="character" w:customStyle="1" w:styleId="47">
    <w:name w:val="Footer Char_7e48e672-6560-439f-a9be-36ac09666784"/>
    <w:basedOn w:val="19"/>
    <w:qFormat/>
    <w:uiPriority w:val="0"/>
    <w:rPr>
      <w:rFonts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20</Pages>
  <Words>1767</Words>
  <Characters>10077</Characters>
  <Lines>83</Lines>
  <Paragraphs>23</Paragraphs>
  <TotalTime>0</TotalTime>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2021-02-04T07:09:00Z</dcterms:created>
  <dc:creator>Lilly</dc:creator>
  <cp:lastModifiedBy>汪洋</cp:lastModifiedBy>
  <cp:lastPrinted>2019-11-15T05:03:00Z</cp:lastPrinted>
  <dcterms:modified xsi:type="dcterms:W3CDTF">2021-03-04T06:29:14Z</dcterms:modified>
  <dc:title>生效期：</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