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bookmarkStart w:id="0" w:name="_Toc483666358"/>
      <w:bookmarkStart w:id="1" w:name="_Toc483227223"/>
      <w:bookmarkStart w:id="2" w:name="_Toc482717189"/>
      <w:bookmarkStart w:id="3" w:name="_Toc484532399"/>
      <w:bookmarkStart w:id="4" w:name="_Toc483400307"/>
    </w:p>
    <w:p>
      <w:pPr>
        <w:spacing w:after="158" w:afterLines="50"/>
        <w:jc w:val="center"/>
        <w:rPr>
          <w:b/>
          <w:szCs w:val="21"/>
          <w:lang w:eastAsia="zh-CN"/>
        </w:rPr>
      </w:pPr>
      <w:r>
        <w:rPr>
          <w:rFonts w:hint="eastAsia"/>
          <w:b/>
          <w:sz w:val="28"/>
          <w:szCs w:val="28"/>
          <w:lang w:eastAsia="zh-CN"/>
        </w:rPr>
        <w:t>金港产业园区实验动物室电泳仪用户需求说明（</w:t>
      </w:r>
      <w:r>
        <w:rPr>
          <w:b/>
          <w:sz w:val="28"/>
          <w:szCs w:val="28"/>
          <w:lang w:eastAsia="zh-CN"/>
        </w:rPr>
        <w:t>URS</w:t>
      </w:r>
      <w:r>
        <w:rPr>
          <w:rFonts w:hint="eastAsia"/>
          <w:b/>
          <w:szCs w:val="21"/>
          <w:lang w:eastAsia="zh-CN"/>
        </w:rPr>
        <w:t>）</w:t>
      </w:r>
      <w:bookmarkEnd w:id="0"/>
      <w:bookmarkEnd w:id="1"/>
      <w:bookmarkEnd w:id="2"/>
      <w:bookmarkEnd w:id="3"/>
      <w:bookmarkEnd w:id="4"/>
    </w:p>
    <w:p>
      <w:pPr>
        <w:pStyle w:val="31"/>
        <w:widowControl w:val="0"/>
        <w:spacing w:after="158" w:afterLines="50" w:line="240" w:lineRule="auto"/>
        <w:rPr>
          <w:sz w:val="21"/>
          <w:szCs w:val="21"/>
          <w:lang w:eastAsia="zh-CN"/>
        </w:rPr>
      </w:pPr>
    </w:p>
    <w:p>
      <w:pPr>
        <w:pStyle w:val="31"/>
        <w:widowControl w:val="0"/>
        <w:spacing w:after="158" w:afterLines="50" w:line="240" w:lineRule="auto"/>
        <w:jc w:val="center"/>
        <w:rPr>
          <w:sz w:val="21"/>
          <w:szCs w:val="21"/>
          <w:lang w:val="zh-CN" w:eastAsia="zh-CN"/>
        </w:rPr>
      </w:pPr>
      <w:r>
        <w:rPr>
          <w:rFonts w:hint="eastAsia"/>
          <w:sz w:val="21"/>
          <w:szCs w:val="21"/>
          <w:lang w:val="zh-CN" w:eastAsia="zh-CN"/>
        </w:rPr>
        <w:t>目录</w:t>
      </w:r>
      <w:r>
        <w:rPr>
          <w:sz w:val="21"/>
          <w:szCs w:val="21"/>
          <w:lang w:val="zh-CN" w:eastAsia="zh-CN"/>
        </w:rPr>
        <w:t xml:space="preserve"> </w:t>
      </w:r>
    </w:p>
    <w:p>
      <w:pPr>
        <w:rPr>
          <w:i/>
          <w:color w:val="00B0F0"/>
          <w:lang w:val="zh-CN" w:eastAsia="zh-CN"/>
        </w:rPr>
      </w:pPr>
    </w:p>
    <w:p>
      <w:pPr>
        <w:pStyle w:val="16"/>
        <w:rPr>
          <w:b w:val="0"/>
          <w:bCs w:val="0"/>
          <w:caps w:val="0"/>
          <w:szCs w:val="22"/>
        </w:rPr>
      </w:pPr>
      <w:r>
        <w:fldChar w:fldCharType="begin"/>
      </w:r>
      <w:r>
        <w:instrText xml:space="preserve"> TOC \o "1-2" \h \z \u </w:instrText>
      </w:r>
      <w:r>
        <w:fldChar w:fldCharType="separate"/>
      </w:r>
      <w:r>
        <w:fldChar w:fldCharType="begin"/>
      </w:r>
      <w:r>
        <w:instrText xml:space="preserve"> HYPERLINK \l "_Toc522716114" </w:instrText>
      </w:r>
      <w:r>
        <w:fldChar w:fldCharType="separate"/>
      </w:r>
      <w:r>
        <w:rPr>
          <w:rStyle w:val="21"/>
          <w:rFonts w:hint="eastAsia"/>
        </w:rPr>
        <w:t>修订历史</w:t>
      </w:r>
      <w:r>
        <w:tab/>
      </w:r>
      <w:r>
        <w:fldChar w:fldCharType="begin"/>
      </w:r>
      <w:r>
        <w:instrText xml:space="preserve"> PAGEREF _Toc522716114 \h </w:instrText>
      </w:r>
      <w:r>
        <w:fldChar w:fldCharType="separate"/>
      </w:r>
      <w:r>
        <w:t>3</w:t>
      </w:r>
      <w:r>
        <w:fldChar w:fldCharType="end"/>
      </w:r>
      <w:r>
        <w:fldChar w:fldCharType="end"/>
      </w:r>
    </w:p>
    <w:p>
      <w:pPr>
        <w:pStyle w:val="16"/>
        <w:rPr>
          <w:b w:val="0"/>
          <w:bCs w:val="0"/>
          <w:caps w:val="0"/>
          <w:szCs w:val="22"/>
        </w:rPr>
      </w:pPr>
      <w:r>
        <w:fldChar w:fldCharType="begin"/>
      </w:r>
      <w:r>
        <w:instrText xml:space="preserve"> HYPERLINK \l "_Toc522716115" </w:instrText>
      </w:r>
      <w:r>
        <w:fldChar w:fldCharType="separate"/>
      </w:r>
      <w:r>
        <w:rPr>
          <w:rStyle w:val="21"/>
        </w:rPr>
        <w:t>1</w:t>
      </w:r>
      <w:r>
        <w:rPr>
          <w:b w:val="0"/>
          <w:bCs w:val="0"/>
          <w:caps w:val="0"/>
          <w:szCs w:val="22"/>
        </w:rPr>
        <w:tab/>
      </w:r>
      <w:r>
        <w:rPr>
          <w:rStyle w:val="21"/>
          <w:rFonts w:hint="eastAsia"/>
        </w:rPr>
        <w:t>目的</w:t>
      </w:r>
      <w:r>
        <w:tab/>
      </w:r>
      <w:r>
        <w:fldChar w:fldCharType="begin"/>
      </w:r>
      <w:r>
        <w:instrText xml:space="preserve"> PAGEREF _Toc522716115 \h </w:instrText>
      </w:r>
      <w:r>
        <w:fldChar w:fldCharType="separate"/>
      </w:r>
      <w:r>
        <w:t>4</w:t>
      </w:r>
      <w:r>
        <w:fldChar w:fldCharType="end"/>
      </w:r>
      <w:r>
        <w:fldChar w:fldCharType="end"/>
      </w:r>
    </w:p>
    <w:p>
      <w:pPr>
        <w:pStyle w:val="16"/>
        <w:rPr>
          <w:b w:val="0"/>
          <w:bCs w:val="0"/>
          <w:caps w:val="0"/>
          <w:szCs w:val="22"/>
        </w:rPr>
      </w:pPr>
      <w:r>
        <w:fldChar w:fldCharType="begin"/>
      </w:r>
      <w:r>
        <w:instrText xml:space="preserve"> HYPERLINK \l "_Toc522716116" </w:instrText>
      </w:r>
      <w:r>
        <w:fldChar w:fldCharType="separate"/>
      </w:r>
      <w:r>
        <w:rPr>
          <w:rStyle w:val="21"/>
        </w:rPr>
        <w:t>2</w:t>
      </w:r>
      <w:r>
        <w:rPr>
          <w:b w:val="0"/>
          <w:bCs w:val="0"/>
          <w:caps w:val="0"/>
          <w:szCs w:val="22"/>
        </w:rPr>
        <w:tab/>
      </w:r>
      <w:r>
        <w:rPr>
          <w:rStyle w:val="21"/>
          <w:rFonts w:hint="eastAsia"/>
        </w:rPr>
        <w:t>范围</w:t>
      </w:r>
      <w:r>
        <w:tab/>
      </w:r>
      <w:r>
        <w:fldChar w:fldCharType="begin"/>
      </w:r>
      <w:r>
        <w:instrText xml:space="preserve"> PAGEREF _Toc522716116 \h </w:instrText>
      </w:r>
      <w:r>
        <w:fldChar w:fldCharType="separate"/>
      </w:r>
      <w:r>
        <w:t>4</w:t>
      </w:r>
      <w:r>
        <w:fldChar w:fldCharType="end"/>
      </w:r>
      <w:r>
        <w:fldChar w:fldCharType="end"/>
      </w:r>
    </w:p>
    <w:p>
      <w:pPr>
        <w:pStyle w:val="16"/>
        <w:rPr>
          <w:b w:val="0"/>
          <w:bCs w:val="0"/>
          <w:caps w:val="0"/>
          <w:szCs w:val="22"/>
        </w:rPr>
      </w:pPr>
      <w:r>
        <w:fldChar w:fldCharType="begin"/>
      </w:r>
      <w:r>
        <w:instrText xml:space="preserve"> HYPERLINK \l "_Toc522716117" </w:instrText>
      </w:r>
      <w:r>
        <w:fldChar w:fldCharType="separate"/>
      </w:r>
      <w:r>
        <w:rPr>
          <w:rStyle w:val="21"/>
        </w:rPr>
        <w:t>3</w:t>
      </w:r>
      <w:r>
        <w:rPr>
          <w:b w:val="0"/>
          <w:bCs w:val="0"/>
          <w:caps w:val="0"/>
          <w:szCs w:val="22"/>
        </w:rPr>
        <w:tab/>
      </w:r>
      <w:r>
        <w:rPr>
          <w:rStyle w:val="21"/>
          <w:rFonts w:hint="eastAsia"/>
        </w:rPr>
        <w:t>参考文件</w:t>
      </w:r>
      <w:r>
        <w:tab/>
      </w:r>
      <w:r>
        <w:fldChar w:fldCharType="begin"/>
      </w:r>
      <w:r>
        <w:instrText xml:space="preserve"> PAGEREF _Toc522716117 \h </w:instrText>
      </w:r>
      <w:r>
        <w:fldChar w:fldCharType="separate"/>
      </w:r>
      <w:r>
        <w:t>4</w:t>
      </w:r>
      <w:r>
        <w:fldChar w:fldCharType="end"/>
      </w:r>
      <w:r>
        <w:fldChar w:fldCharType="end"/>
      </w:r>
    </w:p>
    <w:p>
      <w:pPr>
        <w:pStyle w:val="16"/>
        <w:rPr>
          <w:b w:val="0"/>
          <w:bCs w:val="0"/>
          <w:caps w:val="0"/>
          <w:szCs w:val="22"/>
        </w:rPr>
      </w:pPr>
      <w:r>
        <w:fldChar w:fldCharType="begin"/>
      </w:r>
      <w:r>
        <w:instrText xml:space="preserve"> HYPERLINK \l "_Toc522716118" </w:instrText>
      </w:r>
      <w:r>
        <w:fldChar w:fldCharType="separate"/>
      </w:r>
      <w:r>
        <w:rPr>
          <w:rStyle w:val="21"/>
        </w:rPr>
        <w:t>4</w:t>
      </w:r>
      <w:r>
        <w:rPr>
          <w:b w:val="0"/>
          <w:bCs w:val="0"/>
          <w:caps w:val="0"/>
          <w:szCs w:val="22"/>
        </w:rPr>
        <w:tab/>
      </w:r>
      <w:r>
        <w:rPr>
          <w:rStyle w:val="21"/>
          <w:rFonts w:hint="eastAsia"/>
        </w:rPr>
        <w:t>职责</w:t>
      </w:r>
      <w:r>
        <w:tab/>
      </w:r>
      <w:r>
        <w:fldChar w:fldCharType="begin"/>
      </w:r>
      <w:r>
        <w:instrText xml:space="preserve"> PAGEREF _Toc522716118 \h </w:instrText>
      </w:r>
      <w:r>
        <w:fldChar w:fldCharType="separate"/>
      </w:r>
      <w:r>
        <w:t>4</w:t>
      </w:r>
      <w:r>
        <w:fldChar w:fldCharType="end"/>
      </w:r>
      <w:r>
        <w:fldChar w:fldCharType="end"/>
      </w:r>
    </w:p>
    <w:p>
      <w:pPr>
        <w:pStyle w:val="16"/>
        <w:rPr>
          <w:b w:val="0"/>
          <w:bCs w:val="0"/>
          <w:caps w:val="0"/>
          <w:szCs w:val="22"/>
        </w:rPr>
      </w:pPr>
      <w:r>
        <w:fldChar w:fldCharType="begin"/>
      </w:r>
      <w:r>
        <w:instrText xml:space="preserve"> HYPERLINK \l "_Toc522716119" </w:instrText>
      </w:r>
      <w:r>
        <w:fldChar w:fldCharType="separate"/>
      </w:r>
      <w:r>
        <w:rPr>
          <w:rStyle w:val="21"/>
        </w:rPr>
        <w:t>5</w:t>
      </w:r>
      <w:r>
        <w:rPr>
          <w:b w:val="0"/>
          <w:bCs w:val="0"/>
          <w:caps w:val="0"/>
          <w:szCs w:val="22"/>
        </w:rPr>
        <w:tab/>
      </w:r>
      <w:r>
        <w:rPr>
          <w:rStyle w:val="21"/>
          <w:rFonts w:hint="eastAsia"/>
        </w:rPr>
        <w:t>系统描述</w:t>
      </w:r>
      <w:r>
        <w:tab/>
      </w:r>
      <w:r>
        <w:fldChar w:fldCharType="begin"/>
      </w:r>
      <w:r>
        <w:instrText xml:space="preserve"> PAGEREF _Toc522716119 \h </w:instrText>
      </w:r>
      <w:r>
        <w:fldChar w:fldCharType="separate"/>
      </w:r>
      <w:r>
        <w:t>5</w:t>
      </w:r>
      <w:r>
        <w:fldChar w:fldCharType="end"/>
      </w:r>
      <w:r>
        <w:fldChar w:fldCharType="end"/>
      </w:r>
    </w:p>
    <w:p>
      <w:pPr>
        <w:pStyle w:val="16"/>
        <w:rPr>
          <w:b w:val="0"/>
          <w:bCs w:val="0"/>
          <w:caps w:val="0"/>
          <w:szCs w:val="22"/>
        </w:rPr>
      </w:pPr>
      <w:r>
        <w:fldChar w:fldCharType="begin"/>
      </w:r>
      <w:r>
        <w:instrText xml:space="preserve"> HYPERLINK \l "_Toc522716120" </w:instrText>
      </w:r>
      <w:r>
        <w:fldChar w:fldCharType="separate"/>
      </w:r>
      <w:r>
        <w:rPr>
          <w:rStyle w:val="21"/>
        </w:rPr>
        <w:t>6</w:t>
      </w:r>
      <w:r>
        <w:rPr>
          <w:b w:val="0"/>
          <w:bCs w:val="0"/>
          <w:caps w:val="0"/>
          <w:szCs w:val="22"/>
        </w:rPr>
        <w:tab/>
      </w:r>
      <w:r>
        <w:rPr>
          <w:rStyle w:val="21"/>
          <w:rFonts w:hint="eastAsia"/>
        </w:rPr>
        <w:t>安装要求</w:t>
      </w:r>
      <w:r>
        <w:tab/>
      </w:r>
      <w:r>
        <w:fldChar w:fldCharType="begin"/>
      </w:r>
      <w:r>
        <w:instrText xml:space="preserve"> PAGEREF _Toc522716120 \h </w:instrText>
      </w:r>
      <w:r>
        <w:fldChar w:fldCharType="separate"/>
      </w:r>
      <w:r>
        <w:t>5</w:t>
      </w:r>
      <w:r>
        <w:fldChar w:fldCharType="end"/>
      </w:r>
      <w:r>
        <w:fldChar w:fldCharType="end"/>
      </w:r>
    </w:p>
    <w:p>
      <w:pPr>
        <w:pStyle w:val="16"/>
        <w:rPr>
          <w:b w:val="0"/>
          <w:bCs w:val="0"/>
          <w:caps w:val="0"/>
          <w:szCs w:val="22"/>
        </w:rPr>
      </w:pPr>
      <w:r>
        <w:fldChar w:fldCharType="begin"/>
      </w:r>
      <w:r>
        <w:instrText xml:space="preserve"> HYPERLINK \l "_Toc522716121" </w:instrText>
      </w:r>
      <w:r>
        <w:fldChar w:fldCharType="separate"/>
      </w:r>
      <w:r>
        <w:rPr>
          <w:rStyle w:val="21"/>
        </w:rPr>
        <w:t>7</w:t>
      </w:r>
      <w:r>
        <w:rPr>
          <w:b w:val="0"/>
          <w:bCs w:val="0"/>
          <w:caps w:val="0"/>
          <w:szCs w:val="22"/>
        </w:rPr>
        <w:tab/>
      </w:r>
      <w:r>
        <w:rPr>
          <w:rStyle w:val="21"/>
          <w:rFonts w:hint="eastAsia"/>
        </w:rPr>
        <w:t>运行要求</w:t>
      </w:r>
      <w:r>
        <w:tab/>
      </w:r>
      <w:r>
        <w:fldChar w:fldCharType="begin"/>
      </w:r>
      <w:r>
        <w:instrText xml:space="preserve"> PAGEREF _Toc522716121 \h </w:instrText>
      </w:r>
      <w:r>
        <w:fldChar w:fldCharType="separate"/>
      </w:r>
      <w:r>
        <w:t>6</w:t>
      </w:r>
      <w:r>
        <w:fldChar w:fldCharType="end"/>
      </w:r>
      <w:r>
        <w:fldChar w:fldCharType="end"/>
      </w:r>
    </w:p>
    <w:p>
      <w:pPr>
        <w:pStyle w:val="16"/>
        <w:rPr>
          <w:b w:val="0"/>
          <w:bCs w:val="0"/>
          <w:caps w:val="0"/>
          <w:szCs w:val="22"/>
        </w:rPr>
      </w:pPr>
      <w:r>
        <w:fldChar w:fldCharType="begin"/>
      </w:r>
      <w:r>
        <w:instrText xml:space="preserve"> HYPERLINK \l "_Toc522716122" </w:instrText>
      </w:r>
      <w:r>
        <w:fldChar w:fldCharType="separate"/>
      </w:r>
      <w:r>
        <w:rPr>
          <w:rStyle w:val="21"/>
        </w:rPr>
        <w:t>8</w:t>
      </w:r>
      <w:r>
        <w:rPr>
          <w:b w:val="0"/>
          <w:bCs w:val="0"/>
          <w:caps w:val="0"/>
          <w:szCs w:val="22"/>
        </w:rPr>
        <w:tab/>
      </w:r>
      <w:r>
        <w:rPr>
          <w:rStyle w:val="21"/>
          <w:rFonts w:hint="eastAsia"/>
        </w:rPr>
        <w:t>电气、自动控制要求</w:t>
      </w:r>
      <w:r>
        <w:tab/>
      </w:r>
      <w:r>
        <w:fldChar w:fldCharType="begin"/>
      </w:r>
      <w:r>
        <w:instrText xml:space="preserve"> PAGEREF _Toc522716122 \h </w:instrText>
      </w:r>
      <w:r>
        <w:fldChar w:fldCharType="separate"/>
      </w:r>
      <w:r>
        <w:t>7</w:t>
      </w:r>
      <w:r>
        <w:fldChar w:fldCharType="end"/>
      </w:r>
      <w:r>
        <w:fldChar w:fldCharType="end"/>
      </w:r>
    </w:p>
    <w:p>
      <w:pPr>
        <w:pStyle w:val="16"/>
        <w:rPr>
          <w:b w:val="0"/>
          <w:bCs w:val="0"/>
          <w:caps w:val="0"/>
          <w:szCs w:val="22"/>
        </w:rPr>
      </w:pPr>
      <w:r>
        <w:fldChar w:fldCharType="begin"/>
      </w:r>
      <w:r>
        <w:instrText xml:space="preserve"> HYPERLINK \l "_Toc522716123" </w:instrText>
      </w:r>
      <w:r>
        <w:fldChar w:fldCharType="separate"/>
      </w:r>
      <w:r>
        <w:rPr>
          <w:rStyle w:val="21"/>
        </w:rPr>
        <w:t>9</w:t>
      </w:r>
      <w:r>
        <w:rPr>
          <w:b w:val="0"/>
          <w:bCs w:val="0"/>
          <w:caps w:val="0"/>
          <w:szCs w:val="22"/>
        </w:rPr>
        <w:tab/>
      </w:r>
      <w:r>
        <w:rPr>
          <w:rStyle w:val="21"/>
          <w:rFonts w:hint="eastAsia"/>
        </w:rPr>
        <w:t>安全要求</w:t>
      </w:r>
      <w:r>
        <w:tab/>
      </w:r>
      <w:r>
        <w:fldChar w:fldCharType="begin"/>
      </w:r>
      <w:r>
        <w:instrText xml:space="preserve"> PAGEREF _Toc522716123 \h </w:instrText>
      </w:r>
      <w:r>
        <w:fldChar w:fldCharType="separate"/>
      </w:r>
      <w:r>
        <w:t>9</w:t>
      </w:r>
      <w:r>
        <w:fldChar w:fldCharType="end"/>
      </w:r>
      <w:r>
        <w:fldChar w:fldCharType="end"/>
      </w:r>
    </w:p>
    <w:p>
      <w:pPr>
        <w:pStyle w:val="16"/>
        <w:rPr>
          <w:b w:val="0"/>
          <w:bCs w:val="0"/>
          <w:caps w:val="0"/>
          <w:szCs w:val="22"/>
        </w:rPr>
      </w:pPr>
      <w:r>
        <w:fldChar w:fldCharType="begin"/>
      </w:r>
      <w:r>
        <w:instrText xml:space="preserve"> HYPERLINK \l "_Toc522716124" </w:instrText>
      </w:r>
      <w:r>
        <w:fldChar w:fldCharType="separate"/>
      </w:r>
      <w:r>
        <w:rPr>
          <w:rStyle w:val="21"/>
        </w:rPr>
        <w:t>10</w:t>
      </w:r>
      <w:r>
        <w:rPr>
          <w:b w:val="0"/>
          <w:bCs w:val="0"/>
          <w:caps w:val="0"/>
          <w:szCs w:val="22"/>
        </w:rPr>
        <w:tab/>
      </w:r>
      <w:r>
        <w:rPr>
          <w:rStyle w:val="21"/>
          <w:rFonts w:hint="eastAsia"/>
        </w:rPr>
        <w:t>文件要求</w:t>
      </w:r>
      <w:r>
        <w:tab/>
      </w:r>
      <w:r>
        <w:fldChar w:fldCharType="begin"/>
      </w:r>
      <w:r>
        <w:instrText xml:space="preserve"> PAGEREF _Toc522716124 \h </w:instrText>
      </w:r>
      <w:r>
        <w:fldChar w:fldCharType="separate"/>
      </w:r>
      <w:r>
        <w:t>10</w:t>
      </w:r>
      <w:r>
        <w:fldChar w:fldCharType="end"/>
      </w:r>
      <w:r>
        <w:fldChar w:fldCharType="end"/>
      </w:r>
    </w:p>
    <w:p>
      <w:pPr>
        <w:pStyle w:val="16"/>
        <w:rPr>
          <w:b w:val="0"/>
          <w:bCs w:val="0"/>
          <w:caps w:val="0"/>
          <w:szCs w:val="22"/>
        </w:rPr>
      </w:pPr>
      <w:r>
        <w:fldChar w:fldCharType="begin"/>
      </w:r>
      <w:r>
        <w:instrText xml:space="preserve"> HYPERLINK \l "_Toc522716125" </w:instrText>
      </w:r>
      <w:r>
        <w:fldChar w:fldCharType="separate"/>
      </w:r>
      <w:r>
        <w:rPr>
          <w:rStyle w:val="21"/>
        </w:rPr>
        <w:t>11</w:t>
      </w:r>
      <w:r>
        <w:rPr>
          <w:b w:val="0"/>
          <w:bCs w:val="0"/>
          <w:caps w:val="0"/>
          <w:szCs w:val="22"/>
        </w:rPr>
        <w:tab/>
      </w:r>
      <w:r>
        <w:rPr>
          <w:rStyle w:val="21"/>
          <w:rFonts w:hint="eastAsia"/>
        </w:rPr>
        <w:t>服务要求</w:t>
      </w:r>
      <w:r>
        <w:tab/>
      </w:r>
      <w:r>
        <w:fldChar w:fldCharType="begin"/>
      </w:r>
      <w:r>
        <w:instrText xml:space="preserve"> PAGEREF _Toc522716125 \h </w:instrText>
      </w:r>
      <w:r>
        <w:fldChar w:fldCharType="separate"/>
      </w:r>
      <w:r>
        <w:t>11</w:t>
      </w:r>
      <w:r>
        <w:fldChar w:fldCharType="end"/>
      </w:r>
      <w:r>
        <w:fldChar w:fldCharType="end"/>
      </w:r>
    </w:p>
    <w:p>
      <w:pPr>
        <w:pStyle w:val="16"/>
        <w:rPr>
          <w:b w:val="0"/>
          <w:bCs w:val="0"/>
          <w:caps w:val="0"/>
          <w:szCs w:val="22"/>
        </w:rPr>
      </w:pPr>
      <w:r>
        <w:fldChar w:fldCharType="begin"/>
      </w:r>
      <w:r>
        <w:instrText xml:space="preserve"> HYPERLINK \l "_Toc522716126" </w:instrText>
      </w:r>
      <w:r>
        <w:fldChar w:fldCharType="separate"/>
      </w:r>
      <w:r>
        <w:rPr>
          <w:rStyle w:val="21"/>
        </w:rPr>
        <w:t>12</w:t>
      </w:r>
      <w:r>
        <w:rPr>
          <w:b w:val="0"/>
          <w:bCs w:val="0"/>
          <w:caps w:val="0"/>
          <w:szCs w:val="22"/>
        </w:rPr>
        <w:tab/>
      </w:r>
      <w:r>
        <w:rPr>
          <w:rStyle w:val="21"/>
          <w:rFonts w:hint="eastAsia"/>
        </w:rPr>
        <w:t>附件</w:t>
      </w:r>
      <w:r>
        <w:tab/>
      </w:r>
      <w:r>
        <w:fldChar w:fldCharType="begin"/>
      </w:r>
      <w:r>
        <w:instrText xml:space="preserve"> PAGEREF _Toc522716126 \h </w:instrText>
      </w:r>
      <w:r>
        <w:fldChar w:fldCharType="separate"/>
      </w:r>
      <w:r>
        <w:t>13</w:t>
      </w:r>
      <w:r>
        <w:fldChar w:fldCharType="end"/>
      </w:r>
      <w:r>
        <w:fldChar w:fldCharType="end"/>
      </w:r>
    </w:p>
    <w:p>
      <w:r>
        <w:fldChar w:fldCharType="end"/>
      </w:r>
    </w:p>
    <w:p>
      <w:pPr>
        <w:rPr>
          <w:b/>
          <w:bCs/>
          <w:caps/>
          <w:kern w:val="2"/>
          <w:szCs w:val="21"/>
          <w:lang w:eastAsia="zh-CN"/>
        </w:rPr>
      </w:pPr>
    </w:p>
    <w:p>
      <w:pPr>
        <w:rPr>
          <w:b/>
          <w:bCs/>
          <w:caps/>
          <w:kern w:val="2"/>
          <w:szCs w:val="21"/>
          <w:lang w:eastAsia="zh-CN"/>
        </w:rPr>
      </w:pPr>
    </w:p>
    <w:p>
      <w:pPr>
        <w:rPr>
          <w:b/>
          <w:bCs/>
          <w:caps/>
          <w:kern w:val="2"/>
          <w:szCs w:val="21"/>
          <w:lang w:eastAsia="zh-CN"/>
        </w:rPr>
      </w:pPr>
    </w:p>
    <w:p>
      <w:pPr>
        <w:rPr>
          <w:b/>
          <w:bCs/>
          <w:caps/>
          <w:kern w:val="2"/>
          <w:szCs w:val="21"/>
          <w:lang w:eastAsia="zh-CN"/>
        </w:rPr>
      </w:pPr>
    </w:p>
    <w:p>
      <w:pPr>
        <w:rPr>
          <w:b/>
          <w:bCs/>
          <w:caps/>
          <w:kern w:val="2"/>
          <w:szCs w:val="21"/>
          <w:lang w:eastAsia="zh-CN"/>
        </w:rPr>
      </w:pPr>
    </w:p>
    <w:p>
      <w:pPr>
        <w:pStyle w:val="30"/>
        <w:numPr>
          <w:ilvl w:val="0"/>
          <w:numId w:val="3"/>
        </w:numPr>
        <w:spacing w:after="158" w:afterLines="50"/>
        <w:ind w:left="426" w:hanging="426" w:hangingChars="202"/>
        <w:outlineLvl w:val="0"/>
        <w:rPr>
          <w:rFonts w:ascii="Times New Roman" w:hAnsi="Times New Roman"/>
          <w:b/>
        </w:rPr>
      </w:pPr>
      <w:bookmarkStart w:id="5" w:name="_Toc522716115"/>
      <w:bookmarkStart w:id="6" w:name="_Toc522107735"/>
      <w:r>
        <w:rPr>
          <w:rFonts w:hint="eastAsia" w:ascii="Times New Roman" w:hAnsi="Times New Roman"/>
          <w:b/>
        </w:rPr>
        <w:t>目的</w:t>
      </w:r>
      <w:bookmarkEnd w:id="5"/>
      <w:bookmarkEnd w:id="6"/>
    </w:p>
    <w:p>
      <w:pPr>
        <w:pStyle w:val="34"/>
        <w:spacing w:before="0" w:line="360" w:lineRule="auto"/>
        <w:ind w:left="357"/>
        <w:jc w:val="left"/>
        <w:rPr>
          <w:szCs w:val="21"/>
          <w:lang w:eastAsia="zh-CN"/>
        </w:rPr>
      </w:pPr>
      <w:bookmarkStart w:id="7" w:name="_Toc482625279"/>
      <w:bookmarkStart w:id="8" w:name="_Toc482359936"/>
      <w:bookmarkStart w:id="9" w:name="_Toc482370141"/>
      <w:bookmarkStart w:id="10" w:name="_Toc482370757"/>
      <w:bookmarkStart w:id="11" w:name="_Toc482360281"/>
      <w:bookmarkStart w:id="12" w:name="_Toc482370349"/>
      <w:bookmarkStart w:id="13" w:name="_Toc482370061"/>
      <w:bookmarkStart w:id="14" w:name="_Toc482369805"/>
      <w:bookmarkStart w:id="15" w:name="_Toc481702475"/>
      <w:r>
        <w:rPr>
          <w:rFonts w:hint="eastAsia"/>
          <w:szCs w:val="21"/>
          <w:lang w:eastAsia="zh-CN"/>
        </w:rPr>
        <w:t>本文件的目的是描述武汉生物制品研究所有限责任公司金港产业园区实验动物室电泳仪的用户需求说明（</w:t>
      </w:r>
      <w:r>
        <w:rPr>
          <w:szCs w:val="21"/>
          <w:lang w:eastAsia="zh-CN"/>
        </w:rPr>
        <w:t>URS</w:t>
      </w:r>
      <w:r>
        <w:rPr>
          <w:rFonts w:hint="eastAsia"/>
          <w:szCs w:val="21"/>
          <w:lang w:eastAsia="zh-CN"/>
        </w:rPr>
        <w:t>），以确保最终用户的需求在项目设计阶段得以实现，并作为后续验证工作的基础。</w:t>
      </w:r>
    </w:p>
    <w:p>
      <w:pPr>
        <w:pStyle w:val="34"/>
        <w:spacing w:before="0"/>
        <w:ind w:left="360"/>
        <w:rPr>
          <w:szCs w:val="21"/>
          <w:lang w:eastAsia="zh-CN"/>
        </w:rPr>
      </w:pPr>
    </w:p>
    <w:p>
      <w:pPr>
        <w:pStyle w:val="30"/>
        <w:numPr>
          <w:ilvl w:val="0"/>
          <w:numId w:val="3"/>
        </w:numPr>
        <w:spacing w:after="158" w:afterLines="50"/>
        <w:ind w:left="426" w:hanging="426" w:hangingChars="202"/>
        <w:outlineLvl w:val="0"/>
        <w:rPr>
          <w:rFonts w:ascii="Times New Roman" w:hAnsi="Times New Roman"/>
          <w:b/>
        </w:rPr>
      </w:pPr>
      <w:bookmarkStart w:id="16" w:name="_Toc522716116"/>
      <w:bookmarkStart w:id="17" w:name="_Toc522107736"/>
      <w:r>
        <w:rPr>
          <w:rFonts w:hint="eastAsia" w:ascii="Times New Roman" w:hAnsi="Times New Roman"/>
          <w:b/>
        </w:rPr>
        <w:t>范围</w:t>
      </w:r>
      <w:bookmarkEnd w:id="16"/>
      <w:bookmarkEnd w:id="17"/>
    </w:p>
    <w:p>
      <w:pPr>
        <w:pStyle w:val="34"/>
        <w:spacing w:before="0" w:line="360" w:lineRule="auto"/>
        <w:ind w:left="357"/>
        <w:jc w:val="left"/>
        <w:rPr>
          <w:szCs w:val="21"/>
          <w:lang w:eastAsia="zh-CN"/>
        </w:rPr>
      </w:pPr>
      <w:r>
        <w:rPr>
          <w:rFonts w:hint="eastAsia"/>
          <w:szCs w:val="21"/>
          <w:lang w:eastAsia="zh-CN"/>
        </w:rPr>
        <w:t>本</w:t>
      </w:r>
      <w:r>
        <w:rPr>
          <w:szCs w:val="21"/>
          <w:lang w:eastAsia="zh-CN"/>
        </w:rPr>
        <w:t>URS</w:t>
      </w:r>
      <w:r>
        <w:rPr>
          <w:rFonts w:hint="eastAsia"/>
          <w:szCs w:val="21"/>
          <w:lang w:eastAsia="zh-CN"/>
        </w:rPr>
        <w:t>适用于武汉生物制品研究所有限责任公司</w:t>
      </w:r>
      <w:bookmarkEnd w:id="7"/>
      <w:bookmarkEnd w:id="8"/>
      <w:bookmarkEnd w:id="9"/>
      <w:bookmarkEnd w:id="10"/>
      <w:bookmarkEnd w:id="11"/>
      <w:bookmarkEnd w:id="12"/>
      <w:bookmarkEnd w:id="13"/>
      <w:bookmarkEnd w:id="14"/>
      <w:bookmarkEnd w:id="15"/>
      <w:r>
        <w:rPr>
          <w:rFonts w:hint="eastAsia"/>
          <w:szCs w:val="21"/>
          <w:lang w:eastAsia="zh-CN"/>
        </w:rPr>
        <w:t>金港产业园区实验动物室</w:t>
      </w:r>
      <w:r>
        <w:rPr>
          <w:rFonts w:hint="eastAsia"/>
          <w:szCs w:val="21"/>
          <w:lang w:eastAsia="zh-CN"/>
        </w:rPr>
        <w:t>电泳仪</w:t>
      </w:r>
      <w:r>
        <w:rPr>
          <w:rFonts w:hint="eastAsia"/>
          <w:szCs w:val="21"/>
          <w:lang w:eastAsia="zh-CN"/>
        </w:rPr>
        <w:t>。</w:t>
      </w:r>
    </w:p>
    <w:p>
      <w:pPr>
        <w:pStyle w:val="30"/>
        <w:numPr>
          <w:ilvl w:val="0"/>
          <w:numId w:val="3"/>
        </w:numPr>
        <w:spacing w:after="158" w:afterLines="50"/>
        <w:ind w:left="426" w:hanging="426" w:hangingChars="202"/>
        <w:outlineLvl w:val="0"/>
        <w:rPr>
          <w:rFonts w:ascii="Times New Roman" w:hAnsi="Times New Roman"/>
          <w:b/>
        </w:rPr>
      </w:pPr>
      <w:bookmarkStart w:id="18" w:name="_Toc522107737"/>
      <w:bookmarkStart w:id="19" w:name="_Toc522716117"/>
      <w:r>
        <w:rPr>
          <w:rFonts w:hint="eastAsia" w:ascii="Times New Roman" w:hAnsi="Times New Roman"/>
          <w:b/>
        </w:rPr>
        <w:t>参考文件</w:t>
      </w:r>
      <w:bookmarkEnd w:id="18"/>
      <w:bookmarkEnd w:id="19"/>
    </w:p>
    <w:p>
      <w:pPr>
        <w:pStyle w:val="34"/>
        <w:numPr>
          <w:ilvl w:val="0"/>
          <w:numId w:val="4"/>
        </w:numPr>
        <w:spacing w:before="0" w:line="360" w:lineRule="auto"/>
        <w:jc w:val="left"/>
        <w:rPr>
          <w:color w:val="000000"/>
          <w:szCs w:val="21"/>
          <w:lang w:eastAsia="zh-CN"/>
        </w:rPr>
      </w:pPr>
      <w:r>
        <w:rPr>
          <w:color w:val="000000"/>
          <w:szCs w:val="21"/>
          <w:lang w:eastAsia="zh-CN"/>
        </w:rPr>
        <w:t>GMP</w:t>
      </w:r>
      <w:r>
        <w:rPr>
          <w:rFonts w:hint="eastAsia"/>
          <w:color w:val="000000"/>
          <w:szCs w:val="21"/>
          <w:lang w:eastAsia="zh-CN"/>
        </w:rPr>
        <w:t>法规指南和</w:t>
      </w:r>
      <w:r>
        <w:rPr>
          <w:color w:val="000000"/>
          <w:szCs w:val="21"/>
          <w:lang w:eastAsia="zh-CN"/>
        </w:rPr>
        <w:t>SOP</w:t>
      </w:r>
    </w:p>
    <w:p>
      <w:pPr>
        <w:pStyle w:val="34"/>
        <w:numPr>
          <w:ilvl w:val="0"/>
          <w:numId w:val="5"/>
        </w:numPr>
        <w:spacing w:before="0" w:line="360" w:lineRule="auto"/>
        <w:ind w:left="777"/>
        <w:jc w:val="left"/>
        <w:rPr>
          <w:color w:val="4472C4"/>
          <w:szCs w:val="21"/>
          <w:lang w:eastAsia="zh-CN"/>
        </w:rPr>
      </w:pPr>
      <w:r>
        <w:rPr>
          <w:color w:val="000000"/>
          <w:szCs w:val="21"/>
          <w:lang w:eastAsia="zh-CN"/>
        </w:rPr>
        <w:t xml:space="preserve">SOP-06-12-0005 </w:t>
      </w:r>
      <w:r>
        <w:rPr>
          <w:rFonts w:hint="eastAsia"/>
          <w:color w:val="000000"/>
          <w:szCs w:val="21"/>
          <w:lang w:eastAsia="zh-CN"/>
        </w:rPr>
        <w:t>用户需求编写审批</w:t>
      </w:r>
      <w:r>
        <w:rPr>
          <w:color w:val="000000"/>
          <w:szCs w:val="21"/>
          <w:lang w:eastAsia="zh-CN"/>
        </w:rPr>
        <w:t>SOP</w:t>
      </w:r>
    </w:p>
    <w:p>
      <w:pPr>
        <w:pStyle w:val="34"/>
        <w:numPr>
          <w:ilvl w:val="0"/>
          <w:numId w:val="5"/>
        </w:numPr>
        <w:spacing w:before="0" w:line="360" w:lineRule="auto"/>
        <w:ind w:left="777"/>
        <w:jc w:val="left"/>
        <w:rPr>
          <w:iCs/>
          <w:szCs w:val="21"/>
          <w:lang w:val="zh-CN" w:eastAsia="zh-CN"/>
        </w:rPr>
      </w:pPr>
      <w:r>
        <w:rPr>
          <w:rFonts w:hint="eastAsia"/>
          <w:iCs/>
          <w:szCs w:val="21"/>
          <w:lang w:val="zh-CN" w:eastAsia="zh-CN"/>
        </w:rPr>
        <w:t>《</w:t>
      </w:r>
      <w:r>
        <w:rPr>
          <w:rFonts w:hint="eastAsia"/>
          <w:iCs/>
          <w:szCs w:val="21"/>
          <w:lang w:eastAsia="zh-CN"/>
        </w:rPr>
        <w:t>中华人民共和国药典</w:t>
      </w:r>
      <w:r>
        <w:rPr>
          <w:rFonts w:hint="eastAsia"/>
          <w:iCs/>
          <w:szCs w:val="21"/>
          <w:lang w:val="zh-CN" w:eastAsia="zh-CN"/>
        </w:rPr>
        <w:t>》</w:t>
      </w:r>
      <w:r>
        <w:rPr>
          <w:iCs/>
          <w:szCs w:val="21"/>
          <w:lang w:val="zh-CN" w:eastAsia="zh-CN"/>
        </w:rPr>
        <w:t xml:space="preserve"> 2020</w:t>
      </w:r>
      <w:r>
        <w:rPr>
          <w:rFonts w:hint="eastAsia"/>
          <w:iCs/>
          <w:szCs w:val="21"/>
          <w:lang w:val="zh-CN" w:eastAsia="zh-CN"/>
        </w:rPr>
        <w:t>年版</w:t>
      </w:r>
    </w:p>
    <w:p>
      <w:pPr>
        <w:pStyle w:val="34"/>
        <w:numPr>
          <w:ilvl w:val="0"/>
          <w:numId w:val="5"/>
        </w:numPr>
        <w:spacing w:before="0" w:line="360" w:lineRule="auto"/>
        <w:ind w:left="777"/>
        <w:jc w:val="left"/>
        <w:rPr>
          <w:iCs/>
          <w:szCs w:val="21"/>
          <w:lang w:val="zh-CN" w:eastAsia="zh-CN"/>
        </w:rPr>
      </w:pPr>
      <w:r>
        <w:rPr>
          <w:rFonts w:hint="eastAsia"/>
          <w:iCs/>
          <w:szCs w:val="21"/>
          <w:lang w:val="zh-CN" w:eastAsia="zh-CN"/>
        </w:rPr>
        <w:t>《药品生产质量管理规范》（</w:t>
      </w:r>
      <w:r>
        <w:rPr>
          <w:iCs/>
          <w:szCs w:val="21"/>
          <w:lang w:val="zh-CN" w:eastAsia="zh-CN"/>
        </w:rPr>
        <w:t>2010</w:t>
      </w:r>
      <w:r>
        <w:rPr>
          <w:rFonts w:hint="eastAsia"/>
          <w:iCs/>
          <w:szCs w:val="21"/>
          <w:lang w:val="zh-CN" w:eastAsia="zh-CN"/>
        </w:rPr>
        <w:t>修订版）</w:t>
      </w:r>
    </w:p>
    <w:p>
      <w:pPr>
        <w:pStyle w:val="34"/>
        <w:numPr>
          <w:ilvl w:val="0"/>
          <w:numId w:val="4"/>
        </w:numPr>
        <w:spacing w:before="0" w:line="360" w:lineRule="auto"/>
        <w:jc w:val="left"/>
        <w:rPr>
          <w:color w:val="000000"/>
          <w:szCs w:val="21"/>
          <w:lang w:eastAsia="zh-CN"/>
        </w:rPr>
      </w:pPr>
      <w:r>
        <w:rPr>
          <w:rFonts w:hint="eastAsia"/>
          <w:color w:val="000000"/>
          <w:szCs w:val="21"/>
          <w:lang w:eastAsia="zh-CN"/>
        </w:rPr>
        <w:t>安全及环保法规指南</w:t>
      </w:r>
    </w:p>
    <w:p>
      <w:pPr>
        <w:pStyle w:val="34"/>
        <w:numPr>
          <w:ilvl w:val="0"/>
          <w:numId w:val="5"/>
        </w:numPr>
        <w:spacing w:before="0" w:line="360" w:lineRule="auto"/>
        <w:ind w:left="777"/>
        <w:jc w:val="left"/>
        <w:rPr>
          <w:szCs w:val="21"/>
          <w:lang w:eastAsia="zh-CN"/>
        </w:rPr>
      </w:pPr>
      <w:r>
        <w:rPr>
          <w:rFonts w:hint="eastAsia"/>
          <w:color w:val="000000"/>
          <w:szCs w:val="21"/>
          <w:lang w:eastAsia="zh-CN"/>
        </w:rPr>
        <w:t>电气安全应符合</w:t>
      </w:r>
      <w:r>
        <w:rPr>
          <w:color w:val="000000"/>
          <w:szCs w:val="21"/>
          <w:lang w:eastAsia="zh-CN"/>
        </w:rPr>
        <w:t>GB4793.1</w:t>
      </w:r>
      <w:r>
        <w:rPr>
          <w:rFonts w:hint="eastAsia"/>
          <w:color w:val="000000"/>
          <w:szCs w:val="21"/>
          <w:lang w:eastAsia="zh-CN"/>
        </w:rPr>
        <w:t>和</w:t>
      </w:r>
      <w:r>
        <w:rPr>
          <w:color w:val="000000"/>
          <w:szCs w:val="21"/>
          <w:lang w:eastAsia="zh-CN"/>
        </w:rPr>
        <w:t>GB4793.4</w:t>
      </w:r>
      <w:r>
        <w:rPr>
          <w:rFonts w:hint="eastAsia"/>
          <w:color w:val="000000"/>
          <w:szCs w:val="21"/>
          <w:lang w:eastAsia="zh-CN"/>
        </w:rPr>
        <w:t>的要求。</w:t>
      </w:r>
      <w:bookmarkStart w:id="47" w:name="_GoBack"/>
      <w:bookmarkEnd w:id="47"/>
    </w:p>
    <w:p>
      <w:pPr>
        <w:pStyle w:val="30"/>
        <w:numPr>
          <w:ilvl w:val="0"/>
          <w:numId w:val="3"/>
        </w:numPr>
        <w:spacing w:after="158" w:afterLines="50"/>
        <w:ind w:left="426" w:hanging="426" w:hangingChars="202"/>
        <w:outlineLvl w:val="0"/>
        <w:rPr>
          <w:rFonts w:ascii="Times New Roman" w:hAnsi="Times New Roman"/>
          <w:b/>
        </w:rPr>
      </w:pPr>
      <w:bookmarkStart w:id="20" w:name="_Toc522107739"/>
      <w:bookmarkStart w:id="21" w:name="_Toc522716119"/>
      <w:r>
        <w:rPr>
          <w:rFonts w:hint="eastAsia" w:ascii="Times New Roman" w:hAnsi="Times New Roman"/>
          <w:b/>
        </w:rPr>
        <w:t>系统描述</w:t>
      </w:r>
      <w:bookmarkEnd w:id="20"/>
      <w:bookmarkEnd w:id="21"/>
      <w:bookmarkStart w:id="22" w:name="_Toc522716120"/>
    </w:p>
    <w:p>
      <w:pPr>
        <w:pStyle w:val="30"/>
        <w:spacing w:after="158" w:afterLines="50"/>
        <w:ind w:left="485" w:firstLine="0" w:firstLineChars="0"/>
        <w:outlineLvl w:val="0"/>
        <w:rPr>
          <w:rFonts w:ascii="Times New Roman" w:hAnsi="Times New Roman"/>
          <w:b/>
          <w:color w:val="auto"/>
          <w:szCs w:val="21"/>
        </w:rPr>
      </w:pPr>
      <w:r>
        <w:rPr>
          <w:rFonts w:hint="eastAsia" w:ascii="Times New Roman" w:hAnsi="Times New Roman"/>
          <w:bCs/>
          <w:szCs w:val="21"/>
        </w:rPr>
        <w:t>金港产业园区</w:t>
      </w:r>
      <w:r>
        <w:rPr>
          <w:rFonts w:hint="eastAsia" w:ascii="宋体" w:hAnsi="宋体"/>
          <w:color w:val="000000"/>
          <w:szCs w:val="21"/>
        </w:rPr>
        <w:t>实验动物室实验动物质量检测间需购买</w:t>
      </w:r>
      <w:r>
        <w:rPr>
          <w:rFonts w:hint="eastAsia" w:ascii="宋体" w:hAnsi="宋体"/>
          <w:color w:val="auto"/>
          <w:szCs w:val="21"/>
        </w:rPr>
        <w:t>1套水平电泳仪</w:t>
      </w:r>
      <w:r>
        <w:rPr>
          <w:rFonts w:hint="eastAsia" w:ascii="宋体" w:hAnsi="宋体"/>
          <w:color w:val="000000"/>
          <w:szCs w:val="21"/>
        </w:rPr>
        <w:t>，主要用于</w:t>
      </w:r>
      <w:r>
        <w:rPr>
          <w:rFonts w:hint="eastAsia" w:ascii="宋体" w:hAnsi="宋体"/>
          <w:color w:val="auto"/>
          <w:szCs w:val="21"/>
        </w:rPr>
        <w:t>实验动物</w:t>
      </w:r>
      <w:r>
        <w:rPr>
          <w:rFonts w:hint="eastAsia" w:ascii="宋体" w:hAnsi="宋体"/>
          <w:color w:val="auto"/>
          <w:szCs w:val="21"/>
          <w:lang w:val="en-US" w:eastAsia="zh-CN"/>
        </w:rPr>
        <w:t>质量检测中</w:t>
      </w:r>
      <w:r>
        <w:rPr>
          <w:rFonts w:hint="eastAsia" w:ascii="宋体" w:hAnsi="宋体"/>
          <w:color w:val="auto"/>
          <w:szCs w:val="21"/>
        </w:rPr>
        <w:t>PCR产物电泳。</w:t>
      </w:r>
    </w:p>
    <w:p>
      <w:pPr>
        <w:pStyle w:val="30"/>
        <w:numPr>
          <w:ilvl w:val="0"/>
          <w:numId w:val="3"/>
        </w:numPr>
        <w:spacing w:after="158" w:afterLines="50"/>
        <w:ind w:left="426" w:hanging="426" w:hangingChars="202"/>
        <w:outlineLvl w:val="0"/>
        <w:rPr>
          <w:rFonts w:ascii="Times New Roman" w:hAnsi="Times New Roman"/>
          <w:b/>
          <w:szCs w:val="21"/>
        </w:rPr>
      </w:pPr>
      <w:r>
        <w:rPr>
          <w:rFonts w:hint="eastAsia" w:ascii="Times New Roman" w:hAnsi="Times New Roman"/>
          <w:b/>
          <w:szCs w:val="21"/>
        </w:rPr>
        <w:t>安装要求</w:t>
      </w:r>
      <w:bookmarkEnd w:id="22"/>
    </w:p>
    <w:p>
      <w:pPr>
        <w:pStyle w:val="30"/>
        <w:spacing w:after="158" w:afterLines="50"/>
        <w:ind w:left="425" w:firstLine="0" w:firstLineChars="0"/>
        <w:rPr>
          <w:rFonts w:ascii="Times New Roman" w:hAnsi="Times New Roman"/>
          <w:szCs w:val="21"/>
        </w:rPr>
      </w:pPr>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bookmarkStart w:id="23" w:name="OLE_LINK1"/>
            <w:bookmarkStart w:id="24" w:name="OLE_LINK2"/>
            <w:r>
              <w:rPr>
                <w:rFonts w:hint="eastAsia"/>
                <w:b/>
                <w:szCs w:val="21"/>
              </w:rPr>
              <w:t>编号</w:t>
            </w:r>
          </w:p>
        </w:tc>
        <w:tc>
          <w:tcPr>
            <w:tcW w:w="7128" w:type="dxa"/>
            <w:shd w:val="clear" w:color="auto" w:fill="D9D9D9"/>
            <w:vAlign w:val="center"/>
          </w:tcPr>
          <w:p>
            <w:pPr>
              <w:jc w:val="center"/>
              <w:rPr>
                <w:b/>
                <w:szCs w:val="21"/>
                <w:lang w:eastAsia="zh-CN"/>
              </w:rPr>
            </w:pPr>
            <w:r>
              <w:rPr>
                <w:rFonts w:hint="eastAsia"/>
                <w:b/>
                <w:szCs w:val="21"/>
                <w:lang w:eastAsia="zh-CN"/>
              </w:rPr>
              <w:t>需求</w:t>
            </w:r>
          </w:p>
        </w:tc>
        <w:tc>
          <w:tcPr>
            <w:tcW w:w="2125" w:type="dxa"/>
            <w:shd w:val="clear" w:color="auto" w:fill="D9D9D9"/>
            <w:vAlign w:val="center"/>
          </w:tcPr>
          <w:p>
            <w:pPr>
              <w:jc w:val="center"/>
              <w:rPr>
                <w:b/>
                <w:szCs w:val="21"/>
                <w:lang w:eastAsia="zh-CN"/>
              </w:rPr>
            </w:pPr>
            <w:r>
              <w:rPr>
                <w:rFonts w:hint="eastAsia"/>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0"/>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w:t>
            </w:r>
            <w:r>
              <w:rPr>
                <w:rFonts w:hint="eastAsia"/>
                <w:szCs w:val="21"/>
                <w:lang w:eastAsia="zh-CN"/>
              </w:rPr>
              <w:t>安装位置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iCs/>
                <w:szCs w:val="21"/>
                <w:lang w:eastAsia="zh-CN"/>
              </w:rPr>
            </w:pPr>
            <w:r>
              <w:rPr>
                <w:rFonts w:hint="eastAsia"/>
                <w:iCs/>
                <w:szCs w:val="21"/>
                <w:lang w:val="en-US" w:eastAsia="zh-CN"/>
              </w:rPr>
              <w:t>电泳</w:t>
            </w:r>
            <w:r>
              <w:rPr>
                <w:rFonts w:hint="eastAsia"/>
                <w:iCs/>
                <w:szCs w:val="21"/>
                <w:lang w:eastAsia="zh-CN"/>
              </w:rPr>
              <w:t>到货后放在金港产业园区实验动物室实验动物质量检测间</w:t>
            </w:r>
          </w:p>
        </w:tc>
        <w:tc>
          <w:tcPr>
            <w:tcW w:w="2125" w:type="dxa"/>
            <w:vAlign w:val="center"/>
          </w:tcPr>
          <w:p>
            <w:pPr>
              <w:jc w:val="both"/>
              <w:rPr>
                <w:i/>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0"/>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rFonts w:hint="eastAsia"/>
                <w:szCs w:val="21"/>
                <w:lang w:eastAsia="zh-CN"/>
              </w:rPr>
              <w:t>安装尺寸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szCs w:val="21"/>
                <w:lang w:val="en-US" w:eastAsia="zh-CN"/>
              </w:rPr>
            </w:pPr>
            <w:r>
              <w:rPr>
                <w:rFonts w:hint="eastAsia"/>
                <w:szCs w:val="21"/>
                <w:lang w:val="en-US" w:eastAsia="zh-CN"/>
              </w:rPr>
              <w:t>长*宽≤400*400mm，</w:t>
            </w:r>
            <w:r>
              <w:rPr>
                <w:rFonts w:hint="eastAsia"/>
                <w:szCs w:val="21"/>
                <w:lang w:eastAsia="zh-CN"/>
              </w:rPr>
              <w:t>设备的形式尺寸应符合制造商说明书及技术文件规定的要求。</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szCs w:val="21"/>
                <w:lang w:eastAsia="zh-CN"/>
              </w:rPr>
              <w:t>供应商必须给出设备选型方案及相应附件选型方案，并交给我公司实验动物室及工程类部门审核。</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0"/>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rFonts w:hint="eastAsia"/>
                <w:szCs w:val="21"/>
                <w:lang w:eastAsia="zh-CN"/>
              </w:rPr>
              <w:t>承重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color w:val="FF0000"/>
                <w:szCs w:val="21"/>
                <w:lang w:val="en-US" w:eastAsia="zh-CN"/>
              </w:rPr>
            </w:pPr>
            <w:r>
              <w:rPr>
                <w:szCs w:val="21"/>
                <w:lang w:eastAsia="zh-CN"/>
              </w:rPr>
              <w:t>N/A</w:t>
            </w:r>
          </w:p>
        </w:tc>
        <w:tc>
          <w:tcPr>
            <w:tcW w:w="2125" w:type="dxa"/>
            <w:vAlign w:val="center"/>
          </w:tcPr>
          <w:p>
            <w:pPr>
              <w:jc w:val="both"/>
              <w:rPr>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0"/>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rFonts w:hint="eastAsia"/>
                <w:szCs w:val="21"/>
                <w:lang w:eastAsia="zh-CN"/>
              </w:rPr>
              <w:t>可用的公用系统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0"/>
              <w:ind w:left="426" w:firstLine="0" w:firstLineChars="0"/>
              <w:rPr>
                <w:rFonts w:ascii="Times New Roman" w:hAnsi="Times New Roman"/>
                <w:szCs w:val="21"/>
              </w:rPr>
            </w:pPr>
          </w:p>
        </w:tc>
        <w:tc>
          <w:tcPr>
            <w:tcW w:w="9253" w:type="dxa"/>
            <w:gridSpan w:val="2"/>
            <w:vAlign w:val="center"/>
          </w:tcPr>
          <w:p>
            <w:pPr>
              <w:jc w:val="both"/>
              <w:rPr>
                <w:szCs w:val="21"/>
                <w:lang w:eastAsia="zh-CN"/>
              </w:rPr>
            </w:pPr>
            <w:r>
              <w:rPr>
                <w:szCs w:val="21"/>
                <w:lang w:eastAsia="zh-C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0"/>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rFonts w:hint="eastAsia"/>
                <w:szCs w:val="21"/>
                <w:lang w:eastAsia="zh-CN"/>
              </w:rPr>
              <w:t>洁净级别和房间环境条件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val="en-US" w:eastAsia="zh-CN"/>
              </w:rPr>
            </w:pPr>
            <w:r>
              <w:rPr>
                <w:rFonts w:hint="eastAsia"/>
                <w:color w:val="000000"/>
                <w:szCs w:val="22"/>
                <w:lang w:eastAsia="zh-CN"/>
              </w:rPr>
              <w:t>适用于我公司工作环境温度：</w:t>
            </w:r>
            <w:r>
              <w:rPr>
                <w:color w:val="000000"/>
                <w:szCs w:val="22"/>
                <w:lang w:val="en-US" w:eastAsia="zh-CN"/>
              </w:rPr>
              <w:t>0-40</w:t>
            </w:r>
            <w:r>
              <w:rPr>
                <w:rFonts w:hint="eastAsia"/>
                <w:color w:val="000000"/>
                <w:szCs w:val="22"/>
                <w:lang w:val="en-US" w:eastAsia="zh-CN"/>
              </w:rPr>
              <w:t>℃</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val="en-US" w:eastAsia="zh-CN"/>
              </w:rPr>
            </w:pPr>
            <w:r>
              <w:rPr>
                <w:rFonts w:hint="eastAsia"/>
                <w:color w:val="000000"/>
                <w:lang w:eastAsia="zh-CN"/>
              </w:rPr>
              <w:t>适用于我公司工作环境湿度：</w:t>
            </w:r>
            <w:r>
              <w:rPr>
                <w:color w:val="000000"/>
                <w:lang w:val="en-US" w:eastAsia="zh-CN"/>
              </w:rPr>
              <w:t>0-80%</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color w:val="000000"/>
                <w:lang w:eastAsia="zh-CN"/>
              </w:rPr>
            </w:pPr>
            <w:r>
              <w:rPr>
                <w:rFonts w:hint="eastAsia"/>
                <w:color w:val="000000"/>
                <w:lang w:eastAsia="zh-CN"/>
              </w:rPr>
              <w:t>适用于我公司工作环境洁净级别：普通区</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0"/>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rFonts w:hint="eastAsia"/>
                <w:color w:val="000000"/>
                <w:lang w:eastAsia="zh-CN"/>
              </w:rPr>
              <w:t>可用的能源配置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color w:val="000000"/>
                <w:szCs w:val="22"/>
                <w:lang w:eastAsia="zh-CN"/>
              </w:rPr>
            </w:pPr>
            <w:r>
              <w:rPr>
                <w:rFonts w:hint="eastAsia"/>
                <w:color w:val="000000"/>
                <w:szCs w:val="22"/>
                <w:lang w:eastAsia="zh-CN"/>
              </w:rPr>
              <w:t>适用于我公司交流电电源供电：～</w:t>
            </w:r>
            <w:r>
              <w:rPr>
                <w:color w:val="000000"/>
                <w:szCs w:val="22"/>
                <w:lang w:eastAsia="zh-CN"/>
              </w:rPr>
              <w:t>220</w:t>
            </w:r>
            <w:r>
              <w:rPr>
                <w:rFonts w:hint="eastAsia"/>
                <w:color w:val="000000"/>
                <w:szCs w:val="22"/>
                <w:lang w:eastAsia="zh-CN"/>
              </w:rPr>
              <w:t>±</w:t>
            </w:r>
            <w:r>
              <w:rPr>
                <w:color w:val="000000"/>
                <w:szCs w:val="22"/>
                <w:lang w:eastAsia="zh-CN"/>
              </w:rPr>
              <w:t>10%V</w:t>
            </w:r>
            <w:r>
              <w:rPr>
                <w:rFonts w:hint="eastAsia"/>
                <w:color w:val="000000"/>
                <w:szCs w:val="22"/>
                <w:lang w:eastAsia="zh-CN"/>
              </w:rPr>
              <w:t>，</w:t>
            </w:r>
            <w:r>
              <w:rPr>
                <w:color w:val="000000"/>
                <w:szCs w:val="22"/>
                <w:lang w:eastAsia="zh-CN"/>
              </w:rPr>
              <w:t>50</w:t>
            </w:r>
            <w:r>
              <w:rPr>
                <w:rFonts w:hint="eastAsia"/>
                <w:color w:val="000000"/>
                <w:szCs w:val="22"/>
                <w:lang w:eastAsia="zh-CN"/>
              </w:rPr>
              <w:t>±</w:t>
            </w:r>
            <w:r>
              <w:rPr>
                <w:color w:val="000000"/>
                <w:szCs w:val="22"/>
                <w:lang w:eastAsia="zh-CN"/>
              </w:rPr>
              <w:t xml:space="preserve">1Hz </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0"/>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rFonts w:hint="eastAsia"/>
                <w:color w:val="000000"/>
                <w:lang w:eastAsia="zh-CN"/>
              </w:rPr>
              <w:t>外观材质要求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rPr>
                <w:lang w:val="en-US" w:eastAsia="zh-CN"/>
              </w:rPr>
            </w:pPr>
            <w:r>
              <w:rPr>
                <w:rFonts w:hint="eastAsia" w:ascii="宋体" w:hAnsi="宋体"/>
                <w:lang w:eastAsia="zh-CN"/>
              </w:rPr>
              <w:t>表面无明显的划痕、凹陷、脱落、裂纹、锈蚀、以及其它肉眼可见的外观缺陷，易清洗。</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val="en-US" w:eastAsia="zh-CN"/>
              </w:rPr>
            </w:pPr>
            <w:r>
              <w:rPr>
                <w:rFonts w:hint="eastAsia"/>
                <w:szCs w:val="21"/>
                <w:lang w:val="en-US" w:eastAsia="zh-CN"/>
              </w:rPr>
              <w:t>标识：至少应有以下永久贴牢和清楚易认的标识：</w:t>
            </w:r>
            <w:r>
              <w:rPr>
                <w:szCs w:val="21"/>
                <w:lang w:val="en-US" w:eastAsia="zh-CN"/>
              </w:rPr>
              <w:t xml:space="preserve"> </w:t>
            </w:r>
          </w:p>
          <w:p>
            <w:pPr>
              <w:spacing w:line="276" w:lineRule="auto"/>
              <w:jc w:val="both"/>
              <w:rPr>
                <w:szCs w:val="21"/>
                <w:lang w:val="en-US" w:eastAsia="zh-CN"/>
              </w:rPr>
            </w:pPr>
            <w:r>
              <w:rPr>
                <w:rFonts w:hint="eastAsia"/>
                <w:szCs w:val="21"/>
                <w:lang w:val="en-US" w:eastAsia="zh-CN"/>
              </w:rPr>
              <w:t>（</w:t>
            </w:r>
            <w:r>
              <w:rPr>
                <w:szCs w:val="21"/>
                <w:lang w:val="en-US" w:eastAsia="zh-CN"/>
              </w:rPr>
              <w:t>1</w:t>
            </w:r>
            <w:r>
              <w:rPr>
                <w:rFonts w:hint="eastAsia"/>
                <w:szCs w:val="21"/>
                <w:lang w:val="en-US" w:eastAsia="zh-CN"/>
              </w:rPr>
              <w:t>）制造</w:t>
            </w:r>
            <w:r>
              <w:rPr>
                <w:szCs w:val="21"/>
                <w:lang w:val="en-US" w:eastAsia="zh-CN"/>
              </w:rPr>
              <w:t>/</w:t>
            </w:r>
            <w:r>
              <w:rPr>
                <w:rFonts w:hint="eastAsia"/>
                <w:szCs w:val="21"/>
                <w:lang w:val="en-US" w:eastAsia="zh-CN"/>
              </w:rPr>
              <w:t>供应单位；</w:t>
            </w:r>
          </w:p>
          <w:p>
            <w:pPr>
              <w:spacing w:line="276" w:lineRule="auto"/>
              <w:jc w:val="both"/>
              <w:rPr>
                <w:szCs w:val="21"/>
                <w:lang w:val="en-US" w:eastAsia="zh-CN"/>
              </w:rPr>
            </w:pPr>
            <w:r>
              <w:rPr>
                <w:rFonts w:hint="eastAsia"/>
                <w:szCs w:val="21"/>
                <w:lang w:val="en-US" w:eastAsia="zh-CN"/>
              </w:rPr>
              <w:t>（</w:t>
            </w:r>
            <w:r>
              <w:rPr>
                <w:szCs w:val="21"/>
                <w:lang w:val="en-US" w:eastAsia="zh-CN"/>
              </w:rPr>
              <w:t>2</w:t>
            </w:r>
            <w:r>
              <w:rPr>
                <w:rFonts w:hint="eastAsia"/>
                <w:szCs w:val="21"/>
                <w:lang w:val="en-US" w:eastAsia="zh-CN"/>
              </w:rPr>
              <w:t>）产品注册号；</w:t>
            </w:r>
          </w:p>
          <w:p>
            <w:pPr>
              <w:spacing w:line="276" w:lineRule="auto"/>
              <w:jc w:val="both"/>
              <w:rPr>
                <w:szCs w:val="21"/>
                <w:lang w:val="en-US" w:eastAsia="zh-CN"/>
              </w:rPr>
            </w:pPr>
            <w:r>
              <w:rPr>
                <w:rFonts w:hint="eastAsia"/>
                <w:szCs w:val="21"/>
                <w:lang w:val="en-US" w:eastAsia="zh-CN"/>
              </w:rPr>
              <w:t>（</w:t>
            </w:r>
            <w:r>
              <w:rPr>
                <w:szCs w:val="21"/>
                <w:lang w:val="en-US" w:eastAsia="zh-CN"/>
              </w:rPr>
              <w:t>3</w:t>
            </w:r>
            <w:r>
              <w:rPr>
                <w:rFonts w:hint="eastAsia"/>
                <w:szCs w:val="21"/>
                <w:lang w:val="en-US" w:eastAsia="zh-CN"/>
              </w:rPr>
              <w:t>）型号；</w:t>
            </w:r>
          </w:p>
          <w:p>
            <w:pPr>
              <w:spacing w:line="276" w:lineRule="auto"/>
              <w:jc w:val="both"/>
              <w:rPr>
                <w:szCs w:val="21"/>
                <w:lang w:val="en-US" w:eastAsia="zh-CN"/>
              </w:rPr>
            </w:pPr>
            <w:r>
              <w:rPr>
                <w:rFonts w:hint="eastAsia"/>
                <w:szCs w:val="21"/>
                <w:lang w:val="en-US" w:eastAsia="zh-CN"/>
              </w:rPr>
              <w:t>（</w:t>
            </w:r>
            <w:r>
              <w:rPr>
                <w:szCs w:val="21"/>
                <w:lang w:val="en-US" w:eastAsia="zh-CN"/>
              </w:rPr>
              <w:t>4</w:t>
            </w:r>
            <w:r>
              <w:rPr>
                <w:rFonts w:hint="eastAsia"/>
                <w:szCs w:val="21"/>
                <w:lang w:val="en-US" w:eastAsia="zh-CN"/>
              </w:rPr>
              <w:t>）生产日期或编号；</w:t>
            </w:r>
          </w:p>
          <w:p>
            <w:pPr>
              <w:spacing w:line="276" w:lineRule="auto"/>
              <w:jc w:val="both"/>
              <w:rPr>
                <w:szCs w:val="21"/>
                <w:lang w:val="en-US" w:eastAsia="zh-CN"/>
              </w:rPr>
            </w:pPr>
            <w:r>
              <w:rPr>
                <w:rFonts w:hint="eastAsia"/>
                <w:szCs w:val="21"/>
                <w:lang w:val="en-US" w:eastAsia="zh-CN"/>
              </w:rPr>
              <w:t>（</w:t>
            </w:r>
            <w:r>
              <w:rPr>
                <w:szCs w:val="21"/>
                <w:lang w:val="en-US" w:eastAsia="zh-CN"/>
              </w:rPr>
              <w:t>5</w:t>
            </w:r>
            <w:r>
              <w:rPr>
                <w:rFonts w:hint="eastAsia"/>
                <w:szCs w:val="21"/>
                <w:lang w:val="en-US" w:eastAsia="zh-CN"/>
              </w:rPr>
              <w:t>）对设备必要的说明；</w:t>
            </w:r>
          </w:p>
          <w:p>
            <w:pPr>
              <w:spacing w:line="276" w:lineRule="auto"/>
              <w:jc w:val="both"/>
              <w:rPr>
                <w:color w:val="0070C0"/>
                <w:szCs w:val="21"/>
                <w:lang w:eastAsia="zh-CN"/>
              </w:rPr>
            </w:pPr>
            <w:r>
              <w:rPr>
                <w:rFonts w:hint="eastAsia"/>
                <w:szCs w:val="21"/>
                <w:lang w:val="en-US" w:eastAsia="zh-CN"/>
              </w:rPr>
              <w:t>（</w:t>
            </w:r>
            <w:r>
              <w:rPr>
                <w:szCs w:val="21"/>
                <w:lang w:val="en-US" w:eastAsia="zh-CN"/>
              </w:rPr>
              <w:t>6</w:t>
            </w:r>
            <w:r>
              <w:rPr>
                <w:rFonts w:hint="eastAsia"/>
                <w:szCs w:val="21"/>
                <w:lang w:val="en-US" w:eastAsia="zh-CN"/>
              </w:rPr>
              <w:t>）安全标识。</w:t>
            </w:r>
          </w:p>
        </w:tc>
        <w:tc>
          <w:tcPr>
            <w:tcW w:w="2125" w:type="dxa"/>
            <w:vAlign w:val="center"/>
          </w:tcPr>
          <w:p>
            <w:pPr>
              <w:jc w:val="both"/>
              <w:rPr>
                <w:szCs w:val="21"/>
                <w:lang w:eastAsia="zh-CN"/>
              </w:rPr>
            </w:pPr>
            <w:r>
              <w:rPr>
                <w:rFonts w:hint="eastAsia"/>
                <w:szCs w:val="21"/>
                <w:lang w:eastAsia="zh-CN"/>
              </w:rPr>
              <w:t>关键</w:t>
            </w:r>
          </w:p>
        </w:tc>
      </w:tr>
      <w:bookmarkEnd w:id="23"/>
      <w:bookmarkEnd w:id="24"/>
    </w:tbl>
    <w:p>
      <w:pPr>
        <w:pStyle w:val="30"/>
        <w:spacing w:after="158" w:afterLines="50"/>
        <w:ind w:left="425" w:firstLine="0" w:firstLineChars="0"/>
        <w:rPr>
          <w:rFonts w:ascii="Times New Roman" w:hAnsi="Times New Roman"/>
          <w:szCs w:val="21"/>
        </w:rPr>
      </w:pPr>
    </w:p>
    <w:p>
      <w:pPr>
        <w:pStyle w:val="30"/>
        <w:numPr>
          <w:ilvl w:val="0"/>
          <w:numId w:val="3"/>
        </w:numPr>
        <w:spacing w:after="158" w:afterLines="50"/>
        <w:ind w:left="426" w:hanging="426" w:hangingChars="202"/>
        <w:outlineLvl w:val="0"/>
        <w:rPr>
          <w:rFonts w:ascii="Times New Roman" w:hAnsi="Times New Roman"/>
          <w:b/>
        </w:rPr>
      </w:pPr>
      <w:bookmarkStart w:id="25" w:name="_Toc522716121"/>
      <w:bookmarkStart w:id="26" w:name="_Toc522107740"/>
      <w:r>
        <w:rPr>
          <w:rFonts w:hint="eastAsia" w:ascii="Times New Roman" w:hAnsi="Times New Roman"/>
          <w:b/>
        </w:rPr>
        <w:t>运行要求</w:t>
      </w:r>
      <w:bookmarkEnd w:id="25"/>
      <w:bookmarkEnd w:id="26"/>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rFonts w:hint="eastAsia"/>
                <w:b/>
                <w:szCs w:val="21"/>
              </w:rPr>
              <w:t>编号</w:t>
            </w:r>
          </w:p>
        </w:tc>
        <w:tc>
          <w:tcPr>
            <w:tcW w:w="7128" w:type="dxa"/>
            <w:shd w:val="clear" w:color="auto" w:fill="D9D9D9"/>
            <w:vAlign w:val="center"/>
          </w:tcPr>
          <w:p>
            <w:pPr>
              <w:jc w:val="center"/>
              <w:rPr>
                <w:b/>
                <w:szCs w:val="21"/>
                <w:lang w:eastAsia="zh-CN"/>
              </w:rPr>
            </w:pPr>
            <w:r>
              <w:rPr>
                <w:rFonts w:hint="eastAsia"/>
                <w:b/>
                <w:szCs w:val="21"/>
                <w:lang w:eastAsia="zh-CN"/>
              </w:rPr>
              <w:t>需求</w:t>
            </w:r>
          </w:p>
        </w:tc>
        <w:tc>
          <w:tcPr>
            <w:tcW w:w="2125" w:type="dxa"/>
            <w:shd w:val="clear" w:color="auto" w:fill="D9D9D9"/>
            <w:vAlign w:val="center"/>
          </w:tcPr>
          <w:p>
            <w:pPr>
              <w:jc w:val="center"/>
              <w:rPr>
                <w:b/>
                <w:szCs w:val="21"/>
                <w:lang w:eastAsia="zh-CN"/>
              </w:rPr>
            </w:pPr>
            <w:r>
              <w:rPr>
                <w:rFonts w:hint="eastAsia"/>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0"/>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rFonts w:hint="eastAsia"/>
                <w:color w:val="000000"/>
                <w:szCs w:val="21"/>
                <w:lang w:eastAsia="zh-CN"/>
              </w:rPr>
              <w:t>原辅料、包装材料、产品的规格标准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szCs w:val="21"/>
                <w:lang w:eastAsia="zh-CN"/>
              </w:rPr>
              <w:t>N/A</w:t>
            </w:r>
          </w:p>
        </w:tc>
        <w:tc>
          <w:tcPr>
            <w:tcW w:w="2125" w:type="dxa"/>
            <w:vAlign w:val="center"/>
          </w:tcPr>
          <w:p>
            <w:pPr>
              <w:jc w:val="both"/>
              <w:rPr>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0"/>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rFonts w:hint="eastAsia"/>
                <w:color w:val="000000"/>
                <w:szCs w:val="21"/>
              </w:rPr>
              <w:t>设备效率、产能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450" w:lineRule="atLeast"/>
              <w:rPr>
                <w:sz w:val="18"/>
                <w:szCs w:val="18"/>
                <w:lang w:eastAsia="zh-CN"/>
              </w:rPr>
            </w:pPr>
            <w:r>
              <w:rPr>
                <w:szCs w:val="21"/>
                <w:lang w:eastAsia="zh-CN"/>
              </w:rPr>
              <w:t>N/A</w:t>
            </w:r>
          </w:p>
          <w:p>
            <w:pPr>
              <w:jc w:val="center"/>
              <w:rPr>
                <w:szCs w:val="21"/>
                <w:lang w:eastAsia="zh-CN"/>
              </w:rPr>
            </w:pPr>
          </w:p>
        </w:tc>
        <w:tc>
          <w:tcPr>
            <w:tcW w:w="2125" w:type="dxa"/>
            <w:vAlign w:val="center"/>
          </w:tcPr>
          <w:p>
            <w:pPr>
              <w:jc w:val="both"/>
              <w:rPr>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0"/>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rFonts w:hint="eastAsia"/>
                <w:color w:val="000000"/>
                <w:szCs w:val="21"/>
              </w:rPr>
              <w:t>工艺参数范围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i/>
                <w:szCs w:val="21"/>
                <w:lang w:val="en-US" w:eastAsia="zh-CN"/>
              </w:rPr>
            </w:pPr>
            <w:r>
              <w:rPr>
                <w:rFonts w:hint="eastAsia" w:ascii="宋体" w:hAnsi="宋体"/>
                <w:lang w:val="en-US" w:eastAsia="zh-CN"/>
              </w:rPr>
              <w:t>电泳仪主要由电泳电源和小型水平电泳槽组成</w:t>
            </w:r>
          </w:p>
        </w:tc>
        <w:tc>
          <w:tcPr>
            <w:tcW w:w="2125" w:type="dxa"/>
            <w:vAlign w:val="center"/>
          </w:tcPr>
          <w:p>
            <w:pPr>
              <w:jc w:val="both"/>
              <w:rPr>
                <w:szCs w:val="21"/>
                <w:lang w:val="en-US" w:eastAsia="zh-CN"/>
              </w:rPr>
            </w:pPr>
            <w:r>
              <w:rPr>
                <w:rFonts w:hint="eastAsia"/>
                <w:szCs w:val="21"/>
                <w:lang w:eastAsia="zh-CN"/>
              </w:rPr>
              <w:t>关键</w:t>
            </w:r>
            <w:r>
              <w:rPr>
                <w:rFonts w:hint="eastAsia"/>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rPr>
                <w:rFonts w:ascii="宋体"/>
                <w:lang w:val="en-US" w:eastAsia="zh-CN"/>
              </w:rPr>
            </w:pPr>
            <w:r>
              <w:rPr>
                <w:rFonts w:hint="eastAsia" w:ascii="宋体"/>
                <w:lang w:val="en-US" w:eastAsia="zh-CN"/>
              </w:rPr>
              <w:t>电泳电源性能参数：</w:t>
            </w:r>
          </w:p>
          <w:p>
            <w:pPr>
              <w:numPr>
                <w:ilvl w:val="0"/>
                <w:numId w:val="9"/>
              </w:numPr>
              <w:rPr>
                <w:rFonts w:ascii="宋体"/>
                <w:lang w:val="en-US" w:eastAsia="zh-CN"/>
              </w:rPr>
            </w:pPr>
            <w:r>
              <w:rPr>
                <w:rFonts w:ascii="宋体"/>
                <w:lang w:val="en-US" w:eastAsia="zh-CN"/>
              </w:rPr>
              <w:t>输出电压：10–300V；</w:t>
            </w:r>
          </w:p>
          <w:p>
            <w:pPr>
              <w:numPr>
                <w:ilvl w:val="0"/>
                <w:numId w:val="9"/>
              </w:numPr>
              <w:rPr>
                <w:rFonts w:ascii="宋体"/>
                <w:lang w:val="en-US" w:eastAsia="zh-CN"/>
              </w:rPr>
            </w:pPr>
            <w:r>
              <w:rPr>
                <w:rFonts w:hint="eastAsia" w:ascii="宋体"/>
                <w:lang w:val="en-US" w:eastAsia="zh-CN"/>
              </w:rPr>
              <w:t>输出</w:t>
            </w:r>
            <w:r>
              <w:rPr>
                <w:rFonts w:ascii="宋体"/>
                <w:lang w:val="en-US" w:eastAsia="zh-CN"/>
              </w:rPr>
              <w:t>电流4–400 mA；</w:t>
            </w:r>
          </w:p>
          <w:p>
            <w:pPr>
              <w:numPr>
                <w:ilvl w:val="0"/>
                <w:numId w:val="9"/>
              </w:numPr>
              <w:rPr>
                <w:rFonts w:ascii="宋体"/>
                <w:lang w:val="en-US" w:eastAsia="zh-CN"/>
              </w:rPr>
            </w:pPr>
            <w:r>
              <w:rPr>
                <w:rFonts w:hint="eastAsia" w:ascii="宋体"/>
                <w:lang w:val="en-US" w:eastAsia="zh-CN"/>
              </w:rPr>
              <w:t>输出</w:t>
            </w:r>
            <w:r>
              <w:rPr>
                <w:rFonts w:ascii="宋体"/>
                <w:lang w:val="en-US" w:eastAsia="zh-CN"/>
              </w:rPr>
              <w:t xml:space="preserve">功率：75 W (最大) </w:t>
            </w:r>
          </w:p>
          <w:p>
            <w:pPr>
              <w:rPr>
                <w:rFonts w:ascii="宋体"/>
                <w:lang w:val="en-US" w:eastAsia="zh-CN"/>
              </w:rPr>
            </w:pPr>
            <w:r>
              <w:rPr>
                <w:rFonts w:ascii="宋体"/>
                <w:lang w:val="en-US" w:eastAsia="zh-CN"/>
              </w:rPr>
              <w:t xml:space="preserve">    </w:t>
            </w:r>
            <w:r>
              <w:rPr>
                <w:rFonts w:hint="eastAsia" w:ascii="宋体"/>
                <w:lang w:val="en-US" w:eastAsia="zh-CN"/>
              </w:rPr>
              <w:t>4</w:t>
            </w:r>
            <w:r>
              <w:rPr>
                <w:rFonts w:ascii="宋体"/>
                <w:lang w:val="en-US" w:eastAsia="zh-CN"/>
              </w:rPr>
              <w:t xml:space="preserve">）输出类型（带自动跨接）：恒压或恒流 </w:t>
            </w:r>
          </w:p>
          <w:p>
            <w:pPr>
              <w:rPr>
                <w:rFonts w:ascii="宋体"/>
                <w:lang w:val="en-US" w:eastAsia="zh-CN"/>
              </w:rPr>
            </w:pPr>
            <w:r>
              <w:rPr>
                <w:rFonts w:ascii="宋体"/>
                <w:lang w:val="en-US" w:eastAsia="zh-CN"/>
              </w:rPr>
              <w:t xml:space="preserve">    </w:t>
            </w:r>
            <w:r>
              <w:rPr>
                <w:rFonts w:hint="eastAsia" w:ascii="宋体"/>
                <w:lang w:val="en-US" w:eastAsia="zh-CN"/>
              </w:rPr>
              <w:t>5</w:t>
            </w:r>
            <w:r>
              <w:rPr>
                <w:rFonts w:ascii="宋体"/>
                <w:lang w:val="en-US" w:eastAsia="zh-CN"/>
              </w:rPr>
              <w:t xml:space="preserve">）定时器：1–999 min </w:t>
            </w:r>
            <w:r>
              <w:rPr>
                <w:rFonts w:hint="eastAsia" w:ascii="宋体"/>
                <w:lang w:val="en-US" w:eastAsia="zh-CN"/>
              </w:rPr>
              <w:t>，调节精度：1min</w:t>
            </w:r>
          </w:p>
          <w:p>
            <w:pPr>
              <w:rPr>
                <w:rFonts w:ascii="宋体"/>
                <w:lang w:val="en-US" w:eastAsia="zh-CN"/>
              </w:rPr>
            </w:pPr>
            <w:r>
              <w:rPr>
                <w:rFonts w:ascii="宋体"/>
                <w:lang w:val="en-US" w:eastAsia="zh-CN"/>
              </w:rPr>
              <w:t xml:space="preserve">    </w:t>
            </w:r>
            <w:r>
              <w:rPr>
                <w:rFonts w:hint="eastAsia" w:ascii="宋体"/>
                <w:lang w:val="en-US" w:eastAsia="zh-CN"/>
              </w:rPr>
              <w:t>6</w:t>
            </w:r>
            <w:r>
              <w:rPr>
                <w:rFonts w:ascii="宋体"/>
                <w:lang w:val="en-US" w:eastAsia="zh-CN"/>
              </w:rPr>
              <w:t>）有暂停/继续功能</w:t>
            </w:r>
          </w:p>
          <w:p>
            <w:pPr>
              <w:rPr>
                <w:rFonts w:ascii="宋体"/>
                <w:lang w:val="en-US" w:eastAsia="zh-CN"/>
              </w:rPr>
            </w:pPr>
            <w:r>
              <w:rPr>
                <w:rFonts w:ascii="宋体"/>
                <w:lang w:val="en-US" w:eastAsia="zh-CN"/>
              </w:rPr>
              <w:t xml:space="preserve">    </w:t>
            </w:r>
            <w:r>
              <w:rPr>
                <w:rFonts w:hint="eastAsia" w:ascii="宋体"/>
                <w:lang w:val="en-US" w:eastAsia="zh-CN"/>
              </w:rPr>
              <w:t>7</w:t>
            </w:r>
            <w:r>
              <w:rPr>
                <w:rFonts w:ascii="宋体"/>
                <w:lang w:val="en-US" w:eastAsia="zh-CN"/>
              </w:rPr>
              <w:t>）3位数字发光二极管显示</w:t>
            </w:r>
          </w:p>
          <w:p>
            <w:pPr>
              <w:rPr>
                <w:rFonts w:ascii="宋体"/>
                <w:lang w:val="en-US" w:eastAsia="zh-CN"/>
              </w:rPr>
            </w:pPr>
            <w:r>
              <w:rPr>
                <w:rFonts w:ascii="宋体"/>
                <w:lang w:val="en-US" w:eastAsia="zh-CN"/>
              </w:rPr>
              <w:t xml:space="preserve">    </w:t>
            </w:r>
            <w:r>
              <w:rPr>
                <w:rFonts w:hint="eastAsia" w:ascii="宋体"/>
                <w:lang w:val="en-US" w:eastAsia="zh-CN"/>
              </w:rPr>
              <w:t>8</w:t>
            </w:r>
            <w:r>
              <w:rPr>
                <w:rFonts w:ascii="宋体"/>
                <w:lang w:val="en-US" w:eastAsia="zh-CN"/>
              </w:rPr>
              <w:t xml:space="preserve">）断电后自动恢复 </w:t>
            </w:r>
          </w:p>
          <w:p>
            <w:pPr>
              <w:rPr>
                <w:rFonts w:ascii="宋体"/>
                <w:lang w:val="en-US" w:eastAsia="zh-CN"/>
              </w:rPr>
            </w:pPr>
            <w:r>
              <w:rPr>
                <w:rFonts w:ascii="宋体"/>
                <w:lang w:val="en-US" w:eastAsia="zh-CN"/>
              </w:rPr>
              <w:t xml:space="preserve">    </w:t>
            </w:r>
            <w:r>
              <w:rPr>
                <w:rFonts w:hint="eastAsia" w:ascii="宋体"/>
                <w:lang w:val="en-US" w:eastAsia="zh-CN"/>
              </w:rPr>
              <w:t>9</w:t>
            </w:r>
            <w:r>
              <w:rPr>
                <w:rFonts w:ascii="宋体"/>
                <w:lang w:val="en-US" w:eastAsia="zh-CN"/>
              </w:rPr>
              <w:t>）安全性能：空载监测；荷载突变监测；过载/短路监测；过压保护</w:t>
            </w:r>
          </w:p>
          <w:p>
            <w:pPr>
              <w:rPr>
                <w:rFonts w:ascii="宋体"/>
                <w:lang w:val="en-US" w:eastAsia="zh-CN"/>
              </w:rPr>
            </w:pPr>
            <w:r>
              <w:rPr>
                <w:rFonts w:ascii="宋体"/>
                <w:lang w:val="en-US" w:eastAsia="zh-CN"/>
              </w:rPr>
              <w:t xml:space="preserve">    </w:t>
            </w:r>
            <w:r>
              <w:rPr>
                <w:rFonts w:hint="eastAsia" w:ascii="宋体"/>
                <w:lang w:val="en-US" w:eastAsia="zh-CN"/>
              </w:rPr>
              <w:t>10</w:t>
            </w:r>
            <w:r>
              <w:rPr>
                <w:rFonts w:ascii="宋体"/>
                <w:lang w:val="en-US" w:eastAsia="zh-CN"/>
              </w:rPr>
              <w:t xml:space="preserve">）可叠放 </w:t>
            </w:r>
          </w:p>
          <w:p>
            <w:pPr>
              <w:rPr>
                <w:rFonts w:ascii="宋体"/>
                <w:lang w:val="en-US" w:eastAsia="zh-CN"/>
              </w:rPr>
            </w:pPr>
            <w:r>
              <w:rPr>
                <w:rFonts w:ascii="宋体"/>
                <w:lang w:val="en-US" w:eastAsia="zh-CN"/>
              </w:rPr>
              <w:t xml:space="preserve">    </w:t>
            </w:r>
            <w:r>
              <w:rPr>
                <w:rFonts w:hint="eastAsia" w:ascii="宋体"/>
                <w:lang w:val="en-US" w:eastAsia="zh-CN"/>
              </w:rPr>
              <w:t>11</w:t>
            </w:r>
            <w:r>
              <w:rPr>
                <w:rFonts w:ascii="宋体"/>
                <w:lang w:val="en-US" w:eastAsia="zh-CN"/>
              </w:rPr>
              <w:t xml:space="preserve">）输出插孔：4 对并联 </w:t>
            </w:r>
          </w:p>
          <w:p>
            <w:pPr>
              <w:rPr>
                <w:rFonts w:ascii="宋体"/>
                <w:lang w:val="en-US" w:eastAsia="zh-CN"/>
              </w:rPr>
            </w:pPr>
            <w:r>
              <w:rPr>
                <w:rFonts w:ascii="宋体"/>
                <w:lang w:val="en-US" w:eastAsia="zh-CN"/>
              </w:rPr>
              <w:t xml:space="preserve">   </w:t>
            </w:r>
            <w:r>
              <w:rPr>
                <w:rFonts w:hint="eastAsia" w:ascii="宋体"/>
                <w:lang w:val="en-US" w:eastAsia="zh-CN"/>
              </w:rPr>
              <w:t xml:space="preserve"> 12</w:t>
            </w:r>
            <w:r>
              <w:rPr>
                <w:rFonts w:ascii="宋体"/>
                <w:lang w:val="en-US" w:eastAsia="zh-CN"/>
              </w:rPr>
              <w:t xml:space="preserve">）安全标准：EN-61010, CE </w:t>
            </w:r>
          </w:p>
          <w:p>
            <w:pPr>
              <w:rPr>
                <w:rFonts w:ascii="宋体"/>
                <w:lang w:val="en-US" w:eastAsia="zh-CN"/>
              </w:rPr>
            </w:pPr>
          </w:p>
        </w:tc>
        <w:tc>
          <w:tcPr>
            <w:tcW w:w="2125" w:type="dxa"/>
            <w:vAlign w:val="center"/>
          </w:tcPr>
          <w:p>
            <w:pPr>
              <w:jc w:val="both"/>
              <w:rPr>
                <w:szCs w:val="21"/>
                <w:lang w:eastAsia="zh-CN"/>
              </w:rPr>
            </w:pPr>
            <w:r>
              <w:rPr>
                <w:rFonts w:hint="eastAsia"/>
                <w:szCs w:val="21"/>
                <w:lang w:eastAsia="zh-CN"/>
              </w:rPr>
              <w:t>关键</w:t>
            </w:r>
            <w:r>
              <w:rPr>
                <w:rFonts w:hint="eastAsia"/>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rPr>
                <w:kern w:val="24"/>
                <w:szCs w:val="21"/>
              </w:rPr>
            </w:pPr>
            <w:r>
              <w:rPr>
                <w:rFonts w:hint="eastAsia"/>
                <w:kern w:val="24"/>
                <w:szCs w:val="21"/>
              </w:rPr>
              <w:t>小型水平电泳槽：</w:t>
            </w:r>
          </w:p>
          <w:p>
            <w:pPr>
              <w:numPr>
                <w:ilvl w:val="0"/>
                <w:numId w:val="10"/>
              </w:numPr>
              <w:spacing w:line="276" w:lineRule="auto"/>
              <w:rPr>
                <w:kern w:val="24"/>
                <w:szCs w:val="21"/>
                <w:lang w:eastAsia="zh-CN"/>
              </w:rPr>
            </w:pPr>
            <w:r>
              <w:rPr>
                <w:kern w:val="24"/>
                <w:szCs w:val="21"/>
                <w:lang w:eastAsia="zh-CN"/>
              </w:rPr>
              <w:t>电极拆卸方便，简化清洁工作</w:t>
            </w:r>
          </w:p>
          <w:p>
            <w:pPr>
              <w:numPr>
                <w:ilvl w:val="0"/>
                <w:numId w:val="10"/>
              </w:numPr>
              <w:spacing w:line="276" w:lineRule="auto"/>
              <w:rPr>
                <w:kern w:val="24"/>
                <w:szCs w:val="21"/>
                <w:lang w:eastAsia="zh-CN"/>
              </w:rPr>
            </w:pPr>
            <w:r>
              <w:rPr>
                <w:kern w:val="24"/>
                <w:szCs w:val="21"/>
                <w:lang w:eastAsia="zh-CN"/>
              </w:rPr>
              <w:t>底座侧面的箭头指示运行方向，确保凝胶的方向正确</w:t>
            </w:r>
          </w:p>
          <w:p>
            <w:pPr>
              <w:numPr>
                <w:ilvl w:val="0"/>
                <w:numId w:val="10"/>
              </w:numPr>
              <w:spacing w:line="276" w:lineRule="auto"/>
              <w:rPr>
                <w:kern w:val="24"/>
                <w:szCs w:val="21"/>
                <w:lang w:eastAsia="zh-CN"/>
              </w:rPr>
            </w:pPr>
            <w:r>
              <w:rPr>
                <w:rFonts w:hint="eastAsia"/>
                <w:kern w:val="24"/>
                <w:szCs w:val="21"/>
                <w:lang w:eastAsia="zh-CN"/>
              </w:rPr>
              <w:t>盖子电极和缓冲液底座上带颜色标记，避免安装错误</w:t>
            </w:r>
          </w:p>
          <w:p>
            <w:pPr>
              <w:numPr>
                <w:ilvl w:val="0"/>
                <w:numId w:val="10"/>
              </w:numPr>
              <w:spacing w:line="276" w:lineRule="auto"/>
              <w:rPr>
                <w:kern w:val="24"/>
                <w:szCs w:val="21"/>
                <w:lang w:eastAsia="zh-CN"/>
              </w:rPr>
            </w:pPr>
            <w:r>
              <w:rPr>
                <w:kern w:val="24"/>
                <w:szCs w:val="21"/>
                <w:lang w:eastAsia="zh-CN"/>
              </w:rPr>
              <w:t>通过基部上的拉环，可轻松移除盖子，从而减少缓冲液溢出量，还可防止盖位置不正确</w:t>
            </w:r>
          </w:p>
          <w:p>
            <w:pPr>
              <w:numPr>
                <w:ilvl w:val="0"/>
                <w:numId w:val="10"/>
              </w:numPr>
              <w:spacing w:line="276" w:lineRule="auto"/>
              <w:rPr>
                <w:kern w:val="24"/>
                <w:szCs w:val="21"/>
                <w:lang w:eastAsia="zh-CN"/>
              </w:rPr>
            </w:pPr>
            <w:r>
              <w:rPr>
                <w:rFonts w:hint="eastAsia"/>
                <w:kern w:val="24"/>
                <w:szCs w:val="21"/>
                <w:lang w:eastAsia="zh-CN"/>
              </w:rPr>
              <w:t>凝胶托盘</w:t>
            </w:r>
            <w:r>
              <w:rPr>
                <w:kern w:val="24"/>
                <w:szCs w:val="21"/>
                <w:lang w:eastAsia="zh-CN"/>
              </w:rPr>
              <w:t>具有荧光标尺</w:t>
            </w:r>
            <w:r>
              <w:rPr>
                <w:rFonts w:hint="eastAsia"/>
                <w:kern w:val="24"/>
                <w:szCs w:val="21"/>
                <w:lang w:eastAsia="zh-CN"/>
              </w:rPr>
              <w:t>，托盘投紫外，可直接用于凝胶成像系统。</w:t>
            </w:r>
          </w:p>
          <w:p>
            <w:pPr>
              <w:numPr>
                <w:ilvl w:val="0"/>
                <w:numId w:val="10"/>
              </w:numPr>
              <w:spacing w:line="276" w:lineRule="auto"/>
              <w:rPr>
                <w:kern w:val="24"/>
                <w:szCs w:val="21"/>
              </w:rPr>
            </w:pPr>
            <w:r>
              <w:rPr>
                <w:rFonts w:hint="eastAsia"/>
                <w:kern w:val="24"/>
                <w:szCs w:val="21"/>
              </w:rPr>
              <w:t>凝胶</w:t>
            </w:r>
            <w:r>
              <w:rPr>
                <w:rFonts w:hint="eastAsia"/>
                <w:kern w:val="24"/>
                <w:szCs w:val="21"/>
                <w:lang w:eastAsia="zh-CN"/>
              </w:rPr>
              <w:t>托盘</w:t>
            </w:r>
            <w:r>
              <w:rPr>
                <w:rFonts w:hint="eastAsia"/>
                <w:kern w:val="24"/>
                <w:szCs w:val="21"/>
              </w:rPr>
              <w:t>大小15</w:t>
            </w:r>
            <w:r>
              <w:rPr>
                <w:kern w:val="24"/>
                <w:szCs w:val="21"/>
              </w:rPr>
              <w:t>×</w:t>
            </w:r>
            <w:r>
              <w:rPr>
                <w:rFonts w:hint="eastAsia"/>
                <w:kern w:val="24"/>
                <w:szCs w:val="21"/>
              </w:rPr>
              <w:t>2</w:t>
            </w:r>
            <w:r>
              <w:rPr>
                <w:kern w:val="24"/>
                <w:szCs w:val="21"/>
              </w:rPr>
              <w:t>5</w:t>
            </w:r>
            <w:r>
              <w:rPr>
                <w:rFonts w:hint="eastAsia"/>
                <w:kern w:val="24"/>
                <w:szCs w:val="21"/>
              </w:rPr>
              <w:t xml:space="preserve"> cm </w:t>
            </w:r>
          </w:p>
          <w:p>
            <w:pPr>
              <w:numPr>
                <w:ilvl w:val="0"/>
                <w:numId w:val="10"/>
              </w:numPr>
              <w:spacing w:line="276" w:lineRule="auto"/>
              <w:rPr>
                <w:kern w:val="24"/>
                <w:szCs w:val="21"/>
                <w:lang w:eastAsia="zh-CN"/>
              </w:rPr>
            </w:pPr>
            <w:r>
              <w:rPr>
                <w:rFonts w:hint="eastAsia"/>
                <w:kern w:val="24"/>
                <w:szCs w:val="21"/>
                <w:lang w:eastAsia="zh-CN"/>
              </w:rPr>
              <w:t>可加配梳子，最大样本通量：</w:t>
            </w:r>
            <w:r>
              <w:rPr>
                <w:kern w:val="24"/>
                <w:szCs w:val="21"/>
                <w:lang w:eastAsia="zh-CN"/>
              </w:rPr>
              <w:t xml:space="preserve"> 120</w:t>
            </w:r>
          </w:p>
          <w:p>
            <w:pPr>
              <w:numPr>
                <w:ilvl w:val="0"/>
                <w:numId w:val="10"/>
              </w:numPr>
              <w:spacing w:line="276" w:lineRule="auto"/>
              <w:rPr>
                <w:kern w:val="24"/>
                <w:szCs w:val="21"/>
                <w:lang w:eastAsia="zh-CN"/>
              </w:rPr>
            </w:pPr>
            <w:r>
              <w:rPr>
                <w:rFonts w:hint="eastAsia"/>
                <w:kern w:val="24"/>
                <w:szCs w:val="21"/>
                <w:lang w:eastAsia="zh-CN"/>
              </w:rPr>
              <w:t>标配15及20孔梳，</w:t>
            </w:r>
            <w:r>
              <w:rPr>
                <w:kern w:val="24"/>
                <w:szCs w:val="21"/>
                <w:lang w:eastAsia="zh-CN"/>
              </w:rPr>
              <w:t>用于不同量样本</w:t>
            </w:r>
          </w:p>
        </w:tc>
        <w:tc>
          <w:tcPr>
            <w:tcW w:w="2125" w:type="dxa"/>
            <w:vAlign w:val="center"/>
          </w:tcPr>
          <w:p>
            <w:pPr>
              <w:jc w:val="both"/>
              <w:rPr>
                <w:szCs w:val="21"/>
                <w:lang w:eastAsia="zh-CN"/>
              </w:rPr>
            </w:pPr>
            <w:r>
              <w:rPr>
                <w:rFonts w:hint="eastAsia"/>
                <w:szCs w:val="21"/>
                <w:lang w:eastAsia="zh-CN"/>
              </w:rPr>
              <w:t>关键</w:t>
            </w:r>
            <w:r>
              <w:rPr>
                <w:rFonts w:hint="eastAsia"/>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0"/>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rFonts w:hint="eastAsia"/>
                <w:szCs w:val="21"/>
                <w:lang w:eastAsia="zh-CN"/>
              </w:rPr>
              <w:t>其他运行要求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val="en-US" w:eastAsia="zh-CN"/>
              </w:rPr>
            </w:pPr>
            <w:r>
              <w:rPr>
                <w:rFonts w:hint="eastAsia"/>
                <w:szCs w:val="21"/>
                <w:lang w:val="en-US" w:eastAsia="zh-CN"/>
              </w:rPr>
              <w:t>N/A</w:t>
            </w:r>
          </w:p>
        </w:tc>
        <w:tc>
          <w:tcPr>
            <w:tcW w:w="2125" w:type="dxa"/>
            <w:vAlign w:val="center"/>
          </w:tcPr>
          <w:p>
            <w:pPr>
              <w:jc w:val="both"/>
              <w:rPr>
                <w:szCs w:val="21"/>
                <w:lang w:eastAsia="zh-CN"/>
              </w:rPr>
            </w:pPr>
          </w:p>
        </w:tc>
      </w:tr>
    </w:tbl>
    <w:p>
      <w:pPr>
        <w:pStyle w:val="30"/>
        <w:numPr>
          <w:ilvl w:val="0"/>
          <w:numId w:val="3"/>
        </w:numPr>
        <w:spacing w:after="158" w:afterLines="50"/>
        <w:ind w:left="426" w:hanging="426" w:hangingChars="202"/>
        <w:outlineLvl w:val="0"/>
        <w:rPr>
          <w:rFonts w:ascii="Times New Roman" w:hAnsi="Times New Roman"/>
          <w:b/>
        </w:rPr>
      </w:pPr>
      <w:bookmarkStart w:id="27" w:name="_Toc522716122"/>
      <w:bookmarkStart w:id="28" w:name="_Toc522107742"/>
      <w:bookmarkStart w:id="29" w:name="_Toc483227237"/>
      <w:bookmarkStart w:id="30" w:name="_Toc482370359"/>
      <w:bookmarkStart w:id="31" w:name="_Toc482369815"/>
      <w:bookmarkStart w:id="32" w:name="_Toc482717202"/>
      <w:bookmarkStart w:id="33" w:name="_Toc482370767"/>
      <w:bookmarkStart w:id="34" w:name="_Toc482370071"/>
      <w:bookmarkStart w:id="35" w:name="_Toc482370151"/>
      <w:bookmarkStart w:id="36" w:name="_Toc482625289"/>
      <w:bookmarkStart w:id="37" w:name="_Toc482360291"/>
      <w:bookmarkStart w:id="38" w:name="_Toc483400317"/>
      <w:bookmarkStart w:id="39" w:name="_Toc482359946"/>
      <w:bookmarkStart w:id="40" w:name="_Toc481702480"/>
      <w:r>
        <w:rPr>
          <w:rFonts w:hint="eastAsia" w:ascii="Times New Roman" w:hAnsi="Times New Roman"/>
          <w:b/>
        </w:rPr>
        <w:t>电气、自动控制要求</w:t>
      </w:r>
      <w:bookmarkEnd w:id="27"/>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rFonts w:hint="eastAsia"/>
                <w:b/>
                <w:szCs w:val="21"/>
              </w:rPr>
              <w:t>编号</w:t>
            </w:r>
          </w:p>
        </w:tc>
        <w:tc>
          <w:tcPr>
            <w:tcW w:w="7128" w:type="dxa"/>
            <w:shd w:val="clear" w:color="auto" w:fill="D9D9D9"/>
            <w:vAlign w:val="center"/>
          </w:tcPr>
          <w:p>
            <w:pPr>
              <w:jc w:val="center"/>
              <w:rPr>
                <w:b/>
                <w:szCs w:val="21"/>
                <w:lang w:eastAsia="zh-CN"/>
              </w:rPr>
            </w:pPr>
            <w:r>
              <w:rPr>
                <w:rFonts w:hint="eastAsia"/>
                <w:b/>
                <w:szCs w:val="21"/>
                <w:lang w:eastAsia="zh-CN"/>
              </w:rPr>
              <w:t>需求</w:t>
            </w:r>
          </w:p>
        </w:tc>
        <w:tc>
          <w:tcPr>
            <w:tcW w:w="2125" w:type="dxa"/>
            <w:shd w:val="clear" w:color="auto" w:fill="D9D9D9"/>
            <w:vAlign w:val="center"/>
          </w:tcPr>
          <w:p>
            <w:pPr>
              <w:jc w:val="center"/>
              <w:rPr>
                <w:b/>
                <w:szCs w:val="21"/>
                <w:lang w:eastAsia="zh-CN"/>
              </w:rPr>
            </w:pPr>
            <w:r>
              <w:rPr>
                <w:rFonts w:hint="eastAsia"/>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0"/>
              <w:numPr>
                <w:ilvl w:val="2"/>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rFonts w:hint="eastAsia"/>
                <w:szCs w:val="21"/>
                <w:lang w:eastAsia="zh-CN"/>
              </w:rPr>
              <w:t>自动控制要求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450" w:lineRule="atLeast"/>
              <w:rPr>
                <w:szCs w:val="21"/>
                <w:lang w:val="en-US" w:eastAsia="zh-CN"/>
              </w:rPr>
            </w:pPr>
            <w:r>
              <w:rPr>
                <w:rFonts w:hint="eastAsia"/>
                <w:szCs w:val="21"/>
                <w:lang w:val="en-US" w:eastAsia="zh-CN"/>
              </w:rPr>
              <w:t>N/A</w:t>
            </w:r>
          </w:p>
        </w:tc>
        <w:tc>
          <w:tcPr>
            <w:tcW w:w="2125" w:type="dxa"/>
            <w:vAlign w:val="center"/>
          </w:tcPr>
          <w:p>
            <w:pPr>
              <w:jc w:val="both"/>
              <w:rPr>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0"/>
              <w:numPr>
                <w:ilvl w:val="2"/>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rPr>
            </w:pPr>
            <w:r>
              <w:rPr>
                <w:rFonts w:hint="eastAsia"/>
                <w:szCs w:val="21"/>
                <w:lang w:eastAsia="zh-CN"/>
              </w:rPr>
              <w:t>计算机化系统要求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iCs/>
                <w:szCs w:val="21"/>
                <w:lang w:eastAsia="zh-CN"/>
              </w:rPr>
            </w:pPr>
            <w:r>
              <w:rPr>
                <w:rFonts w:hint="eastAsia"/>
                <w:iCs/>
                <w:szCs w:val="21"/>
                <w:lang w:eastAsia="zh-CN"/>
              </w:rPr>
              <w:t>N</w:t>
            </w:r>
            <w:r>
              <w:rPr>
                <w:iCs/>
                <w:szCs w:val="21"/>
                <w:lang w:eastAsia="zh-CN"/>
              </w:rPr>
              <w:t>/A</w:t>
            </w:r>
          </w:p>
        </w:tc>
        <w:tc>
          <w:tcPr>
            <w:tcW w:w="2125" w:type="dxa"/>
            <w:vAlign w:val="center"/>
          </w:tcPr>
          <w:p>
            <w:pPr>
              <w:jc w:val="both"/>
              <w:rPr>
                <w:szCs w:val="21"/>
                <w:lang w:eastAsia="zh-CN"/>
              </w:rPr>
            </w:pPr>
          </w:p>
        </w:tc>
      </w:tr>
    </w:tbl>
    <w:p>
      <w:pPr>
        <w:spacing w:after="158" w:afterLines="50"/>
        <w:rPr>
          <w:b/>
          <w:lang w:eastAsia="zh-CN"/>
        </w:rPr>
      </w:pPr>
    </w:p>
    <w:p>
      <w:pPr>
        <w:pStyle w:val="30"/>
        <w:numPr>
          <w:ilvl w:val="0"/>
          <w:numId w:val="3"/>
        </w:numPr>
        <w:spacing w:after="158" w:afterLines="50"/>
        <w:ind w:left="426" w:hanging="426" w:hangingChars="202"/>
        <w:outlineLvl w:val="0"/>
        <w:rPr>
          <w:rFonts w:ascii="Times New Roman" w:hAnsi="Times New Roman"/>
          <w:b/>
        </w:rPr>
      </w:pPr>
      <w:bookmarkStart w:id="41" w:name="_Toc522716123"/>
      <w:r>
        <w:rPr>
          <w:rFonts w:hint="eastAsia" w:ascii="Times New Roman" w:hAnsi="Times New Roman"/>
          <w:b/>
        </w:rPr>
        <w:t>安全要求</w:t>
      </w:r>
      <w:bookmarkEnd w:id="28"/>
      <w:bookmarkEnd w:id="41"/>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rFonts w:hint="eastAsia"/>
                <w:b/>
                <w:szCs w:val="21"/>
              </w:rPr>
              <w:t>编号</w:t>
            </w:r>
          </w:p>
        </w:tc>
        <w:tc>
          <w:tcPr>
            <w:tcW w:w="7128" w:type="dxa"/>
            <w:shd w:val="clear" w:color="auto" w:fill="D9D9D9"/>
            <w:vAlign w:val="center"/>
          </w:tcPr>
          <w:p>
            <w:pPr>
              <w:jc w:val="center"/>
              <w:rPr>
                <w:b/>
                <w:szCs w:val="21"/>
                <w:lang w:eastAsia="zh-CN"/>
              </w:rPr>
            </w:pPr>
            <w:r>
              <w:rPr>
                <w:rFonts w:hint="eastAsia"/>
                <w:b/>
                <w:szCs w:val="21"/>
                <w:lang w:eastAsia="zh-CN"/>
              </w:rPr>
              <w:t>需求</w:t>
            </w:r>
          </w:p>
        </w:tc>
        <w:tc>
          <w:tcPr>
            <w:tcW w:w="2125" w:type="dxa"/>
            <w:shd w:val="clear" w:color="auto" w:fill="D9D9D9"/>
            <w:vAlign w:val="center"/>
          </w:tcPr>
          <w:p>
            <w:pPr>
              <w:jc w:val="center"/>
              <w:rPr>
                <w:b/>
                <w:szCs w:val="21"/>
                <w:lang w:eastAsia="zh-CN"/>
              </w:rPr>
            </w:pPr>
            <w:r>
              <w:rPr>
                <w:rFonts w:hint="eastAsia"/>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0"/>
              <w:numPr>
                <w:ilvl w:val="0"/>
                <w:numId w:val="12"/>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w:t>
            </w:r>
            <w:r>
              <w:rPr>
                <w:rFonts w:hint="eastAsia"/>
                <w:szCs w:val="21"/>
                <w:lang w:eastAsia="zh-CN"/>
              </w:rPr>
              <w:t>密封连锁及压力保护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450" w:lineRule="atLeast"/>
              <w:jc w:val="both"/>
              <w:rPr>
                <w:szCs w:val="21"/>
                <w:lang w:val="en-US" w:eastAsia="zh-CN"/>
              </w:rPr>
            </w:pPr>
            <w:r>
              <w:rPr>
                <w:rFonts w:hint="eastAsia"/>
                <w:szCs w:val="21"/>
                <w:lang w:val="en-US" w:eastAsia="zh-CN"/>
              </w:rPr>
              <w:t>N/A</w:t>
            </w:r>
          </w:p>
        </w:tc>
        <w:tc>
          <w:tcPr>
            <w:tcW w:w="2125" w:type="dxa"/>
            <w:vAlign w:val="center"/>
          </w:tcPr>
          <w:p>
            <w:pPr>
              <w:jc w:val="both"/>
              <w:rPr>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0"/>
              <w:numPr>
                <w:ilvl w:val="0"/>
                <w:numId w:val="12"/>
              </w:numPr>
              <w:ind w:firstLineChars="0"/>
              <w:rPr>
                <w:rFonts w:ascii="Times New Roman" w:hAnsi="Times New Roman"/>
                <w:szCs w:val="21"/>
              </w:rPr>
            </w:pPr>
          </w:p>
        </w:tc>
        <w:tc>
          <w:tcPr>
            <w:tcW w:w="7128" w:type="dxa"/>
            <w:shd w:val="clear" w:color="auto" w:fill="D9D9D9"/>
            <w:vAlign w:val="center"/>
          </w:tcPr>
          <w:p>
            <w:pPr>
              <w:jc w:val="both"/>
              <w:rPr>
                <w:szCs w:val="21"/>
                <w:lang w:eastAsia="zh-CN"/>
              </w:rPr>
            </w:pPr>
            <w:r>
              <w:rPr>
                <w:rFonts w:hint="eastAsia"/>
                <w:szCs w:val="21"/>
                <w:lang w:eastAsia="zh-CN"/>
              </w:rPr>
              <w:t>电气保护</w:t>
            </w:r>
          </w:p>
        </w:tc>
        <w:tc>
          <w:tcPr>
            <w:tcW w:w="2125" w:type="dxa"/>
            <w:shd w:val="clear" w:color="auto" w:fill="D9D9D9"/>
            <w:vAlign w:val="center"/>
          </w:tcPr>
          <w:p>
            <w:pPr>
              <w:jc w:val="both"/>
              <w:rPr>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szCs w:val="21"/>
                <w:lang w:val="en-US" w:eastAsia="zh-CN"/>
              </w:rPr>
            </w:pPr>
            <w:r>
              <w:rPr>
                <w:rFonts w:hint="eastAsia"/>
                <w:szCs w:val="21"/>
                <w:lang w:val="en-US" w:eastAsia="zh-CN"/>
              </w:rPr>
              <w:t>N/A</w:t>
            </w:r>
          </w:p>
        </w:tc>
        <w:tc>
          <w:tcPr>
            <w:tcW w:w="2125" w:type="dxa"/>
            <w:vAlign w:val="center"/>
          </w:tcPr>
          <w:p>
            <w:pPr>
              <w:jc w:val="both"/>
              <w:rPr>
                <w:szCs w:val="21"/>
                <w:lang w:eastAsia="zh-CN"/>
              </w:rPr>
            </w:pPr>
          </w:p>
        </w:tc>
      </w:tr>
    </w:tbl>
    <w:p>
      <w:pPr>
        <w:rPr>
          <w:szCs w:val="21"/>
          <w:lang w:eastAsia="zh-CN"/>
        </w:rPr>
      </w:pPr>
    </w:p>
    <w:p>
      <w:pPr>
        <w:pStyle w:val="30"/>
        <w:numPr>
          <w:ilvl w:val="0"/>
          <w:numId w:val="3"/>
        </w:numPr>
        <w:spacing w:after="158" w:afterLines="50"/>
        <w:ind w:left="426" w:hanging="426" w:hangingChars="202"/>
        <w:outlineLvl w:val="0"/>
        <w:rPr>
          <w:rFonts w:ascii="Times New Roman" w:hAnsi="Times New Roman"/>
          <w:b/>
        </w:rPr>
      </w:pPr>
      <w:bookmarkStart w:id="42" w:name="_Toc522716124"/>
      <w:bookmarkStart w:id="43" w:name="_Toc522107743"/>
      <w:r>
        <w:rPr>
          <w:rFonts w:hint="eastAsia" w:ascii="Times New Roman" w:hAnsi="Times New Roman"/>
          <w:b/>
        </w:rPr>
        <w:t>文件要求</w:t>
      </w:r>
      <w:bookmarkEnd w:id="42"/>
      <w:bookmarkEnd w:id="43"/>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rFonts w:hint="eastAsia"/>
                <w:b/>
                <w:szCs w:val="21"/>
              </w:rPr>
              <w:t>编号</w:t>
            </w:r>
          </w:p>
        </w:tc>
        <w:tc>
          <w:tcPr>
            <w:tcW w:w="7128" w:type="dxa"/>
            <w:shd w:val="clear" w:color="auto" w:fill="D9D9D9"/>
            <w:vAlign w:val="center"/>
          </w:tcPr>
          <w:p>
            <w:pPr>
              <w:jc w:val="center"/>
              <w:rPr>
                <w:b/>
                <w:szCs w:val="21"/>
                <w:lang w:eastAsia="zh-CN"/>
              </w:rPr>
            </w:pPr>
            <w:r>
              <w:rPr>
                <w:rFonts w:hint="eastAsia"/>
                <w:b/>
                <w:szCs w:val="21"/>
                <w:lang w:eastAsia="zh-CN"/>
              </w:rPr>
              <w:t>需求</w:t>
            </w:r>
          </w:p>
        </w:tc>
        <w:tc>
          <w:tcPr>
            <w:tcW w:w="2125" w:type="dxa"/>
            <w:shd w:val="clear" w:color="auto" w:fill="D9D9D9"/>
            <w:vAlign w:val="center"/>
          </w:tcPr>
          <w:p>
            <w:pPr>
              <w:jc w:val="center"/>
              <w:rPr>
                <w:b/>
                <w:szCs w:val="21"/>
                <w:lang w:eastAsia="zh-CN"/>
              </w:rPr>
            </w:pPr>
            <w:r>
              <w:rPr>
                <w:rFonts w:hint="eastAsia"/>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szCs w:val="21"/>
                <w:lang w:eastAsia="zh-CN"/>
              </w:rPr>
              <w:t xml:space="preserve"> </w:t>
            </w:r>
            <w:r>
              <w:rPr>
                <w:rFonts w:hint="eastAsia"/>
                <w:szCs w:val="21"/>
                <w:lang w:eastAsia="zh-CN"/>
              </w:rPr>
              <w:t>整机运行及维护手册应为中文，纸质文件至少一式三份，</w:t>
            </w:r>
            <w:r>
              <w:rPr>
                <w:rFonts w:hint="eastAsia" w:hAnsi="宋体"/>
                <w:sz w:val="24"/>
                <w:u w:val="none" w:color="333333"/>
                <w:lang w:eastAsia="zh-CN"/>
              </w:rPr>
              <w:t>电子版</w:t>
            </w:r>
            <w:r>
              <w:rPr>
                <w:rFonts w:hint="eastAsia"/>
                <w:szCs w:val="21"/>
                <w:lang w:eastAsia="zh-CN"/>
              </w:rPr>
              <w:t>至少一份</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ascii="宋体" w:hAnsi="宋体" w:cs="宋体"/>
                <w:szCs w:val="21"/>
                <w:lang w:eastAsia="zh-CN"/>
              </w:rPr>
              <w:t>投标文件（必须包含性能确认报告）、合同、订单及</w:t>
            </w:r>
            <w:r>
              <w:rPr>
                <w:rFonts w:hint="eastAsia" w:ascii="宋体" w:hAnsi="宋体" w:cs="宋体"/>
                <w:szCs w:val="21"/>
                <w:u w:val="none" w:color="333333"/>
                <w:lang w:val="zh-TW" w:eastAsia="zh-TW"/>
              </w:rPr>
              <w:t>设备交付计划表</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szCs w:val="21"/>
                <w:lang w:eastAsia="zh-CN"/>
              </w:rPr>
              <w:t>生产商发运清单及所有单元配件及其组合的检验报告和证书标识等</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hAnsi="宋体"/>
                <w:szCs w:val="21"/>
                <w:u w:val="none" w:color="333333"/>
                <w:lang w:val="zh-TW" w:eastAsia="zh-TW"/>
              </w:rPr>
              <w:t>设计选型文件：软硬件</w:t>
            </w:r>
            <w:r>
              <w:rPr>
                <w:rFonts w:hint="eastAsia" w:hAnsi="宋体"/>
                <w:szCs w:val="21"/>
                <w:u w:val="none" w:color="333333"/>
                <w:lang w:val="zh-TW" w:eastAsia="zh-CN"/>
              </w:rPr>
              <w:t>功能</w:t>
            </w:r>
            <w:r>
              <w:rPr>
                <w:rFonts w:hint="eastAsia" w:hAnsi="宋体"/>
                <w:szCs w:val="21"/>
                <w:u w:val="none" w:color="333333"/>
                <w:lang w:val="zh-TW" w:eastAsia="zh-TW"/>
              </w:rPr>
              <w:t>说明</w:t>
            </w:r>
            <w:r>
              <w:rPr>
                <w:rFonts w:hint="eastAsia" w:hAnsi="宋体"/>
                <w:szCs w:val="21"/>
                <w:u w:val="none" w:color="333333"/>
                <w:lang w:val="zh-TW" w:eastAsia="zh-CN"/>
              </w:rPr>
              <w:t>、</w:t>
            </w:r>
            <w:r>
              <w:rPr>
                <w:rFonts w:hint="eastAsia" w:hAnsi="宋体"/>
                <w:szCs w:val="21"/>
                <w:u w:val="none" w:color="333333"/>
                <w:lang w:val="zh-TW" w:eastAsia="zh-TW"/>
              </w:rPr>
              <w:t>设计说明</w:t>
            </w:r>
            <w:r>
              <w:rPr>
                <w:rFonts w:hint="eastAsia" w:hAnsi="宋体"/>
                <w:szCs w:val="21"/>
                <w:u w:val="none" w:color="333333"/>
                <w:lang w:val="zh-TW" w:eastAsia="zh-CN"/>
              </w:rPr>
              <w:t>、</w:t>
            </w:r>
            <w:r>
              <w:rPr>
                <w:rFonts w:hint="eastAsia" w:hAnsi="宋体"/>
                <w:szCs w:val="21"/>
                <w:u w:val="none" w:color="333333"/>
                <w:lang w:val="zh-TW" w:eastAsia="zh-TW"/>
              </w:rPr>
              <w:t>配置清单与说明</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szCs w:val="21"/>
                <w:lang w:eastAsia="zh-CN"/>
              </w:rPr>
              <w:t>图纸：实物图；</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lang w:eastAsia="zh-CN"/>
              </w:rPr>
              <w:t>使用说明书中应注明当转子达到使用寿命时，如仍要继续使用，应采取哪些安全防护措施</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szCs w:val="21"/>
                <w:lang w:eastAsia="zh-CN"/>
              </w:rPr>
              <w:t>组件清单、易损件清单、备件、消耗品清单：包括名称、编号、对应厂家名称、生产地、规格、使用寿命及必要说明</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hAnsi="宋体"/>
                <w:szCs w:val="21"/>
                <w:u w:val="none" w:color="333333"/>
                <w:lang w:val="zh-TW" w:eastAsia="zh-TW"/>
              </w:rPr>
              <w:t>设备操作手册（</w:t>
            </w:r>
            <w:r>
              <w:rPr>
                <w:szCs w:val="21"/>
                <w:u w:val="none" w:color="333333"/>
                <w:lang w:eastAsia="zh-CN"/>
              </w:rPr>
              <w:t>SOP</w:t>
            </w:r>
            <w:r>
              <w:rPr>
                <w:rFonts w:hint="eastAsia" w:hAnsi="宋体"/>
                <w:szCs w:val="21"/>
                <w:u w:val="none" w:color="333333"/>
                <w:lang w:val="zh-TW" w:eastAsia="zh-TW"/>
              </w:rPr>
              <w:t>）：语言为中文，应说明设备维护内容、校准周期，并能提供校准服务</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hAnsi="宋体"/>
                <w:szCs w:val="21"/>
                <w:u w:val="none" w:color="333333"/>
                <w:lang w:eastAsia="zh-TW"/>
              </w:rPr>
              <w:t>有资质的第三方检测机构出具的</w:t>
            </w:r>
            <w:r>
              <w:rPr>
                <w:rFonts w:hint="eastAsia" w:hAnsi="宋体"/>
                <w:szCs w:val="21"/>
                <w:u w:val="none" w:color="333333"/>
                <w:lang w:val="zh-TW" w:eastAsia="zh-TW"/>
              </w:rPr>
              <w:t>首次校验报告及计量证书</w:t>
            </w:r>
            <w:r>
              <w:rPr>
                <w:rFonts w:hint="eastAsia" w:hAnsi="宋体"/>
                <w:szCs w:val="21"/>
                <w:u w:val="none" w:color="333333"/>
                <w:lang w:eastAsia="zh-TW"/>
              </w:rPr>
              <w:t>，设备到厂验收时有效期不得少于</w:t>
            </w:r>
            <w:r>
              <w:rPr>
                <w:rFonts w:hAnsi="宋体"/>
                <w:szCs w:val="21"/>
                <w:u w:val="none" w:color="333333"/>
                <w:lang w:eastAsia="zh-TW"/>
              </w:rPr>
              <w:t>6</w:t>
            </w:r>
            <w:r>
              <w:rPr>
                <w:rFonts w:hint="eastAsia" w:hAnsi="宋体"/>
                <w:szCs w:val="21"/>
                <w:u w:val="none" w:color="333333"/>
                <w:lang w:eastAsia="zh-TW"/>
              </w:rPr>
              <w:t>个月</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rFonts w:hAnsi="宋体"/>
                <w:szCs w:val="21"/>
                <w:u w:val="none" w:color="333333"/>
                <w:lang w:eastAsia="zh-TW"/>
              </w:rPr>
            </w:pPr>
            <w:r>
              <w:rPr>
                <w:rFonts w:hint="eastAsia" w:hAnsi="宋体"/>
                <w:szCs w:val="21"/>
                <w:u w:val="none" w:color="333333"/>
                <w:lang w:val="zh-TW" w:eastAsia="zh-TW"/>
              </w:rPr>
              <w:t>安全报告</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rFonts w:hAnsi="宋体"/>
                <w:szCs w:val="21"/>
                <w:u w:val="none" w:color="333333"/>
                <w:lang w:val="zh-TW" w:eastAsia="zh-TW"/>
              </w:rPr>
            </w:pPr>
            <w:r>
              <w:rPr>
                <w:rFonts w:hint="eastAsia" w:hAnsi="宋体"/>
                <w:szCs w:val="21"/>
                <w:u w:val="none" w:color="333333"/>
                <w:lang w:val="zh-TW" w:eastAsia="zh-TW"/>
              </w:rPr>
              <w:t>材质证书（写明材料有效期）</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rFonts w:hAnsi="宋体"/>
                <w:szCs w:val="21"/>
                <w:u w:val="none" w:color="333333"/>
                <w:lang w:val="zh-TW" w:eastAsia="zh-TW"/>
              </w:rPr>
            </w:pPr>
            <w:r>
              <w:rPr>
                <w:rFonts w:hint="eastAsia" w:ascii="宋体" w:hAnsi="宋体"/>
                <w:szCs w:val="21"/>
                <w:lang w:eastAsia="zh-CN"/>
              </w:rPr>
              <w:t>设备厂家文件：</w:t>
            </w:r>
            <w:r>
              <w:rPr>
                <w:rFonts w:hint="eastAsia" w:ascii="宋体" w:hAnsi="宋体" w:cs="宋体"/>
                <w:szCs w:val="21"/>
                <w:lang w:eastAsia="zh-CN"/>
              </w:rPr>
              <w:t>出厂测试合格证、说明书、</w:t>
            </w:r>
            <w:r>
              <w:rPr>
                <w:rFonts w:hint="eastAsia" w:ascii="宋体" w:hAnsi="宋体"/>
                <w:szCs w:val="21"/>
                <w:lang w:eastAsia="zh-CN"/>
              </w:rPr>
              <w:t>相关检测报告、各种标示。</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rFonts w:hAnsi="宋体"/>
                <w:szCs w:val="21"/>
                <w:u w:val="none" w:color="333333"/>
                <w:lang w:val="zh-TW" w:eastAsia="zh-TW"/>
              </w:rPr>
            </w:pPr>
            <w:r>
              <w:rPr>
                <w:rFonts w:hint="eastAsia" w:hAnsi="宋体"/>
                <w:szCs w:val="21"/>
                <w:u w:val="none" w:color="333333"/>
                <w:lang w:val="zh-TW" w:eastAsia="zh-TW"/>
              </w:rPr>
              <w:t>调试文件：调试计划（调试说明、调试清单、现场验收测试、保修信息、培训计划等），总测试计划，检查计划，检测清单，各测试结果，调试总结报告等。</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rPr>
                <w:szCs w:val="21"/>
                <w:u w:val="none" w:color="333333"/>
                <w:lang w:eastAsia="zh-CN"/>
              </w:rPr>
            </w:pPr>
            <w:r>
              <w:rPr>
                <w:rFonts w:hint="eastAsia" w:hAnsi="宋体"/>
                <w:szCs w:val="21"/>
                <w:u w:val="none" w:color="333333"/>
                <w:lang w:val="zh-TW" w:eastAsia="zh-TW"/>
              </w:rPr>
              <w:t>验证文件：</w:t>
            </w:r>
            <w:r>
              <w:rPr>
                <w:szCs w:val="21"/>
                <w:u w:val="none" w:color="333333"/>
                <w:lang w:eastAsia="zh-CN"/>
              </w:rPr>
              <w:t xml:space="preserve"> </w:t>
            </w:r>
          </w:p>
          <w:p>
            <w:pPr>
              <w:rPr>
                <w:szCs w:val="21"/>
                <w:lang w:eastAsia="zh-CN"/>
              </w:rPr>
            </w:pPr>
            <w:r>
              <w:rPr>
                <w:rFonts w:hint="eastAsia"/>
                <w:szCs w:val="21"/>
                <w:lang w:eastAsia="zh-CN"/>
              </w:rPr>
              <w:t>（</w:t>
            </w:r>
            <w:r>
              <w:rPr>
                <w:szCs w:val="21"/>
                <w:lang w:eastAsia="zh-CN"/>
              </w:rPr>
              <w:t>1</w:t>
            </w:r>
            <w:r>
              <w:rPr>
                <w:rFonts w:hint="eastAsia"/>
                <w:szCs w:val="21"/>
                <w:lang w:eastAsia="zh-CN"/>
              </w:rPr>
              <w:t>）验证计划</w:t>
            </w:r>
          </w:p>
          <w:p>
            <w:pPr>
              <w:rPr>
                <w:szCs w:val="21"/>
                <w:lang w:eastAsia="zh-CN"/>
              </w:rPr>
            </w:pPr>
            <w:r>
              <w:rPr>
                <w:rFonts w:hint="eastAsia"/>
                <w:szCs w:val="21"/>
                <w:lang w:eastAsia="zh-CN"/>
              </w:rPr>
              <w:t>（</w:t>
            </w:r>
            <w:r>
              <w:rPr>
                <w:szCs w:val="21"/>
                <w:lang w:eastAsia="zh-CN"/>
              </w:rPr>
              <w:t>2</w:t>
            </w:r>
            <w:r>
              <w:rPr>
                <w:rFonts w:hint="eastAsia"/>
                <w:szCs w:val="21"/>
                <w:lang w:eastAsia="zh-CN"/>
              </w:rPr>
              <w:t>）满足</w:t>
            </w:r>
            <w:r>
              <w:rPr>
                <w:szCs w:val="21"/>
                <w:lang w:eastAsia="zh-CN"/>
              </w:rPr>
              <w:t>GMP</w:t>
            </w:r>
            <w:r>
              <w:rPr>
                <w:rFonts w:hint="eastAsia"/>
                <w:szCs w:val="21"/>
                <w:lang w:eastAsia="zh-CN"/>
              </w:rPr>
              <w:t>等相关法规的评估文件</w:t>
            </w:r>
          </w:p>
          <w:p>
            <w:pPr>
              <w:rPr>
                <w:szCs w:val="21"/>
                <w:lang w:eastAsia="zh-CN"/>
              </w:rPr>
            </w:pPr>
            <w:r>
              <w:rPr>
                <w:rFonts w:hint="eastAsia"/>
                <w:szCs w:val="21"/>
                <w:lang w:eastAsia="zh-CN"/>
              </w:rPr>
              <w:t>（</w:t>
            </w:r>
            <w:r>
              <w:rPr>
                <w:szCs w:val="21"/>
                <w:lang w:eastAsia="zh-CN"/>
              </w:rPr>
              <w:t>3</w:t>
            </w:r>
            <w:r>
              <w:rPr>
                <w:rFonts w:hint="eastAsia"/>
                <w:szCs w:val="21"/>
                <w:lang w:eastAsia="zh-CN"/>
              </w:rPr>
              <w:t>）设计确认及文件（</w:t>
            </w:r>
            <w:r>
              <w:rPr>
                <w:szCs w:val="21"/>
                <w:lang w:eastAsia="zh-CN"/>
              </w:rPr>
              <w:t>DQ</w:t>
            </w:r>
            <w:r>
              <w:rPr>
                <w:rFonts w:hint="eastAsia"/>
                <w:szCs w:val="21"/>
                <w:lang w:eastAsia="zh-CN"/>
              </w:rPr>
              <w:t>），</w:t>
            </w:r>
          </w:p>
          <w:p>
            <w:pPr>
              <w:rPr>
                <w:szCs w:val="21"/>
                <w:lang w:eastAsia="zh-CN"/>
              </w:rPr>
            </w:pPr>
            <w:r>
              <w:rPr>
                <w:rFonts w:hint="eastAsia"/>
                <w:szCs w:val="21"/>
                <w:lang w:eastAsia="zh-CN"/>
              </w:rPr>
              <w:t>（</w:t>
            </w:r>
            <w:r>
              <w:rPr>
                <w:szCs w:val="21"/>
                <w:lang w:eastAsia="zh-CN"/>
              </w:rPr>
              <w:t>4</w:t>
            </w:r>
            <w:r>
              <w:rPr>
                <w:rFonts w:hint="eastAsia"/>
                <w:szCs w:val="21"/>
                <w:lang w:eastAsia="zh-CN"/>
              </w:rPr>
              <w:t>）安装确认及文件（</w:t>
            </w:r>
            <w:r>
              <w:rPr>
                <w:szCs w:val="21"/>
                <w:lang w:eastAsia="zh-CN"/>
              </w:rPr>
              <w:t>IQ</w:t>
            </w:r>
            <w:r>
              <w:rPr>
                <w:rFonts w:hint="eastAsia"/>
                <w:szCs w:val="21"/>
                <w:lang w:eastAsia="zh-CN"/>
              </w:rPr>
              <w:t>）；</w:t>
            </w:r>
          </w:p>
          <w:p>
            <w:pPr>
              <w:jc w:val="both"/>
              <w:rPr>
                <w:rFonts w:hAnsi="宋体"/>
                <w:szCs w:val="21"/>
                <w:u w:val="none" w:color="333333"/>
                <w:lang w:val="zh-TW" w:eastAsia="zh-TW"/>
              </w:rPr>
            </w:pPr>
            <w:r>
              <w:rPr>
                <w:rFonts w:hint="eastAsia"/>
                <w:szCs w:val="21"/>
                <w:lang w:eastAsia="zh-CN"/>
              </w:rPr>
              <w:t>（</w:t>
            </w:r>
            <w:r>
              <w:rPr>
                <w:szCs w:val="21"/>
                <w:lang w:eastAsia="zh-CN"/>
              </w:rPr>
              <w:t>5</w:t>
            </w:r>
            <w:r>
              <w:rPr>
                <w:rFonts w:hint="eastAsia"/>
                <w:szCs w:val="21"/>
                <w:lang w:eastAsia="zh-CN"/>
              </w:rPr>
              <w:t>）运行确认及文件（</w:t>
            </w:r>
            <w:r>
              <w:rPr>
                <w:szCs w:val="21"/>
                <w:lang w:eastAsia="zh-CN"/>
              </w:rPr>
              <w:t>OQ</w:t>
            </w:r>
            <w:r>
              <w:rPr>
                <w:rFonts w:hint="eastAsia"/>
                <w:szCs w:val="21"/>
                <w:lang w:eastAsia="zh-CN"/>
              </w:rPr>
              <w:t>）；</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hAnsi="宋体"/>
                <w:szCs w:val="21"/>
                <w:u w:val="none" w:color="333333"/>
                <w:lang w:val="zh-TW" w:eastAsia="zh-CN"/>
              </w:rPr>
              <w:t>现场验收报告</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rPr>
                <w:szCs w:val="21"/>
                <w:u w:val="none" w:color="333333"/>
                <w:lang w:eastAsia="zh-CN"/>
              </w:rPr>
            </w:pPr>
            <w:r>
              <w:rPr>
                <w:rFonts w:hint="eastAsia" w:hAnsi="宋体"/>
                <w:szCs w:val="21"/>
                <w:u w:val="none" w:color="333333"/>
                <w:lang w:val="zh-TW" w:eastAsia="zh-TW"/>
              </w:rPr>
              <w:t>文件具体要求：</w:t>
            </w:r>
          </w:p>
          <w:p>
            <w:pPr>
              <w:rPr>
                <w:szCs w:val="21"/>
                <w:u w:val="none" w:color="333333"/>
                <w:lang w:eastAsia="zh-CN"/>
              </w:rPr>
            </w:pPr>
            <w:r>
              <w:rPr>
                <w:rFonts w:hint="eastAsia" w:hAnsi="宋体"/>
                <w:szCs w:val="21"/>
                <w:u w:val="none" w:color="333333"/>
                <w:lang w:val="zh-TW" w:eastAsia="zh-TW"/>
              </w:rPr>
              <w:t>（</w:t>
            </w:r>
            <w:r>
              <w:rPr>
                <w:szCs w:val="21"/>
                <w:u w:val="none" w:color="333333"/>
                <w:lang w:eastAsia="zh-CN"/>
              </w:rPr>
              <w:t>1</w:t>
            </w:r>
            <w:r>
              <w:rPr>
                <w:rFonts w:hint="eastAsia" w:hAnsi="宋体"/>
                <w:szCs w:val="21"/>
                <w:u w:val="none" w:color="333333"/>
                <w:lang w:val="zh-TW" w:eastAsia="zh-TW"/>
              </w:rPr>
              <w:t>）系统相关方案中，应明确本系统的配置、规格，并且通过分析阐述每一个系统环节的必要性；</w:t>
            </w:r>
          </w:p>
          <w:p>
            <w:pPr>
              <w:rPr>
                <w:rFonts w:hAnsi="宋体"/>
                <w:szCs w:val="21"/>
                <w:u w:val="none" w:color="333333"/>
                <w:lang w:val="zh-TW" w:eastAsia="zh-TW"/>
              </w:rPr>
            </w:pPr>
            <w:r>
              <w:rPr>
                <w:rFonts w:hint="eastAsia" w:hAnsi="宋体"/>
                <w:szCs w:val="21"/>
                <w:u w:val="none" w:color="333333"/>
                <w:lang w:val="zh-TW" w:eastAsia="zh-TW"/>
              </w:rPr>
              <w:t>（</w:t>
            </w:r>
            <w:r>
              <w:rPr>
                <w:szCs w:val="21"/>
                <w:u w:val="none" w:color="333333"/>
                <w:lang w:eastAsia="zh-CN"/>
              </w:rPr>
              <w:t>2</w:t>
            </w:r>
            <w:r>
              <w:rPr>
                <w:rFonts w:hint="eastAsia" w:hAnsi="宋体"/>
                <w:szCs w:val="21"/>
                <w:u w:val="none" w:color="333333"/>
                <w:lang w:val="zh-TW" w:eastAsia="zh-TW"/>
              </w:rPr>
              <w:t>）标书中明确系统所有组件的品牌、材质、型号，并且注明每一个组件的保修期；</w:t>
            </w:r>
          </w:p>
          <w:p>
            <w:pPr>
              <w:jc w:val="both"/>
              <w:rPr>
                <w:szCs w:val="21"/>
                <w:lang w:eastAsia="zh-CN"/>
              </w:rPr>
            </w:pPr>
            <w:r>
              <w:rPr>
                <w:rFonts w:hint="eastAsia" w:hAnsi="宋体"/>
                <w:szCs w:val="21"/>
                <w:u w:val="none" w:color="333333"/>
                <w:lang w:eastAsia="zh-TW"/>
              </w:rPr>
              <w:t>（</w:t>
            </w:r>
            <w:r>
              <w:rPr>
                <w:rFonts w:hAnsi="宋体"/>
                <w:szCs w:val="21"/>
                <w:u w:val="none" w:color="333333"/>
                <w:lang w:eastAsia="zh-TW"/>
              </w:rPr>
              <w:t>3</w:t>
            </w:r>
            <w:r>
              <w:rPr>
                <w:rFonts w:hint="eastAsia" w:hAnsi="宋体"/>
                <w:szCs w:val="21"/>
                <w:u w:val="none" w:color="333333"/>
                <w:lang w:eastAsia="zh-TW"/>
              </w:rPr>
              <w:t>）除另有约定外，上述文件中方案或计划类文件应在合同签订后设备发运前交付审核</w:t>
            </w:r>
          </w:p>
        </w:tc>
        <w:tc>
          <w:tcPr>
            <w:tcW w:w="2125" w:type="dxa"/>
            <w:vAlign w:val="center"/>
          </w:tcPr>
          <w:p>
            <w:pPr>
              <w:jc w:val="both"/>
              <w:rPr>
                <w:szCs w:val="21"/>
                <w:lang w:eastAsia="zh-CN"/>
              </w:rPr>
            </w:pPr>
            <w:r>
              <w:rPr>
                <w:rFonts w:hint="eastAsia"/>
                <w:szCs w:val="21"/>
                <w:lang w:eastAsia="zh-CN"/>
              </w:rPr>
              <w:t>关键</w:t>
            </w:r>
          </w:p>
        </w:tc>
      </w:tr>
    </w:tbl>
    <w:p>
      <w:pPr>
        <w:rPr>
          <w:szCs w:val="21"/>
          <w:lang w:eastAsia="zh-CN"/>
        </w:rPr>
      </w:pPr>
    </w:p>
    <w:p>
      <w:pPr>
        <w:pStyle w:val="30"/>
        <w:numPr>
          <w:ilvl w:val="0"/>
          <w:numId w:val="3"/>
        </w:numPr>
        <w:spacing w:after="158" w:afterLines="50"/>
        <w:ind w:left="426" w:hanging="426" w:hangingChars="202"/>
        <w:outlineLvl w:val="0"/>
        <w:rPr>
          <w:rFonts w:ascii="Times New Roman" w:hAnsi="Times New Roman"/>
          <w:b/>
        </w:rPr>
      </w:pPr>
      <w:bookmarkStart w:id="44" w:name="_Toc522716125"/>
      <w:r>
        <w:rPr>
          <w:rFonts w:hint="eastAsia" w:ascii="Times New Roman" w:hAnsi="Times New Roman"/>
          <w:b/>
          <w:szCs w:val="21"/>
        </w:rPr>
        <w:t>服务要求</w:t>
      </w:r>
      <w:bookmarkEnd w:id="44"/>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rFonts w:hint="eastAsia"/>
                <w:b/>
                <w:szCs w:val="21"/>
              </w:rPr>
              <w:t>编号</w:t>
            </w:r>
          </w:p>
        </w:tc>
        <w:tc>
          <w:tcPr>
            <w:tcW w:w="7128" w:type="dxa"/>
            <w:shd w:val="clear" w:color="auto" w:fill="D9D9D9"/>
            <w:vAlign w:val="center"/>
          </w:tcPr>
          <w:p>
            <w:pPr>
              <w:jc w:val="center"/>
              <w:rPr>
                <w:b/>
                <w:szCs w:val="21"/>
                <w:lang w:eastAsia="zh-CN"/>
              </w:rPr>
            </w:pPr>
            <w:r>
              <w:rPr>
                <w:rFonts w:hint="eastAsia"/>
                <w:b/>
                <w:szCs w:val="21"/>
                <w:lang w:eastAsia="zh-CN"/>
              </w:rPr>
              <w:t>需求</w:t>
            </w:r>
          </w:p>
        </w:tc>
        <w:tc>
          <w:tcPr>
            <w:tcW w:w="2125" w:type="dxa"/>
            <w:shd w:val="clear" w:color="auto" w:fill="D9D9D9"/>
            <w:vAlign w:val="center"/>
          </w:tcPr>
          <w:p>
            <w:pPr>
              <w:jc w:val="center"/>
              <w:rPr>
                <w:b/>
                <w:szCs w:val="21"/>
                <w:lang w:eastAsia="zh-CN"/>
              </w:rPr>
            </w:pPr>
            <w:r>
              <w:rPr>
                <w:rFonts w:hint="eastAsia"/>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0"/>
              <w:numPr>
                <w:ilvl w:val="0"/>
                <w:numId w:val="13"/>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w:t>
            </w:r>
            <w:r>
              <w:rPr>
                <w:rFonts w:hint="eastAsia"/>
                <w:szCs w:val="21"/>
                <w:lang w:eastAsia="zh-CN"/>
              </w:rPr>
              <w:t>培训要求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rFonts w:hAnsi="宋体"/>
                <w:szCs w:val="21"/>
                <w:u w:val="none" w:color="333333"/>
                <w:lang w:eastAsia="zh-CN"/>
              </w:rPr>
            </w:pPr>
            <w:r>
              <w:rPr>
                <w:rFonts w:hint="eastAsia" w:hAnsi="宋体"/>
                <w:szCs w:val="21"/>
                <w:u w:val="none" w:color="333333"/>
                <w:lang w:eastAsia="zh-CN"/>
              </w:rPr>
              <w:t>设备供应商应免费对设备使用方人员进行全面培训，包括对生产操作人员及设备维护、维修人员，并填写培训记录。</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rFonts w:hAnsi="宋体"/>
                <w:szCs w:val="21"/>
                <w:u w:val="none" w:color="333333"/>
                <w:lang w:eastAsia="zh-CN"/>
              </w:rPr>
            </w:pPr>
            <w:r>
              <w:rPr>
                <w:rFonts w:hint="eastAsia" w:hAnsi="宋体"/>
                <w:szCs w:val="21"/>
                <w:u w:val="none" w:color="333333"/>
                <w:lang w:eastAsia="zh-CN"/>
              </w:rPr>
              <w:t>生产操作人员培训包括设备结构原理、性能、操作、清洗消毒、故障排除等基本知识。合格标准为用户参加培训人员能够独立正确操作设备，会排除常见故障。</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rFonts w:hAnsi="宋体"/>
                <w:szCs w:val="21"/>
                <w:u w:val="none" w:color="333333"/>
                <w:lang w:eastAsia="zh-CN"/>
              </w:rPr>
            </w:pPr>
            <w:r>
              <w:rPr>
                <w:rFonts w:hint="eastAsia" w:hAnsi="宋体"/>
                <w:szCs w:val="21"/>
                <w:u w:val="none" w:color="333333"/>
                <w:lang w:eastAsia="zh-CN"/>
              </w:rPr>
              <w:t>设备维护、维修人员培训应包括设备结构原理、基本操作、维修、日常保养内容、故障排除等基本知识。合格标准为维修人员能对机械、电器部分进行基本维修，能够了解设备日常保养内容，能对造成常见故障的易损部件有明确认识。</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0"/>
              <w:numPr>
                <w:ilvl w:val="0"/>
                <w:numId w:val="13"/>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rFonts w:hint="eastAsia"/>
                <w:szCs w:val="21"/>
                <w:lang w:eastAsia="zh-CN"/>
              </w:rPr>
              <w:t>运输要求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440" w:lineRule="exact"/>
              <w:rPr>
                <w:rFonts w:ascii="宋体"/>
                <w:szCs w:val="21"/>
                <w:lang w:eastAsia="zh-CN"/>
              </w:rPr>
            </w:pPr>
            <w:r>
              <w:rPr>
                <w:rFonts w:hint="eastAsia" w:ascii="宋体" w:hAnsi="宋体"/>
                <w:szCs w:val="21"/>
                <w:lang w:eastAsia="zh-CN"/>
              </w:rPr>
              <w:t>设备运输在运输途中需做好防护措施，不得有任何损伤。</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0"/>
              <w:numPr>
                <w:ilvl w:val="0"/>
                <w:numId w:val="13"/>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rFonts w:hint="eastAsia"/>
                <w:szCs w:val="21"/>
                <w:lang w:eastAsia="zh-CN"/>
              </w:rPr>
              <w:t>验证要求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440" w:lineRule="exact"/>
              <w:rPr>
                <w:rFonts w:ascii="宋体" w:hAnsi="宋体"/>
                <w:szCs w:val="21"/>
                <w:lang w:eastAsia="zh-CN"/>
              </w:rPr>
            </w:pPr>
            <w:r>
              <w:rPr>
                <w:rFonts w:hint="eastAsia" w:ascii="宋体" w:hAnsi="宋体"/>
                <w:szCs w:val="21"/>
                <w:lang w:eastAsia="zh-CN"/>
              </w:rPr>
              <w:t>验证包括验证计划、</w:t>
            </w:r>
            <w:r>
              <w:rPr>
                <w:rFonts w:ascii="宋体" w:hAnsi="宋体"/>
                <w:szCs w:val="21"/>
                <w:lang w:eastAsia="zh-CN"/>
              </w:rPr>
              <w:t>DQ</w:t>
            </w:r>
            <w:r>
              <w:rPr>
                <w:rFonts w:hint="eastAsia" w:ascii="宋体" w:hAnsi="宋体"/>
                <w:szCs w:val="21"/>
                <w:lang w:eastAsia="zh-CN"/>
              </w:rPr>
              <w:t>、</w:t>
            </w:r>
            <w:r>
              <w:rPr>
                <w:rFonts w:ascii="宋体" w:hAnsi="宋体"/>
                <w:szCs w:val="21"/>
                <w:lang w:eastAsia="zh-CN"/>
              </w:rPr>
              <w:t>IQ</w:t>
            </w:r>
            <w:r>
              <w:rPr>
                <w:rFonts w:hint="eastAsia" w:ascii="宋体" w:hAnsi="宋体"/>
                <w:szCs w:val="21"/>
                <w:lang w:eastAsia="zh-CN"/>
              </w:rPr>
              <w:t>、</w:t>
            </w:r>
            <w:r>
              <w:rPr>
                <w:rFonts w:ascii="宋体" w:hAnsi="宋体"/>
                <w:szCs w:val="21"/>
                <w:lang w:eastAsia="zh-CN"/>
              </w:rPr>
              <w:t>OQ</w:t>
            </w:r>
            <w:r>
              <w:rPr>
                <w:rFonts w:hint="eastAsia" w:ascii="宋体" w:hAnsi="宋体"/>
                <w:szCs w:val="21"/>
                <w:lang w:eastAsia="zh-CN"/>
              </w:rPr>
              <w:t>文件与服务，供应商必须派出具备该类系统验证经验，且熟悉验证相关文件编写及验证工作实施的验证工程师开展验证工作。供应商协助完成</w:t>
            </w:r>
            <w:r>
              <w:rPr>
                <w:rFonts w:ascii="宋体" w:hAnsi="宋体"/>
                <w:szCs w:val="21"/>
                <w:lang w:eastAsia="zh-CN"/>
              </w:rPr>
              <w:t>PQ</w:t>
            </w:r>
            <w:r>
              <w:rPr>
                <w:rFonts w:hint="eastAsia" w:ascii="宋体" w:hAnsi="宋体"/>
                <w:szCs w:val="21"/>
                <w:lang w:eastAsia="zh-CN"/>
              </w:rPr>
              <w:t>。</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440" w:lineRule="exact"/>
              <w:rPr>
                <w:rFonts w:ascii="宋体" w:hAnsi="宋体"/>
                <w:szCs w:val="21"/>
                <w:lang w:eastAsia="zh-CN"/>
              </w:rPr>
            </w:pPr>
            <w:r>
              <w:rPr>
                <w:rFonts w:hint="eastAsia" w:ascii="宋体" w:hAnsi="宋体" w:cs="宋体"/>
                <w:szCs w:val="21"/>
                <w:lang w:eastAsia="zh-CN"/>
              </w:rPr>
              <w:t>投标方按</w:t>
            </w:r>
            <w:r>
              <w:rPr>
                <w:rFonts w:ascii="宋体" w:hAnsi="宋体" w:cs="宋体"/>
                <w:szCs w:val="21"/>
                <w:lang w:eastAsia="zh-CN"/>
              </w:rPr>
              <w:t>GMP</w:t>
            </w:r>
            <w:r>
              <w:rPr>
                <w:rFonts w:hint="eastAsia" w:ascii="宋体" w:hAnsi="宋体" w:cs="宋体"/>
                <w:szCs w:val="21"/>
                <w:lang w:eastAsia="zh-CN"/>
              </w:rPr>
              <w:t>规范完成所有验证工作，</w:t>
            </w:r>
            <w:r>
              <w:rPr>
                <w:rFonts w:hint="eastAsia" w:hAnsi="宋体"/>
                <w:szCs w:val="21"/>
                <w:u w:val="none" w:color="333333"/>
                <w:lang w:val="zh-TW" w:eastAsia="zh-TW"/>
              </w:rPr>
              <w:t>各验证工作开始前验证方案需经过本公司相关部门审核，并经质量保证部批准</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440" w:lineRule="exact"/>
              <w:rPr>
                <w:rFonts w:ascii="宋体" w:hAnsi="宋体"/>
                <w:szCs w:val="21"/>
                <w:lang w:eastAsia="zh-CN"/>
              </w:rPr>
            </w:pPr>
            <w:r>
              <w:rPr>
                <w:rFonts w:hint="eastAsia" w:hAnsi="宋体"/>
                <w:szCs w:val="21"/>
                <w:u w:val="none" w:color="333333"/>
                <w:lang w:val="zh-TW" w:eastAsia="zh-TW"/>
              </w:rPr>
              <w:t>验证工作应按时保质完成，供应商需提供验证工作计划表</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440" w:lineRule="exact"/>
              <w:rPr>
                <w:rFonts w:ascii="宋体" w:hAnsi="宋体"/>
                <w:szCs w:val="21"/>
                <w:lang w:eastAsia="zh-CN"/>
              </w:rPr>
            </w:pPr>
            <w:r>
              <w:rPr>
                <w:rFonts w:hint="eastAsia" w:hAnsi="宋体"/>
                <w:szCs w:val="21"/>
                <w:u w:val="none" w:color="333333"/>
                <w:lang w:val="zh-TW" w:eastAsia="zh-TW"/>
              </w:rPr>
              <w:t>验证项目应包含法规要求的测试项目，以及本公司提出的测试项目。</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440" w:lineRule="exact"/>
              <w:rPr>
                <w:rFonts w:ascii="宋体" w:hAnsi="宋体"/>
                <w:szCs w:val="21"/>
                <w:lang w:eastAsia="zh-CN"/>
              </w:rPr>
            </w:pPr>
            <w:r>
              <w:rPr>
                <w:rFonts w:hint="eastAsia" w:hAnsi="宋体"/>
                <w:szCs w:val="21"/>
                <w:u w:val="none" w:color="333333"/>
                <w:lang w:val="zh-TW" w:eastAsia="zh-TW"/>
              </w:rPr>
              <w:t>验证工作完成后，验证记录经本公司相关部门审核，并经质量保证部批准。</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440" w:lineRule="exact"/>
              <w:rPr>
                <w:rFonts w:ascii="宋体" w:hAnsi="宋体"/>
                <w:szCs w:val="21"/>
                <w:lang w:eastAsia="zh-CN"/>
              </w:rPr>
            </w:pPr>
            <w:r>
              <w:rPr>
                <w:rFonts w:hint="eastAsia" w:hAnsi="宋体"/>
                <w:szCs w:val="21"/>
                <w:u w:val="none" w:color="333333"/>
                <w:lang w:val="zh-TW" w:eastAsia="zh-TW"/>
              </w:rPr>
              <w:t>验收前，验证工作已成功完成，验证最终报告已经本公司相关部门审核，并经质量保证部批准</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0"/>
              <w:numPr>
                <w:ilvl w:val="0"/>
                <w:numId w:val="13"/>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rFonts w:hint="eastAsia"/>
                <w:color w:val="000000"/>
                <w:szCs w:val="21"/>
              </w:rPr>
              <w:t>售后服务及备件要求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szCs w:val="21"/>
                <w:lang w:eastAsia="zh-CN"/>
              </w:rPr>
              <w:t>仪器</w:t>
            </w:r>
            <w:r>
              <w:rPr>
                <w:rFonts w:hint="eastAsia" w:hAnsi="宋体"/>
                <w:szCs w:val="21"/>
                <w:u w:val="none" w:color="333333"/>
                <w:lang w:val="zh-TW" w:eastAsia="zh-TW"/>
              </w:rPr>
              <w:t>保质期从确认验收的阶段就开始计算</w:t>
            </w:r>
            <w:r>
              <w:rPr>
                <w:rFonts w:hint="eastAsia" w:hAnsi="宋体"/>
                <w:szCs w:val="21"/>
                <w:u w:val="none" w:color="333333"/>
                <w:lang w:eastAsia="zh-TW"/>
              </w:rPr>
              <w:t>，整机</w:t>
            </w:r>
            <w:r>
              <w:rPr>
                <w:rFonts w:hint="eastAsia" w:hAnsi="宋体"/>
                <w:szCs w:val="21"/>
                <w:u w:val="none" w:color="333333"/>
                <w:lang w:val="zh-TW" w:eastAsia="zh-TW"/>
              </w:rPr>
              <w:t>保期为一年，一年内免费保修，一年后应提供良好的售后服务</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ascii="宋体" w:hAnsi="宋体" w:cs="宋体"/>
                <w:szCs w:val="21"/>
                <w:u w:val="none" w:color="333333"/>
                <w:lang w:val="zh-TW" w:eastAsia="zh-TW"/>
              </w:rPr>
              <w:t>售后服务必须响应及时，要求设备出现须厂家维修的故障后，应在</w:t>
            </w:r>
            <w:r>
              <w:rPr>
                <w:rFonts w:ascii="宋体" w:hAnsi="宋体" w:cs="宋体"/>
                <w:szCs w:val="21"/>
                <w:u w:val="none" w:color="333333"/>
                <w:lang w:eastAsia="zh-CN"/>
              </w:rPr>
              <w:t>4</w:t>
            </w:r>
            <w:r>
              <w:rPr>
                <w:rFonts w:hint="eastAsia" w:ascii="宋体" w:hAnsi="宋体" w:cs="宋体"/>
                <w:szCs w:val="21"/>
                <w:u w:val="none" w:color="333333"/>
                <w:lang w:val="zh-TW" w:eastAsia="zh-TW"/>
              </w:rPr>
              <w:t>小时内明确答复，当电话沟通无法解决时，须</w:t>
            </w:r>
            <w:r>
              <w:rPr>
                <w:rFonts w:ascii="宋体" w:hAnsi="宋体" w:cs="宋体"/>
                <w:szCs w:val="21"/>
                <w:u w:val="none" w:color="333333"/>
                <w:lang w:eastAsia="zh-CN"/>
              </w:rPr>
              <w:t>24</w:t>
            </w:r>
            <w:r>
              <w:rPr>
                <w:rFonts w:hint="eastAsia" w:ascii="宋体" w:hAnsi="宋体" w:cs="宋体"/>
                <w:szCs w:val="21"/>
                <w:u w:val="none" w:color="333333"/>
                <w:lang w:val="zh-TW" w:eastAsia="zh-TW"/>
              </w:rPr>
              <w:t>小时内派人至现场解决。</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hAnsi="宋体"/>
                <w:szCs w:val="21"/>
                <w:u w:val="none" w:color="333333"/>
                <w:lang w:val="zh-TW" w:eastAsia="zh-TW"/>
              </w:rPr>
              <w:t>一年免费保修期后，</w:t>
            </w:r>
            <w:r>
              <w:rPr>
                <w:rFonts w:hint="eastAsia" w:hAnsi="宋体"/>
                <w:szCs w:val="21"/>
                <w:u w:val="none" w:color="333333"/>
                <w:lang w:eastAsia="zh-TW"/>
              </w:rPr>
              <w:t>供应商</w:t>
            </w:r>
            <w:r>
              <w:rPr>
                <w:rFonts w:hint="eastAsia" w:hAnsi="宋体"/>
                <w:szCs w:val="21"/>
                <w:u w:val="none" w:color="333333"/>
                <w:lang w:val="zh-TW" w:eastAsia="zh-TW"/>
              </w:rPr>
              <w:t>应终生提供及时的维修、维护，</w:t>
            </w:r>
            <w:r>
              <w:rPr>
                <w:rFonts w:hint="eastAsia" w:hAnsi="宋体"/>
                <w:szCs w:val="21"/>
                <w:u w:val="none" w:color="333333"/>
                <w:lang w:eastAsia="zh-TW"/>
              </w:rPr>
              <w:t>供应商</w:t>
            </w:r>
            <w:r>
              <w:rPr>
                <w:rFonts w:hint="eastAsia" w:hAnsi="宋体"/>
                <w:szCs w:val="21"/>
                <w:u w:val="none" w:color="333333"/>
                <w:lang w:val="zh-TW" w:eastAsia="zh-TW"/>
              </w:rPr>
              <w:t>应定期回访，解决设备运行当中可能出现的疑问，排除潜在故障，使设备保持良好工作状态。</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440" w:lineRule="exact"/>
              <w:rPr>
                <w:szCs w:val="21"/>
                <w:u w:val="none" w:color="333333"/>
                <w:lang w:eastAsia="zh-CN"/>
              </w:rPr>
            </w:pPr>
            <w:r>
              <w:rPr>
                <w:rFonts w:hint="eastAsia" w:hAnsi="宋体"/>
                <w:szCs w:val="21"/>
                <w:u w:val="none" w:color="333333"/>
                <w:lang w:eastAsia="zh-TW"/>
              </w:rPr>
              <w:t>供应商</w:t>
            </w:r>
            <w:r>
              <w:rPr>
                <w:rFonts w:hint="eastAsia" w:hAnsi="宋体"/>
                <w:szCs w:val="21"/>
                <w:u w:val="none" w:color="333333"/>
                <w:lang w:val="zh-TW" w:eastAsia="zh-TW"/>
              </w:rPr>
              <w:t>应提供合格的备件，用于设备相应部件的维修、更换。</w:t>
            </w:r>
          </w:p>
          <w:p>
            <w:pPr>
              <w:spacing w:line="276" w:lineRule="auto"/>
              <w:jc w:val="both"/>
              <w:rPr>
                <w:szCs w:val="21"/>
                <w:lang w:eastAsia="zh-CN"/>
              </w:rPr>
            </w:pP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0"/>
              <w:numPr>
                <w:ilvl w:val="0"/>
                <w:numId w:val="13"/>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rFonts w:hint="eastAsia"/>
                <w:color w:val="000000"/>
                <w:szCs w:val="21"/>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hAnsi="宋体"/>
                <w:szCs w:val="21"/>
                <w:u w:val="none" w:color="333333"/>
                <w:lang w:val="zh-TW" w:eastAsia="zh-TW"/>
              </w:rPr>
              <w:t>货物到达买方使用现场后，由买卖双方共同验收，卖方工程师免费为买方提供调试。</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hAnsi="宋体"/>
                <w:szCs w:val="21"/>
                <w:u w:val="none" w:color="333333"/>
                <w:lang w:val="zh-TW" w:eastAsia="zh-TW"/>
              </w:rPr>
              <w:t>供应商进厂施工需遵守安全和施工规定。确认验收合格后，买卖双方签订验收报告</w:t>
            </w:r>
            <w:r>
              <w:rPr>
                <w:rFonts w:hint="eastAsia" w:hAnsi="宋体"/>
                <w:szCs w:val="21"/>
                <w:u w:val="none" w:color="333333"/>
                <w:lang w:val="zh-TW" w:eastAsia="zh-CN"/>
              </w:rPr>
              <w:t>。</w:t>
            </w:r>
          </w:p>
        </w:tc>
        <w:tc>
          <w:tcPr>
            <w:tcW w:w="2125" w:type="dxa"/>
            <w:vAlign w:val="center"/>
          </w:tcPr>
          <w:p>
            <w:pPr>
              <w:jc w:val="both"/>
              <w:rPr>
                <w:szCs w:val="21"/>
                <w:lang w:eastAsia="zh-CN"/>
              </w:rPr>
            </w:pPr>
            <w:r>
              <w:rPr>
                <w:rFonts w:hint="eastAsia"/>
                <w:szCs w:val="21"/>
                <w:lang w:eastAsia="zh-CN"/>
              </w:rPr>
              <w:t>关键</w:t>
            </w:r>
          </w:p>
        </w:tc>
      </w:tr>
    </w:tbl>
    <w:p/>
    <w:p>
      <w:pPr>
        <w:pStyle w:val="30"/>
        <w:numPr>
          <w:ilvl w:val="0"/>
          <w:numId w:val="3"/>
        </w:numPr>
        <w:spacing w:after="158" w:afterLines="50"/>
        <w:ind w:left="426" w:hanging="426" w:hangingChars="202"/>
        <w:outlineLvl w:val="0"/>
        <w:rPr>
          <w:rFonts w:ascii="Times New Roman" w:hAnsi="Times New Roman"/>
          <w:b/>
        </w:rPr>
      </w:pPr>
      <w:bookmarkStart w:id="45" w:name="_Toc522716126"/>
      <w:bookmarkStart w:id="46" w:name="_Toc522107746"/>
      <w:r>
        <w:rPr>
          <w:rFonts w:hint="eastAsia" w:ascii="Times New Roman" w:hAnsi="Times New Roman"/>
          <w:b/>
        </w:rPr>
        <w:t>附件</w:t>
      </w:r>
      <w:bookmarkEnd w:id="45"/>
      <w:bookmarkEnd w:id="46"/>
    </w:p>
    <w:bookmarkEnd w:id="29"/>
    <w:bookmarkEnd w:id="30"/>
    <w:bookmarkEnd w:id="31"/>
    <w:bookmarkEnd w:id="32"/>
    <w:bookmarkEnd w:id="33"/>
    <w:bookmarkEnd w:id="34"/>
    <w:bookmarkEnd w:id="35"/>
    <w:bookmarkEnd w:id="36"/>
    <w:bookmarkEnd w:id="37"/>
    <w:bookmarkEnd w:id="38"/>
    <w:bookmarkEnd w:id="39"/>
    <w:bookmarkEnd w:id="40"/>
    <w:p>
      <w:pPr>
        <w:pStyle w:val="34"/>
        <w:spacing w:before="0" w:line="360" w:lineRule="auto"/>
        <w:ind w:left="357"/>
        <w:jc w:val="left"/>
        <w:rPr>
          <w:rFonts w:hAnsi="宋体"/>
          <w:sz w:val="21"/>
          <w:szCs w:val="21"/>
          <w:u w:val="none" w:color="333333"/>
          <w:lang w:val="zh-TW" w:eastAsia="zh-CN"/>
        </w:rPr>
      </w:pPr>
      <w:r>
        <w:rPr>
          <w:rFonts w:hint="eastAsia" w:hAnsi="宋体"/>
          <w:sz w:val="21"/>
          <w:szCs w:val="21"/>
          <w:u w:val="none" w:color="333333"/>
          <w:lang w:val="zh-TW" w:eastAsia="zh-CN"/>
        </w:rPr>
        <w:t>不适用</w:t>
      </w:r>
    </w:p>
    <w:sectPr>
      <w:headerReference r:id="rId4" w:type="default"/>
      <w:footerReference r:id="rId5" w:type="default"/>
      <w:pgSz w:w="11907" w:h="16840"/>
      <w:pgMar w:top="1134" w:right="567" w:bottom="1134" w:left="993" w:header="851" w:footer="992" w:gutter="0"/>
      <w:pgNumType w:start="1"/>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10002FF" w:usb1="4000ACFF" w:usb2="00000009" w:usb3="00000000" w:csb0="2000019F" w:csb1="00000000"/>
  </w:font>
  <w:font w:name="Cambria">
    <w:panose1 w:val="02040503050406030204"/>
    <w:charset w:val="00"/>
    <w:family w:val="auto"/>
    <w:pitch w:val="default"/>
    <w:sig w:usb0="E00002FF" w:usb1="400004FF" w:usb2="00000000" w:usb3="00000000" w:csb0="2000019F" w:csb1="00000000"/>
  </w:font>
  <w:font w:name="Calibri Light">
    <w:panose1 w:val="020F0302020204030204"/>
    <w:charset w:val="00"/>
    <w:family w:val="auto"/>
    <w:pitch w:val="default"/>
    <w:sig w:usb0="A00002EF" w:usb1="4000207B" w:usb2="00000000" w:usb3="00000000" w:csb0="2000019F" w:csb1="00000000"/>
  </w:font>
  <w:font w:name="PMingLiUfalt">
    <w:altName w:val="MingLiU-ExtB"/>
    <w:panose1 w:val="00000000000000000000"/>
    <w:charset w:val="88"/>
    <w:family w:val="auto"/>
    <w:pitch w:val="default"/>
    <w:sig w:usb0="00000000" w:usb1="0000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4"/>
      <w:tabs>
        <w:tab w:val="right" w:pos="9356"/>
        <w:tab w:val="clear" w:pos="8640"/>
      </w:tabs>
      <w:ind w:right="-285"/>
      <w:rPr>
        <w:sz w:val="18"/>
        <w:szCs w:val="18"/>
        <w:lang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50755389">
    <w:nsid w:val="08FC583D"/>
    <w:multiLevelType w:val="multilevel"/>
    <w:tmpl w:val="08FC583D"/>
    <w:lvl w:ilvl="0" w:tentative="1">
      <w:start w:val="1"/>
      <w:numFmt w:val="decimal"/>
      <w:pStyle w:val="2"/>
      <w:lvlText w:val="%1."/>
      <w:lvlJc w:val="left"/>
      <w:pPr>
        <w:tabs>
          <w:tab w:val="left" w:pos="425"/>
        </w:tabs>
        <w:ind w:left="425" w:hanging="425"/>
      </w:pPr>
      <w:rPr>
        <w:rFonts w:hint="default" w:cs="Times New Roman"/>
        <w:sz w:val="22"/>
      </w:rPr>
    </w:lvl>
    <w:lvl w:ilvl="1" w:tentative="1">
      <w:start w:val="1"/>
      <w:numFmt w:val="decimal"/>
      <w:lvlText w:val="%1.%2."/>
      <w:lvlJc w:val="left"/>
      <w:pPr>
        <w:tabs>
          <w:tab w:val="left" w:pos="567"/>
        </w:tabs>
        <w:ind w:left="567" w:hanging="567"/>
      </w:pPr>
      <w:rPr>
        <w:rFonts w:hint="default" w:cs="Times New Roman"/>
        <w:sz w:val="22"/>
      </w:rPr>
    </w:lvl>
    <w:lvl w:ilvl="2" w:tentative="1">
      <w:start w:val="1"/>
      <w:numFmt w:val="decimal"/>
      <w:lvlText w:val="%1.%2.%3."/>
      <w:lvlJc w:val="left"/>
      <w:pPr>
        <w:tabs>
          <w:tab w:val="left" w:pos="709"/>
        </w:tabs>
        <w:ind w:left="709" w:hanging="709"/>
      </w:pPr>
      <w:rPr>
        <w:rFonts w:hint="default" w:cs="Times New Roman"/>
      </w:rPr>
    </w:lvl>
    <w:lvl w:ilvl="3" w:tentative="1">
      <w:start w:val="1"/>
      <w:numFmt w:val="decimal"/>
      <w:lvlText w:val="%1.%2.%3.%4."/>
      <w:lvlJc w:val="left"/>
      <w:pPr>
        <w:tabs>
          <w:tab w:val="left" w:pos="851"/>
        </w:tabs>
        <w:ind w:left="851" w:hanging="851"/>
      </w:pPr>
      <w:rPr>
        <w:rFonts w:hint="default" w:cs="Times New Roman"/>
      </w:rPr>
    </w:lvl>
    <w:lvl w:ilvl="4" w:tentative="1">
      <w:start w:val="1"/>
      <w:numFmt w:val="decimal"/>
      <w:lvlText w:val="%1.%2.%3.%4.%5."/>
      <w:lvlJc w:val="left"/>
      <w:pPr>
        <w:tabs>
          <w:tab w:val="left" w:pos="992"/>
        </w:tabs>
        <w:ind w:left="992" w:hanging="992"/>
      </w:pPr>
      <w:rPr>
        <w:rFonts w:hint="default" w:cs="Times New Roman"/>
      </w:rPr>
    </w:lvl>
    <w:lvl w:ilvl="5" w:tentative="1">
      <w:start w:val="1"/>
      <w:numFmt w:val="decimal"/>
      <w:lvlText w:val="%1.%2.%3.%4.%5.%6."/>
      <w:lvlJc w:val="left"/>
      <w:pPr>
        <w:tabs>
          <w:tab w:val="left" w:pos="1134"/>
        </w:tabs>
        <w:ind w:left="1134" w:hanging="1134"/>
      </w:pPr>
      <w:rPr>
        <w:rFonts w:hint="default" w:cs="Times New Roman"/>
      </w:rPr>
    </w:lvl>
    <w:lvl w:ilvl="6" w:tentative="1">
      <w:start w:val="1"/>
      <w:numFmt w:val="decimal"/>
      <w:lvlText w:val="%1.%2.%3.%4.%5.%6.%7."/>
      <w:lvlJc w:val="left"/>
      <w:pPr>
        <w:tabs>
          <w:tab w:val="left" w:pos="1276"/>
        </w:tabs>
        <w:ind w:left="1276" w:hanging="1276"/>
      </w:pPr>
      <w:rPr>
        <w:rFonts w:hint="default" w:cs="Times New Roman"/>
      </w:rPr>
    </w:lvl>
    <w:lvl w:ilvl="7" w:tentative="1">
      <w:start w:val="1"/>
      <w:numFmt w:val="decimal"/>
      <w:lvlText w:val="%1.%2.%3.%4.%5.%6.%7.%8."/>
      <w:lvlJc w:val="left"/>
      <w:pPr>
        <w:tabs>
          <w:tab w:val="left" w:pos="1418"/>
        </w:tabs>
        <w:ind w:left="1418" w:hanging="1418"/>
      </w:pPr>
      <w:rPr>
        <w:rFonts w:hint="default" w:cs="Times New Roman"/>
      </w:rPr>
    </w:lvl>
    <w:lvl w:ilvl="8" w:tentative="1">
      <w:start w:val="1"/>
      <w:numFmt w:val="decimal"/>
      <w:lvlText w:val="%1.%2.%3.%4.%5.%6.%7.%8.%9."/>
      <w:lvlJc w:val="left"/>
      <w:pPr>
        <w:tabs>
          <w:tab w:val="left" w:pos="1559"/>
        </w:tabs>
        <w:ind w:left="1559" w:hanging="1559"/>
      </w:pPr>
      <w:rPr>
        <w:rFonts w:hint="default" w:cs="Times New Roman"/>
      </w:rPr>
    </w:lvl>
  </w:abstractNum>
  <w:abstractNum w:abstractNumId="28191059">
    <w:nsid w:val="01AE2953"/>
    <w:multiLevelType w:val="multilevel"/>
    <w:tmpl w:val="01AE2953"/>
    <w:lvl w:ilvl="0" w:tentative="1">
      <w:start w:val="1"/>
      <w:numFmt w:val="decimal"/>
      <w:lvlText w:val="%1）"/>
      <w:lvlJc w:val="left"/>
      <w:pPr>
        <w:ind w:left="780" w:hanging="360"/>
      </w:pPr>
      <w:rPr>
        <w:rFonts w:hint="default"/>
      </w:rPr>
    </w:lvl>
    <w:lvl w:ilvl="1" w:tentative="1">
      <w:start w:val="1"/>
      <w:numFmt w:val="lowerLetter"/>
      <w:lvlText w:val="%2)"/>
      <w:lvlJc w:val="left"/>
      <w:pPr>
        <w:ind w:left="1260" w:hanging="420"/>
      </w:pPr>
    </w:lvl>
    <w:lvl w:ilvl="2" w:tentative="1">
      <w:start w:val="1"/>
      <w:numFmt w:val="lowerRoman"/>
      <w:lvlText w:val="%3."/>
      <w:lvlJc w:val="right"/>
      <w:pPr>
        <w:ind w:left="1680" w:hanging="420"/>
      </w:pPr>
    </w:lvl>
    <w:lvl w:ilvl="3" w:tentative="1">
      <w:start w:val="1"/>
      <w:numFmt w:val="decimal"/>
      <w:lvlText w:val="%4."/>
      <w:lvlJc w:val="left"/>
      <w:pPr>
        <w:ind w:left="2100" w:hanging="420"/>
      </w:pPr>
    </w:lvl>
    <w:lvl w:ilvl="4" w:tentative="1">
      <w:start w:val="1"/>
      <w:numFmt w:val="lowerLetter"/>
      <w:lvlText w:val="%5)"/>
      <w:lvlJc w:val="left"/>
      <w:pPr>
        <w:ind w:left="2520" w:hanging="420"/>
      </w:pPr>
    </w:lvl>
    <w:lvl w:ilvl="5" w:tentative="1">
      <w:start w:val="1"/>
      <w:numFmt w:val="lowerRoman"/>
      <w:lvlText w:val="%6."/>
      <w:lvlJc w:val="right"/>
      <w:pPr>
        <w:ind w:left="2940" w:hanging="420"/>
      </w:pPr>
    </w:lvl>
    <w:lvl w:ilvl="6" w:tentative="1">
      <w:start w:val="1"/>
      <w:numFmt w:val="decimal"/>
      <w:lvlText w:val="%7."/>
      <w:lvlJc w:val="left"/>
      <w:pPr>
        <w:ind w:left="3360" w:hanging="420"/>
      </w:pPr>
    </w:lvl>
    <w:lvl w:ilvl="7" w:tentative="1">
      <w:start w:val="1"/>
      <w:numFmt w:val="lowerLetter"/>
      <w:lvlText w:val="%8)"/>
      <w:lvlJc w:val="left"/>
      <w:pPr>
        <w:ind w:left="3780" w:hanging="420"/>
      </w:pPr>
    </w:lvl>
    <w:lvl w:ilvl="8" w:tentative="1">
      <w:start w:val="1"/>
      <w:numFmt w:val="lowerRoman"/>
      <w:lvlText w:val="%9."/>
      <w:lvlJc w:val="right"/>
      <w:pPr>
        <w:ind w:left="4200" w:hanging="420"/>
      </w:pPr>
    </w:lvl>
  </w:abstractNum>
  <w:abstractNum w:abstractNumId="143812762">
    <w:nsid w:val="0892689A"/>
    <w:multiLevelType w:val="multilevel"/>
    <w:tmpl w:val="0892689A"/>
    <w:lvl w:ilvl="0" w:tentative="1">
      <w:start w:val="1"/>
      <w:numFmt w:val="decimal"/>
      <w:lvlText w:val="6.%1"/>
      <w:lvlJc w:val="left"/>
      <w:pPr>
        <w:ind w:left="1020" w:hanging="420"/>
      </w:pPr>
      <w:rPr>
        <w:rFonts w:hint="eastAsia" w:cs="Times New Roman"/>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190648684">
    <w:nsid w:val="0B5D116C"/>
    <w:multiLevelType w:val="multilevel"/>
    <w:tmpl w:val="0B5D116C"/>
    <w:lvl w:ilvl="0" w:tentative="1">
      <w:start w:val="1"/>
      <w:numFmt w:val="decimal"/>
      <w:lvlText w:val="%1）"/>
      <w:lvlJc w:val="left"/>
      <w:pPr>
        <w:ind w:left="780" w:hanging="360"/>
      </w:pPr>
      <w:rPr>
        <w:rFonts w:hint="default"/>
      </w:rPr>
    </w:lvl>
    <w:lvl w:ilvl="1" w:tentative="1">
      <w:start w:val="1"/>
      <w:numFmt w:val="lowerLetter"/>
      <w:lvlText w:val="%2)"/>
      <w:lvlJc w:val="left"/>
      <w:pPr>
        <w:ind w:left="1260" w:hanging="420"/>
      </w:pPr>
    </w:lvl>
    <w:lvl w:ilvl="2" w:tentative="1">
      <w:start w:val="1"/>
      <w:numFmt w:val="lowerRoman"/>
      <w:lvlText w:val="%3."/>
      <w:lvlJc w:val="right"/>
      <w:pPr>
        <w:ind w:left="1680" w:hanging="420"/>
      </w:pPr>
    </w:lvl>
    <w:lvl w:ilvl="3" w:tentative="1">
      <w:start w:val="1"/>
      <w:numFmt w:val="decimal"/>
      <w:lvlText w:val="%4."/>
      <w:lvlJc w:val="left"/>
      <w:pPr>
        <w:ind w:left="2100" w:hanging="420"/>
      </w:pPr>
    </w:lvl>
    <w:lvl w:ilvl="4" w:tentative="1">
      <w:start w:val="1"/>
      <w:numFmt w:val="lowerLetter"/>
      <w:lvlText w:val="%5)"/>
      <w:lvlJc w:val="left"/>
      <w:pPr>
        <w:ind w:left="2520" w:hanging="420"/>
      </w:pPr>
    </w:lvl>
    <w:lvl w:ilvl="5" w:tentative="1">
      <w:start w:val="1"/>
      <w:numFmt w:val="lowerRoman"/>
      <w:lvlText w:val="%6."/>
      <w:lvlJc w:val="right"/>
      <w:pPr>
        <w:ind w:left="2940" w:hanging="420"/>
      </w:pPr>
    </w:lvl>
    <w:lvl w:ilvl="6" w:tentative="1">
      <w:start w:val="1"/>
      <w:numFmt w:val="decimal"/>
      <w:lvlText w:val="%7."/>
      <w:lvlJc w:val="left"/>
      <w:pPr>
        <w:ind w:left="3360" w:hanging="420"/>
      </w:pPr>
    </w:lvl>
    <w:lvl w:ilvl="7" w:tentative="1">
      <w:start w:val="1"/>
      <w:numFmt w:val="lowerLetter"/>
      <w:lvlText w:val="%8)"/>
      <w:lvlJc w:val="left"/>
      <w:pPr>
        <w:ind w:left="3780" w:hanging="420"/>
      </w:pPr>
    </w:lvl>
    <w:lvl w:ilvl="8" w:tentative="1">
      <w:start w:val="1"/>
      <w:numFmt w:val="lowerRoman"/>
      <w:lvlText w:val="%9."/>
      <w:lvlJc w:val="right"/>
      <w:pPr>
        <w:ind w:left="4200" w:hanging="420"/>
      </w:pPr>
    </w:lvl>
  </w:abstractNum>
  <w:abstractNum w:abstractNumId="196115971">
    <w:nsid w:val="0BB07E03"/>
    <w:multiLevelType w:val="multilevel"/>
    <w:tmpl w:val="0BB07E03"/>
    <w:lvl w:ilvl="0" w:tentative="1">
      <w:start w:val="1"/>
      <w:numFmt w:val="decimal"/>
      <w:lvlText w:val="9.%1"/>
      <w:lvlJc w:val="left"/>
      <w:pPr>
        <w:ind w:left="1020" w:hanging="420"/>
      </w:pPr>
      <w:rPr>
        <w:rFonts w:hint="eastAsia" w:cs="Times New Roman"/>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287781897">
    <w:nsid w:val="11273409"/>
    <w:multiLevelType w:val="multilevel"/>
    <w:tmpl w:val="11273409"/>
    <w:lvl w:ilvl="0" w:tentative="1">
      <w:start w:val="1"/>
      <w:numFmt w:val="decimal"/>
      <w:lvlText w:val="7.%1"/>
      <w:lvlJc w:val="left"/>
      <w:pPr>
        <w:ind w:left="1020" w:hanging="420"/>
      </w:pPr>
      <w:rPr>
        <w:rFonts w:hint="eastAsia" w:cs="Times New Roman"/>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382943692">
    <w:nsid w:val="16D341CC"/>
    <w:multiLevelType w:val="multilevel"/>
    <w:tmpl w:val="16D341CC"/>
    <w:lvl w:ilvl="0" w:tentative="1">
      <w:start w:val="1"/>
      <w:numFmt w:val="decimal"/>
      <w:lvlText w:val="URS %1"/>
      <w:lvlJc w:val="left"/>
      <w:pPr>
        <w:ind w:left="846" w:hanging="420"/>
      </w:pPr>
      <w:rPr>
        <w:rFonts w:hint="eastAsia" w:cs="Times New Roman"/>
      </w:rPr>
    </w:lvl>
    <w:lvl w:ilvl="1" w:tentative="1">
      <w:start w:val="1"/>
      <w:numFmt w:val="lowerLetter"/>
      <w:lvlText w:val="%2)"/>
      <w:lvlJc w:val="left"/>
      <w:pPr>
        <w:ind w:left="1440" w:hanging="420"/>
      </w:pPr>
      <w:rPr>
        <w:rFonts w:cs="Times New Roman"/>
      </w:rPr>
    </w:lvl>
    <w:lvl w:ilvl="2" w:tentative="1">
      <w:start w:val="1"/>
      <w:numFmt w:val="lowerRoman"/>
      <w:lvlText w:val="%3."/>
      <w:lvlJc w:val="right"/>
      <w:pPr>
        <w:ind w:left="1860" w:hanging="420"/>
      </w:pPr>
      <w:rPr>
        <w:rFonts w:cs="Times New Roman"/>
      </w:rPr>
    </w:lvl>
    <w:lvl w:ilvl="3" w:tentative="1">
      <w:start w:val="1"/>
      <w:numFmt w:val="decimal"/>
      <w:lvlText w:val="%4."/>
      <w:lvlJc w:val="left"/>
      <w:pPr>
        <w:ind w:left="2280" w:hanging="420"/>
      </w:pPr>
      <w:rPr>
        <w:rFonts w:cs="Times New Roman"/>
      </w:rPr>
    </w:lvl>
    <w:lvl w:ilvl="4" w:tentative="1">
      <w:start w:val="1"/>
      <w:numFmt w:val="lowerLetter"/>
      <w:lvlText w:val="%5)"/>
      <w:lvlJc w:val="left"/>
      <w:pPr>
        <w:ind w:left="2700" w:hanging="420"/>
      </w:pPr>
      <w:rPr>
        <w:rFonts w:cs="Times New Roman"/>
      </w:rPr>
    </w:lvl>
    <w:lvl w:ilvl="5" w:tentative="1">
      <w:start w:val="1"/>
      <w:numFmt w:val="lowerRoman"/>
      <w:lvlText w:val="%6."/>
      <w:lvlJc w:val="right"/>
      <w:pPr>
        <w:ind w:left="3120" w:hanging="420"/>
      </w:pPr>
      <w:rPr>
        <w:rFonts w:cs="Times New Roman"/>
      </w:rPr>
    </w:lvl>
    <w:lvl w:ilvl="6" w:tentative="1">
      <w:start w:val="1"/>
      <w:numFmt w:val="decimal"/>
      <w:lvlText w:val="%7."/>
      <w:lvlJc w:val="left"/>
      <w:pPr>
        <w:ind w:left="3540" w:hanging="420"/>
      </w:pPr>
      <w:rPr>
        <w:rFonts w:cs="Times New Roman"/>
      </w:rPr>
    </w:lvl>
    <w:lvl w:ilvl="7" w:tentative="1">
      <w:start w:val="1"/>
      <w:numFmt w:val="lowerLetter"/>
      <w:lvlText w:val="%8)"/>
      <w:lvlJc w:val="left"/>
      <w:pPr>
        <w:ind w:left="3960" w:hanging="420"/>
      </w:pPr>
      <w:rPr>
        <w:rFonts w:cs="Times New Roman"/>
      </w:rPr>
    </w:lvl>
    <w:lvl w:ilvl="8" w:tentative="1">
      <w:start w:val="1"/>
      <w:numFmt w:val="lowerRoman"/>
      <w:lvlText w:val="%9."/>
      <w:lvlJc w:val="right"/>
      <w:pPr>
        <w:ind w:left="4380" w:hanging="420"/>
      </w:pPr>
      <w:rPr>
        <w:rFonts w:cs="Times New Roman"/>
      </w:rPr>
    </w:lvl>
  </w:abstractNum>
  <w:abstractNum w:abstractNumId="512037502">
    <w:nsid w:val="1E85127E"/>
    <w:multiLevelType w:val="multilevel"/>
    <w:tmpl w:val="1E85127E"/>
    <w:lvl w:ilvl="0" w:tentative="1">
      <w:start w:val="1"/>
      <w:numFmt w:val="bullet"/>
      <w:lvlText w:val=""/>
      <w:lvlJc w:val="left"/>
      <w:pPr>
        <w:ind w:left="988" w:hanging="420"/>
      </w:pPr>
      <w:rPr>
        <w:rFonts w:hint="default" w:ascii="Wingdings" w:hAnsi="Wingdings"/>
        <w:color w:val="000000"/>
      </w:rPr>
    </w:lvl>
    <w:lvl w:ilvl="1" w:tentative="1">
      <w:start w:val="1"/>
      <w:numFmt w:val="bullet"/>
      <w:lvlText w:val=""/>
      <w:lvlJc w:val="left"/>
      <w:pPr>
        <w:ind w:left="1200" w:hanging="420"/>
      </w:pPr>
      <w:rPr>
        <w:rFonts w:hint="default" w:ascii="Wingdings" w:hAnsi="Wingdings"/>
      </w:rPr>
    </w:lvl>
    <w:lvl w:ilvl="2" w:tentative="1">
      <w:start w:val="1"/>
      <w:numFmt w:val="bullet"/>
      <w:lvlText w:val=""/>
      <w:lvlJc w:val="left"/>
      <w:pPr>
        <w:ind w:left="1620" w:hanging="420"/>
      </w:pPr>
      <w:rPr>
        <w:rFonts w:hint="default" w:ascii="Wingdings" w:hAnsi="Wingdings"/>
      </w:rPr>
    </w:lvl>
    <w:lvl w:ilvl="3" w:tentative="1">
      <w:start w:val="1"/>
      <w:numFmt w:val="bullet"/>
      <w:lvlText w:val=""/>
      <w:lvlJc w:val="left"/>
      <w:pPr>
        <w:ind w:left="2040" w:hanging="420"/>
      </w:pPr>
      <w:rPr>
        <w:rFonts w:hint="default" w:ascii="Wingdings" w:hAnsi="Wingdings"/>
      </w:rPr>
    </w:lvl>
    <w:lvl w:ilvl="4" w:tentative="1">
      <w:start w:val="1"/>
      <w:numFmt w:val="bullet"/>
      <w:lvlText w:val=""/>
      <w:lvlJc w:val="left"/>
      <w:pPr>
        <w:ind w:left="2460" w:hanging="420"/>
      </w:pPr>
      <w:rPr>
        <w:rFonts w:hint="default" w:ascii="Wingdings" w:hAnsi="Wingdings"/>
      </w:rPr>
    </w:lvl>
    <w:lvl w:ilvl="5" w:tentative="1">
      <w:start w:val="1"/>
      <w:numFmt w:val="bullet"/>
      <w:lvlText w:val=""/>
      <w:lvlJc w:val="left"/>
      <w:pPr>
        <w:ind w:left="2880" w:hanging="420"/>
      </w:pPr>
      <w:rPr>
        <w:rFonts w:hint="default" w:ascii="Wingdings" w:hAnsi="Wingdings"/>
      </w:rPr>
    </w:lvl>
    <w:lvl w:ilvl="6" w:tentative="1">
      <w:start w:val="1"/>
      <w:numFmt w:val="bullet"/>
      <w:lvlText w:val=""/>
      <w:lvlJc w:val="left"/>
      <w:pPr>
        <w:ind w:left="3300" w:hanging="420"/>
      </w:pPr>
      <w:rPr>
        <w:rFonts w:hint="default" w:ascii="Wingdings" w:hAnsi="Wingdings"/>
      </w:rPr>
    </w:lvl>
    <w:lvl w:ilvl="7" w:tentative="1">
      <w:start w:val="1"/>
      <w:numFmt w:val="bullet"/>
      <w:lvlText w:val=""/>
      <w:lvlJc w:val="left"/>
      <w:pPr>
        <w:ind w:left="3720" w:hanging="420"/>
      </w:pPr>
      <w:rPr>
        <w:rFonts w:hint="default" w:ascii="Wingdings" w:hAnsi="Wingdings"/>
      </w:rPr>
    </w:lvl>
    <w:lvl w:ilvl="8" w:tentative="1">
      <w:start w:val="1"/>
      <w:numFmt w:val="bullet"/>
      <w:lvlText w:val=""/>
      <w:lvlJc w:val="left"/>
      <w:pPr>
        <w:ind w:left="4140" w:hanging="420"/>
      </w:pPr>
      <w:rPr>
        <w:rFonts w:hint="default" w:ascii="Wingdings" w:hAnsi="Wingdings"/>
      </w:rPr>
    </w:lvl>
  </w:abstractNum>
  <w:abstractNum w:abstractNumId="594097956">
    <w:nsid w:val="23693724"/>
    <w:multiLevelType w:val="multilevel"/>
    <w:tmpl w:val="23693724"/>
    <w:lvl w:ilvl="0" w:tentative="1">
      <w:start w:val="1"/>
      <w:numFmt w:val="decimal"/>
      <w:lvlText w:val="%1"/>
      <w:lvlJc w:val="left"/>
      <w:pPr>
        <w:ind w:left="425" w:hanging="425"/>
      </w:pPr>
      <w:rPr>
        <w:rFonts w:cs="Times New Roman"/>
      </w:rPr>
    </w:lvl>
    <w:lvl w:ilvl="1" w:tentative="1">
      <w:start w:val="1"/>
      <w:numFmt w:val="decimal"/>
      <w:lvlText w:val="%1.%2"/>
      <w:lvlJc w:val="left"/>
      <w:pPr>
        <w:ind w:left="992" w:hanging="567"/>
      </w:pPr>
      <w:rPr>
        <w:rFonts w:cs="Times New Roman"/>
      </w:rPr>
    </w:lvl>
    <w:lvl w:ilvl="2" w:tentative="1">
      <w:start w:val="1"/>
      <w:numFmt w:val="decimal"/>
      <w:lvlText w:val="%1.%2.%3"/>
      <w:lvlJc w:val="left"/>
      <w:pPr>
        <w:ind w:left="1418" w:hanging="567"/>
      </w:pPr>
      <w:rPr>
        <w:rFonts w:cs="Times New Roman"/>
      </w:rPr>
    </w:lvl>
    <w:lvl w:ilvl="3" w:tentative="1">
      <w:start w:val="1"/>
      <w:numFmt w:val="decimal"/>
      <w:lvlText w:val="%1.%2.%3.%4"/>
      <w:lvlJc w:val="left"/>
      <w:pPr>
        <w:ind w:left="1984" w:hanging="708"/>
      </w:pPr>
      <w:rPr>
        <w:rFonts w:cs="Times New Roman"/>
      </w:rPr>
    </w:lvl>
    <w:lvl w:ilvl="4" w:tentative="1">
      <w:start w:val="1"/>
      <w:numFmt w:val="decimal"/>
      <w:lvlText w:val="%1.%2.%3.%4.%5"/>
      <w:lvlJc w:val="left"/>
      <w:pPr>
        <w:ind w:left="2551" w:hanging="850"/>
      </w:pPr>
      <w:rPr>
        <w:rFonts w:cs="Times New Roman"/>
      </w:rPr>
    </w:lvl>
    <w:lvl w:ilvl="5" w:tentative="1">
      <w:start w:val="1"/>
      <w:numFmt w:val="decimal"/>
      <w:lvlText w:val="%1.%2.%3.%4.%5.%6"/>
      <w:lvlJc w:val="left"/>
      <w:pPr>
        <w:ind w:left="3260" w:hanging="1134"/>
      </w:pPr>
      <w:rPr>
        <w:rFonts w:cs="Times New Roman"/>
      </w:rPr>
    </w:lvl>
    <w:lvl w:ilvl="6" w:tentative="1">
      <w:start w:val="1"/>
      <w:numFmt w:val="decimal"/>
      <w:lvlText w:val="%1.%2.%3.%4.%5.%6.%7"/>
      <w:lvlJc w:val="left"/>
      <w:pPr>
        <w:ind w:left="3827" w:hanging="1276"/>
      </w:pPr>
      <w:rPr>
        <w:rFonts w:cs="Times New Roman"/>
      </w:rPr>
    </w:lvl>
    <w:lvl w:ilvl="7" w:tentative="1">
      <w:start w:val="1"/>
      <w:numFmt w:val="decimal"/>
      <w:lvlText w:val="%1.%2.%3.%4.%5.%6.%7.%8"/>
      <w:lvlJc w:val="left"/>
      <w:pPr>
        <w:ind w:left="4394" w:hanging="1418"/>
      </w:pPr>
      <w:rPr>
        <w:rFonts w:cs="Times New Roman"/>
      </w:rPr>
    </w:lvl>
    <w:lvl w:ilvl="8" w:tentative="1">
      <w:start w:val="1"/>
      <w:numFmt w:val="decimal"/>
      <w:lvlText w:val="%1.%2.%3.%4.%5.%6.%7.%8.%9"/>
      <w:lvlJc w:val="left"/>
      <w:pPr>
        <w:ind w:left="5102" w:hanging="1700"/>
      </w:pPr>
      <w:rPr>
        <w:rFonts w:cs="Times New Roman"/>
      </w:rPr>
    </w:lvl>
  </w:abstractNum>
  <w:abstractNum w:abstractNumId="839589741">
    <w:nsid w:val="320B1F6D"/>
    <w:multiLevelType w:val="multilevel"/>
    <w:tmpl w:val="320B1F6D"/>
    <w:lvl w:ilvl="0" w:tentative="1">
      <w:start w:val="1"/>
      <w:numFmt w:val="decimal"/>
      <w:lvlText w:val="8.%1"/>
      <w:lvlJc w:val="left"/>
      <w:pPr>
        <w:ind w:left="777" w:hanging="420"/>
      </w:pPr>
      <w:rPr>
        <w:rFonts w:hint="eastAsia" w:cs="Times New Roman"/>
      </w:rPr>
    </w:lvl>
    <w:lvl w:ilvl="1" w:tentative="1">
      <w:start w:val="1"/>
      <w:numFmt w:val="lowerLetter"/>
      <w:lvlText w:val="%2)"/>
      <w:lvlJc w:val="left"/>
      <w:pPr>
        <w:ind w:left="840" w:hanging="420"/>
      </w:pPr>
      <w:rPr>
        <w:rFonts w:cs="Times New Roman"/>
      </w:rPr>
    </w:lvl>
    <w:lvl w:ilvl="2" w:tentative="1">
      <w:start w:val="1"/>
      <w:numFmt w:val="decimal"/>
      <w:lvlText w:val="8.%3"/>
      <w:lvlJc w:val="right"/>
      <w:pPr>
        <w:ind w:left="1260" w:hanging="420"/>
      </w:pPr>
      <w:rPr>
        <w:rFonts w:hint="eastAsia"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1419404300">
    <w:nsid w:val="549A640C"/>
    <w:multiLevelType w:val="multilevel"/>
    <w:tmpl w:val="549A640C"/>
    <w:lvl w:ilvl="0" w:tentative="1">
      <w:start w:val="1"/>
      <w:numFmt w:val="decimal"/>
      <w:lvlText w:val="12.%1"/>
      <w:lvlJc w:val="left"/>
      <w:pPr>
        <w:ind w:left="846" w:hanging="420"/>
      </w:pPr>
      <w:rPr>
        <w:rFonts w:hint="eastAsia" w:cs="Times New Roman"/>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1653867252">
    <w:nsid w:val="629402F4"/>
    <w:multiLevelType w:val="multilevel"/>
    <w:tmpl w:val="629402F4"/>
    <w:lvl w:ilvl="0" w:tentative="1">
      <w:start w:val="1"/>
      <w:numFmt w:val="decimal"/>
      <w:lvlText w:val="3.%1"/>
      <w:lvlJc w:val="left"/>
      <w:pPr>
        <w:ind w:left="777" w:hanging="420"/>
      </w:pPr>
      <w:rPr>
        <w:rFonts w:hint="eastAsia" w:cs="Times New Roman"/>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1751467757">
    <w:nsid w:val="686546ED"/>
    <w:multiLevelType w:val="multilevel"/>
    <w:tmpl w:val="686546ED"/>
    <w:lvl w:ilvl="0" w:tentative="1">
      <w:start w:val="1"/>
      <w:numFmt w:val="decimal"/>
      <w:pStyle w:val="32"/>
      <w:lvlText w:val="%1)"/>
      <w:lvlJc w:val="left"/>
      <w:pPr>
        <w:ind w:left="72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num w:numId="1">
    <w:abstractNumId w:val="150755389"/>
  </w:num>
  <w:num w:numId="2">
    <w:abstractNumId w:val="1751467757"/>
  </w:num>
  <w:num w:numId="3">
    <w:abstractNumId w:val="594097956"/>
  </w:num>
  <w:num w:numId="4">
    <w:abstractNumId w:val="1653867252"/>
  </w:num>
  <w:num w:numId="5">
    <w:abstractNumId w:val="512037502"/>
  </w:num>
  <w:num w:numId="6">
    <w:abstractNumId w:val="143812762"/>
  </w:num>
  <w:num w:numId="7">
    <w:abstractNumId w:val="382943692"/>
  </w:num>
  <w:num w:numId="8">
    <w:abstractNumId w:val="287781897"/>
  </w:num>
  <w:num w:numId="9">
    <w:abstractNumId w:val="190648684"/>
  </w:num>
  <w:num w:numId="10">
    <w:abstractNumId w:val="28191059"/>
  </w:num>
  <w:num w:numId="11">
    <w:abstractNumId w:val="839589741"/>
  </w:num>
  <w:num w:numId="12">
    <w:abstractNumId w:val="196115971"/>
  </w:num>
  <w:num w:numId="13">
    <w:abstractNumId w:val="141940430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dit="trackedChanges" w:enforcement="0"/>
  <w:defaultTabStop w:val="720"/>
  <w:drawingGridHorizontalSpacing w:val="120"/>
  <w:drawingGridVerticalSpacing w:val="158"/>
  <w:displayHorizontalDrawingGridEvery w:val="1"/>
  <w:displayVerticalDrawingGridEvery w:val="1"/>
  <w:noPunctuationKerning w:val="1"/>
  <w:characterSpacingControl w:val="doNotCompress"/>
  <w:noLineBreaksAfter w:lang="zh-CN" w:val="$([{£¥·‘“〈《「『【〔〖〝﹙﹛﹝＄（．［｛￡￥"/>
  <w:noLineBreaksBefore w:lang="zh-CN" w:val="!%),.:;&gt;?]}¢¨°·ˇˉ―‖’”…‰′″›℃∶、。〃〉》」』】〕〗〞︶︺︾﹀﹄﹚﹜﹞！＂％＇），．：；？］｀｜｝～￠"/>
  <w:compat>
    <w:spaceForUL/>
    <w:doNotLeaveBackslashAlone/>
    <w:ulTrailSpace/>
    <w:splitPgBreakAndParaMark/>
    <w:doNotExpandShiftReturn/>
    <w:doNotWrapTextWithPunct/>
    <w:doNotUseEastAsianBreakRules/>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391016"/>
    <w:rsid w:val="00001AE0"/>
    <w:rsid w:val="000021A6"/>
    <w:rsid w:val="00002F06"/>
    <w:rsid w:val="000038A4"/>
    <w:rsid w:val="0000520B"/>
    <w:rsid w:val="000059AD"/>
    <w:rsid w:val="00005CB9"/>
    <w:rsid w:val="00005E76"/>
    <w:rsid w:val="00006273"/>
    <w:rsid w:val="00006FD5"/>
    <w:rsid w:val="000077BA"/>
    <w:rsid w:val="0001160E"/>
    <w:rsid w:val="000117C7"/>
    <w:rsid w:val="000169DD"/>
    <w:rsid w:val="00020FEA"/>
    <w:rsid w:val="00022818"/>
    <w:rsid w:val="000233DE"/>
    <w:rsid w:val="00023B07"/>
    <w:rsid w:val="00023CAD"/>
    <w:rsid w:val="0002457E"/>
    <w:rsid w:val="000275E7"/>
    <w:rsid w:val="000303D0"/>
    <w:rsid w:val="00031243"/>
    <w:rsid w:val="00031900"/>
    <w:rsid w:val="000355F3"/>
    <w:rsid w:val="00037987"/>
    <w:rsid w:val="00037F15"/>
    <w:rsid w:val="00037F55"/>
    <w:rsid w:val="000404F1"/>
    <w:rsid w:val="00041104"/>
    <w:rsid w:val="00041A2A"/>
    <w:rsid w:val="00041D89"/>
    <w:rsid w:val="00044DFD"/>
    <w:rsid w:val="000467C2"/>
    <w:rsid w:val="00046B5E"/>
    <w:rsid w:val="00047038"/>
    <w:rsid w:val="00047BA8"/>
    <w:rsid w:val="00047CAF"/>
    <w:rsid w:val="00053A4C"/>
    <w:rsid w:val="00054BB1"/>
    <w:rsid w:val="00055ED6"/>
    <w:rsid w:val="00056478"/>
    <w:rsid w:val="00056AE2"/>
    <w:rsid w:val="00056E9E"/>
    <w:rsid w:val="00057046"/>
    <w:rsid w:val="000576C2"/>
    <w:rsid w:val="00063572"/>
    <w:rsid w:val="00063B90"/>
    <w:rsid w:val="00064A43"/>
    <w:rsid w:val="00064DF5"/>
    <w:rsid w:val="000662D2"/>
    <w:rsid w:val="00071DD4"/>
    <w:rsid w:val="00072340"/>
    <w:rsid w:val="00072945"/>
    <w:rsid w:val="00073B81"/>
    <w:rsid w:val="0007673E"/>
    <w:rsid w:val="00077AE1"/>
    <w:rsid w:val="000818AC"/>
    <w:rsid w:val="00082C13"/>
    <w:rsid w:val="00083D58"/>
    <w:rsid w:val="000844A8"/>
    <w:rsid w:val="00084F90"/>
    <w:rsid w:val="00086CA0"/>
    <w:rsid w:val="00087002"/>
    <w:rsid w:val="00092C03"/>
    <w:rsid w:val="00096510"/>
    <w:rsid w:val="00097A7D"/>
    <w:rsid w:val="00097CA2"/>
    <w:rsid w:val="000A1D9E"/>
    <w:rsid w:val="000A2664"/>
    <w:rsid w:val="000A2C3C"/>
    <w:rsid w:val="000A41DA"/>
    <w:rsid w:val="000A55CC"/>
    <w:rsid w:val="000A5CEE"/>
    <w:rsid w:val="000A6423"/>
    <w:rsid w:val="000A6661"/>
    <w:rsid w:val="000B02ED"/>
    <w:rsid w:val="000B02FD"/>
    <w:rsid w:val="000B068C"/>
    <w:rsid w:val="000B417D"/>
    <w:rsid w:val="000B45E0"/>
    <w:rsid w:val="000B4EC4"/>
    <w:rsid w:val="000B5888"/>
    <w:rsid w:val="000C0A41"/>
    <w:rsid w:val="000C0DD3"/>
    <w:rsid w:val="000C0FA5"/>
    <w:rsid w:val="000C3C81"/>
    <w:rsid w:val="000C41B6"/>
    <w:rsid w:val="000C7137"/>
    <w:rsid w:val="000D112B"/>
    <w:rsid w:val="000D1A79"/>
    <w:rsid w:val="000D3B24"/>
    <w:rsid w:val="000D43C9"/>
    <w:rsid w:val="000D517D"/>
    <w:rsid w:val="000D5BCC"/>
    <w:rsid w:val="000D6D1E"/>
    <w:rsid w:val="000D6FF9"/>
    <w:rsid w:val="000D7C49"/>
    <w:rsid w:val="000E0DDB"/>
    <w:rsid w:val="000E17B5"/>
    <w:rsid w:val="000E41B5"/>
    <w:rsid w:val="000E51FF"/>
    <w:rsid w:val="000E5684"/>
    <w:rsid w:val="000E5B57"/>
    <w:rsid w:val="000F0D08"/>
    <w:rsid w:val="000F2CD3"/>
    <w:rsid w:val="000F36B9"/>
    <w:rsid w:val="000F3A00"/>
    <w:rsid w:val="000F4E03"/>
    <w:rsid w:val="000F606A"/>
    <w:rsid w:val="000F706D"/>
    <w:rsid w:val="00100F65"/>
    <w:rsid w:val="0010110F"/>
    <w:rsid w:val="00102DC9"/>
    <w:rsid w:val="001031DF"/>
    <w:rsid w:val="00103F05"/>
    <w:rsid w:val="00104160"/>
    <w:rsid w:val="0010503D"/>
    <w:rsid w:val="00106571"/>
    <w:rsid w:val="00106B5D"/>
    <w:rsid w:val="00110CF0"/>
    <w:rsid w:val="001120B7"/>
    <w:rsid w:val="0011231F"/>
    <w:rsid w:val="00112670"/>
    <w:rsid w:val="00112DD4"/>
    <w:rsid w:val="00112F30"/>
    <w:rsid w:val="00114353"/>
    <w:rsid w:val="001144F0"/>
    <w:rsid w:val="00115728"/>
    <w:rsid w:val="001163FC"/>
    <w:rsid w:val="00116F39"/>
    <w:rsid w:val="00117A01"/>
    <w:rsid w:val="00121B6E"/>
    <w:rsid w:val="00122051"/>
    <w:rsid w:val="00124244"/>
    <w:rsid w:val="00124E69"/>
    <w:rsid w:val="00125CC1"/>
    <w:rsid w:val="001273B0"/>
    <w:rsid w:val="00127CB8"/>
    <w:rsid w:val="001313C3"/>
    <w:rsid w:val="00132F4C"/>
    <w:rsid w:val="0013491A"/>
    <w:rsid w:val="00134C68"/>
    <w:rsid w:val="00135FD6"/>
    <w:rsid w:val="001374CF"/>
    <w:rsid w:val="00143952"/>
    <w:rsid w:val="001442AB"/>
    <w:rsid w:val="0014477D"/>
    <w:rsid w:val="00144D00"/>
    <w:rsid w:val="00145034"/>
    <w:rsid w:val="00145DC7"/>
    <w:rsid w:val="00145F74"/>
    <w:rsid w:val="00146568"/>
    <w:rsid w:val="00150BCC"/>
    <w:rsid w:val="001541A9"/>
    <w:rsid w:val="001549D1"/>
    <w:rsid w:val="00154CD3"/>
    <w:rsid w:val="001560AD"/>
    <w:rsid w:val="0015633E"/>
    <w:rsid w:val="0015752C"/>
    <w:rsid w:val="0016077F"/>
    <w:rsid w:val="00161486"/>
    <w:rsid w:val="0016194A"/>
    <w:rsid w:val="00161F7F"/>
    <w:rsid w:val="00162A78"/>
    <w:rsid w:val="00163A08"/>
    <w:rsid w:val="00164CDC"/>
    <w:rsid w:val="00164E0D"/>
    <w:rsid w:val="00166311"/>
    <w:rsid w:val="00166478"/>
    <w:rsid w:val="00167B0E"/>
    <w:rsid w:val="00171A51"/>
    <w:rsid w:val="001746E7"/>
    <w:rsid w:val="001757AB"/>
    <w:rsid w:val="001769A8"/>
    <w:rsid w:val="001814FA"/>
    <w:rsid w:val="001815A9"/>
    <w:rsid w:val="00182A27"/>
    <w:rsid w:val="00184DDD"/>
    <w:rsid w:val="00184FFD"/>
    <w:rsid w:val="00185449"/>
    <w:rsid w:val="00186314"/>
    <w:rsid w:val="00187B04"/>
    <w:rsid w:val="00190000"/>
    <w:rsid w:val="001929C2"/>
    <w:rsid w:val="00192B8F"/>
    <w:rsid w:val="00193D66"/>
    <w:rsid w:val="00194BB7"/>
    <w:rsid w:val="00195DC3"/>
    <w:rsid w:val="001A1DE7"/>
    <w:rsid w:val="001A3BB0"/>
    <w:rsid w:val="001A4947"/>
    <w:rsid w:val="001A64C0"/>
    <w:rsid w:val="001A685F"/>
    <w:rsid w:val="001A7EB6"/>
    <w:rsid w:val="001A7FE4"/>
    <w:rsid w:val="001B0278"/>
    <w:rsid w:val="001B28C8"/>
    <w:rsid w:val="001B4654"/>
    <w:rsid w:val="001C017B"/>
    <w:rsid w:val="001C239E"/>
    <w:rsid w:val="001C2D7E"/>
    <w:rsid w:val="001D1FA0"/>
    <w:rsid w:val="001D32D4"/>
    <w:rsid w:val="001D3C96"/>
    <w:rsid w:val="001D4383"/>
    <w:rsid w:val="001D4742"/>
    <w:rsid w:val="001D474B"/>
    <w:rsid w:val="001D48B0"/>
    <w:rsid w:val="001D5549"/>
    <w:rsid w:val="001E0376"/>
    <w:rsid w:val="001E13E0"/>
    <w:rsid w:val="001E2B2B"/>
    <w:rsid w:val="001E353E"/>
    <w:rsid w:val="001E3CBE"/>
    <w:rsid w:val="001E5657"/>
    <w:rsid w:val="001E5F94"/>
    <w:rsid w:val="001E616E"/>
    <w:rsid w:val="001E744F"/>
    <w:rsid w:val="001F065A"/>
    <w:rsid w:val="001F1FE7"/>
    <w:rsid w:val="001F25DD"/>
    <w:rsid w:val="001F3552"/>
    <w:rsid w:val="001F473D"/>
    <w:rsid w:val="001F4BFD"/>
    <w:rsid w:val="001F7405"/>
    <w:rsid w:val="001F7E95"/>
    <w:rsid w:val="00201487"/>
    <w:rsid w:val="00203D68"/>
    <w:rsid w:val="00204449"/>
    <w:rsid w:val="0020539A"/>
    <w:rsid w:val="00205E00"/>
    <w:rsid w:val="00206107"/>
    <w:rsid w:val="002070B2"/>
    <w:rsid w:val="0020756B"/>
    <w:rsid w:val="00210177"/>
    <w:rsid w:val="00212297"/>
    <w:rsid w:val="002129BC"/>
    <w:rsid w:val="00212BD9"/>
    <w:rsid w:val="00213AA9"/>
    <w:rsid w:val="002168FE"/>
    <w:rsid w:val="00217048"/>
    <w:rsid w:val="002178C5"/>
    <w:rsid w:val="00220757"/>
    <w:rsid w:val="00222993"/>
    <w:rsid w:val="00223661"/>
    <w:rsid w:val="00224129"/>
    <w:rsid w:val="00225DD2"/>
    <w:rsid w:val="002279A2"/>
    <w:rsid w:val="00227A0D"/>
    <w:rsid w:val="002320D9"/>
    <w:rsid w:val="00234C07"/>
    <w:rsid w:val="002355FF"/>
    <w:rsid w:val="002367A6"/>
    <w:rsid w:val="00236BE9"/>
    <w:rsid w:val="00237E6C"/>
    <w:rsid w:val="00240A09"/>
    <w:rsid w:val="00240B1E"/>
    <w:rsid w:val="00241437"/>
    <w:rsid w:val="00245088"/>
    <w:rsid w:val="002508B0"/>
    <w:rsid w:val="00253242"/>
    <w:rsid w:val="002547BF"/>
    <w:rsid w:val="002548CA"/>
    <w:rsid w:val="0025531B"/>
    <w:rsid w:val="002560F9"/>
    <w:rsid w:val="00257517"/>
    <w:rsid w:val="00257FA9"/>
    <w:rsid w:val="00261CD0"/>
    <w:rsid w:val="00261F30"/>
    <w:rsid w:val="002637FB"/>
    <w:rsid w:val="00263CB5"/>
    <w:rsid w:val="0026571F"/>
    <w:rsid w:val="0027137F"/>
    <w:rsid w:val="002723D2"/>
    <w:rsid w:val="002732E5"/>
    <w:rsid w:val="0027367D"/>
    <w:rsid w:val="002745D9"/>
    <w:rsid w:val="00274823"/>
    <w:rsid w:val="0027577D"/>
    <w:rsid w:val="00275F43"/>
    <w:rsid w:val="002810E3"/>
    <w:rsid w:val="00282EAA"/>
    <w:rsid w:val="0028384D"/>
    <w:rsid w:val="0028525D"/>
    <w:rsid w:val="002860DB"/>
    <w:rsid w:val="00286CE5"/>
    <w:rsid w:val="0029023F"/>
    <w:rsid w:val="002913B7"/>
    <w:rsid w:val="00291541"/>
    <w:rsid w:val="00291C5E"/>
    <w:rsid w:val="002924C2"/>
    <w:rsid w:val="00293E83"/>
    <w:rsid w:val="0029741F"/>
    <w:rsid w:val="00297DDC"/>
    <w:rsid w:val="002A18C8"/>
    <w:rsid w:val="002A42F8"/>
    <w:rsid w:val="002A547B"/>
    <w:rsid w:val="002A588E"/>
    <w:rsid w:val="002A7980"/>
    <w:rsid w:val="002B0A7C"/>
    <w:rsid w:val="002B14F3"/>
    <w:rsid w:val="002B480A"/>
    <w:rsid w:val="002B67A2"/>
    <w:rsid w:val="002B6854"/>
    <w:rsid w:val="002C1817"/>
    <w:rsid w:val="002C1DAB"/>
    <w:rsid w:val="002C4FCF"/>
    <w:rsid w:val="002C527C"/>
    <w:rsid w:val="002C6792"/>
    <w:rsid w:val="002C6E0B"/>
    <w:rsid w:val="002D0253"/>
    <w:rsid w:val="002D03CD"/>
    <w:rsid w:val="002D2477"/>
    <w:rsid w:val="002D2AAB"/>
    <w:rsid w:val="002D691F"/>
    <w:rsid w:val="002D6A50"/>
    <w:rsid w:val="002D6D1C"/>
    <w:rsid w:val="002E1D21"/>
    <w:rsid w:val="002E3B36"/>
    <w:rsid w:val="002E59BF"/>
    <w:rsid w:val="002E63F6"/>
    <w:rsid w:val="002E69A1"/>
    <w:rsid w:val="002F1C5E"/>
    <w:rsid w:val="002F1D63"/>
    <w:rsid w:val="002F340E"/>
    <w:rsid w:val="002F36D6"/>
    <w:rsid w:val="002F4392"/>
    <w:rsid w:val="002F4641"/>
    <w:rsid w:val="002F4B22"/>
    <w:rsid w:val="00302176"/>
    <w:rsid w:val="00302AF8"/>
    <w:rsid w:val="00304F96"/>
    <w:rsid w:val="00306131"/>
    <w:rsid w:val="00311B2C"/>
    <w:rsid w:val="00311EE4"/>
    <w:rsid w:val="0031318B"/>
    <w:rsid w:val="003137B7"/>
    <w:rsid w:val="003148D1"/>
    <w:rsid w:val="00314CFF"/>
    <w:rsid w:val="00315038"/>
    <w:rsid w:val="00315C3E"/>
    <w:rsid w:val="00316EEF"/>
    <w:rsid w:val="003172B7"/>
    <w:rsid w:val="00321298"/>
    <w:rsid w:val="00321D97"/>
    <w:rsid w:val="00323423"/>
    <w:rsid w:val="003240E5"/>
    <w:rsid w:val="00324B23"/>
    <w:rsid w:val="003257E0"/>
    <w:rsid w:val="00325FFA"/>
    <w:rsid w:val="00330D16"/>
    <w:rsid w:val="00330FFF"/>
    <w:rsid w:val="00333C91"/>
    <w:rsid w:val="0033695C"/>
    <w:rsid w:val="00341B2F"/>
    <w:rsid w:val="00342915"/>
    <w:rsid w:val="00344B04"/>
    <w:rsid w:val="00345847"/>
    <w:rsid w:val="00347576"/>
    <w:rsid w:val="00347772"/>
    <w:rsid w:val="00347A51"/>
    <w:rsid w:val="00347B19"/>
    <w:rsid w:val="003531FA"/>
    <w:rsid w:val="0035416F"/>
    <w:rsid w:val="003549FE"/>
    <w:rsid w:val="00355AAC"/>
    <w:rsid w:val="00355D7D"/>
    <w:rsid w:val="00360D44"/>
    <w:rsid w:val="003647CA"/>
    <w:rsid w:val="00370514"/>
    <w:rsid w:val="0037056A"/>
    <w:rsid w:val="003726DF"/>
    <w:rsid w:val="0037345A"/>
    <w:rsid w:val="00373FFA"/>
    <w:rsid w:val="0037455F"/>
    <w:rsid w:val="00376C31"/>
    <w:rsid w:val="00380EB7"/>
    <w:rsid w:val="003810F5"/>
    <w:rsid w:val="00381C39"/>
    <w:rsid w:val="00381CF6"/>
    <w:rsid w:val="0038326A"/>
    <w:rsid w:val="0038367F"/>
    <w:rsid w:val="00387B81"/>
    <w:rsid w:val="00391016"/>
    <w:rsid w:val="00393529"/>
    <w:rsid w:val="00393B6A"/>
    <w:rsid w:val="003946C3"/>
    <w:rsid w:val="00395CE1"/>
    <w:rsid w:val="00395D47"/>
    <w:rsid w:val="00396425"/>
    <w:rsid w:val="003970BE"/>
    <w:rsid w:val="00397C18"/>
    <w:rsid w:val="003A04A8"/>
    <w:rsid w:val="003A1311"/>
    <w:rsid w:val="003A2EC5"/>
    <w:rsid w:val="003A3AAC"/>
    <w:rsid w:val="003A4CAE"/>
    <w:rsid w:val="003A6DFE"/>
    <w:rsid w:val="003A6FCD"/>
    <w:rsid w:val="003B096A"/>
    <w:rsid w:val="003B0B6A"/>
    <w:rsid w:val="003B1FF2"/>
    <w:rsid w:val="003B2104"/>
    <w:rsid w:val="003B354C"/>
    <w:rsid w:val="003B355B"/>
    <w:rsid w:val="003B4A5D"/>
    <w:rsid w:val="003B5047"/>
    <w:rsid w:val="003B6E29"/>
    <w:rsid w:val="003B73AB"/>
    <w:rsid w:val="003C02C6"/>
    <w:rsid w:val="003C03D7"/>
    <w:rsid w:val="003C0712"/>
    <w:rsid w:val="003C558E"/>
    <w:rsid w:val="003C6ECF"/>
    <w:rsid w:val="003C73BC"/>
    <w:rsid w:val="003D2243"/>
    <w:rsid w:val="003D3C09"/>
    <w:rsid w:val="003D464A"/>
    <w:rsid w:val="003D4EFF"/>
    <w:rsid w:val="003D5F4A"/>
    <w:rsid w:val="003D662C"/>
    <w:rsid w:val="003D77E5"/>
    <w:rsid w:val="003E49F8"/>
    <w:rsid w:val="003E5109"/>
    <w:rsid w:val="003E60EE"/>
    <w:rsid w:val="003E6B48"/>
    <w:rsid w:val="003E748F"/>
    <w:rsid w:val="003F3F47"/>
    <w:rsid w:val="003F6E0C"/>
    <w:rsid w:val="004003A8"/>
    <w:rsid w:val="0040240E"/>
    <w:rsid w:val="00402756"/>
    <w:rsid w:val="00405B3A"/>
    <w:rsid w:val="004074DC"/>
    <w:rsid w:val="004111CC"/>
    <w:rsid w:val="004122A3"/>
    <w:rsid w:val="00416E8B"/>
    <w:rsid w:val="00420273"/>
    <w:rsid w:val="00420AA0"/>
    <w:rsid w:val="0042116C"/>
    <w:rsid w:val="00422D19"/>
    <w:rsid w:val="00422DFE"/>
    <w:rsid w:val="00424D83"/>
    <w:rsid w:val="00424E29"/>
    <w:rsid w:val="00427D22"/>
    <w:rsid w:val="00427E2D"/>
    <w:rsid w:val="00432568"/>
    <w:rsid w:val="00436C7C"/>
    <w:rsid w:val="00437440"/>
    <w:rsid w:val="00440378"/>
    <w:rsid w:val="00442B53"/>
    <w:rsid w:val="00443256"/>
    <w:rsid w:val="00444D2D"/>
    <w:rsid w:val="004510B1"/>
    <w:rsid w:val="00451C5D"/>
    <w:rsid w:val="00451D74"/>
    <w:rsid w:val="00452E73"/>
    <w:rsid w:val="004565EF"/>
    <w:rsid w:val="00457FF9"/>
    <w:rsid w:val="004601ED"/>
    <w:rsid w:val="00460711"/>
    <w:rsid w:val="0046108B"/>
    <w:rsid w:val="00466F5B"/>
    <w:rsid w:val="00467AE6"/>
    <w:rsid w:val="00467EC9"/>
    <w:rsid w:val="0047089B"/>
    <w:rsid w:val="00477791"/>
    <w:rsid w:val="00480286"/>
    <w:rsid w:val="00480C3B"/>
    <w:rsid w:val="00480FE3"/>
    <w:rsid w:val="00481C94"/>
    <w:rsid w:val="00484A8D"/>
    <w:rsid w:val="00486A4E"/>
    <w:rsid w:val="00486B09"/>
    <w:rsid w:val="0049139F"/>
    <w:rsid w:val="00494F07"/>
    <w:rsid w:val="00496116"/>
    <w:rsid w:val="004965A0"/>
    <w:rsid w:val="00497335"/>
    <w:rsid w:val="004A05A7"/>
    <w:rsid w:val="004A3F98"/>
    <w:rsid w:val="004A5532"/>
    <w:rsid w:val="004A5958"/>
    <w:rsid w:val="004A76DF"/>
    <w:rsid w:val="004B0A75"/>
    <w:rsid w:val="004B2190"/>
    <w:rsid w:val="004B69B2"/>
    <w:rsid w:val="004B7507"/>
    <w:rsid w:val="004B7DC4"/>
    <w:rsid w:val="004B7F85"/>
    <w:rsid w:val="004C099B"/>
    <w:rsid w:val="004C42AE"/>
    <w:rsid w:val="004C49B0"/>
    <w:rsid w:val="004C4F53"/>
    <w:rsid w:val="004C4F7F"/>
    <w:rsid w:val="004C592E"/>
    <w:rsid w:val="004D050F"/>
    <w:rsid w:val="004D0E3A"/>
    <w:rsid w:val="004D1A73"/>
    <w:rsid w:val="004D48C2"/>
    <w:rsid w:val="004D67B1"/>
    <w:rsid w:val="004D7128"/>
    <w:rsid w:val="004D751D"/>
    <w:rsid w:val="004E05C2"/>
    <w:rsid w:val="004E0B02"/>
    <w:rsid w:val="004E0C0D"/>
    <w:rsid w:val="004E255F"/>
    <w:rsid w:val="004E4C2D"/>
    <w:rsid w:val="004E7C93"/>
    <w:rsid w:val="004F0539"/>
    <w:rsid w:val="004F10A4"/>
    <w:rsid w:val="004F12EC"/>
    <w:rsid w:val="004F342E"/>
    <w:rsid w:val="004F4C63"/>
    <w:rsid w:val="004F5AE6"/>
    <w:rsid w:val="004F5C19"/>
    <w:rsid w:val="004F7B6A"/>
    <w:rsid w:val="0050090F"/>
    <w:rsid w:val="0050208D"/>
    <w:rsid w:val="0050284B"/>
    <w:rsid w:val="00502F99"/>
    <w:rsid w:val="00504B71"/>
    <w:rsid w:val="00507991"/>
    <w:rsid w:val="00507C94"/>
    <w:rsid w:val="00507EB2"/>
    <w:rsid w:val="00510111"/>
    <w:rsid w:val="00511AB4"/>
    <w:rsid w:val="00512690"/>
    <w:rsid w:val="00512A4E"/>
    <w:rsid w:val="00514EA4"/>
    <w:rsid w:val="00516BB4"/>
    <w:rsid w:val="00517A5D"/>
    <w:rsid w:val="00517E1E"/>
    <w:rsid w:val="005217E8"/>
    <w:rsid w:val="005220FE"/>
    <w:rsid w:val="005247DE"/>
    <w:rsid w:val="00530B8F"/>
    <w:rsid w:val="00531434"/>
    <w:rsid w:val="00531754"/>
    <w:rsid w:val="00534840"/>
    <w:rsid w:val="00534D08"/>
    <w:rsid w:val="00536973"/>
    <w:rsid w:val="00536C6B"/>
    <w:rsid w:val="00544652"/>
    <w:rsid w:val="0054625B"/>
    <w:rsid w:val="00551539"/>
    <w:rsid w:val="00552EFE"/>
    <w:rsid w:val="00554ABB"/>
    <w:rsid w:val="0055552D"/>
    <w:rsid w:val="00555668"/>
    <w:rsid w:val="0055679E"/>
    <w:rsid w:val="0056090D"/>
    <w:rsid w:val="00561E9C"/>
    <w:rsid w:val="00565C7A"/>
    <w:rsid w:val="00567E14"/>
    <w:rsid w:val="005705A7"/>
    <w:rsid w:val="0057277E"/>
    <w:rsid w:val="00572F0E"/>
    <w:rsid w:val="00574D60"/>
    <w:rsid w:val="00575318"/>
    <w:rsid w:val="00577142"/>
    <w:rsid w:val="005773E5"/>
    <w:rsid w:val="00581AD5"/>
    <w:rsid w:val="00581C4E"/>
    <w:rsid w:val="00582DB0"/>
    <w:rsid w:val="00584B42"/>
    <w:rsid w:val="00584B8E"/>
    <w:rsid w:val="00586EFD"/>
    <w:rsid w:val="00587AC1"/>
    <w:rsid w:val="00587DE8"/>
    <w:rsid w:val="00590694"/>
    <w:rsid w:val="00590AA6"/>
    <w:rsid w:val="00591A70"/>
    <w:rsid w:val="00592624"/>
    <w:rsid w:val="00593AF8"/>
    <w:rsid w:val="00593EC9"/>
    <w:rsid w:val="005964B1"/>
    <w:rsid w:val="005965FD"/>
    <w:rsid w:val="00597FCC"/>
    <w:rsid w:val="005A132A"/>
    <w:rsid w:val="005A337C"/>
    <w:rsid w:val="005A34B0"/>
    <w:rsid w:val="005A3ECF"/>
    <w:rsid w:val="005A6821"/>
    <w:rsid w:val="005B2393"/>
    <w:rsid w:val="005B750A"/>
    <w:rsid w:val="005C296B"/>
    <w:rsid w:val="005C2B89"/>
    <w:rsid w:val="005C2FA7"/>
    <w:rsid w:val="005C386F"/>
    <w:rsid w:val="005C42AC"/>
    <w:rsid w:val="005C4D05"/>
    <w:rsid w:val="005C506B"/>
    <w:rsid w:val="005C5B41"/>
    <w:rsid w:val="005C71BF"/>
    <w:rsid w:val="005C723D"/>
    <w:rsid w:val="005C7601"/>
    <w:rsid w:val="005D1094"/>
    <w:rsid w:val="005D3394"/>
    <w:rsid w:val="005D3989"/>
    <w:rsid w:val="005D42FF"/>
    <w:rsid w:val="005E2725"/>
    <w:rsid w:val="005E65FA"/>
    <w:rsid w:val="005F19CE"/>
    <w:rsid w:val="005F28F4"/>
    <w:rsid w:val="005F43BB"/>
    <w:rsid w:val="005F503E"/>
    <w:rsid w:val="005F6CB3"/>
    <w:rsid w:val="005F7612"/>
    <w:rsid w:val="005F7663"/>
    <w:rsid w:val="005F7D63"/>
    <w:rsid w:val="00607170"/>
    <w:rsid w:val="00607408"/>
    <w:rsid w:val="00607820"/>
    <w:rsid w:val="00610AEE"/>
    <w:rsid w:val="00615A93"/>
    <w:rsid w:val="00616BAC"/>
    <w:rsid w:val="00620598"/>
    <w:rsid w:val="00620FEC"/>
    <w:rsid w:val="006214DC"/>
    <w:rsid w:val="006215E2"/>
    <w:rsid w:val="0062168F"/>
    <w:rsid w:val="006221A2"/>
    <w:rsid w:val="00627113"/>
    <w:rsid w:val="00627B8B"/>
    <w:rsid w:val="0063106D"/>
    <w:rsid w:val="006312FF"/>
    <w:rsid w:val="00632136"/>
    <w:rsid w:val="00632C67"/>
    <w:rsid w:val="006331B6"/>
    <w:rsid w:val="00633310"/>
    <w:rsid w:val="00633315"/>
    <w:rsid w:val="006366CC"/>
    <w:rsid w:val="00637C16"/>
    <w:rsid w:val="0064048E"/>
    <w:rsid w:val="00641320"/>
    <w:rsid w:val="00641E74"/>
    <w:rsid w:val="006434E3"/>
    <w:rsid w:val="0064366A"/>
    <w:rsid w:val="00646987"/>
    <w:rsid w:val="006506CF"/>
    <w:rsid w:val="00650A76"/>
    <w:rsid w:val="00650CD0"/>
    <w:rsid w:val="00650DA4"/>
    <w:rsid w:val="00651DA5"/>
    <w:rsid w:val="00652D22"/>
    <w:rsid w:val="00656797"/>
    <w:rsid w:val="006571EC"/>
    <w:rsid w:val="0066086B"/>
    <w:rsid w:val="00660A8C"/>
    <w:rsid w:val="006632B2"/>
    <w:rsid w:val="006636B7"/>
    <w:rsid w:val="00663F7E"/>
    <w:rsid w:val="00664084"/>
    <w:rsid w:val="0066445E"/>
    <w:rsid w:val="00667045"/>
    <w:rsid w:val="00670A00"/>
    <w:rsid w:val="00670C23"/>
    <w:rsid w:val="00672B86"/>
    <w:rsid w:val="00673031"/>
    <w:rsid w:val="00673EB3"/>
    <w:rsid w:val="00680BE8"/>
    <w:rsid w:val="00686409"/>
    <w:rsid w:val="00686D19"/>
    <w:rsid w:val="0068777F"/>
    <w:rsid w:val="00693018"/>
    <w:rsid w:val="006A0059"/>
    <w:rsid w:val="006A7425"/>
    <w:rsid w:val="006B058A"/>
    <w:rsid w:val="006B1299"/>
    <w:rsid w:val="006B26D9"/>
    <w:rsid w:val="006B310C"/>
    <w:rsid w:val="006B664C"/>
    <w:rsid w:val="006C1125"/>
    <w:rsid w:val="006C1C83"/>
    <w:rsid w:val="006C3E78"/>
    <w:rsid w:val="006C54E6"/>
    <w:rsid w:val="006C5762"/>
    <w:rsid w:val="006C690D"/>
    <w:rsid w:val="006D149F"/>
    <w:rsid w:val="006D3396"/>
    <w:rsid w:val="006D5AFF"/>
    <w:rsid w:val="006E050C"/>
    <w:rsid w:val="006E152B"/>
    <w:rsid w:val="006E36D1"/>
    <w:rsid w:val="006E4002"/>
    <w:rsid w:val="006E4DB6"/>
    <w:rsid w:val="006E622E"/>
    <w:rsid w:val="006E7938"/>
    <w:rsid w:val="006E79FB"/>
    <w:rsid w:val="006F229A"/>
    <w:rsid w:val="006F3BB9"/>
    <w:rsid w:val="006F4AA6"/>
    <w:rsid w:val="007007FA"/>
    <w:rsid w:val="007036CA"/>
    <w:rsid w:val="007041CB"/>
    <w:rsid w:val="00705090"/>
    <w:rsid w:val="00705102"/>
    <w:rsid w:val="00705DDB"/>
    <w:rsid w:val="0070675E"/>
    <w:rsid w:val="00706A0E"/>
    <w:rsid w:val="00710573"/>
    <w:rsid w:val="00710808"/>
    <w:rsid w:val="007116CB"/>
    <w:rsid w:val="0071211E"/>
    <w:rsid w:val="00712B1B"/>
    <w:rsid w:val="007148C6"/>
    <w:rsid w:val="0071622D"/>
    <w:rsid w:val="007168CC"/>
    <w:rsid w:val="007176BB"/>
    <w:rsid w:val="00717811"/>
    <w:rsid w:val="007208DD"/>
    <w:rsid w:val="00720A17"/>
    <w:rsid w:val="00720D4B"/>
    <w:rsid w:val="00723A0F"/>
    <w:rsid w:val="00726CB6"/>
    <w:rsid w:val="00727255"/>
    <w:rsid w:val="0072779B"/>
    <w:rsid w:val="00727CCF"/>
    <w:rsid w:val="0073446D"/>
    <w:rsid w:val="007349FF"/>
    <w:rsid w:val="00734B45"/>
    <w:rsid w:val="00736FFB"/>
    <w:rsid w:val="00737107"/>
    <w:rsid w:val="00740080"/>
    <w:rsid w:val="00741A30"/>
    <w:rsid w:val="007504DC"/>
    <w:rsid w:val="0075142F"/>
    <w:rsid w:val="00751965"/>
    <w:rsid w:val="007524EF"/>
    <w:rsid w:val="00752689"/>
    <w:rsid w:val="00756D1D"/>
    <w:rsid w:val="00760886"/>
    <w:rsid w:val="007615CA"/>
    <w:rsid w:val="00761ADD"/>
    <w:rsid w:val="00762B3A"/>
    <w:rsid w:val="00765D6E"/>
    <w:rsid w:val="00765D7E"/>
    <w:rsid w:val="007674B6"/>
    <w:rsid w:val="00770E90"/>
    <w:rsid w:val="00772A8F"/>
    <w:rsid w:val="00772C42"/>
    <w:rsid w:val="0077302F"/>
    <w:rsid w:val="00773661"/>
    <w:rsid w:val="00774A61"/>
    <w:rsid w:val="00774E08"/>
    <w:rsid w:val="00774E72"/>
    <w:rsid w:val="0077746F"/>
    <w:rsid w:val="007775FE"/>
    <w:rsid w:val="00780A5F"/>
    <w:rsid w:val="00784913"/>
    <w:rsid w:val="00785B90"/>
    <w:rsid w:val="0078639C"/>
    <w:rsid w:val="007913D3"/>
    <w:rsid w:val="0079790C"/>
    <w:rsid w:val="007A102A"/>
    <w:rsid w:val="007A15E6"/>
    <w:rsid w:val="007A194B"/>
    <w:rsid w:val="007A4BCD"/>
    <w:rsid w:val="007A5714"/>
    <w:rsid w:val="007A5EFA"/>
    <w:rsid w:val="007A6821"/>
    <w:rsid w:val="007A75EF"/>
    <w:rsid w:val="007B00D7"/>
    <w:rsid w:val="007B03B6"/>
    <w:rsid w:val="007B1257"/>
    <w:rsid w:val="007B33CC"/>
    <w:rsid w:val="007B4133"/>
    <w:rsid w:val="007B49F4"/>
    <w:rsid w:val="007B7474"/>
    <w:rsid w:val="007B7AB4"/>
    <w:rsid w:val="007C2405"/>
    <w:rsid w:val="007C2A54"/>
    <w:rsid w:val="007C2B69"/>
    <w:rsid w:val="007C2DC1"/>
    <w:rsid w:val="007C3B05"/>
    <w:rsid w:val="007C3D25"/>
    <w:rsid w:val="007C4998"/>
    <w:rsid w:val="007C668F"/>
    <w:rsid w:val="007C723F"/>
    <w:rsid w:val="007C778D"/>
    <w:rsid w:val="007D07D6"/>
    <w:rsid w:val="007D18A6"/>
    <w:rsid w:val="007D1CA0"/>
    <w:rsid w:val="007D2DF5"/>
    <w:rsid w:val="007D4994"/>
    <w:rsid w:val="007D4BB3"/>
    <w:rsid w:val="007D4F6E"/>
    <w:rsid w:val="007D5ECD"/>
    <w:rsid w:val="007D61CA"/>
    <w:rsid w:val="007D6DCF"/>
    <w:rsid w:val="007D6F0D"/>
    <w:rsid w:val="007D7963"/>
    <w:rsid w:val="007E3532"/>
    <w:rsid w:val="007E5FE3"/>
    <w:rsid w:val="007E64DF"/>
    <w:rsid w:val="007E657D"/>
    <w:rsid w:val="007E7119"/>
    <w:rsid w:val="007E71BB"/>
    <w:rsid w:val="007E7B90"/>
    <w:rsid w:val="007E7C13"/>
    <w:rsid w:val="007F2464"/>
    <w:rsid w:val="007F4A64"/>
    <w:rsid w:val="007F4ADE"/>
    <w:rsid w:val="007F5A5A"/>
    <w:rsid w:val="007F5EDC"/>
    <w:rsid w:val="00800AFD"/>
    <w:rsid w:val="00800C1B"/>
    <w:rsid w:val="0080239D"/>
    <w:rsid w:val="00803CF3"/>
    <w:rsid w:val="00806EAB"/>
    <w:rsid w:val="00810E52"/>
    <w:rsid w:val="00811CA7"/>
    <w:rsid w:val="0081636E"/>
    <w:rsid w:val="0082112E"/>
    <w:rsid w:val="00822F2B"/>
    <w:rsid w:val="00823D9A"/>
    <w:rsid w:val="00827EA4"/>
    <w:rsid w:val="008301D6"/>
    <w:rsid w:val="008305B7"/>
    <w:rsid w:val="00830C78"/>
    <w:rsid w:val="00830FB9"/>
    <w:rsid w:val="00834968"/>
    <w:rsid w:val="00834B53"/>
    <w:rsid w:val="00840298"/>
    <w:rsid w:val="00841BE4"/>
    <w:rsid w:val="00845A53"/>
    <w:rsid w:val="00847E8C"/>
    <w:rsid w:val="008505E1"/>
    <w:rsid w:val="00850B19"/>
    <w:rsid w:val="00852488"/>
    <w:rsid w:val="0085405E"/>
    <w:rsid w:val="008571DD"/>
    <w:rsid w:val="0085772E"/>
    <w:rsid w:val="00860344"/>
    <w:rsid w:val="00860E2C"/>
    <w:rsid w:val="00864BC6"/>
    <w:rsid w:val="00865EE6"/>
    <w:rsid w:val="00870D23"/>
    <w:rsid w:val="00872B72"/>
    <w:rsid w:val="00873022"/>
    <w:rsid w:val="00876468"/>
    <w:rsid w:val="008767E1"/>
    <w:rsid w:val="00876CC7"/>
    <w:rsid w:val="008823E4"/>
    <w:rsid w:val="008837C4"/>
    <w:rsid w:val="008849F3"/>
    <w:rsid w:val="00884E78"/>
    <w:rsid w:val="0088673B"/>
    <w:rsid w:val="00887265"/>
    <w:rsid w:val="00887500"/>
    <w:rsid w:val="008905AD"/>
    <w:rsid w:val="008920F2"/>
    <w:rsid w:val="0089348A"/>
    <w:rsid w:val="00894E9F"/>
    <w:rsid w:val="00895424"/>
    <w:rsid w:val="00896CEC"/>
    <w:rsid w:val="008A06BC"/>
    <w:rsid w:val="008A0AA3"/>
    <w:rsid w:val="008A0EAA"/>
    <w:rsid w:val="008A149F"/>
    <w:rsid w:val="008A19FD"/>
    <w:rsid w:val="008A1A25"/>
    <w:rsid w:val="008A4E05"/>
    <w:rsid w:val="008A56DB"/>
    <w:rsid w:val="008A6CFC"/>
    <w:rsid w:val="008B2125"/>
    <w:rsid w:val="008B25D4"/>
    <w:rsid w:val="008B38E5"/>
    <w:rsid w:val="008B58C4"/>
    <w:rsid w:val="008B6CD2"/>
    <w:rsid w:val="008B72DD"/>
    <w:rsid w:val="008C050B"/>
    <w:rsid w:val="008C1132"/>
    <w:rsid w:val="008C302A"/>
    <w:rsid w:val="008C3E42"/>
    <w:rsid w:val="008C4B72"/>
    <w:rsid w:val="008C5279"/>
    <w:rsid w:val="008C527D"/>
    <w:rsid w:val="008C5C9F"/>
    <w:rsid w:val="008C6773"/>
    <w:rsid w:val="008C72BB"/>
    <w:rsid w:val="008D140C"/>
    <w:rsid w:val="008D2BAE"/>
    <w:rsid w:val="008D2C9E"/>
    <w:rsid w:val="008D41F5"/>
    <w:rsid w:val="008D521F"/>
    <w:rsid w:val="008D5C06"/>
    <w:rsid w:val="008D6227"/>
    <w:rsid w:val="008D7A8B"/>
    <w:rsid w:val="008E41D3"/>
    <w:rsid w:val="008E43F1"/>
    <w:rsid w:val="008E594F"/>
    <w:rsid w:val="008E7312"/>
    <w:rsid w:val="008F297F"/>
    <w:rsid w:val="008F3AEF"/>
    <w:rsid w:val="008F447E"/>
    <w:rsid w:val="00904BA9"/>
    <w:rsid w:val="00904E7E"/>
    <w:rsid w:val="009058AB"/>
    <w:rsid w:val="0091086B"/>
    <w:rsid w:val="00911129"/>
    <w:rsid w:val="00912EA3"/>
    <w:rsid w:val="00914B6E"/>
    <w:rsid w:val="009156A2"/>
    <w:rsid w:val="0091579A"/>
    <w:rsid w:val="0091615D"/>
    <w:rsid w:val="00923B56"/>
    <w:rsid w:val="00923F7E"/>
    <w:rsid w:val="00924C96"/>
    <w:rsid w:val="00925030"/>
    <w:rsid w:val="00925B32"/>
    <w:rsid w:val="00930A64"/>
    <w:rsid w:val="00930BE5"/>
    <w:rsid w:val="00931403"/>
    <w:rsid w:val="00934991"/>
    <w:rsid w:val="009351A7"/>
    <w:rsid w:val="009426B9"/>
    <w:rsid w:val="00944E85"/>
    <w:rsid w:val="0094634C"/>
    <w:rsid w:val="009463AB"/>
    <w:rsid w:val="00950239"/>
    <w:rsid w:val="00950332"/>
    <w:rsid w:val="00955899"/>
    <w:rsid w:val="00955A03"/>
    <w:rsid w:val="0096203D"/>
    <w:rsid w:val="0096224A"/>
    <w:rsid w:val="00963289"/>
    <w:rsid w:val="00964A78"/>
    <w:rsid w:val="009656B4"/>
    <w:rsid w:val="00966CA0"/>
    <w:rsid w:val="00966D74"/>
    <w:rsid w:val="00967F9D"/>
    <w:rsid w:val="00970275"/>
    <w:rsid w:val="00970ABF"/>
    <w:rsid w:val="009710E2"/>
    <w:rsid w:val="00972E9C"/>
    <w:rsid w:val="0097391E"/>
    <w:rsid w:val="00973DF3"/>
    <w:rsid w:val="009742DA"/>
    <w:rsid w:val="009743BE"/>
    <w:rsid w:val="009753A0"/>
    <w:rsid w:val="00977437"/>
    <w:rsid w:val="00977C89"/>
    <w:rsid w:val="00980AB3"/>
    <w:rsid w:val="00982BD7"/>
    <w:rsid w:val="009848CB"/>
    <w:rsid w:val="00984D10"/>
    <w:rsid w:val="0098600B"/>
    <w:rsid w:val="009861C1"/>
    <w:rsid w:val="00987177"/>
    <w:rsid w:val="00987F11"/>
    <w:rsid w:val="0099128D"/>
    <w:rsid w:val="009917F1"/>
    <w:rsid w:val="00991E37"/>
    <w:rsid w:val="00991E74"/>
    <w:rsid w:val="009926A6"/>
    <w:rsid w:val="0099415E"/>
    <w:rsid w:val="009948BF"/>
    <w:rsid w:val="00995320"/>
    <w:rsid w:val="00997844"/>
    <w:rsid w:val="009978C2"/>
    <w:rsid w:val="009A345F"/>
    <w:rsid w:val="009A4AE5"/>
    <w:rsid w:val="009A5218"/>
    <w:rsid w:val="009A6806"/>
    <w:rsid w:val="009B1717"/>
    <w:rsid w:val="009B22D2"/>
    <w:rsid w:val="009B2839"/>
    <w:rsid w:val="009B4C17"/>
    <w:rsid w:val="009B5BF6"/>
    <w:rsid w:val="009C1C79"/>
    <w:rsid w:val="009C339C"/>
    <w:rsid w:val="009C33B8"/>
    <w:rsid w:val="009D07A0"/>
    <w:rsid w:val="009D107D"/>
    <w:rsid w:val="009D1871"/>
    <w:rsid w:val="009D2985"/>
    <w:rsid w:val="009D3033"/>
    <w:rsid w:val="009D5770"/>
    <w:rsid w:val="009D6AF5"/>
    <w:rsid w:val="009D6CF1"/>
    <w:rsid w:val="009D74BA"/>
    <w:rsid w:val="009E0874"/>
    <w:rsid w:val="009E1A16"/>
    <w:rsid w:val="009E2045"/>
    <w:rsid w:val="009E4A84"/>
    <w:rsid w:val="009E6973"/>
    <w:rsid w:val="009F0466"/>
    <w:rsid w:val="009F1AFC"/>
    <w:rsid w:val="009F4200"/>
    <w:rsid w:val="009F4933"/>
    <w:rsid w:val="009F5FD0"/>
    <w:rsid w:val="009F6DD5"/>
    <w:rsid w:val="009F7B12"/>
    <w:rsid w:val="00A020A2"/>
    <w:rsid w:val="00A0297B"/>
    <w:rsid w:val="00A0358E"/>
    <w:rsid w:val="00A049F9"/>
    <w:rsid w:val="00A0529B"/>
    <w:rsid w:val="00A0766F"/>
    <w:rsid w:val="00A10187"/>
    <w:rsid w:val="00A10713"/>
    <w:rsid w:val="00A1252C"/>
    <w:rsid w:val="00A13B8B"/>
    <w:rsid w:val="00A151B7"/>
    <w:rsid w:val="00A21225"/>
    <w:rsid w:val="00A2139C"/>
    <w:rsid w:val="00A218F9"/>
    <w:rsid w:val="00A21E37"/>
    <w:rsid w:val="00A23314"/>
    <w:rsid w:val="00A235BB"/>
    <w:rsid w:val="00A23F10"/>
    <w:rsid w:val="00A23F72"/>
    <w:rsid w:val="00A26AB8"/>
    <w:rsid w:val="00A322BF"/>
    <w:rsid w:val="00A335BD"/>
    <w:rsid w:val="00A3373F"/>
    <w:rsid w:val="00A33F51"/>
    <w:rsid w:val="00A349DF"/>
    <w:rsid w:val="00A40311"/>
    <w:rsid w:val="00A41032"/>
    <w:rsid w:val="00A4106C"/>
    <w:rsid w:val="00A428E7"/>
    <w:rsid w:val="00A43E49"/>
    <w:rsid w:val="00A44018"/>
    <w:rsid w:val="00A45795"/>
    <w:rsid w:val="00A45DE9"/>
    <w:rsid w:val="00A47471"/>
    <w:rsid w:val="00A47E22"/>
    <w:rsid w:val="00A47ED0"/>
    <w:rsid w:val="00A509EA"/>
    <w:rsid w:val="00A51476"/>
    <w:rsid w:val="00A526D2"/>
    <w:rsid w:val="00A54412"/>
    <w:rsid w:val="00A5498B"/>
    <w:rsid w:val="00A550C8"/>
    <w:rsid w:val="00A5564C"/>
    <w:rsid w:val="00A559EC"/>
    <w:rsid w:val="00A569F8"/>
    <w:rsid w:val="00A56E60"/>
    <w:rsid w:val="00A571B3"/>
    <w:rsid w:val="00A626B5"/>
    <w:rsid w:val="00A62DF0"/>
    <w:rsid w:val="00A63620"/>
    <w:rsid w:val="00A63ECE"/>
    <w:rsid w:val="00A66342"/>
    <w:rsid w:val="00A665C8"/>
    <w:rsid w:val="00A6749E"/>
    <w:rsid w:val="00A70D88"/>
    <w:rsid w:val="00A71142"/>
    <w:rsid w:val="00A72895"/>
    <w:rsid w:val="00A74589"/>
    <w:rsid w:val="00A74E1B"/>
    <w:rsid w:val="00A7513A"/>
    <w:rsid w:val="00A75AC9"/>
    <w:rsid w:val="00A75B25"/>
    <w:rsid w:val="00A767CC"/>
    <w:rsid w:val="00A76AEE"/>
    <w:rsid w:val="00A801B4"/>
    <w:rsid w:val="00A80C9D"/>
    <w:rsid w:val="00A82075"/>
    <w:rsid w:val="00A82192"/>
    <w:rsid w:val="00A857AB"/>
    <w:rsid w:val="00A90009"/>
    <w:rsid w:val="00A927A4"/>
    <w:rsid w:val="00A94CC0"/>
    <w:rsid w:val="00A9534A"/>
    <w:rsid w:val="00A957FA"/>
    <w:rsid w:val="00A968DC"/>
    <w:rsid w:val="00A977BA"/>
    <w:rsid w:val="00AA1A89"/>
    <w:rsid w:val="00AA346E"/>
    <w:rsid w:val="00AA3770"/>
    <w:rsid w:val="00AA3CFA"/>
    <w:rsid w:val="00AA41C3"/>
    <w:rsid w:val="00AA423C"/>
    <w:rsid w:val="00AA53E2"/>
    <w:rsid w:val="00AA73FD"/>
    <w:rsid w:val="00AB05B9"/>
    <w:rsid w:val="00AB2F87"/>
    <w:rsid w:val="00AB3113"/>
    <w:rsid w:val="00AB32C3"/>
    <w:rsid w:val="00AB5E2B"/>
    <w:rsid w:val="00AB6069"/>
    <w:rsid w:val="00AB6467"/>
    <w:rsid w:val="00AC0575"/>
    <w:rsid w:val="00AC0758"/>
    <w:rsid w:val="00AC0934"/>
    <w:rsid w:val="00AC17EE"/>
    <w:rsid w:val="00AC2BFD"/>
    <w:rsid w:val="00AC4DDD"/>
    <w:rsid w:val="00AC5A43"/>
    <w:rsid w:val="00AC5D2C"/>
    <w:rsid w:val="00AC6B6D"/>
    <w:rsid w:val="00AD1E62"/>
    <w:rsid w:val="00AD3559"/>
    <w:rsid w:val="00AD3B05"/>
    <w:rsid w:val="00AD3C8E"/>
    <w:rsid w:val="00AD470D"/>
    <w:rsid w:val="00AD5193"/>
    <w:rsid w:val="00AD7390"/>
    <w:rsid w:val="00AD7E6F"/>
    <w:rsid w:val="00AE1BD8"/>
    <w:rsid w:val="00AE2817"/>
    <w:rsid w:val="00AE304B"/>
    <w:rsid w:val="00AE3531"/>
    <w:rsid w:val="00AE3D3E"/>
    <w:rsid w:val="00AE49B2"/>
    <w:rsid w:val="00AE6BEB"/>
    <w:rsid w:val="00AE7789"/>
    <w:rsid w:val="00AF32EA"/>
    <w:rsid w:val="00AF3DED"/>
    <w:rsid w:val="00AF48B1"/>
    <w:rsid w:val="00AF4FB8"/>
    <w:rsid w:val="00AF6713"/>
    <w:rsid w:val="00AF6BD6"/>
    <w:rsid w:val="00AF753A"/>
    <w:rsid w:val="00B021ED"/>
    <w:rsid w:val="00B0250D"/>
    <w:rsid w:val="00B032B1"/>
    <w:rsid w:val="00B03F46"/>
    <w:rsid w:val="00B059B8"/>
    <w:rsid w:val="00B07418"/>
    <w:rsid w:val="00B11547"/>
    <w:rsid w:val="00B11EF0"/>
    <w:rsid w:val="00B1226C"/>
    <w:rsid w:val="00B14F05"/>
    <w:rsid w:val="00B15D01"/>
    <w:rsid w:val="00B172E3"/>
    <w:rsid w:val="00B20EBF"/>
    <w:rsid w:val="00B24F44"/>
    <w:rsid w:val="00B25428"/>
    <w:rsid w:val="00B255BB"/>
    <w:rsid w:val="00B25E24"/>
    <w:rsid w:val="00B2609A"/>
    <w:rsid w:val="00B301B1"/>
    <w:rsid w:val="00B353E7"/>
    <w:rsid w:val="00B35759"/>
    <w:rsid w:val="00B3619A"/>
    <w:rsid w:val="00B365B7"/>
    <w:rsid w:val="00B40BCA"/>
    <w:rsid w:val="00B4308D"/>
    <w:rsid w:val="00B440DA"/>
    <w:rsid w:val="00B4415A"/>
    <w:rsid w:val="00B503CD"/>
    <w:rsid w:val="00B548AB"/>
    <w:rsid w:val="00B54BBE"/>
    <w:rsid w:val="00B553F8"/>
    <w:rsid w:val="00B560B6"/>
    <w:rsid w:val="00B5630E"/>
    <w:rsid w:val="00B62FB6"/>
    <w:rsid w:val="00B635BF"/>
    <w:rsid w:val="00B7050A"/>
    <w:rsid w:val="00B70904"/>
    <w:rsid w:val="00B70A42"/>
    <w:rsid w:val="00B74791"/>
    <w:rsid w:val="00B76AF9"/>
    <w:rsid w:val="00B8115B"/>
    <w:rsid w:val="00B81AE2"/>
    <w:rsid w:val="00B82D30"/>
    <w:rsid w:val="00B87F62"/>
    <w:rsid w:val="00B914A4"/>
    <w:rsid w:val="00B92497"/>
    <w:rsid w:val="00B92D41"/>
    <w:rsid w:val="00B93679"/>
    <w:rsid w:val="00B9422D"/>
    <w:rsid w:val="00B95A1D"/>
    <w:rsid w:val="00B9634B"/>
    <w:rsid w:val="00B96862"/>
    <w:rsid w:val="00B9725A"/>
    <w:rsid w:val="00BA2137"/>
    <w:rsid w:val="00BA5072"/>
    <w:rsid w:val="00BA5B65"/>
    <w:rsid w:val="00BA7BFE"/>
    <w:rsid w:val="00BB0ECA"/>
    <w:rsid w:val="00BB246B"/>
    <w:rsid w:val="00BB4F49"/>
    <w:rsid w:val="00BB60F7"/>
    <w:rsid w:val="00BB6B2D"/>
    <w:rsid w:val="00BB7375"/>
    <w:rsid w:val="00BC0500"/>
    <w:rsid w:val="00BC44F5"/>
    <w:rsid w:val="00BC500B"/>
    <w:rsid w:val="00BC547C"/>
    <w:rsid w:val="00BC6B29"/>
    <w:rsid w:val="00BC798C"/>
    <w:rsid w:val="00BC7D11"/>
    <w:rsid w:val="00BD00FD"/>
    <w:rsid w:val="00BD15A2"/>
    <w:rsid w:val="00BD2153"/>
    <w:rsid w:val="00BD337A"/>
    <w:rsid w:val="00BD558D"/>
    <w:rsid w:val="00BD5CC3"/>
    <w:rsid w:val="00BE1F47"/>
    <w:rsid w:val="00BE24AD"/>
    <w:rsid w:val="00BE2787"/>
    <w:rsid w:val="00BE51BB"/>
    <w:rsid w:val="00BE7ECD"/>
    <w:rsid w:val="00BF1682"/>
    <w:rsid w:val="00BF241A"/>
    <w:rsid w:val="00BF3AFB"/>
    <w:rsid w:val="00BF3DD2"/>
    <w:rsid w:val="00BF4344"/>
    <w:rsid w:val="00BF6970"/>
    <w:rsid w:val="00BF69C6"/>
    <w:rsid w:val="00C005D8"/>
    <w:rsid w:val="00C02F31"/>
    <w:rsid w:val="00C04DA5"/>
    <w:rsid w:val="00C050FC"/>
    <w:rsid w:val="00C05D40"/>
    <w:rsid w:val="00C07AE3"/>
    <w:rsid w:val="00C11905"/>
    <w:rsid w:val="00C14462"/>
    <w:rsid w:val="00C16542"/>
    <w:rsid w:val="00C1762D"/>
    <w:rsid w:val="00C214F3"/>
    <w:rsid w:val="00C22382"/>
    <w:rsid w:val="00C2355B"/>
    <w:rsid w:val="00C274A6"/>
    <w:rsid w:val="00C34201"/>
    <w:rsid w:val="00C35A38"/>
    <w:rsid w:val="00C35CBC"/>
    <w:rsid w:val="00C35EC9"/>
    <w:rsid w:val="00C36807"/>
    <w:rsid w:val="00C37392"/>
    <w:rsid w:val="00C41545"/>
    <w:rsid w:val="00C4209D"/>
    <w:rsid w:val="00C432B3"/>
    <w:rsid w:val="00C4771E"/>
    <w:rsid w:val="00C47D15"/>
    <w:rsid w:val="00C50279"/>
    <w:rsid w:val="00C505EC"/>
    <w:rsid w:val="00C5165A"/>
    <w:rsid w:val="00C52841"/>
    <w:rsid w:val="00C54FC6"/>
    <w:rsid w:val="00C56F88"/>
    <w:rsid w:val="00C57B7E"/>
    <w:rsid w:val="00C60217"/>
    <w:rsid w:val="00C64704"/>
    <w:rsid w:val="00C66D15"/>
    <w:rsid w:val="00C671D0"/>
    <w:rsid w:val="00C6754C"/>
    <w:rsid w:val="00C70449"/>
    <w:rsid w:val="00C7071B"/>
    <w:rsid w:val="00C73904"/>
    <w:rsid w:val="00C73BAE"/>
    <w:rsid w:val="00C73F7B"/>
    <w:rsid w:val="00C74055"/>
    <w:rsid w:val="00C7421D"/>
    <w:rsid w:val="00C76481"/>
    <w:rsid w:val="00C76812"/>
    <w:rsid w:val="00C83D88"/>
    <w:rsid w:val="00C84961"/>
    <w:rsid w:val="00C84B06"/>
    <w:rsid w:val="00C87100"/>
    <w:rsid w:val="00C87CAC"/>
    <w:rsid w:val="00C913A1"/>
    <w:rsid w:val="00C950D6"/>
    <w:rsid w:val="00C97646"/>
    <w:rsid w:val="00C97672"/>
    <w:rsid w:val="00CA55BD"/>
    <w:rsid w:val="00CB0837"/>
    <w:rsid w:val="00CB2BFA"/>
    <w:rsid w:val="00CB3888"/>
    <w:rsid w:val="00CB400E"/>
    <w:rsid w:val="00CB48F6"/>
    <w:rsid w:val="00CB5F04"/>
    <w:rsid w:val="00CB67F1"/>
    <w:rsid w:val="00CB7DC8"/>
    <w:rsid w:val="00CC0EC0"/>
    <w:rsid w:val="00CC34DB"/>
    <w:rsid w:val="00CC51AC"/>
    <w:rsid w:val="00CC609D"/>
    <w:rsid w:val="00CC7044"/>
    <w:rsid w:val="00CD11FF"/>
    <w:rsid w:val="00CD15E7"/>
    <w:rsid w:val="00CE07A9"/>
    <w:rsid w:val="00CE1012"/>
    <w:rsid w:val="00CE419E"/>
    <w:rsid w:val="00CE5011"/>
    <w:rsid w:val="00CE574A"/>
    <w:rsid w:val="00CE5DC5"/>
    <w:rsid w:val="00CE629E"/>
    <w:rsid w:val="00CE66CE"/>
    <w:rsid w:val="00CE77AA"/>
    <w:rsid w:val="00CE7B59"/>
    <w:rsid w:val="00CF352C"/>
    <w:rsid w:val="00CF4570"/>
    <w:rsid w:val="00CF58EE"/>
    <w:rsid w:val="00D00811"/>
    <w:rsid w:val="00D02A43"/>
    <w:rsid w:val="00D04518"/>
    <w:rsid w:val="00D05489"/>
    <w:rsid w:val="00D05CA1"/>
    <w:rsid w:val="00D061CB"/>
    <w:rsid w:val="00D0796C"/>
    <w:rsid w:val="00D07B7D"/>
    <w:rsid w:val="00D11A35"/>
    <w:rsid w:val="00D13130"/>
    <w:rsid w:val="00D145EC"/>
    <w:rsid w:val="00D146D4"/>
    <w:rsid w:val="00D14B3C"/>
    <w:rsid w:val="00D14BA5"/>
    <w:rsid w:val="00D16580"/>
    <w:rsid w:val="00D20E20"/>
    <w:rsid w:val="00D21C3A"/>
    <w:rsid w:val="00D228DA"/>
    <w:rsid w:val="00D22E01"/>
    <w:rsid w:val="00D238A5"/>
    <w:rsid w:val="00D24621"/>
    <w:rsid w:val="00D2600F"/>
    <w:rsid w:val="00D30EEA"/>
    <w:rsid w:val="00D31534"/>
    <w:rsid w:val="00D32C1F"/>
    <w:rsid w:val="00D33FC2"/>
    <w:rsid w:val="00D37394"/>
    <w:rsid w:val="00D43CB2"/>
    <w:rsid w:val="00D46699"/>
    <w:rsid w:val="00D47345"/>
    <w:rsid w:val="00D5073F"/>
    <w:rsid w:val="00D51573"/>
    <w:rsid w:val="00D5399A"/>
    <w:rsid w:val="00D5444F"/>
    <w:rsid w:val="00D54E0D"/>
    <w:rsid w:val="00D54F7D"/>
    <w:rsid w:val="00D57528"/>
    <w:rsid w:val="00D602CA"/>
    <w:rsid w:val="00D60DD8"/>
    <w:rsid w:val="00D64C6C"/>
    <w:rsid w:val="00D66D42"/>
    <w:rsid w:val="00D71734"/>
    <w:rsid w:val="00D7244A"/>
    <w:rsid w:val="00D72BCC"/>
    <w:rsid w:val="00D746C0"/>
    <w:rsid w:val="00D74723"/>
    <w:rsid w:val="00D76091"/>
    <w:rsid w:val="00D76B9C"/>
    <w:rsid w:val="00D76D82"/>
    <w:rsid w:val="00D77D65"/>
    <w:rsid w:val="00D80448"/>
    <w:rsid w:val="00D80C4F"/>
    <w:rsid w:val="00D8149F"/>
    <w:rsid w:val="00D814FB"/>
    <w:rsid w:val="00D83D95"/>
    <w:rsid w:val="00D90293"/>
    <w:rsid w:val="00D90496"/>
    <w:rsid w:val="00D917BC"/>
    <w:rsid w:val="00D942DE"/>
    <w:rsid w:val="00D9491E"/>
    <w:rsid w:val="00DA070D"/>
    <w:rsid w:val="00DA3B2F"/>
    <w:rsid w:val="00DA4731"/>
    <w:rsid w:val="00DA5040"/>
    <w:rsid w:val="00DA7D5F"/>
    <w:rsid w:val="00DB053E"/>
    <w:rsid w:val="00DB11B2"/>
    <w:rsid w:val="00DB161E"/>
    <w:rsid w:val="00DB31B5"/>
    <w:rsid w:val="00DB5BBA"/>
    <w:rsid w:val="00DC03DB"/>
    <w:rsid w:val="00DC1206"/>
    <w:rsid w:val="00DC2BE8"/>
    <w:rsid w:val="00DC2BEC"/>
    <w:rsid w:val="00DC3256"/>
    <w:rsid w:val="00DC35A6"/>
    <w:rsid w:val="00DD090A"/>
    <w:rsid w:val="00DD2421"/>
    <w:rsid w:val="00DD3222"/>
    <w:rsid w:val="00DD3D81"/>
    <w:rsid w:val="00DD571C"/>
    <w:rsid w:val="00DD64E1"/>
    <w:rsid w:val="00DE039A"/>
    <w:rsid w:val="00DE0403"/>
    <w:rsid w:val="00DE4811"/>
    <w:rsid w:val="00DE5458"/>
    <w:rsid w:val="00DE5EE6"/>
    <w:rsid w:val="00DE77EA"/>
    <w:rsid w:val="00DF0ABA"/>
    <w:rsid w:val="00DF1EEE"/>
    <w:rsid w:val="00DF6C58"/>
    <w:rsid w:val="00E001C1"/>
    <w:rsid w:val="00E039F3"/>
    <w:rsid w:val="00E03C30"/>
    <w:rsid w:val="00E05051"/>
    <w:rsid w:val="00E078BD"/>
    <w:rsid w:val="00E078F8"/>
    <w:rsid w:val="00E1142B"/>
    <w:rsid w:val="00E11F10"/>
    <w:rsid w:val="00E157E4"/>
    <w:rsid w:val="00E15950"/>
    <w:rsid w:val="00E16522"/>
    <w:rsid w:val="00E1750C"/>
    <w:rsid w:val="00E178A6"/>
    <w:rsid w:val="00E20545"/>
    <w:rsid w:val="00E223C6"/>
    <w:rsid w:val="00E2443D"/>
    <w:rsid w:val="00E24789"/>
    <w:rsid w:val="00E26615"/>
    <w:rsid w:val="00E26F37"/>
    <w:rsid w:val="00E27FE6"/>
    <w:rsid w:val="00E33928"/>
    <w:rsid w:val="00E33C90"/>
    <w:rsid w:val="00E34D15"/>
    <w:rsid w:val="00E35E86"/>
    <w:rsid w:val="00E36B45"/>
    <w:rsid w:val="00E37BF1"/>
    <w:rsid w:val="00E37FD8"/>
    <w:rsid w:val="00E428B3"/>
    <w:rsid w:val="00E44D19"/>
    <w:rsid w:val="00E51372"/>
    <w:rsid w:val="00E51CAF"/>
    <w:rsid w:val="00E51E95"/>
    <w:rsid w:val="00E51F9D"/>
    <w:rsid w:val="00E5202F"/>
    <w:rsid w:val="00E5211A"/>
    <w:rsid w:val="00E53A9F"/>
    <w:rsid w:val="00E549AF"/>
    <w:rsid w:val="00E60540"/>
    <w:rsid w:val="00E61C74"/>
    <w:rsid w:val="00E63D8F"/>
    <w:rsid w:val="00E703F3"/>
    <w:rsid w:val="00E706B6"/>
    <w:rsid w:val="00E76FF1"/>
    <w:rsid w:val="00E774FE"/>
    <w:rsid w:val="00E809A0"/>
    <w:rsid w:val="00E80AF7"/>
    <w:rsid w:val="00E84407"/>
    <w:rsid w:val="00E85E54"/>
    <w:rsid w:val="00E86146"/>
    <w:rsid w:val="00E86A76"/>
    <w:rsid w:val="00E87A90"/>
    <w:rsid w:val="00E904D1"/>
    <w:rsid w:val="00E92425"/>
    <w:rsid w:val="00E92AD3"/>
    <w:rsid w:val="00E959EA"/>
    <w:rsid w:val="00E96237"/>
    <w:rsid w:val="00E965D7"/>
    <w:rsid w:val="00E96D30"/>
    <w:rsid w:val="00EA1327"/>
    <w:rsid w:val="00EA623C"/>
    <w:rsid w:val="00EA6395"/>
    <w:rsid w:val="00EB044B"/>
    <w:rsid w:val="00EB067C"/>
    <w:rsid w:val="00EB3C66"/>
    <w:rsid w:val="00EB4B03"/>
    <w:rsid w:val="00EB5DEE"/>
    <w:rsid w:val="00EB64CB"/>
    <w:rsid w:val="00EB6D46"/>
    <w:rsid w:val="00EC07F3"/>
    <w:rsid w:val="00EC3194"/>
    <w:rsid w:val="00EC518D"/>
    <w:rsid w:val="00EC71D3"/>
    <w:rsid w:val="00ED02FE"/>
    <w:rsid w:val="00ED1EC9"/>
    <w:rsid w:val="00ED3737"/>
    <w:rsid w:val="00ED3856"/>
    <w:rsid w:val="00ED3E2E"/>
    <w:rsid w:val="00ED4CC8"/>
    <w:rsid w:val="00ED547D"/>
    <w:rsid w:val="00ED6A08"/>
    <w:rsid w:val="00EE05EE"/>
    <w:rsid w:val="00EE0AE2"/>
    <w:rsid w:val="00EE35B4"/>
    <w:rsid w:val="00EE5643"/>
    <w:rsid w:val="00EE7BCD"/>
    <w:rsid w:val="00EE7CEC"/>
    <w:rsid w:val="00EF056E"/>
    <w:rsid w:val="00EF09B3"/>
    <w:rsid w:val="00EF0A3E"/>
    <w:rsid w:val="00EF5EC6"/>
    <w:rsid w:val="00EF646F"/>
    <w:rsid w:val="00EF791E"/>
    <w:rsid w:val="00EF7A63"/>
    <w:rsid w:val="00F00D58"/>
    <w:rsid w:val="00F0226C"/>
    <w:rsid w:val="00F02522"/>
    <w:rsid w:val="00F02AE0"/>
    <w:rsid w:val="00F02BFF"/>
    <w:rsid w:val="00F034DC"/>
    <w:rsid w:val="00F03953"/>
    <w:rsid w:val="00F04841"/>
    <w:rsid w:val="00F0579A"/>
    <w:rsid w:val="00F0674D"/>
    <w:rsid w:val="00F10287"/>
    <w:rsid w:val="00F10C82"/>
    <w:rsid w:val="00F13B2E"/>
    <w:rsid w:val="00F176A0"/>
    <w:rsid w:val="00F20174"/>
    <w:rsid w:val="00F22098"/>
    <w:rsid w:val="00F223BC"/>
    <w:rsid w:val="00F23780"/>
    <w:rsid w:val="00F26185"/>
    <w:rsid w:val="00F3178C"/>
    <w:rsid w:val="00F33DE5"/>
    <w:rsid w:val="00F34B8F"/>
    <w:rsid w:val="00F36D7F"/>
    <w:rsid w:val="00F37186"/>
    <w:rsid w:val="00F42FCF"/>
    <w:rsid w:val="00F44A83"/>
    <w:rsid w:val="00F51743"/>
    <w:rsid w:val="00F529D4"/>
    <w:rsid w:val="00F54F27"/>
    <w:rsid w:val="00F55FC8"/>
    <w:rsid w:val="00F604E3"/>
    <w:rsid w:val="00F610E6"/>
    <w:rsid w:val="00F61FCC"/>
    <w:rsid w:val="00F66036"/>
    <w:rsid w:val="00F6689D"/>
    <w:rsid w:val="00F67E23"/>
    <w:rsid w:val="00F702A8"/>
    <w:rsid w:val="00F71601"/>
    <w:rsid w:val="00F72C75"/>
    <w:rsid w:val="00F74033"/>
    <w:rsid w:val="00F759EB"/>
    <w:rsid w:val="00F772F7"/>
    <w:rsid w:val="00F81334"/>
    <w:rsid w:val="00F81A81"/>
    <w:rsid w:val="00F81CC5"/>
    <w:rsid w:val="00F8760D"/>
    <w:rsid w:val="00F87AAD"/>
    <w:rsid w:val="00F9174C"/>
    <w:rsid w:val="00F91D5C"/>
    <w:rsid w:val="00F92097"/>
    <w:rsid w:val="00F951DB"/>
    <w:rsid w:val="00F9574A"/>
    <w:rsid w:val="00F95D64"/>
    <w:rsid w:val="00F9793B"/>
    <w:rsid w:val="00FA0EAA"/>
    <w:rsid w:val="00FA0F53"/>
    <w:rsid w:val="00FA1DA9"/>
    <w:rsid w:val="00FA3809"/>
    <w:rsid w:val="00FA3A95"/>
    <w:rsid w:val="00FA6D7E"/>
    <w:rsid w:val="00FB020D"/>
    <w:rsid w:val="00FB3F33"/>
    <w:rsid w:val="00FB43E4"/>
    <w:rsid w:val="00FB4889"/>
    <w:rsid w:val="00FB676C"/>
    <w:rsid w:val="00FB67CC"/>
    <w:rsid w:val="00FB728E"/>
    <w:rsid w:val="00FC0ADE"/>
    <w:rsid w:val="00FC0FF1"/>
    <w:rsid w:val="00FC1C0B"/>
    <w:rsid w:val="00FC1FDF"/>
    <w:rsid w:val="00FC3360"/>
    <w:rsid w:val="00FC3E27"/>
    <w:rsid w:val="00FC493B"/>
    <w:rsid w:val="00FC5C61"/>
    <w:rsid w:val="00FC63E5"/>
    <w:rsid w:val="00FD0E54"/>
    <w:rsid w:val="00FD2B71"/>
    <w:rsid w:val="00FD3576"/>
    <w:rsid w:val="00FD52D6"/>
    <w:rsid w:val="00FD56FC"/>
    <w:rsid w:val="00FD752B"/>
    <w:rsid w:val="00FD7DD7"/>
    <w:rsid w:val="00FD7EB3"/>
    <w:rsid w:val="00FE033E"/>
    <w:rsid w:val="00FE0D2F"/>
    <w:rsid w:val="00FE31C6"/>
    <w:rsid w:val="00FE4A65"/>
    <w:rsid w:val="00FE51E8"/>
    <w:rsid w:val="00FE602F"/>
    <w:rsid w:val="00FE7611"/>
    <w:rsid w:val="00FF0769"/>
    <w:rsid w:val="00FF0DB8"/>
    <w:rsid w:val="00FF1A76"/>
    <w:rsid w:val="00FF1C1D"/>
    <w:rsid w:val="00FF3330"/>
    <w:rsid w:val="00FF4080"/>
    <w:rsid w:val="00FF40A5"/>
    <w:rsid w:val="00FF48DA"/>
    <w:rsid w:val="00FF5E19"/>
    <w:rsid w:val="00FF61AD"/>
    <w:rsid w:val="00FF76BD"/>
    <w:rsid w:val="01077636"/>
    <w:rsid w:val="016363D1"/>
    <w:rsid w:val="0444017A"/>
    <w:rsid w:val="070C26A4"/>
    <w:rsid w:val="074B28A4"/>
    <w:rsid w:val="076E13EB"/>
    <w:rsid w:val="09E01037"/>
    <w:rsid w:val="0AE94B37"/>
    <w:rsid w:val="0B4417B0"/>
    <w:rsid w:val="0C1F7208"/>
    <w:rsid w:val="0C513E99"/>
    <w:rsid w:val="0D030185"/>
    <w:rsid w:val="0D4C7E82"/>
    <w:rsid w:val="0DA27213"/>
    <w:rsid w:val="0FB67285"/>
    <w:rsid w:val="0FBC23CB"/>
    <w:rsid w:val="10C16EB7"/>
    <w:rsid w:val="1477016C"/>
    <w:rsid w:val="149511CE"/>
    <w:rsid w:val="14F5622F"/>
    <w:rsid w:val="17D67D47"/>
    <w:rsid w:val="1AA56983"/>
    <w:rsid w:val="1B0D17EF"/>
    <w:rsid w:val="1E0D2285"/>
    <w:rsid w:val="1EFE5617"/>
    <w:rsid w:val="1F5F5438"/>
    <w:rsid w:val="211645C6"/>
    <w:rsid w:val="22231F38"/>
    <w:rsid w:val="223B4FDD"/>
    <w:rsid w:val="226517C9"/>
    <w:rsid w:val="290F3DA7"/>
    <w:rsid w:val="2A8611B3"/>
    <w:rsid w:val="2C3B46E3"/>
    <w:rsid w:val="32534043"/>
    <w:rsid w:val="343C0DE9"/>
    <w:rsid w:val="344F14B0"/>
    <w:rsid w:val="365420B9"/>
    <w:rsid w:val="36C23BC9"/>
    <w:rsid w:val="386763D8"/>
    <w:rsid w:val="3CB63496"/>
    <w:rsid w:val="402A7270"/>
    <w:rsid w:val="4184242C"/>
    <w:rsid w:val="44164DAE"/>
    <w:rsid w:val="45F50632"/>
    <w:rsid w:val="47E8188E"/>
    <w:rsid w:val="4B8C7D94"/>
    <w:rsid w:val="4DB57604"/>
    <w:rsid w:val="4F030A2B"/>
    <w:rsid w:val="4F7C2C0E"/>
    <w:rsid w:val="50E33DA8"/>
    <w:rsid w:val="527A551C"/>
    <w:rsid w:val="54380495"/>
    <w:rsid w:val="55F708FD"/>
    <w:rsid w:val="57B35854"/>
    <w:rsid w:val="5A257AB3"/>
    <w:rsid w:val="5AB66B90"/>
    <w:rsid w:val="5B4F5173"/>
    <w:rsid w:val="5C7C23BF"/>
    <w:rsid w:val="5D7455FD"/>
    <w:rsid w:val="5E417F2A"/>
    <w:rsid w:val="61FC72CF"/>
    <w:rsid w:val="633A681D"/>
    <w:rsid w:val="64D22607"/>
    <w:rsid w:val="65FF54A6"/>
    <w:rsid w:val="68A95260"/>
    <w:rsid w:val="69DF67AE"/>
    <w:rsid w:val="6E570C89"/>
    <w:rsid w:val="6E90591D"/>
    <w:rsid w:val="6E945F4C"/>
    <w:rsid w:val="72E91242"/>
    <w:rsid w:val="736633EF"/>
    <w:rsid w:val="767E2F22"/>
    <w:rsid w:val="76C64681"/>
    <w:rsid w:val="773B25EF"/>
    <w:rsid w:val="77CA6A96"/>
    <w:rsid w:val="793643F0"/>
    <w:rsid w:val="7D271799"/>
    <w:rsid w:val="7D937FB3"/>
    <w:rsid w:val="7F6F4201"/>
  </w:rsids>
  <w:doNotAutoCompressPicture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qFormat="1" w:unhideWhenUsed="0" w:uiPriority="9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qFormat="1" w:unhideWhenUsed="0" w:uiPriority="99" w:semiHidden="0" w:name="Body Text 3"/>
    <w:lsdException w:qFormat="1" w:unhideWhenUsed="0" w:uiPriority="99" w:semiHidden="0" w:name="Body Text Indent 2"/>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textAlignment w:val="baseline"/>
    </w:pPr>
    <w:rPr>
      <w:rFonts w:ascii="Times New Roman" w:hAnsi="Times New Roman" w:eastAsia="宋体" w:cs="Times New Roman"/>
      <w:sz w:val="21"/>
      <w:lang w:eastAsia="en-US" w:bidi="ar-SA"/>
    </w:rPr>
  </w:style>
  <w:style w:type="paragraph" w:styleId="2">
    <w:name w:val="heading 1"/>
    <w:basedOn w:val="1"/>
    <w:next w:val="1"/>
    <w:link w:val="36"/>
    <w:qFormat/>
    <w:uiPriority w:val="99"/>
    <w:pPr>
      <w:keepNext/>
      <w:keepLines/>
      <w:numPr>
        <w:ilvl w:val="0"/>
        <w:numId w:val="1"/>
      </w:numPr>
      <w:spacing w:line="360" w:lineRule="auto"/>
      <w:outlineLvl w:val="0"/>
    </w:pPr>
    <w:rPr>
      <w:b/>
      <w:bCs/>
      <w:kern w:val="44"/>
      <w:sz w:val="44"/>
      <w:szCs w:val="44"/>
    </w:rPr>
  </w:style>
  <w:style w:type="paragraph" w:styleId="3">
    <w:name w:val="heading 2"/>
    <w:basedOn w:val="1"/>
    <w:next w:val="1"/>
    <w:link w:val="37"/>
    <w:qFormat/>
    <w:uiPriority w:val="99"/>
    <w:pPr>
      <w:keepNext/>
      <w:keepLines/>
      <w:spacing w:line="360" w:lineRule="auto"/>
      <w:outlineLvl w:val="1"/>
    </w:pPr>
    <w:rPr>
      <w:rFonts w:ascii="Cambria" w:hAnsi="Cambria"/>
      <w:b/>
      <w:bCs/>
      <w:sz w:val="32"/>
      <w:szCs w:val="32"/>
    </w:rPr>
  </w:style>
  <w:style w:type="paragraph" w:styleId="4">
    <w:name w:val="heading 3"/>
    <w:basedOn w:val="1"/>
    <w:next w:val="1"/>
    <w:link w:val="38"/>
    <w:qFormat/>
    <w:uiPriority w:val="99"/>
    <w:pPr>
      <w:keepNext/>
      <w:spacing w:line="360" w:lineRule="auto"/>
      <w:outlineLvl w:val="2"/>
    </w:pPr>
    <w:rPr>
      <w:b/>
      <w:bCs/>
      <w:sz w:val="32"/>
      <w:szCs w:val="32"/>
    </w:rPr>
  </w:style>
  <w:style w:type="paragraph" w:styleId="5">
    <w:name w:val="heading 4"/>
    <w:basedOn w:val="1"/>
    <w:next w:val="1"/>
    <w:link w:val="39"/>
    <w:qFormat/>
    <w:uiPriority w:val="99"/>
    <w:pPr>
      <w:keepNext/>
      <w:spacing w:before="240" w:after="60"/>
      <w:outlineLvl w:val="3"/>
    </w:pPr>
    <w:rPr>
      <w:rFonts w:ascii="Cambria" w:hAnsi="Cambria"/>
      <w:b/>
      <w:bCs/>
      <w:sz w:val="28"/>
      <w:szCs w:val="28"/>
    </w:rPr>
  </w:style>
  <w:style w:type="character" w:default="1" w:styleId="19">
    <w:name w:val="Default Paragraph Font"/>
    <w:unhideWhenUsed/>
    <w:qFormat/>
    <w:uiPriority w:val="1"/>
  </w:style>
  <w:style w:type="table" w:default="1" w:styleId="23">
    <w:name w:val="Normal Table"/>
    <w:unhideWhenUsed/>
    <w:qFormat/>
    <w:uiPriority w:val="99"/>
    <w:tblPr>
      <w:tblStyle w:val="23"/>
      <w:tblLayout w:type="fixed"/>
      <w:tblCellMar>
        <w:top w:w="0" w:type="dxa"/>
        <w:left w:w="108" w:type="dxa"/>
        <w:bottom w:w="0" w:type="dxa"/>
        <w:right w:w="108" w:type="dxa"/>
      </w:tblCellMar>
    </w:tblPr>
    <w:tcPr>
      <w:textDirection w:val="lrTb"/>
    </w:tcPr>
  </w:style>
  <w:style w:type="paragraph" w:styleId="6">
    <w:name w:val="annotation subject"/>
    <w:basedOn w:val="7"/>
    <w:next w:val="7"/>
    <w:link w:val="49"/>
    <w:semiHidden/>
    <w:qFormat/>
    <w:uiPriority w:val="99"/>
    <w:rPr>
      <w:b/>
      <w:bCs/>
    </w:rPr>
  </w:style>
  <w:style w:type="paragraph" w:styleId="7">
    <w:name w:val="annotation text"/>
    <w:basedOn w:val="1"/>
    <w:link w:val="40"/>
    <w:semiHidden/>
    <w:qFormat/>
    <w:uiPriority w:val="99"/>
    <w:rPr>
      <w:sz w:val="24"/>
    </w:rPr>
  </w:style>
  <w:style w:type="paragraph" w:styleId="8">
    <w:name w:val="Body Text 3"/>
    <w:basedOn w:val="1"/>
    <w:link w:val="41"/>
    <w:qFormat/>
    <w:uiPriority w:val="99"/>
    <w:pPr>
      <w:spacing w:after="120"/>
    </w:pPr>
    <w:rPr>
      <w:sz w:val="16"/>
      <w:szCs w:val="16"/>
    </w:rPr>
  </w:style>
  <w:style w:type="paragraph" w:styleId="9">
    <w:name w:val="Body Text"/>
    <w:basedOn w:val="1"/>
    <w:link w:val="42"/>
    <w:qFormat/>
    <w:uiPriority w:val="99"/>
    <w:pPr>
      <w:ind w:right="56"/>
    </w:pPr>
    <w:rPr>
      <w:sz w:val="20"/>
    </w:rPr>
  </w:style>
  <w:style w:type="paragraph" w:styleId="10">
    <w:name w:val="Body Text Indent"/>
    <w:basedOn w:val="1"/>
    <w:link w:val="43"/>
    <w:qFormat/>
    <w:uiPriority w:val="99"/>
    <w:pPr>
      <w:spacing w:after="120"/>
      <w:ind w:left="420" w:leftChars="200"/>
    </w:pPr>
    <w:rPr>
      <w:sz w:val="20"/>
    </w:rPr>
  </w:style>
  <w:style w:type="paragraph" w:styleId="11">
    <w:name w:val="toc 3"/>
    <w:basedOn w:val="1"/>
    <w:next w:val="1"/>
    <w:qFormat/>
    <w:uiPriority w:val="99"/>
    <w:pPr>
      <w:tabs>
        <w:tab w:val="right" w:leader="dot" w:pos="8302"/>
        <w:tab w:val="right" w:leader="dot" w:pos="8835"/>
      </w:tabs>
      <w:spacing w:line="360" w:lineRule="auto"/>
      <w:ind w:left="300" w:leftChars="300"/>
    </w:pPr>
    <w:rPr>
      <w:sz w:val="20"/>
    </w:rPr>
  </w:style>
  <w:style w:type="paragraph" w:styleId="12">
    <w:name w:val="Body Text Indent 2"/>
    <w:basedOn w:val="1"/>
    <w:link w:val="44"/>
    <w:qFormat/>
    <w:uiPriority w:val="99"/>
    <w:pPr>
      <w:spacing w:after="120" w:line="480" w:lineRule="auto"/>
      <w:ind w:left="420" w:leftChars="200"/>
    </w:pPr>
    <w:rPr>
      <w:sz w:val="20"/>
    </w:rPr>
  </w:style>
  <w:style w:type="paragraph" w:styleId="13">
    <w:name w:val="Balloon Text"/>
    <w:basedOn w:val="1"/>
    <w:link w:val="45"/>
    <w:semiHidden/>
    <w:qFormat/>
    <w:uiPriority w:val="99"/>
    <w:rPr>
      <w:sz w:val="2"/>
    </w:rPr>
  </w:style>
  <w:style w:type="paragraph" w:styleId="14">
    <w:name w:val="footer"/>
    <w:basedOn w:val="1"/>
    <w:link w:val="50"/>
    <w:qFormat/>
    <w:uiPriority w:val="99"/>
    <w:pPr>
      <w:tabs>
        <w:tab w:val="center" w:pos="4320"/>
        <w:tab w:val="right" w:pos="8640"/>
      </w:tabs>
    </w:pPr>
    <w:rPr>
      <w:sz w:val="24"/>
    </w:rPr>
  </w:style>
  <w:style w:type="paragraph" w:styleId="15">
    <w:name w:val="header"/>
    <w:basedOn w:val="1"/>
    <w:link w:val="47"/>
    <w:qFormat/>
    <w:uiPriority w:val="99"/>
    <w:pPr>
      <w:tabs>
        <w:tab w:val="center" w:pos="4320"/>
        <w:tab w:val="right" w:pos="8640"/>
      </w:tabs>
    </w:pPr>
    <w:rPr>
      <w:sz w:val="24"/>
    </w:rPr>
  </w:style>
  <w:style w:type="paragraph" w:styleId="16">
    <w:name w:val="toc 1"/>
    <w:basedOn w:val="1"/>
    <w:next w:val="1"/>
    <w:qFormat/>
    <w:uiPriority w:val="99"/>
    <w:pPr>
      <w:widowControl w:val="0"/>
      <w:tabs>
        <w:tab w:val="left" w:pos="840"/>
        <w:tab w:val="right" w:leader="dot" w:pos="10080"/>
      </w:tabs>
      <w:adjustRightInd/>
      <w:spacing w:line="360" w:lineRule="auto"/>
      <w:ind w:left="210"/>
      <w:textAlignment w:val="auto"/>
    </w:pPr>
    <w:rPr>
      <w:b/>
      <w:bCs/>
      <w:caps/>
      <w:kern w:val="2"/>
      <w:lang w:val="en-US" w:eastAsia="zh-CN"/>
    </w:rPr>
  </w:style>
  <w:style w:type="paragraph" w:styleId="17">
    <w:name w:val="toc 2"/>
    <w:basedOn w:val="1"/>
    <w:next w:val="1"/>
    <w:qFormat/>
    <w:uiPriority w:val="99"/>
    <w:pPr>
      <w:widowControl w:val="0"/>
      <w:tabs>
        <w:tab w:val="right" w:leader="dot" w:pos="8302"/>
      </w:tabs>
      <w:adjustRightInd/>
      <w:spacing w:line="360" w:lineRule="auto"/>
      <w:ind w:left="200" w:leftChars="200"/>
      <w:textAlignment w:val="auto"/>
    </w:pPr>
    <w:rPr>
      <w:kern w:val="2"/>
      <w:lang w:val="en-US" w:eastAsia="zh-CN"/>
    </w:rPr>
  </w:style>
  <w:style w:type="paragraph" w:styleId="18">
    <w:name w:val="Title"/>
    <w:basedOn w:val="1"/>
    <w:next w:val="1"/>
    <w:link w:val="48"/>
    <w:qFormat/>
    <w:uiPriority w:val="99"/>
    <w:pPr>
      <w:spacing w:before="240" w:after="60"/>
      <w:jc w:val="center"/>
      <w:outlineLvl w:val="0"/>
    </w:pPr>
    <w:rPr>
      <w:rFonts w:ascii="Calibri Light" w:hAnsi="Calibri Light"/>
      <w:b/>
      <w:sz w:val="32"/>
    </w:rPr>
  </w:style>
  <w:style w:type="character" w:styleId="20">
    <w:name w:val="page number"/>
    <w:qFormat/>
    <w:uiPriority w:val="99"/>
    <w:rPr>
      <w:rFonts w:cs="Times New Roman"/>
    </w:rPr>
  </w:style>
  <w:style w:type="character" w:styleId="21">
    <w:name w:val="Hyperlink"/>
    <w:qFormat/>
    <w:uiPriority w:val="99"/>
    <w:rPr>
      <w:rFonts w:cs="Times New Roman"/>
      <w:color w:val="0000FF"/>
      <w:u w:val="single"/>
    </w:rPr>
  </w:style>
  <w:style w:type="character" w:styleId="22">
    <w:name w:val="annotation reference"/>
    <w:semiHidden/>
    <w:qFormat/>
    <w:uiPriority w:val="99"/>
    <w:rPr>
      <w:rFonts w:cs="Times New Roman"/>
      <w:sz w:val="21"/>
    </w:rPr>
  </w:style>
  <w:style w:type="table" w:styleId="24">
    <w:name w:val="Table Grid"/>
    <w:basedOn w:val="23"/>
    <w:qFormat/>
    <w:uiPriority w:val="99"/>
    <w:pPr>
      <w:overflowPunct w:val="0"/>
      <w:autoSpaceDE w:val="0"/>
      <w:autoSpaceDN w:val="0"/>
      <w:adjustRightInd w:val="0"/>
      <w:textAlignment w:val="baseline"/>
    </w:pPr>
    <w:tblPr>
      <w:tblStyle w:val="2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paragraph" w:customStyle="1" w:styleId="25">
    <w:name w:val="Table"/>
    <w:basedOn w:val="1"/>
    <w:qFormat/>
    <w:uiPriority w:val="99"/>
    <w:pPr>
      <w:keepLines/>
      <w:tabs>
        <w:tab w:val="left" w:pos="284"/>
      </w:tabs>
      <w:adjustRightInd/>
      <w:spacing w:before="40" w:after="20"/>
      <w:textAlignment w:val="auto"/>
    </w:pPr>
    <w:rPr>
      <w:rFonts w:ascii="Arial" w:hAnsi="Arial"/>
      <w:sz w:val="20"/>
      <w:lang w:val="en-US"/>
    </w:rPr>
  </w:style>
  <w:style w:type="paragraph" w:customStyle="1" w:styleId="26">
    <w:name w:val="Default Text"/>
    <w:basedOn w:val="1"/>
    <w:qFormat/>
    <w:uiPriority w:val="99"/>
    <w:pPr>
      <w:textAlignment w:val="auto"/>
    </w:pPr>
    <w:rPr>
      <w:rFonts w:ascii="Arial" w:hAnsi="Arial"/>
      <w:szCs w:val="24"/>
      <w:lang w:val="en-US"/>
    </w:rPr>
  </w:style>
  <w:style w:type="paragraph" w:customStyle="1" w:styleId="27">
    <w:name w:val="Style"/>
    <w:basedOn w:val="1"/>
    <w:qFormat/>
    <w:uiPriority w:val="99"/>
    <w:pPr>
      <w:textAlignment w:val="auto"/>
    </w:pPr>
    <w:rPr>
      <w:rFonts w:ascii="Arial" w:hAnsi="Arial"/>
      <w:szCs w:val="24"/>
      <w:lang w:val="en-US"/>
    </w:rPr>
  </w:style>
  <w:style w:type="paragraph" w:customStyle="1" w:styleId="28">
    <w:name w:val="正文1"/>
    <w:basedOn w:val="1"/>
    <w:qFormat/>
    <w:uiPriority w:val="99"/>
    <w:pPr>
      <w:textAlignment w:val="auto"/>
    </w:pPr>
    <w:rPr>
      <w:rFonts w:ascii="Arial" w:hAnsi="Arial"/>
      <w:sz w:val="20"/>
      <w:lang w:val="en-US"/>
    </w:rPr>
  </w:style>
  <w:style w:type="paragraph" w:customStyle="1" w:styleId="29">
    <w:name w:val="Revision1"/>
    <w:hidden/>
    <w:semiHidden/>
    <w:qFormat/>
    <w:uiPriority w:val="99"/>
    <w:rPr>
      <w:rFonts w:ascii="Times New Roman" w:hAnsi="Times New Roman" w:eastAsia="宋体" w:cs="Times New Roman"/>
      <w:sz w:val="24"/>
      <w:lang w:eastAsia="en-US" w:bidi="ar-SA"/>
    </w:rPr>
  </w:style>
  <w:style w:type="paragraph" w:customStyle="1" w:styleId="30">
    <w:name w:val="List Paragraph"/>
    <w:basedOn w:val="1"/>
    <w:qFormat/>
    <w:uiPriority w:val="99"/>
    <w:pPr>
      <w:widowControl w:val="0"/>
      <w:adjustRightInd/>
      <w:ind w:firstLine="420" w:firstLineChars="200"/>
      <w:jc w:val="both"/>
      <w:textAlignment w:val="auto"/>
    </w:pPr>
    <w:rPr>
      <w:rFonts w:ascii="Calibri" w:hAnsi="Calibri"/>
      <w:kern w:val="2"/>
      <w:szCs w:val="22"/>
      <w:lang w:val="en-US" w:eastAsia="zh-CN"/>
    </w:rPr>
  </w:style>
  <w:style w:type="paragraph" w:customStyle="1" w:styleId="31">
    <w:name w:val="TOC Heading1"/>
    <w:basedOn w:val="2"/>
    <w:next w:val="1"/>
    <w:qFormat/>
    <w:uiPriority w:val="99"/>
    <w:pPr>
      <w:numPr>
        <w:ilvl w:val="0"/>
        <w:numId w:val="0"/>
      </w:numPr>
      <w:outlineLvl w:val="9"/>
    </w:pPr>
  </w:style>
  <w:style w:type="paragraph" w:customStyle="1" w:styleId="32">
    <w:name w:val="numbering blue"/>
    <w:basedOn w:val="1"/>
    <w:link w:val="53"/>
    <w:qFormat/>
    <w:uiPriority w:val="99"/>
    <w:pPr>
      <w:numPr>
        <w:ilvl w:val="0"/>
        <w:numId w:val="2"/>
      </w:numPr>
      <w:adjustRightInd/>
      <w:spacing w:after="120"/>
      <w:ind w:left="357" w:hanging="357"/>
      <w:contextualSpacing/>
      <w:textAlignment w:val="auto"/>
    </w:pPr>
    <w:rPr>
      <w:rFonts w:ascii="Arial" w:hAnsi="Arial" w:eastAsia="PMingLiUfalt"/>
      <w:color w:val="0070C0"/>
      <w:sz w:val="20"/>
      <w:lang w:val="en-US" w:eastAsia="zh-TW"/>
    </w:rPr>
  </w:style>
  <w:style w:type="paragraph" w:customStyle="1" w:styleId="33">
    <w:name w:val="Default"/>
    <w:qFormat/>
    <w:uiPriority w:val="99"/>
    <w:pPr>
      <w:widowControl w:val="0"/>
      <w:autoSpaceDE w:val="0"/>
      <w:autoSpaceDN w:val="0"/>
    </w:pPr>
    <w:rPr>
      <w:rFonts w:ascii="Arial" w:hAnsi="Arial" w:eastAsia="宋体" w:cs="Times New Roman"/>
      <w:color w:val="000000"/>
      <w:sz w:val="24"/>
      <w:lang w:val="en-US" w:eastAsia="zh-CN" w:bidi="ar-SA"/>
    </w:rPr>
  </w:style>
  <w:style w:type="paragraph" w:customStyle="1" w:styleId="34">
    <w:name w:val="Text"/>
    <w:basedOn w:val="1"/>
    <w:link w:val="54"/>
    <w:qFormat/>
    <w:uiPriority w:val="99"/>
    <w:pPr>
      <w:adjustRightInd/>
      <w:spacing w:before="120"/>
      <w:jc w:val="both"/>
      <w:textAlignment w:val="auto"/>
    </w:pPr>
    <w:rPr>
      <w:sz w:val="24"/>
      <w:lang w:val="en-US"/>
    </w:rPr>
  </w:style>
  <w:style w:type="paragraph" w:customStyle="1" w:styleId="35">
    <w:name w:val="Table text"/>
    <w:basedOn w:val="1"/>
    <w:qFormat/>
    <w:uiPriority w:val="99"/>
    <w:pPr>
      <w:adjustRightInd/>
      <w:spacing w:before="120" w:after="120"/>
      <w:jc w:val="both"/>
      <w:textAlignment w:val="auto"/>
    </w:pPr>
    <w:rPr>
      <w:lang w:val="en-US"/>
    </w:rPr>
  </w:style>
  <w:style w:type="character" w:customStyle="1" w:styleId="36">
    <w:name w:val="标题 1 字符"/>
    <w:link w:val="2"/>
    <w:qFormat/>
    <w:locked/>
    <w:uiPriority w:val="99"/>
    <w:rPr>
      <w:rFonts w:cs="Times New Roman"/>
      <w:b/>
      <w:kern w:val="44"/>
      <w:sz w:val="44"/>
      <w:lang w:eastAsia="en-US"/>
    </w:rPr>
  </w:style>
  <w:style w:type="character" w:customStyle="1" w:styleId="37">
    <w:name w:val="标题 2 字符"/>
    <w:link w:val="3"/>
    <w:semiHidden/>
    <w:qFormat/>
    <w:locked/>
    <w:uiPriority w:val="99"/>
    <w:rPr>
      <w:rFonts w:ascii="Cambria" w:hAnsi="Cambria" w:eastAsia="宋体" w:cs="Times New Roman"/>
      <w:b/>
      <w:kern w:val="0"/>
      <w:sz w:val="32"/>
      <w:lang w:eastAsia="en-US"/>
    </w:rPr>
  </w:style>
  <w:style w:type="character" w:customStyle="1" w:styleId="38">
    <w:name w:val="标题 3 字符"/>
    <w:link w:val="4"/>
    <w:semiHidden/>
    <w:qFormat/>
    <w:locked/>
    <w:uiPriority w:val="99"/>
    <w:rPr>
      <w:rFonts w:cs="Times New Roman"/>
      <w:b/>
      <w:kern w:val="0"/>
      <w:sz w:val="32"/>
      <w:lang w:eastAsia="en-US"/>
    </w:rPr>
  </w:style>
  <w:style w:type="character" w:customStyle="1" w:styleId="39">
    <w:name w:val="标题 4 字符"/>
    <w:link w:val="5"/>
    <w:semiHidden/>
    <w:qFormat/>
    <w:locked/>
    <w:uiPriority w:val="99"/>
    <w:rPr>
      <w:rFonts w:ascii="Cambria" w:hAnsi="Cambria" w:eastAsia="宋体" w:cs="Times New Roman"/>
      <w:b/>
      <w:kern w:val="0"/>
      <w:sz w:val="28"/>
      <w:lang w:eastAsia="en-US"/>
    </w:rPr>
  </w:style>
  <w:style w:type="character" w:customStyle="1" w:styleId="40">
    <w:name w:val="批注文字 字符"/>
    <w:link w:val="7"/>
    <w:semiHidden/>
    <w:qFormat/>
    <w:locked/>
    <w:uiPriority w:val="99"/>
    <w:rPr>
      <w:rFonts w:cs="Times New Roman"/>
      <w:sz w:val="24"/>
      <w:lang w:eastAsia="en-US"/>
    </w:rPr>
  </w:style>
  <w:style w:type="character" w:customStyle="1" w:styleId="41">
    <w:name w:val="正文文本 3 字符"/>
    <w:link w:val="8"/>
    <w:semiHidden/>
    <w:qFormat/>
    <w:locked/>
    <w:uiPriority w:val="99"/>
    <w:rPr>
      <w:rFonts w:cs="Times New Roman"/>
      <w:kern w:val="0"/>
      <w:sz w:val="16"/>
      <w:lang w:eastAsia="en-US"/>
    </w:rPr>
  </w:style>
  <w:style w:type="character" w:customStyle="1" w:styleId="42">
    <w:name w:val="正文文本 字符"/>
    <w:link w:val="9"/>
    <w:semiHidden/>
    <w:qFormat/>
    <w:locked/>
    <w:uiPriority w:val="99"/>
    <w:rPr>
      <w:rFonts w:cs="Times New Roman"/>
      <w:kern w:val="0"/>
      <w:sz w:val="20"/>
      <w:lang w:eastAsia="en-US"/>
    </w:rPr>
  </w:style>
  <w:style w:type="character" w:customStyle="1" w:styleId="43">
    <w:name w:val="正文文本缩进 字符"/>
    <w:link w:val="10"/>
    <w:semiHidden/>
    <w:qFormat/>
    <w:locked/>
    <w:uiPriority w:val="99"/>
    <w:rPr>
      <w:rFonts w:cs="Times New Roman"/>
      <w:kern w:val="0"/>
      <w:sz w:val="20"/>
      <w:lang w:eastAsia="en-US"/>
    </w:rPr>
  </w:style>
  <w:style w:type="character" w:customStyle="1" w:styleId="44">
    <w:name w:val="正文文本缩进 2 字符"/>
    <w:link w:val="12"/>
    <w:semiHidden/>
    <w:qFormat/>
    <w:locked/>
    <w:uiPriority w:val="99"/>
    <w:rPr>
      <w:rFonts w:cs="Times New Roman"/>
      <w:kern w:val="0"/>
      <w:sz w:val="20"/>
      <w:lang w:eastAsia="en-US"/>
    </w:rPr>
  </w:style>
  <w:style w:type="character" w:customStyle="1" w:styleId="45">
    <w:name w:val="批注框文本 字符"/>
    <w:link w:val="13"/>
    <w:semiHidden/>
    <w:qFormat/>
    <w:locked/>
    <w:uiPriority w:val="99"/>
    <w:rPr>
      <w:rFonts w:cs="Times New Roman"/>
      <w:kern w:val="0"/>
      <w:sz w:val="2"/>
      <w:lang w:eastAsia="en-US"/>
    </w:rPr>
  </w:style>
  <w:style w:type="character" w:customStyle="1" w:styleId="46">
    <w:name w:val="Footer Char"/>
    <w:semiHidden/>
    <w:qFormat/>
    <w:locked/>
    <w:uiPriority w:val="99"/>
    <w:rPr>
      <w:rFonts w:cs="Times New Roman"/>
      <w:sz w:val="18"/>
    </w:rPr>
  </w:style>
  <w:style w:type="character" w:customStyle="1" w:styleId="47">
    <w:name w:val="页眉 字符"/>
    <w:link w:val="15"/>
    <w:qFormat/>
    <w:locked/>
    <w:uiPriority w:val="99"/>
    <w:rPr>
      <w:rFonts w:eastAsia="宋体" w:cs="Times New Roman"/>
      <w:sz w:val="24"/>
      <w:lang w:eastAsia="en-US"/>
    </w:rPr>
  </w:style>
  <w:style w:type="character" w:customStyle="1" w:styleId="48">
    <w:name w:val="标题 字符"/>
    <w:link w:val="18"/>
    <w:qFormat/>
    <w:locked/>
    <w:uiPriority w:val="99"/>
    <w:rPr>
      <w:rFonts w:ascii="Calibri Light" w:hAnsi="Calibri Light" w:cs="Times New Roman"/>
      <w:b/>
      <w:sz w:val="32"/>
      <w:lang w:eastAsia="en-US"/>
    </w:rPr>
  </w:style>
  <w:style w:type="character" w:customStyle="1" w:styleId="49">
    <w:name w:val="批注主题 字符"/>
    <w:link w:val="6"/>
    <w:semiHidden/>
    <w:qFormat/>
    <w:locked/>
    <w:uiPriority w:val="99"/>
    <w:rPr>
      <w:rFonts w:cs="Times New Roman"/>
      <w:b/>
      <w:kern w:val="0"/>
      <w:sz w:val="20"/>
      <w:lang w:eastAsia="en-US"/>
    </w:rPr>
  </w:style>
  <w:style w:type="character" w:customStyle="1" w:styleId="50">
    <w:name w:val="页脚 字符"/>
    <w:link w:val="14"/>
    <w:qFormat/>
    <w:locked/>
    <w:uiPriority w:val="99"/>
    <w:rPr>
      <w:sz w:val="24"/>
      <w:lang w:eastAsia="en-US"/>
    </w:rPr>
  </w:style>
  <w:style w:type="character" w:customStyle="1" w:styleId="51">
    <w:name w:val="instruction standard blue"/>
    <w:qFormat/>
    <w:uiPriority w:val="99"/>
    <w:rPr>
      <w:i/>
      <w:color w:val="0070C0"/>
    </w:rPr>
  </w:style>
  <w:style w:type="character" w:customStyle="1" w:styleId="52">
    <w:name w:val="keyword"/>
    <w:qFormat/>
    <w:uiPriority w:val="99"/>
  </w:style>
  <w:style w:type="character" w:customStyle="1" w:styleId="53">
    <w:name w:val="numbering blue Zchn"/>
    <w:link w:val="32"/>
    <w:qFormat/>
    <w:locked/>
    <w:uiPriority w:val="99"/>
    <w:rPr>
      <w:rFonts w:ascii="Arial" w:hAnsi="Arial" w:eastAsia="PMingLiUfalt"/>
      <w:color w:val="0070C0"/>
      <w:lang w:eastAsia="zh-TW"/>
    </w:rPr>
  </w:style>
  <w:style w:type="character" w:customStyle="1" w:styleId="54">
    <w:name w:val="Text Char"/>
    <w:link w:val="34"/>
    <w:qFormat/>
    <w:locked/>
    <w:uiPriority w:val="99"/>
    <w:rPr>
      <w:sz w:val="24"/>
      <w:lang w:eastAsia="en-US"/>
    </w:rPr>
  </w:style>
  <w:style w:type="character" w:customStyle="1" w:styleId="55">
    <w:name w:val="ordinary-span-edit2"/>
    <w:qFormat/>
    <w:uiPriority w:val="99"/>
  </w:style>
  <w:style w:type="character" w:customStyle="1" w:styleId="56">
    <w:name w:val="apple-converted-space"/>
    <w:qFormat/>
    <w:uiPriority w:val="99"/>
  </w:style>
</w:style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711</Words>
  <Characters>4053</Characters>
  <Lines>33</Lines>
  <Paragraphs>9</Paragraphs>
  <TotalTime>0</TotalTime>
  <ScaleCrop>false</ScaleCrop>
  <LinksUpToDate>false</LinksUpToDate>
  <CharactersWithSpaces>0</CharactersWithSpaces>
  <Application>WPS Office 专业版_9.1.0.4798_{F1E327BC-269C-435d-A152-05C5408002CA}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2018-12-24T07:58:00Z</dcterms:created>
  <dc:creator>Lilly</dc:creator>
  <cp:lastModifiedBy>汪洋</cp:lastModifiedBy>
  <cp:lastPrinted>2019-04-10T00:58:00Z</cp:lastPrinted>
  <dcterms:modified xsi:type="dcterms:W3CDTF">2021-05-07T01:13:48Z</dcterms:modified>
  <dc:title>生效期：</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2052-9.1.0.4798</vt:lpwstr>
  </property>
  <property fmtid="{D5CDD505-2E9C-101B-9397-08002B2CF9AE}" pid="3" name="ICV">
    <vt:lpwstr>D63E59E18D264185BB6917539185E3B1</vt:lpwstr>
  </property>
</Properties>
</file>