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eastAsia="zh-CN"/>
        </w:rPr>
        <w:t>抗体研究室台式电导率仪</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3" w:edGrp="everyone"/>
      <w:r>
        <w:rPr>
          <w:rFonts w:hint="eastAsia"/>
          <w:szCs w:val="21"/>
          <w:lang w:eastAsia="zh-CN"/>
        </w:rPr>
        <w:t>抗体研究室台式电导率仪</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抗体研究室台式电导率仪</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iCs/>
          <w:szCs w:val="21"/>
          <w:lang w:eastAsia="zh-CN"/>
        </w:rPr>
      </w:pPr>
      <w:permStart w:id="5" w:edGrp="everyone"/>
      <w:r>
        <w:rPr>
          <w:iCs/>
          <w:szCs w:val="21"/>
          <w:lang w:eastAsia="zh-CN"/>
        </w:rPr>
        <w:t>中国药典</w:t>
      </w:r>
      <w:r>
        <w:rPr>
          <w:iCs/>
          <w:szCs w:val="21"/>
        </w:rPr>
        <w:t>20</w:t>
      </w:r>
      <w:r>
        <w:rPr>
          <w:rFonts w:hint="eastAsia"/>
          <w:iCs/>
          <w:szCs w:val="21"/>
          <w:lang w:eastAsia="zh-CN"/>
        </w:rPr>
        <w:t>20</w:t>
      </w:r>
      <w:r>
        <w:rPr>
          <w:iCs/>
          <w:szCs w:val="21"/>
        </w:rPr>
        <w:t>年版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w:t>
      </w:r>
      <w:r>
        <w:rPr>
          <w:rFonts w:hint="eastAsia"/>
          <w:lang w:eastAsia="zh-CN"/>
        </w:rPr>
        <w:t>2010年修订版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《药品GMP指南》无菌药品（2011版）</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iCs/>
          <w:szCs w:val="21"/>
          <w:lang w:eastAsia="zh-CN"/>
        </w:rPr>
      </w:pPr>
      <w:permStart w:id="6" w:edGrp="everyone"/>
      <w:r>
        <w:rPr>
          <w:iCs/>
          <w:szCs w:val="21"/>
          <w:lang w:eastAsia="zh-CN"/>
        </w:rPr>
        <w:t>电气安全应符合GB4793.1和GB4793.4的要求。</w:t>
      </w:r>
    </w:p>
    <w:permEnd w:id="6"/>
    <w:p>
      <w:pPr>
        <w:pStyle w:val="34"/>
        <w:spacing w:before="0" w:line="360" w:lineRule="auto"/>
        <w:ind w:left="357"/>
        <w:jc w:val="left"/>
        <w:rPr>
          <w:i/>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permStart w:id="7" w:edGrp="everyone"/>
      <w:permEnd w:id="7"/>
      <w:r>
        <w:rPr>
          <w:rFonts w:ascii="Times New Roman" w:hAnsi="Times New Roman"/>
          <w:b/>
        </w:rPr>
        <w:t>系统描述</w:t>
      </w:r>
      <w:bookmarkEnd w:id="21"/>
      <w:bookmarkEnd w:id="22"/>
    </w:p>
    <w:p>
      <w:pPr>
        <w:pStyle w:val="34"/>
        <w:spacing w:before="0" w:line="360" w:lineRule="auto"/>
        <w:ind w:left="357"/>
        <w:jc w:val="left"/>
        <w:rPr>
          <w:iCs/>
          <w:szCs w:val="21"/>
          <w:lang w:eastAsia="zh-CN"/>
        </w:rPr>
      </w:pPr>
      <w:permStart w:id="8" w:edGrp="everyone"/>
      <w:r>
        <w:rPr>
          <w:rFonts w:hint="eastAsia"/>
          <w:iCs/>
          <w:szCs w:val="21"/>
          <w:lang w:eastAsia="zh-CN"/>
        </w:rPr>
        <w:t>抗体研究室台式电导率仪主要由实验室台式电导率仪主机，进口电导率电极，</w:t>
      </w:r>
      <w:r>
        <w:rPr>
          <w:rFonts w:hint="eastAsia"/>
          <w:iCs/>
          <w:szCs w:val="21"/>
          <w:lang w:eastAsia="zh-CN"/>
        </w:rPr>
        <w:t>1413u</w:t>
      </w:r>
      <w:r>
        <w:rPr>
          <w:iCs/>
          <w:szCs w:val="21"/>
          <w:lang w:eastAsia="zh-CN"/>
        </w:rPr>
        <w:t>s/cm</w:t>
      </w:r>
      <w:r>
        <w:rPr>
          <w:rFonts w:hint="eastAsia"/>
          <w:iCs/>
          <w:szCs w:val="21"/>
          <w:lang w:eastAsia="zh-CN"/>
        </w:rPr>
        <w:t>电导率缓冲溶液，打印机等组成，该仪器符合抗体研究室生产工艺检测要求。该台式电导率仪主要用于缓冲液及中间样品的电导率值的测试和打印存储。本科室需请购2台。</w:t>
      </w:r>
    </w:p>
    <w:permEnd w:id="8"/>
    <w:p>
      <w:pPr>
        <w:pStyle w:val="34"/>
        <w:spacing w:before="0" w:line="360" w:lineRule="auto"/>
        <w:ind w:left="357"/>
        <w:jc w:val="left"/>
        <w:rPr>
          <w:i/>
          <w:color w:val="4472C4"/>
          <w:szCs w:val="21"/>
          <w:lang w:eastAsia="zh-CN"/>
        </w:rPr>
      </w:pPr>
    </w:p>
    <w:p>
      <w:pPr>
        <w:pStyle w:val="30"/>
        <w:numPr>
          <w:ilvl w:val="0"/>
          <w:numId w:val="3"/>
        </w:numPr>
        <w:spacing w:after="158"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permStart w:id="9" w:edGrp="everyone"/>
      <w:permEnd w:id="9"/>
      <w:bookmarkStart w:id="48" w:name="_GoBack"/>
      <w:bookmarkEnd w:id="48"/>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Cs/>
                <w:szCs w:val="21"/>
                <w:lang w:eastAsia="zh-CN"/>
              </w:rPr>
            </w:pPr>
            <w:r>
              <w:rPr>
                <w:rFonts w:hint="eastAsia"/>
                <w:iCs/>
                <w:szCs w:val="21"/>
                <w:lang w:eastAsia="zh-CN"/>
              </w:rPr>
              <w:t>抗体研究室中试车间配液间</w:t>
            </w:r>
          </w:p>
        </w:tc>
        <w:tc>
          <w:tcPr>
            <w:tcW w:w="2125" w:type="dxa"/>
            <w:vAlign w:val="center"/>
          </w:tcPr>
          <w:p>
            <w:pPr>
              <w:jc w:val="both"/>
              <w:rPr>
                <w:iCs/>
                <w:szCs w:val="21"/>
                <w:lang w:eastAsia="zh-CN"/>
              </w:rPr>
            </w:pPr>
            <w:r>
              <w:rPr>
                <w:rFonts w:hint="eastAsia"/>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iCs/>
                <w:szCs w:val="21"/>
                <w:lang w:eastAsia="zh-CN"/>
              </w:rPr>
            </w:pPr>
            <w:r>
              <w:rPr>
                <w:iCs/>
                <w:szCs w:val="21"/>
                <w:lang w:eastAsia="zh-CN"/>
              </w:rPr>
              <w:t>204 x 174 x 74 mm</w:t>
            </w:r>
          </w:p>
        </w:tc>
        <w:tc>
          <w:tcPr>
            <w:tcW w:w="2125" w:type="dxa"/>
            <w:vAlign w:val="center"/>
          </w:tcPr>
          <w:p>
            <w:pPr>
              <w:jc w:val="both"/>
              <w:rPr>
                <w:szCs w:val="21"/>
                <w:lang w:eastAsia="zh-CN"/>
              </w:rPr>
            </w:pPr>
            <w:r>
              <w:rPr>
                <w:rFonts w:hint="eastAsia"/>
                <w:szCs w:val="21"/>
                <w:lang w:eastAsia="zh-CN"/>
              </w:rPr>
              <w:t>期望</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iCs/>
                <w:szCs w:val="21"/>
                <w:lang w:eastAsia="zh-CN"/>
              </w:rPr>
            </w:pPr>
            <w:r>
              <w:rPr>
                <w:rFonts w:hint="eastAsia"/>
                <w:iCs/>
                <w:szCs w:val="21"/>
                <w:lang w:eastAsia="zh-CN"/>
              </w:rPr>
              <w:t>1000</w:t>
            </w:r>
            <w:r>
              <w:rPr>
                <w:iCs/>
                <w:szCs w:val="21"/>
                <w:lang w:eastAsia="zh-CN"/>
              </w:rPr>
              <w:t>g</w:t>
            </w:r>
          </w:p>
        </w:tc>
        <w:tc>
          <w:tcPr>
            <w:tcW w:w="2125" w:type="dxa"/>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14"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rFonts w:hint="eastAsia"/>
                <w:iCs/>
                <w:lang w:eastAsia="zh-CN"/>
              </w:rPr>
              <w:t>适应于我公司</w:t>
            </w:r>
            <w:r>
              <w:rPr>
                <w:iCs/>
                <w:lang w:eastAsia="zh-CN"/>
              </w:rPr>
              <w:t>工作环境</w:t>
            </w:r>
            <w:r>
              <w:rPr>
                <w:color w:val="000000"/>
                <w:lang w:eastAsia="zh-CN"/>
              </w:rPr>
              <w:t>温度：能适应</w:t>
            </w:r>
            <w:r>
              <w:rPr>
                <w:lang w:eastAsia="zh-CN"/>
              </w:rPr>
              <w:t>1</w:t>
            </w:r>
            <w:r>
              <w:rPr>
                <w:rFonts w:hint="eastAsia"/>
                <w:lang w:eastAsia="zh-CN"/>
              </w:rPr>
              <w:t>8</w:t>
            </w:r>
            <w:r>
              <w:rPr>
                <w:rFonts w:hint="eastAsia" w:ascii="宋体" w:hAnsi="宋体" w:cs="宋体"/>
                <w:color w:val="000000"/>
                <w:lang w:eastAsia="zh-CN"/>
              </w:rPr>
              <w:t>℃</w:t>
            </w:r>
            <w:r>
              <w:rPr>
                <w:color w:val="000000"/>
                <w:lang w:eastAsia="zh-CN"/>
              </w:rPr>
              <w:t>～</w:t>
            </w:r>
            <w:r>
              <w:rPr>
                <w:rFonts w:hint="eastAsia"/>
                <w:color w:val="000000"/>
                <w:lang w:eastAsia="zh-CN"/>
              </w:rPr>
              <w:t>26</w:t>
            </w:r>
            <w:r>
              <w:rPr>
                <w:rFonts w:hint="eastAsia" w:ascii="宋体" w:hAnsi="宋体" w:cs="宋体"/>
                <w:color w:val="000000"/>
                <w:lang w:eastAsia="zh-CN"/>
              </w:rPr>
              <w:t>℃</w:t>
            </w:r>
            <w:r>
              <w:rPr>
                <w:color w:val="000000"/>
                <w:lang w:eastAsia="zh-CN"/>
              </w:rPr>
              <w:t>环境</w:t>
            </w:r>
          </w:p>
        </w:tc>
        <w:tc>
          <w:tcPr>
            <w:tcW w:w="2125"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rFonts w:hint="eastAsia"/>
                <w:color w:val="000000"/>
                <w:lang w:eastAsia="zh-CN"/>
              </w:rPr>
              <w:t>适应于我公司</w:t>
            </w:r>
            <w:r>
              <w:rPr>
                <w:color w:val="000000"/>
                <w:lang w:eastAsia="zh-CN"/>
              </w:rPr>
              <w:t>工作环境湿度：至少包括</w:t>
            </w:r>
            <w:r>
              <w:rPr>
                <w:lang w:eastAsia="zh-CN"/>
              </w:rPr>
              <w:t>45%～65</w:t>
            </w:r>
            <w:r>
              <w:rPr>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rFonts w:hint="eastAsia"/>
                <w:color w:val="000000"/>
                <w:lang w:eastAsia="zh-CN"/>
              </w:rPr>
              <w:t>适应于我公司</w:t>
            </w:r>
            <w:r>
              <w:rPr>
                <w:color w:val="000000"/>
                <w:lang w:eastAsia="zh-CN"/>
              </w:rPr>
              <w:t>工作环境洁净级别：</w:t>
            </w:r>
            <w:r>
              <w:rPr>
                <w:rFonts w:hint="eastAsia"/>
                <w:color w:val="000000"/>
                <w:lang w:eastAsia="zh-CN"/>
              </w:rPr>
              <w:t>C级洁净区</w:t>
            </w:r>
          </w:p>
        </w:tc>
        <w:tc>
          <w:tcPr>
            <w:tcW w:w="2125" w:type="dxa"/>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color w:val="000000"/>
                <w:lang w:eastAsia="zh-CN"/>
              </w:rPr>
              <w:t>交流电电源：</w:t>
            </w:r>
            <w:r>
              <w:rPr>
                <w:iCs/>
                <w:lang w:eastAsia="zh-CN"/>
              </w:rPr>
              <w:t>～220±10%V，50±1Hz</w:t>
            </w:r>
          </w:p>
        </w:tc>
        <w:tc>
          <w:tcPr>
            <w:tcW w:w="2125" w:type="dxa"/>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szCs w:val="21"/>
                <w:lang w:eastAsia="zh-CN"/>
              </w:rPr>
            </w:pPr>
            <w:r>
              <w:rPr>
                <w:rFonts w:hint="eastAsia"/>
                <w:szCs w:val="21"/>
                <w:lang w:eastAsia="zh-CN"/>
              </w:rPr>
              <w:t>强化的</w:t>
            </w:r>
            <w:r>
              <w:rPr>
                <w:szCs w:val="21"/>
                <w:lang w:eastAsia="zh-CN"/>
              </w:rPr>
              <w:t xml:space="preserve"> ABS/PC</w:t>
            </w:r>
            <w:r>
              <w:rPr>
                <w:rFonts w:hint="eastAsia"/>
                <w:szCs w:val="21"/>
                <w:lang w:eastAsia="zh-CN"/>
              </w:rPr>
              <w:t>壳体，带液晶触摸屏，电源线与仪器接口为一体连接</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s="Tahoma"/>
                <w:szCs w:val="21"/>
                <w:lang w:eastAsia="zh-CN"/>
              </w:rPr>
            </w:pPr>
            <w:r>
              <w:rPr>
                <w:rFonts w:hint="eastAsia"/>
                <w:szCs w:val="21"/>
                <w:lang w:eastAsia="zh-CN"/>
              </w:rPr>
              <w:t>聚甲基丙烯酸甲酯 (PMMA)液晶显示窗</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薄膜聚酯</w:t>
            </w:r>
            <w:r>
              <w:rPr>
                <w:szCs w:val="21"/>
                <w:lang w:eastAsia="zh-CN"/>
              </w:rPr>
              <w:t xml:space="preserve"> (PET)</w:t>
            </w:r>
            <w:r>
              <w:rPr>
                <w:rFonts w:hint="eastAsia"/>
                <w:szCs w:val="21"/>
                <w:lang w:eastAsia="zh-CN"/>
              </w:rPr>
              <w:t>键盘</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标识</w:t>
            </w:r>
            <w:r>
              <w:rPr>
                <w:szCs w:val="21"/>
                <w:lang w:eastAsia="zh-CN"/>
              </w:rPr>
              <w:t>：至少应有以下永久贴牢和清楚易认的标识：</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8"/>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设备标识要采用喷码式贴牌置于仪器底部，不易磨损。</w:t>
            </w:r>
          </w:p>
        </w:tc>
        <w:tc>
          <w:tcPr>
            <w:tcW w:w="2125" w:type="dxa"/>
            <w:vAlign w:val="center"/>
          </w:tcPr>
          <w:p>
            <w:pPr>
              <w:jc w:val="both"/>
              <w:rPr>
                <w:szCs w:val="21"/>
                <w:lang w:eastAsia="zh-CN"/>
              </w:rPr>
            </w:pPr>
            <w:r>
              <w:rPr>
                <w:rFonts w:hint="eastAsia"/>
                <w:szCs w:val="21"/>
                <w:lang w:eastAsia="zh-CN"/>
              </w:rPr>
              <w:t>关键</w:t>
            </w:r>
          </w:p>
        </w:tc>
      </w:tr>
      <w:bookmarkEnd w:id="24"/>
      <w:bookmarkEnd w:id="25"/>
      <w:permEnd w:id="19"/>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0" w:edGrp="everyone"/>
            <w:permEnd w:id="2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1" w:edGrp="everyone"/>
          </w:p>
        </w:tc>
        <w:tc>
          <w:tcPr>
            <w:tcW w:w="7128" w:type="dxa"/>
            <w:vAlign w:val="center"/>
          </w:tcPr>
          <w:p>
            <w:pPr>
              <w:spacing w:line="276" w:lineRule="auto"/>
              <w:jc w:val="both"/>
              <w:rPr>
                <w:iCs/>
                <w:szCs w:val="21"/>
                <w:lang w:eastAsia="zh-CN"/>
              </w:rPr>
            </w:pPr>
            <w:r>
              <w:rPr>
                <w:rFonts w:hint="eastAsia"/>
                <w:iCs/>
                <w:szCs w:val="21"/>
                <w:lang w:eastAsia="zh-CN"/>
              </w:rPr>
              <w:t>实验室台式电导率仪主机，进口电导率电极，1413u</w:t>
            </w:r>
            <w:r>
              <w:rPr>
                <w:iCs/>
                <w:szCs w:val="21"/>
                <w:lang w:eastAsia="zh-CN"/>
              </w:rPr>
              <w:t>s/cm</w:t>
            </w:r>
            <w:r>
              <w:rPr>
                <w:rFonts w:hint="eastAsia"/>
                <w:iCs/>
                <w:szCs w:val="21"/>
                <w:lang w:eastAsia="zh-CN"/>
              </w:rPr>
              <w:t>电导率缓冲溶液，打印机（随机再配一台打印机）</w:t>
            </w:r>
          </w:p>
        </w:tc>
        <w:tc>
          <w:tcPr>
            <w:tcW w:w="2125" w:type="dxa"/>
            <w:vAlign w:val="center"/>
          </w:tcPr>
          <w:p>
            <w:pPr>
              <w:jc w:val="both"/>
              <w:rPr>
                <w:szCs w:val="21"/>
                <w:lang w:eastAsia="zh-CN"/>
              </w:rPr>
            </w:pPr>
            <w:r>
              <w:rPr>
                <w:rFonts w:hint="eastAsia"/>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2" w:edGrp="everyone"/>
          </w:p>
        </w:tc>
        <w:tc>
          <w:tcPr>
            <w:tcW w:w="7128" w:type="dxa"/>
            <w:vAlign w:val="center"/>
          </w:tcPr>
          <w:p>
            <w:pPr>
              <w:widowControl w:val="0"/>
              <w:adjustRightInd/>
              <w:ind w:firstLine="1100" w:firstLineChars="500"/>
              <w:jc w:val="both"/>
              <w:textAlignment w:val="auto"/>
              <w:rPr>
                <w:rFonts w:eastAsia="宋体"/>
                <w:kern w:val="2"/>
                <w:sz w:val="22"/>
                <w:szCs w:val="21"/>
                <w:lang w:eastAsia="zh-CN"/>
              </w:rPr>
            </w:pPr>
            <w:r>
              <w:rPr>
                <w:rFonts w:hint="eastAsia" w:eastAsia="宋体"/>
                <w:kern w:val="2"/>
                <w:sz w:val="22"/>
                <w:szCs w:val="21"/>
                <w:lang w:eastAsia="zh-CN"/>
              </w:rPr>
              <w:t>满足连续检测需求</w:t>
            </w:r>
          </w:p>
        </w:tc>
        <w:tc>
          <w:tcPr>
            <w:tcW w:w="2125" w:type="dxa"/>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rPr>
                <w:rFonts w:ascii="宋体" w:hAnsi="宋体" w:cs="AvantGarde-CondBook"/>
                <w:szCs w:val="21"/>
                <w:lang w:val="en-US" w:eastAsia="zh-CN"/>
              </w:rPr>
            </w:pPr>
            <w:r>
              <w:rPr>
                <w:rFonts w:hint="eastAsia"/>
                <w:iCs/>
                <w:szCs w:val="21"/>
                <w:lang w:eastAsia="zh-CN"/>
              </w:rPr>
              <w:t>测量范围：</w:t>
            </w:r>
            <w:r>
              <w:rPr>
                <w:rFonts w:hint="eastAsia" w:ascii="宋体" w:hAnsi="宋体"/>
                <w:szCs w:val="21"/>
                <w:lang w:eastAsia="zh-CN"/>
              </w:rPr>
              <w:t>电导率:</w:t>
            </w:r>
            <w:r>
              <w:rPr>
                <w:rFonts w:ascii="宋体" w:hAnsi="宋体" w:cs="Symbol"/>
                <w:szCs w:val="21"/>
                <w:lang w:val="en-US" w:eastAsia="zh-CN"/>
              </w:rPr>
              <w:t>0.001u</w:t>
            </w:r>
            <w:r>
              <w:rPr>
                <w:rFonts w:ascii="宋体" w:hAnsi="宋体" w:cs="AvantGarde-CondBook"/>
                <w:szCs w:val="21"/>
                <w:lang w:val="en-US" w:eastAsia="zh-CN"/>
              </w:rPr>
              <w:t>S/cm</w:t>
            </w:r>
            <w:r>
              <w:rPr>
                <w:rFonts w:hint="eastAsia" w:ascii="宋体" w:hAnsi="宋体" w:cs="AvantGarde-CondBook"/>
                <w:szCs w:val="21"/>
                <w:lang w:val="en-US" w:eastAsia="zh-CN"/>
              </w:rPr>
              <w:t>-1000ms/cm</w:t>
            </w:r>
            <w:r>
              <w:rPr>
                <w:rFonts w:ascii="宋体" w:hAnsi="宋体" w:cs="AvantGarde-CondBook"/>
                <w:szCs w:val="21"/>
                <w:lang w:val="en-US" w:eastAsia="zh-CN"/>
              </w:rPr>
              <w:t>,</w:t>
            </w:r>
          </w:p>
          <w:p>
            <w:pPr>
              <w:ind w:firstLine="1050" w:firstLineChars="500"/>
              <w:rPr>
                <w:rFonts w:ascii="宋体" w:hAnsi="宋体" w:cs="AvantGarde-CondBook"/>
                <w:szCs w:val="21"/>
                <w:lang w:val="en-US" w:eastAsia="zh-CN"/>
              </w:rPr>
            </w:pPr>
            <w:r>
              <w:rPr>
                <w:rFonts w:hint="eastAsia" w:ascii="宋体" w:hAnsi="宋体" w:cs="AvantGarde-CondBook"/>
                <w:szCs w:val="21"/>
                <w:lang w:val="en-US" w:eastAsia="zh-CN"/>
              </w:rPr>
              <w:t>电阻率：0.00-100.00</w:t>
            </w:r>
            <w:r>
              <w:rPr>
                <w:rFonts w:ascii="宋体" w:hAnsi="宋体" w:cs="AvantGarde-CondBook"/>
                <w:szCs w:val="21"/>
                <w:lang w:val="en-US" w:eastAsia="zh-CN"/>
              </w:rPr>
              <w:t>M</w:t>
            </w:r>
            <w:r>
              <w:rPr>
                <w:rFonts w:hint="eastAsia" w:ascii="宋体" w:hAnsi="宋体" w:cs="AvantGarde-CondBook"/>
                <w:szCs w:val="21"/>
                <w:lang w:val="en-US" w:eastAsia="zh-CN"/>
              </w:rPr>
              <w:t>Ω</w:t>
            </w:r>
            <w:r>
              <w:rPr>
                <w:rFonts w:ascii="宋体" w:hAnsi="宋体" w:cs="AvantGarde-CondBook"/>
                <w:szCs w:val="21"/>
                <w:lang w:val="en-US" w:eastAsia="zh-CN"/>
              </w:rPr>
              <w:t>•cm</w:t>
            </w:r>
          </w:p>
          <w:p>
            <w:pPr>
              <w:ind w:firstLine="1050" w:firstLineChars="500"/>
              <w:rPr>
                <w:rFonts w:ascii="宋体" w:hAnsi="宋体"/>
                <w:szCs w:val="21"/>
                <w:lang w:eastAsia="zh-CN"/>
              </w:rPr>
            </w:pPr>
            <w:r>
              <w:rPr>
                <w:rFonts w:hint="eastAsia" w:ascii="宋体" w:hAnsi="宋体"/>
                <w:szCs w:val="21"/>
                <w:lang w:eastAsia="zh-CN"/>
              </w:rPr>
              <w:t>温度：-30</w:t>
            </w:r>
            <w:r>
              <w:rPr>
                <w:rFonts w:ascii="宋体" w:hAnsi="宋体"/>
                <w:szCs w:val="21"/>
                <w:lang w:eastAsia="zh-CN"/>
              </w:rPr>
              <w:t xml:space="preserve"> °C</w:t>
            </w:r>
            <w:r>
              <w:rPr>
                <w:rFonts w:hint="eastAsia" w:ascii="宋体" w:hAnsi="宋体"/>
                <w:szCs w:val="21"/>
                <w:lang w:eastAsia="zh-CN"/>
              </w:rPr>
              <w:t>—</w:t>
            </w:r>
            <w:r>
              <w:rPr>
                <w:rFonts w:ascii="宋体" w:hAnsi="宋体"/>
                <w:szCs w:val="21"/>
                <w:lang w:eastAsia="zh-CN"/>
              </w:rPr>
              <w:t>1</w:t>
            </w:r>
            <w:r>
              <w:rPr>
                <w:rFonts w:hint="eastAsia" w:ascii="宋体" w:hAnsi="宋体"/>
                <w:szCs w:val="21"/>
                <w:lang w:eastAsia="zh-CN"/>
              </w:rPr>
              <w:t>30</w:t>
            </w:r>
            <w:r>
              <w:rPr>
                <w:rFonts w:ascii="宋体" w:hAnsi="宋体"/>
                <w:szCs w:val="21"/>
                <w:lang w:eastAsia="zh-CN"/>
              </w:rPr>
              <w:t xml:space="preserve"> °C </w:t>
            </w:r>
          </w:p>
          <w:p>
            <w:pPr>
              <w:ind w:firstLine="1050" w:firstLineChars="500"/>
              <w:rPr>
                <w:iCs/>
                <w:szCs w:val="21"/>
                <w:lang w:eastAsia="zh-CN"/>
              </w:rPr>
            </w:pPr>
            <w:r>
              <w:rPr>
                <w:rFonts w:hint="eastAsia" w:ascii="宋体" w:hAnsi="宋体"/>
                <w:szCs w:val="21"/>
                <w:lang w:eastAsia="zh-CN"/>
              </w:rPr>
              <w:t>电导</w:t>
            </w:r>
            <w:r>
              <w:rPr>
                <w:rFonts w:hint="eastAsia"/>
                <w:iCs/>
                <w:szCs w:val="21"/>
                <w:lang w:eastAsia="zh-CN"/>
              </w:rPr>
              <w:t>分辨率：</w:t>
            </w:r>
            <w:r>
              <w:rPr>
                <w:rFonts w:ascii="宋体" w:hAnsi="宋体" w:cs="Symbol"/>
                <w:szCs w:val="21"/>
                <w:lang w:val="en-US" w:eastAsia="zh-CN"/>
              </w:rPr>
              <w:t>0.001u</w:t>
            </w:r>
            <w:r>
              <w:rPr>
                <w:rFonts w:ascii="宋体" w:hAnsi="宋体" w:cs="AvantGarde-CondBook"/>
                <w:szCs w:val="21"/>
                <w:lang w:val="en-US" w:eastAsia="zh-CN"/>
              </w:rPr>
              <w:t>S/cm</w:t>
            </w:r>
            <w:r>
              <w:rPr>
                <w:rFonts w:hint="eastAsia" w:ascii="宋体" w:hAnsi="宋体" w:cs="AvantGarde-CondBook"/>
                <w:szCs w:val="21"/>
                <w:lang w:val="en-US" w:eastAsia="zh-CN"/>
              </w:rPr>
              <w:t>-1ms/cm</w:t>
            </w:r>
            <w:r>
              <w:rPr>
                <w:rFonts w:ascii="宋体" w:hAnsi="宋体" w:cs="AvantGarde-CondBook"/>
                <w:szCs w:val="21"/>
                <w:lang w:val="en-US" w:eastAsia="zh-CN"/>
              </w:rPr>
              <w:t>(</w:t>
            </w:r>
            <w:r>
              <w:rPr>
                <w:rFonts w:hint="eastAsia" w:ascii="宋体" w:hAnsi="宋体" w:cs="AvantGarde-CondBook"/>
                <w:szCs w:val="21"/>
                <w:lang w:val="en-US" w:eastAsia="zh-CN"/>
              </w:rPr>
              <w:t>自动</w:t>
            </w:r>
            <w:r>
              <w:rPr>
                <w:rFonts w:hint="eastAsia"/>
                <w:iCs/>
                <w:szCs w:val="21"/>
                <w:lang w:eastAsia="zh-CN"/>
              </w:rPr>
              <w:t>可调）</w:t>
            </w:r>
          </w:p>
          <w:p>
            <w:pPr>
              <w:ind w:firstLine="1050" w:firstLineChars="500"/>
              <w:rPr>
                <w:rFonts w:ascii="宋体" w:hAnsi="宋体"/>
                <w:szCs w:val="21"/>
                <w:lang w:eastAsia="zh-CN"/>
              </w:rPr>
            </w:pPr>
            <w:r>
              <w:rPr>
                <w:rFonts w:hint="eastAsia" w:ascii="宋体" w:hAnsi="宋体"/>
                <w:szCs w:val="21"/>
                <w:lang w:eastAsia="zh-CN"/>
              </w:rPr>
              <w:t>电阻率</w:t>
            </w:r>
            <w:r>
              <w:rPr>
                <w:rFonts w:hint="eastAsia"/>
                <w:iCs/>
                <w:szCs w:val="21"/>
                <w:lang w:eastAsia="zh-CN"/>
              </w:rPr>
              <w:t>分辨率</w:t>
            </w:r>
            <w:r>
              <w:rPr>
                <w:rFonts w:hint="eastAsia" w:ascii="宋体" w:hAnsi="宋体"/>
                <w:szCs w:val="21"/>
                <w:lang w:eastAsia="zh-CN"/>
              </w:rPr>
              <w:t>：0.00</w:t>
            </w:r>
            <w:r>
              <w:rPr>
                <w:rFonts w:ascii="宋体" w:hAnsi="宋体"/>
                <w:szCs w:val="21"/>
                <w:lang w:eastAsia="zh-CN"/>
              </w:rPr>
              <w:t>…</w:t>
            </w:r>
            <w:r>
              <w:rPr>
                <w:rFonts w:hint="eastAsia" w:ascii="宋体" w:hAnsi="宋体"/>
                <w:szCs w:val="21"/>
                <w:lang w:eastAsia="zh-CN"/>
              </w:rPr>
              <w:t>1.0</w:t>
            </w:r>
            <w:r>
              <w:rPr>
                <w:rFonts w:hint="eastAsia"/>
                <w:iCs/>
                <w:szCs w:val="21"/>
                <w:lang w:eastAsia="zh-CN"/>
              </w:rPr>
              <w:t>；</w:t>
            </w:r>
            <w:r>
              <w:rPr>
                <w:rFonts w:hint="eastAsia" w:ascii="宋体" w:hAnsi="宋体"/>
                <w:szCs w:val="21"/>
                <w:lang w:eastAsia="zh-CN"/>
              </w:rPr>
              <w:t>温度：</w:t>
            </w:r>
            <w:r>
              <w:rPr>
                <w:rFonts w:ascii="宋体" w:hAnsi="宋体"/>
                <w:szCs w:val="21"/>
                <w:lang w:eastAsia="zh-CN"/>
              </w:rPr>
              <w:t>0.1°C</w:t>
            </w:r>
          </w:p>
          <w:p>
            <w:pPr>
              <w:widowControl w:val="0"/>
              <w:adjustRightInd/>
              <w:ind w:firstLine="1050" w:firstLineChars="500"/>
              <w:jc w:val="both"/>
              <w:textAlignment w:val="auto"/>
              <w:rPr>
                <w:rFonts w:eastAsia="宋体"/>
                <w:kern w:val="2"/>
                <w:sz w:val="22"/>
                <w:szCs w:val="21"/>
                <w:lang w:eastAsia="zh-CN"/>
              </w:rPr>
            </w:pPr>
            <w:r>
              <w:rPr>
                <w:rFonts w:hint="eastAsia" w:ascii="宋体" w:hAnsi="宋体"/>
                <w:szCs w:val="21"/>
                <w:lang w:eastAsia="zh-CN"/>
              </w:rPr>
              <w:t>电导率</w:t>
            </w:r>
            <w:r>
              <w:rPr>
                <w:rFonts w:hint="eastAsia" w:eastAsia="宋体"/>
                <w:kern w:val="2"/>
                <w:sz w:val="22"/>
                <w:szCs w:val="21"/>
                <w:lang w:val="en-US" w:eastAsia="zh-CN"/>
              </w:rPr>
              <w:t>精度</w:t>
            </w:r>
            <w:r>
              <w:rPr>
                <w:rFonts w:hint="eastAsia" w:eastAsia="宋体"/>
                <w:kern w:val="2"/>
                <w:sz w:val="22"/>
                <w:szCs w:val="21"/>
                <w:lang w:eastAsia="zh-CN"/>
              </w:rPr>
              <w:t>：</w:t>
            </w:r>
            <w:r>
              <w:rPr>
                <w:rFonts w:ascii="宋体" w:hAnsi="宋体" w:cs="AvantGarde-CondBook"/>
                <w:szCs w:val="21"/>
                <w:lang w:val="en-US" w:eastAsia="zh-CN"/>
              </w:rPr>
              <w:t>±0.5%</w:t>
            </w:r>
            <w:r>
              <w:rPr>
                <w:rFonts w:hint="eastAsia" w:eastAsia="宋体"/>
                <w:kern w:val="2"/>
                <w:sz w:val="22"/>
                <w:szCs w:val="21"/>
                <w:lang w:eastAsia="zh-CN"/>
              </w:rPr>
              <w:t>，</w:t>
            </w:r>
          </w:p>
          <w:p>
            <w:pPr>
              <w:spacing w:line="276" w:lineRule="auto"/>
              <w:ind w:firstLine="1050" w:firstLineChars="500"/>
              <w:jc w:val="both"/>
              <w:rPr>
                <w:sz w:val="22"/>
                <w:lang w:eastAsia="zh-CN"/>
              </w:rPr>
            </w:pPr>
            <w:r>
              <w:rPr>
                <w:rFonts w:hint="eastAsia" w:ascii="宋体" w:hAnsi="宋体"/>
                <w:szCs w:val="21"/>
                <w:lang w:eastAsia="zh-CN"/>
              </w:rPr>
              <w:t>电阻率精度：</w:t>
            </w:r>
            <w:r>
              <w:rPr>
                <w:rFonts w:ascii="宋体" w:hAnsi="宋体" w:cs="AvantGarde-CondBook"/>
                <w:szCs w:val="21"/>
                <w:lang w:val="en-US" w:eastAsia="zh-CN"/>
              </w:rPr>
              <w:t>±0.5%</w:t>
            </w:r>
            <w:r>
              <w:rPr>
                <w:rFonts w:hint="eastAsia" w:eastAsia="宋体"/>
                <w:kern w:val="2"/>
                <w:sz w:val="22"/>
                <w:szCs w:val="21"/>
                <w:lang w:eastAsia="zh-CN"/>
              </w:rPr>
              <w:t>；</w:t>
            </w:r>
            <w:r>
              <w:rPr>
                <w:rFonts w:hint="eastAsia" w:eastAsia="宋体"/>
                <w:kern w:val="2"/>
                <w:sz w:val="22"/>
                <w:szCs w:val="21"/>
                <w:lang w:val="en-US" w:eastAsia="zh-CN"/>
              </w:rPr>
              <w:t>温度：±0.1 °C</w:t>
            </w:r>
          </w:p>
          <w:p>
            <w:pPr>
              <w:pStyle w:val="7"/>
              <w:rPr>
                <w:lang w:eastAsia="zh-CN"/>
              </w:rPr>
            </w:pP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iCs/>
                <w:szCs w:val="21"/>
                <w:lang w:eastAsia="zh-CN"/>
              </w:rPr>
            </w:pPr>
            <w:r>
              <w:rPr>
                <w:rFonts w:hint="eastAsia"/>
                <w:sz w:val="22"/>
                <w:lang w:eastAsia="zh-CN"/>
              </w:rPr>
              <w:t>1点校正，13组预定义缓冲液组，1组用户自定义缓冲液，测量界面显示电极常数,自动终点锁定, 自动温度补偿，手动输入电极常数</w:t>
            </w:r>
            <w:r>
              <w:rPr>
                <w:rFonts w:hint="eastAsia"/>
                <w:iCs/>
                <w:szCs w:val="21"/>
                <w:lang w:eastAsia="zh-CN"/>
              </w:rPr>
              <w:t>,</w:t>
            </w:r>
            <w:r>
              <w:rPr>
                <w:rFonts w:hint="eastAsia"/>
                <w:lang w:eastAsia="zh-CN"/>
              </w:rPr>
              <w:t>可以直接显示测量结果，显示精度到小数点后3位，为0.001</w:t>
            </w:r>
          </w:p>
        </w:tc>
        <w:tc>
          <w:tcPr>
            <w:tcW w:w="2125" w:type="dxa"/>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iCs/>
                <w:szCs w:val="21"/>
                <w:lang w:eastAsia="zh-CN"/>
              </w:rPr>
            </w:pPr>
            <w:r>
              <w:rPr>
                <w:rFonts w:ascii="宋体" w:hAnsi="宋体" w:cs="AvantGarde-CondBold"/>
                <w:bCs/>
                <w:sz w:val="22"/>
                <w:lang w:val="en-US" w:eastAsia="zh-CN"/>
              </w:rPr>
              <w:t>uPlaceTM</w:t>
            </w:r>
            <w:r>
              <w:rPr>
                <w:rFonts w:hint="eastAsia" w:ascii="宋体" w:hAnsi="宋体" w:cs="HYb2gj"/>
                <w:sz w:val="22"/>
                <w:lang w:val="en-US" w:eastAsia="zh-CN"/>
              </w:rPr>
              <w:t>电极支架：支架上下垂直移动，可保证电极无位移</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7"/>
              <w:rPr>
                <w:sz w:val="22"/>
                <w:lang w:eastAsia="zh-CN"/>
              </w:rPr>
            </w:pPr>
            <w:r>
              <w:rPr>
                <w:rFonts w:hint="eastAsia"/>
                <w:sz w:val="22"/>
                <w:lang w:eastAsia="zh-CN"/>
              </w:rPr>
              <w:t>可以实时存储1000组数据，数据导出可使用U盘或软件</w:t>
            </w:r>
            <w:r>
              <w:rPr>
                <w:rFonts w:hint="eastAsia"/>
                <w:szCs w:val="21"/>
                <w:lang w:eastAsia="zh-CN"/>
              </w:rPr>
              <w:t>。</w:t>
            </w:r>
            <w:r>
              <w:rPr>
                <w:rFonts w:hint="eastAsia"/>
                <w:szCs w:val="21"/>
                <w:lang w:val="en-US" w:eastAsia="zh-CN"/>
              </w:rPr>
              <w:t>带13种语言（含中文）的操作界面，使用方便,</w:t>
            </w:r>
            <w:r>
              <w:rPr>
                <w:sz w:val="22"/>
                <w:lang w:eastAsia="zh-CN"/>
              </w:rPr>
              <w:t xml:space="preserve"> U</w:t>
            </w:r>
            <w:r>
              <w:rPr>
                <w:rFonts w:hint="eastAsia"/>
                <w:sz w:val="22"/>
                <w:lang w:eastAsia="zh-CN"/>
              </w:rPr>
              <w:t>盘导出的格式为tx</w:t>
            </w:r>
            <w:r>
              <w:rPr>
                <w:sz w:val="22"/>
                <w:lang w:eastAsia="zh-CN"/>
              </w:rPr>
              <w:t>t</w:t>
            </w:r>
            <w:r>
              <w:rPr>
                <w:rFonts w:hint="eastAsia"/>
                <w:sz w:val="22"/>
                <w:lang w:eastAsia="zh-CN"/>
              </w:rPr>
              <w:t>文本格式。</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7"/>
              <w:rPr>
                <w:sz w:val="22"/>
                <w:lang w:eastAsia="zh-CN"/>
              </w:rPr>
            </w:pPr>
            <w:r>
              <w:rPr>
                <w:rFonts w:hint="eastAsia"/>
                <w:sz w:val="22"/>
                <w:lang w:eastAsia="zh-CN"/>
              </w:rPr>
              <w:t>标配原厂打印机，</w:t>
            </w:r>
            <w:r>
              <w:rPr>
                <w:rFonts w:hint="eastAsia"/>
                <w:lang w:eastAsia="zh-CN"/>
              </w:rPr>
              <w:t>需要实时打印，打印内容为英文语言，内容包括</w:t>
            </w:r>
            <w:r>
              <w:rPr>
                <w:rFonts w:hint="eastAsia" w:ascii="黑体" w:eastAsia="黑体" w:cs="黑体"/>
                <w:sz w:val="16"/>
                <w:szCs w:val="16"/>
                <w:lang w:val="en-US" w:eastAsia="zh-CN"/>
              </w:rPr>
              <w:t>：</w:t>
            </w:r>
            <w:r>
              <w:rPr>
                <w:lang w:eastAsia="zh-CN"/>
              </w:rPr>
              <w:t>GLP</w:t>
            </w:r>
            <w:r>
              <w:rPr>
                <w:rFonts w:hint="eastAsia"/>
                <w:lang w:eastAsia="zh-CN"/>
              </w:rPr>
              <w:t>、常规和简单格式，详细内容是：日期，时间，测量结果，温度，用户</w:t>
            </w:r>
            <w:r>
              <w:rPr>
                <w:lang w:eastAsia="zh-CN"/>
              </w:rPr>
              <w:t>ID</w:t>
            </w:r>
            <w:r>
              <w:rPr>
                <w:rFonts w:hint="eastAsia"/>
                <w:lang w:eastAsia="zh-CN"/>
              </w:rPr>
              <w:t>、样品</w:t>
            </w:r>
            <w:r>
              <w:rPr>
                <w:lang w:eastAsia="zh-CN"/>
              </w:rPr>
              <w:t>ID</w:t>
            </w:r>
            <w:r>
              <w:rPr>
                <w:rFonts w:hint="eastAsia"/>
                <w:lang w:eastAsia="zh-CN"/>
              </w:rPr>
              <w:t>、电极</w:t>
            </w:r>
            <w:r>
              <w:rPr>
                <w:lang w:eastAsia="zh-CN"/>
              </w:rPr>
              <w:t>ID</w:t>
            </w:r>
            <w:r>
              <w:rPr>
                <w:rFonts w:hint="eastAsia"/>
                <w:lang w:eastAsia="zh-CN"/>
              </w:rPr>
              <w:t>、电极</w:t>
            </w:r>
            <w:r>
              <w:rPr>
                <w:lang w:eastAsia="zh-CN"/>
              </w:rPr>
              <w:t>SN</w:t>
            </w:r>
            <w:r>
              <w:rPr>
                <w:rFonts w:hint="eastAsia"/>
                <w:lang w:eastAsia="zh-CN"/>
              </w:rPr>
              <w:t>，上次校准时间，日期，签字。</w:t>
            </w:r>
          </w:p>
        </w:tc>
        <w:tc>
          <w:tcPr>
            <w:tcW w:w="2125" w:type="dxa"/>
            <w:vAlign w:val="center"/>
          </w:tcPr>
          <w:p>
            <w:pPr>
              <w:jc w:val="both"/>
              <w:rPr>
                <w:szCs w:val="21"/>
                <w:lang w:eastAsia="zh-CN"/>
              </w:rPr>
            </w:pPr>
            <w:r>
              <w:rPr>
                <w:rFonts w:hint="eastAsia"/>
                <w:szCs w:val="21"/>
                <w:lang w:eastAsia="zh-CN"/>
              </w:rPr>
              <w:t>关键</w:t>
            </w:r>
          </w:p>
        </w:tc>
      </w:tr>
      <w:permEnd w:id="24"/>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1702480"/>
      <w:bookmarkStart w:id="31" w:name="_Toc482359946"/>
      <w:bookmarkStart w:id="32" w:name="_Toc482360291"/>
      <w:bookmarkStart w:id="33" w:name="_Toc482369815"/>
      <w:bookmarkStart w:id="34" w:name="_Toc482370071"/>
      <w:bookmarkStart w:id="35" w:name="_Toc482370151"/>
      <w:bookmarkStart w:id="36" w:name="_Toc482370359"/>
      <w:bookmarkStart w:id="37" w:name="_Toc482370767"/>
      <w:bookmarkStart w:id="38" w:name="_Toc482625289"/>
      <w:bookmarkStart w:id="39" w:name="_Toc482717202"/>
      <w:bookmarkStart w:id="40" w:name="_Toc483227237"/>
      <w:bookmarkStart w:id="41" w:name="_Toc483400317"/>
      <w:r>
        <w:rPr>
          <w:rFonts w:ascii="Times New Roman" w:hAnsi="Times New Roman"/>
          <w:b/>
        </w:rPr>
        <w:t>电气、自动控制要求</w:t>
      </w:r>
      <w:bookmarkEnd w:id="28"/>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5" w:edGrp="everyone"/>
            <w:permEnd w:id="25"/>
            <w:r>
              <w:rPr>
                <w:b/>
                <w:szCs w:val="21"/>
              </w:rPr>
              <w:t>编号</w:t>
            </w:r>
          </w:p>
        </w:tc>
        <w:tc>
          <w:tcPr>
            <w:tcW w:w="7126" w:type="dxa"/>
            <w:shd w:val="clear" w:color="auto" w:fill="D9D9D9"/>
            <w:vAlign w:val="center"/>
          </w:tcPr>
          <w:p>
            <w:pPr>
              <w:jc w:val="center"/>
              <w:rPr>
                <w:b/>
                <w:szCs w:val="21"/>
                <w:lang w:eastAsia="zh-CN"/>
              </w:rPr>
            </w:pPr>
            <w:r>
              <w:rPr>
                <w:b/>
                <w:szCs w:val="21"/>
                <w:lang w:eastAsia="zh-CN"/>
              </w:rPr>
              <w:t>需求</w:t>
            </w:r>
          </w:p>
        </w:tc>
        <w:tc>
          <w:tcPr>
            <w:tcW w:w="2127"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26"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ind w:left="426"/>
              <w:rPr>
                <w:szCs w:val="21"/>
                <w:lang w:eastAsia="zh-CN"/>
              </w:rPr>
            </w:pPr>
            <w:permStart w:id="27" w:edGrp="everyone"/>
            <w:r>
              <w:rPr>
                <w:rFonts w:hint="eastAsia"/>
                <w:szCs w:val="21"/>
                <w:lang w:eastAsia="zh-CN"/>
              </w:rPr>
              <w:t>U</w:t>
            </w:r>
            <w:r>
              <w:rPr>
                <w:szCs w:val="21"/>
                <w:lang w:eastAsia="zh-CN"/>
              </w:rPr>
              <w:t>RS22</w:t>
            </w:r>
          </w:p>
        </w:tc>
        <w:tc>
          <w:tcPr>
            <w:tcW w:w="7126" w:type="dxa"/>
            <w:vAlign w:val="center"/>
          </w:tcPr>
          <w:p>
            <w:pPr>
              <w:jc w:val="both"/>
              <w:rPr>
                <w:szCs w:val="21"/>
                <w:lang w:eastAsia="zh-CN"/>
              </w:rPr>
            </w:pPr>
            <w:r>
              <w:rPr>
                <w:rFonts w:hint="eastAsia"/>
                <w:szCs w:val="21"/>
                <w:lang w:eastAsia="zh-CN"/>
              </w:rPr>
              <w:t>安全的数据管理功能：可以分别设定管理员、普通用户的用户名和密码，使数据管理更加安全；管理员可以设置仪器参数，普通用户权限参数设置被隐藏，无法修改和删除数据，只能进行基本测量</w:t>
            </w:r>
          </w:p>
        </w:tc>
        <w:tc>
          <w:tcPr>
            <w:tcW w:w="2127" w:type="dxa"/>
            <w:vAlign w:val="center"/>
          </w:tcPr>
          <w:p>
            <w:pPr>
              <w:jc w:val="both"/>
              <w:rPr>
                <w:szCs w:val="21"/>
                <w:lang w:eastAsia="zh-CN"/>
              </w:rPr>
            </w:pPr>
            <w:r>
              <w:rPr>
                <w:rFonts w:hint="eastAsia"/>
                <w:szCs w:val="21"/>
                <w:lang w:eastAsia="zh-CN"/>
              </w:rPr>
              <w:t>关键</w:t>
            </w:r>
          </w:p>
        </w:tc>
      </w:tr>
      <w:permEnd w:id="27"/>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8" w:edGrp="everyone"/>
            <w:permEnd w:id="28"/>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29"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30" w:edGrp="everyone"/>
          </w:p>
        </w:tc>
        <w:tc>
          <w:tcPr>
            <w:tcW w:w="9253" w:type="dxa"/>
            <w:gridSpan w:val="2"/>
            <w:vAlign w:val="center"/>
          </w:tcPr>
          <w:p>
            <w:pPr>
              <w:jc w:val="both"/>
              <w:rPr>
                <w:szCs w:val="21"/>
                <w:lang w:eastAsia="zh-CN"/>
              </w:rPr>
            </w:pPr>
            <w:r>
              <w:rPr>
                <w:szCs w:val="21"/>
                <w:lang w:eastAsia="zh-CN"/>
              </w:rPr>
              <w:t>N\A</w:t>
            </w:r>
          </w:p>
        </w:tc>
      </w:tr>
      <w:permEnd w:id="30"/>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1" w:edGrp="everyone"/>
            <w:permEnd w:id="3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2" w:edGrp="everyone"/>
          </w:p>
        </w:tc>
        <w:tc>
          <w:tcPr>
            <w:tcW w:w="7128" w:type="dxa"/>
            <w:vAlign w:val="center"/>
          </w:tcPr>
          <w:p>
            <w:pPr>
              <w:rPr>
                <w:lang w:eastAsia="zh-CN"/>
              </w:rPr>
            </w:pPr>
            <w:r>
              <w:rPr>
                <w:rFonts w:hint="eastAsia"/>
                <w:szCs w:val="21"/>
                <w:lang w:eastAsia="zh-CN"/>
              </w:rPr>
              <w:t>提供产品说明书及操作维护说明。</w:t>
            </w:r>
            <w:r>
              <w:rPr>
                <w:rFonts w:hint="eastAsia"/>
                <w:sz w:val="22"/>
                <w:lang w:eastAsia="zh-CN"/>
              </w:rPr>
              <w:t>并提供必要的3</w:t>
            </w:r>
            <w:r>
              <w:rPr>
                <w:sz w:val="22"/>
                <w:lang w:eastAsia="zh-CN"/>
              </w:rPr>
              <w:t>Q</w:t>
            </w:r>
            <w:r>
              <w:rPr>
                <w:rFonts w:hint="eastAsia"/>
                <w:sz w:val="22"/>
                <w:lang w:eastAsia="zh-CN"/>
              </w:rPr>
              <w:t>服务认证文件。</w:t>
            </w:r>
            <w:r>
              <w:rPr>
                <w:rFonts w:hint="eastAsia"/>
                <w:lang w:eastAsia="zh-CN"/>
              </w:rPr>
              <w:t>包括I</w:t>
            </w:r>
            <w:r>
              <w:rPr>
                <w:lang w:eastAsia="zh-CN"/>
              </w:rPr>
              <w:t>Q/OQ/PQ</w:t>
            </w:r>
            <w:r>
              <w:rPr>
                <w:rFonts w:hint="eastAsia"/>
                <w:lang w:eastAsia="zh-CN"/>
              </w:rPr>
              <w:t>的认证服务文档,.仪器3Q验证文件要求应与GMP要求保持一致，如为进口设备，3Q文件文件需提供中文版</w:t>
            </w:r>
          </w:p>
        </w:tc>
        <w:tc>
          <w:tcPr>
            <w:tcW w:w="2125" w:type="dxa"/>
            <w:vAlign w:val="center"/>
          </w:tcPr>
          <w:p>
            <w:pPr>
              <w:jc w:val="both"/>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3" w:edGrp="everyone"/>
          </w:p>
        </w:tc>
        <w:tc>
          <w:tcPr>
            <w:tcW w:w="7128" w:type="dxa"/>
            <w:vAlign w:val="center"/>
          </w:tcPr>
          <w:p>
            <w:pPr>
              <w:jc w:val="both"/>
              <w:rPr>
                <w:szCs w:val="21"/>
                <w:lang w:eastAsia="zh-CN"/>
              </w:rPr>
            </w:pPr>
            <w:r>
              <w:rPr>
                <w:rFonts w:hint="eastAsia"/>
                <w:szCs w:val="21"/>
                <w:lang w:eastAsia="zh-CN"/>
              </w:rPr>
              <w:t>发运清单：配件清单、易损件清单、备件、消耗品清单（包括名称、编号、对应厂家名称、生产地、规格及必要说明。）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图纸：实物图；维修等活动所需的电子版及打印版系统布局图、设备尺寸图、设备局部图（与工艺、功能相关的细节图）</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设备厂家文件：出厂测试合格证、仪器第三方校验报告及计量证书。</w:t>
            </w:r>
          </w:p>
          <w:p>
            <w:pPr>
              <w:jc w:val="both"/>
              <w:rPr>
                <w:szCs w:val="21"/>
                <w:lang w:eastAsia="zh-CN"/>
              </w:rPr>
            </w:pPr>
            <w:r>
              <w:rPr>
                <w:rFonts w:hint="eastAsia"/>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材料清单及材料证书（写明材料有效期）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条款规定的文件需提供电子版，并在设备开箱验收时将最终批准的电子版及纸质版全套资料交工程技术部存档。</w:t>
            </w:r>
          </w:p>
        </w:tc>
        <w:tc>
          <w:tcPr>
            <w:tcW w:w="2125" w:type="dxa"/>
            <w:vAlign w:val="center"/>
          </w:tcPr>
          <w:p>
            <w:pPr>
              <w:jc w:val="both"/>
              <w:rPr>
                <w:szCs w:val="21"/>
                <w:lang w:eastAsia="zh-CN"/>
              </w:rPr>
            </w:pPr>
            <w:r>
              <w:rPr>
                <w:rFonts w:hint="eastAsia"/>
                <w:szCs w:val="21"/>
                <w:lang w:eastAsia="zh-CN"/>
              </w:rPr>
              <w:t>关键</w:t>
            </w:r>
          </w:p>
        </w:tc>
      </w:tr>
      <w:permEnd w:id="33"/>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15"/>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4" w:edGrp="everyone"/>
            <w:permEnd w:id="34"/>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5" w:edGrp="everyone"/>
          </w:p>
        </w:tc>
        <w:tc>
          <w:tcPr>
            <w:tcW w:w="7128" w:type="dxa"/>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gridSpan w:val="2"/>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gridSpan w:val="2"/>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gridSpan w:val="2"/>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gridSpan w:val="2"/>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ind w:left="426"/>
              <w:rPr>
                <w:szCs w:val="21"/>
              </w:rPr>
            </w:pPr>
            <w:permStart w:id="39" w:edGrp="everyone"/>
            <w:r>
              <w:rPr>
                <w:szCs w:val="21"/>
              </w:rPr>
              <w:t>URS3</w:t>
            </w:r>
            <w:r>
              <w:rPr>
                <w:rFonts w:hint="eastAsia"/>
                <w:szCs w:val="21"/>
                <w:lang w:eastAsia="zh-CN"/>
              </w:rPr>
              <w:t>3</w:t>
            </w:r>
          </w:p>
        </w:tc>
        <w:tc>
          <w:tcPr>
            <w:tcW w:w="7143" w:type="dxa"/>
            <w:gridSpan w:val="2"/>
            <w:vAlign w:val="center"/>
          </w:tcPr>
          <w:p>
            <w:pPr>
              <w:jc w:val="both"/>
              <w:rPr>
                <w:szCs w:val="21"/>
                <w:lang w:eastAsia="zh-CN"/>
              </w:rPr>
            </w:pPr>
            <w:r>
              <w:rPr>
                <w:rFonts w:hint="eastAsia"/>
                <w:iCs/>
                <w:sz w:val="22"/>
                <w:szCs w:val="22"/>
                <w:lang w:eastAsia="zh-CN"/>
              </w:rPr>
              <w:t>仪器3</w:t>
            </w:r>
            <w:r>
              <w:rPr>
                <w:iCs/>
                <w:sz w:val="22"/>
                <w:szCs w:val="22"/>
                <w:lang w:eastAsia="zh-CN"/>
              </w:rPr>
              <w:t>Q验证文件要求应与GMP要求保持一致</w:t>
            </w:r>
            <w:r>
              <w:rPr>
                <w:rFonts w:hint="eastAsia"/>
                <w:iCs/>
                <w:sz w:val="22"/>
                <w:szCs w:val="22"/>
                <w:lang w:eastAsia="zh-CN"/>
              </w:rPr>
              <w:t>，如为进口设备，3</w:t>
            </w:r>
            <w:r>
              <w:rPr>
                <w:iCs/>
                <w:sz w:val="22"/>
                <w:szCs w:val="22"/>
                <w:lang w:eastAsia="zh-CN"/>
              </w:rPr>
              <w:t>Q</w:t>
            </w:r>
            <w:r>
              <w:rPr>
                <w:rFonts w:hint="eastAsia"/>
                <w:iCs/>
                <w:sz w:val="22"/>
                <w:szCs w:val="22"/>
                <w:lang w:eastAsia="zh-CN"/>
              </w:rPr>
              <w:t>文件文件需提供中文版</w:t>
            </w:r>
          </w:p>
        </w:tc>
        <w:tc>
          <w:tcPr>
            <w:tcW w:w="2110"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ind w:left="426"/>
              <w:rPr>
                <w:szCs w:val="21"/>
              </w:rPr>
            </w:pPr>
            <w:r>
              <w:rPr>
                <w:szCs w:val="21"/>
              </w:rPr>
              <w:t>URS3</w:t>
            </w:r>
            <w:r>
              <w:rPr>
                <w:rFonts w:hint="eastAsia"/>
                <w:szCs w:val="21"/>
                <w:lang w:eastAsia="zh-CN"/>
              </w:rPr>
              <w:t>4</w:t>
            </w:r>
          </w:p>
        </w:tc>
        <w:tc>
          <w:tcPr>
            <w:tcW w:w="7143" w:type="dxa"/>
            <w:gridSpan w:val="2"/>
            <w:vAlign w:val="center"/>
          </w:tcPr>
          <w:p>
            <w:pPr>
              <w:jc w:val="both"/>
              <w:rPr>
                <w:iCs/>
                <w:sz w:val="22"/>
                <w:szCs w:val="22"/>
                <w:lang w:eastAsia="zh-CN"/>
              </w:rPr>
            </w:pPr>
            <w:r>
              <w:rPr>
                <w:rFonts w:hint="eastAsia"/>
                <w:color w:val="000000"/>
                <w:szCs w:val="21"/>
                <w:lang w:eastAsia="zh-CN"/>
              </w:rPr>
              <w:t>验证包括</w:t>
            </w:r>
            <w:r>
              <w:rPr>
                <w:color w:val="000000"/>
                <w:szCs w:val="21"/>
                <w:lang w:eastAsia="zh-CN"/>
              </w:rPr>
              <w:t>IQ</w:t>
            </w:r>
            <w:r>
              <w:rPr>
                <w:rFonts w:hint="eastAsia"/>
                <w:color w:val="000000"/>
                <w:szCs w:val="21"/>
                <w:lang w:eastAsia="zh-CN"/>
              </w:rPr>
              <w:t>、</w:t>
            </w:r>
            <w:r>
              <w:rPr>
                <w:color w:val="000000"/>
                <w:szCs w:val="21"/>
                <w:lang w:eastAsia="zh-CN"/>
              </w:rPr>
              <w:t>OQ</w:t>
            </w:r>
            <w:r>
              <w:rPr>
                <w:rFonts w:hint="eastAsia"/>
                <w:color w:val="000000"/>
                <w:szCs w:val="21"/>
                <w:lang w:eastAsia="zh-CN"/>
              </w:rPr>
              <w:t>、</w:t>
            </w:r>
            <w:r>
              <w:rPr>
                <w:color w:val="000000"/>
                <w:szCs w:val="21"/>
                <w:lang w:eastAsia="zh-CN"/>
              </w:rPr>
              <w:t>PQ</w:t>
            </w:r>
            <w:r>
              <w:rPr>
                <w:rFonts w:hint="eastAsia"/>
                <w:color w:val="000000"/>
                <w:szCs w:val="21"/>
                <w:lang w:eastAsia="zh-CN"/>
              </w:rPr>
              <w:t>（供应商协助）。</w:t>
            </w:r>
            <w:r>
              <w:rPr>
                <w:rFonts w:hint="eastAsia"/>
                <w:bCs/>
                <w:szCs w:val="21"/>
                <w:lang w:eastAsia="zh-CN"/>
              </w:rPr>
              <w:t>供应商必须派出具备该类系统验证经验，且熟悉验证相关文件编写及验证工作实施的验证工程师开展验证工作。</w:t>
            </w:r>
          </w:p>
        </w:tc>
        <w:tc>
          <w:tcPr>
            <w:tcW w:w="2110"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ind w:left="426"/>
              <w:rPr>
                <w:szCs w:val="21"/>
                <w:lang w:eastAsia="zh-CN"/>
              </w:rPr>
            </w:pPr>
            <w:r>
              <w:rPr>
                <w:szCs w:val="21"/>
              </w:rPr>
              <w:t>URS3</w:t>
            </w:r>
            <w:r>
              <w:rPr>
                <w:rFonts w:hint="eastAsia"/>
                <w:szCs w:val="21"/>
                <w:lang w:eastAsia="zh-CN"/>
              </w:rPr>
              <w:t>5</w:t>
            </w:r>
          </w:p>
        </w:tc>
        <w:tc>
          <w:tcPr>
            <w:tcW w:w="7143" w:type="dxa"/>
            <w:gridSpan w:val="2"/>
            <w:vAlign w:val="center"/>
          </w:tcPr>
          <w:p>
            <w:pPr>
              <w:jc w:val="both"/>
              <w:rPr>
                <w:iCs/>
                <w:sz w:val="22"/>
                <w:szCs w:val="22"/>
                <w:lang w:eastAsia="zh-CN"/>
              </w:rPr>
            </w:pPr>
            <w:r>
              <w:rPr>
                <w:rFonts w:hint="eastAsia"/>
                <w:color w:val="000000"/>
                <w:szCs w:val="21"/>
                <w:lang w:eastAsia="zh-CN"/>
              </w:rPr>
              <w:t>各验证工作开始前验证方案需经过本公司相关部门审核，并经质量保证室批准。</w:t>
            </w:r>
          </w:p>
        </w:tc>
        <w:tc>
          <w:tcPr>
            <w:tcW w:w="2110"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ind w:left="426"/>
              <w:rPr>
                <w:szCs w:val="21"/>
                <w:lang w:eastAsia="zh-CN"/>
              </w:rPr>
            </w:pPr>
            <w:r>
              <w:rPr>
                <w:szCs w:val="21"/>
              </w:rPr>
              <w:t>URS3</w:t>
            </w:r>
            <w:r>
              <w:rPr>
                <w:rFonts w:hint="eastAsia"/>
                <w:szCs w:val="21"/>
                <w:lang w:eastAsia="zh-CN"/>
              </w:rPr>
              <w:t>6</w:t>
            </w:r>
          </w:p>
        </w:tc>
        <w:tc>
          <w:tcPr>
            <w:tcW w:w="7143" w:type="dxa"/>
            <w:gridSpan w:val="2"/>
            <w:vAlign w:val="center"/>
          </w:tcPr>
          <w:p>
            <w:pPr>
              <w:jc w:val="both"/>
              <w:rPr>
                <w:iCs/>
                <w:sz w:val="22"/>
                <w:szCs w:val="22"/>
                <w:lang w:eastAsia="zh-CN"/>
              </w:rPr>
            </w:pPr>
            <w:r>
              <w:rPr>
                <w:rFonts w:hint="eastAsia"/>
                <w:color w:val="000000"/>
                <w:szCs w:val="21"/>
                <w:lang w:eastAsia="zh-CN"/>
              </w:rPr>
              <w:t>验证工作应按时保质完成，供应商需提供验证工作计划表。</w:t>
            </w:r>
          </w:p>
        </w:tc>
        <w:tc>
          <w:tcPr>
            <w:tcW w:w="2110"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ind w:left="426"/>
              <w:rPr>
                <w:szCs w:val="21"/>
                <w:lang w:eastAsia="zh-CN"/>
              </w:rPr>
            </w:pPr>
            <w:r>
              <w:rPr>
                <w:szCs w:val="21"/>
              </w:rPr>
              <w:t>URS3</w:t>
            </w:r>
            <w:r>
              <w:rPr>
                <w:rFonts w:hint="eastAsia"/>
                <w:szCs w:val="21"/>
                <w:lang w:eastAsia="zh-CN"/>
              </w:rPr>
              <w:t>7</w:t>
            </w:r>
          </w:p>
        </w:tc>
        <w:tc>
          <w:tcPr>
            <w:tcW w:w="7143" w:type="dxa"/>
            <w:gridSpan w:val="2"/>
            <w:vAlign w:val="center"/>
          </w:tcPr>
          <w:p>
            <w:pPr>
              <w:jc w:val="both"/>
              <w:rPr>
                <w:iCs/>
                <w:sz w:val="22"/>
                <w:szCs w:val="22"/>
                <w:lang w:eastAsia="zh-CN"/>
              </w:rPr>
            </w:pPr>
            <w:r>
              <w:rPr>
                <w:rFonts w:hint="eastAsia"/>
                <w:iCs/>
                <w:sz w:val="22"/>
                <w:szCs w:val="22"/>
                <w:lang w:eastAsia="zh-CN"/>
              </w:rPr>
              <w:t>验证项目应包含法规要求的测试项目，以及本公司提出的测试项目</w:t>
            </w:r>
          </w:p>
          <w:p>
            <w:pPr>
              <w:jc w:val="both"/>
              <w:rPr>
                <w:iCs/>
                <w:sz w:val="22"/>
                <w:szCs w:val="22"/>
                <w:lang w:eastAsia="zh-CN"/>
              </w:rPr>
            </w:pPr>
          </w:p>
        </w:tc>
        <w:tc>
          <w:tcPr>
            <w:tcW w:w="2110"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ind w:left="426"/>
              <w:rPr>
                <w:szCs w:val="21"/>
                <w:lang w:eastAsia="zh-CN"/>
              </w:rPr>
            </w:pPr>
            <w:r>
              <w:rPr>
                <w:szCs w:val="21"/>
              </w:rPr>
              <w:t>URS3</w:t>
            </w:r>
            <w:r>
              <w:rPr>
                <w:rFonts w:hint="eastAsia"/>
                <w:szCs w:val="21"/>
                <w:lang w:eastAsia="zh-CN"/>
              </w:rPr>
              <w:t>8</w:t>
            </w:r>
          </w:p>
        </w:tc>
        <w:tc>
          <w:tcPr>
            <w:tcW w:w="7143" w:type="dxa"/>
            <w:gridSpan w:val="2"/>
            <w:vAlign w:val="center"/>
          </w:tcPr>
          <w:p>
            <w:pPr>
              <w:jc w:val="both"/>
              <w:rPr>
                <w:iCs/>
                <w:sz w:val="22"/>
                <w:szCs w:val="22"/>
                <w:lang w:eastAsia="zh-CN"/>
              </w:rPr>
            </w:pPr>
            <w:r>
              <w:rPr>
                <w:rFonts w:hint="eastAsia"/>
                <w:iCs/>
                <w:sz w:val="22"/>
                <w:szCs w:val="22"/>
                <w:lang w:eastAsia="zh-CN"/>
              </w:rPr>
              <w:t>验证工作完成后，验证记录经本公司相关部门审核，并经质量保证室批准。</w:t>
            </w:r>
          </w:p>
          <w:p>
            <w:pPr>
              <w:jc w:val="both"/>
              <w:rPr>
                <w:iCs/>
                <w:sz w:val="22"/>
                <w:szCs w:val="22"/>
                <w:lang w:eastAsia="zh-CN"/>
              </w:rPr>
            </w:pPr>
          </w:p>
        </w:tc>
        <w:tc>
          <w:tcPr>
            <w:tcW w:w="2110"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ind w:firstLine="420" w:firstLineChars="200"/>
              <w:rPr>
                <w:szCs w:val="21"/>
                <w:lang w:eastAsia="zh-CN"/>
              </w:rPr>
            </w:pPr>
            <w:permStart w:id="40" w:edGrp="everyone"/>
            <w:r>
              <w:rPr>
                <w:rFonts w:hint="eastAsia"/>
                <w:szCs w:val="21"/>
                <w:lang w:eastAsia="zh-CN"/>
              </w:rPr>
              <w:t>U</w:t>
            </w:r>
            <w:r>
              <w:rPr>
                <w:szCs w:val="21"/>
                <w:lang w:eastAsia="zh-CN"/>
              </w:rPr>
              <w:t>RS3</w:t>
            </w:r>
            <w:r>
              <w:rPr>
                <w:rFonts w:hint="eastAsia"/>
                <w:szCs w:val="21"/>
                <w:lang w:eastAsia="zh-CN"/>
              </w:rPr>
              <w:t>9</w:t>
            </w:r>
          </w:p>
        </w:tc>
        <w:tc>
          <w:tcPr>
            <w:tcW w:w="7128" w:type="dxa"/>
            <w:vAlign w:val="center"/>
          </w:tcPr>
          <w:p>
            <w:pPr>
              <w:spacing w:line="276" w:lineRule="auto"/>
              <w:jc w:val="both"/>
              <w:rPr>
                <w:szCs w:val="21"/>
                <w:lang w:eastAsia="zh-CN"/>
              </w:rPr>
            </w:pPr>
            <w:r>
              <w:rPr>
                <w:rFonts w:hint="eastAsia"/>
                <w:szCs w:val="21"/>
                <w:lang w:eastAsia="zh-CN"/>
              </w:rPr>
              <w:t>经销商或者厂家具备配件和管道耗材再次提供能力。</w:t>
            </w:r>
          </w:p>
        </w:tc>
        <w:tc>
          <w:tcPr>
            <w:tcW w:w="2125" w:type="dxa"/>
            <w:gridSpan w:val="2"/>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ind w:left="470" w:firstLine="0" w:firstLineChars="0"/>
              <w:rPr>
                <w:rFonts w:ascii="Times New Roman" w:hAnsi="Times New Roman"/>
                <w:szCs w:val="21"/>
              </w:rPr>
            </w:pPr>
            <w:permStart w:id="41" w:edGrp="everyone"/>
            <w:r>
              <w:rPr>
                <w:rFonts w:hint="eastAsia" w:ascii="Times New Roman" w:hAnsi="Times New Roman"/>
                <w:szCs w:val="21"/>
              </w:rPr>
              <w:t>U</w:t>
            </w:r>
            <w:r>
              <w:rPr>
                <w:rFonts w:ascii="Times New Roman" w:hAnsi="Times New Roman"/>
                <w:szCs w:val="21"/>
              </w:rPr>
              <w:t>RS40</w:t>
            </w:r>
          </w:p>
        </w:tc>
        <w:tc>
          <w:tcPr>
            <w:tcW w:w="7128" w:type="dxa"/>
            <w:vAlign w:val="center"/>
          </w:tcPr>
          <w:p>
            <w:pPr>
              <w:spacing w:line="276" w:lineRule="auto"/>
              <w:jc w:val="both"/>
              <w:rPr>
                <w:szCs w:val="21"/>
                <w:lang w:eastAsia="zh-CN"/>
              </w:rPr>
            </w:pPr>
            <w:r>
              <w:rPr>
                <w:rFonts w:hint="eastAsia"/>
                <w:szCs w:val="21"/>
                <w:lang w:eastAsia="zh-CN"/>
              </w:rPr>
              <w:t>经销商或者厂家具备故障解决能力。</w:t>
            </w:r>
          </w:p>
        </w:tc>
        <w:tc>
          <w:tcPr>
            <w:tcW w:w="2125" w:type="dxa"/>
            <w:gridSpan w:val="2"/>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ind w:left="426"/>
              <w:rPr>
                <w:szCs w:val="21"/>
                <w:lang w:eastAsia="zh-CN"/>
              </w:rPr>
            </w:pPr>
            <w:permStart w:id="42" w:edGrp="everyone"/>
            <w:r>
              <w:rPr>
                <w:rFonts w:hint="eastAsia"/>
                <w:szCs w:val="21"/>
                <w:lang w:eastAsia="zh-CN"/>
              </w:rPr>
              <w:t>U</w:t>
            </w:r>
            <w:r>
              <w:rPr>
                <w:szCs w:val="21"/>
                <w:lang w:eastAsia="zh-CN"/>
              </w:rPr>
              <w:t>RS41</w:t>
            </w:r>
          </w:p>
        </w:tc>
        <w:tc>
          <w:tcPr>
            <w:tcW w:w="7128" w:type="dxa"/>
            <w:vAlign w:val="center"/>
          </w:tcPr>
          <w:p>
            <w:pPr>
              <w:spacing w:line="276" w:lineRule="auto"/>
              <w:jc w:val="both"/>
              <w:rPr>
                <w:szCs w:val="21"/>
                <w:lang w:eastAsia="zh-CN"/>
              </w:rPr>
            </w:pPr>
            <w:r>
              <w:rPr>
                <w:rFonts w:hint="eastAsia" w:ascii="宋体" w:hAnsi="宋体"/>
                <w:lang w:eastAsia="zh-CN"/>
              </w:rPr>
              <w:t>完成后由供应商和我方共同验收，供应商工程师免费为买方提供调试</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ind w:left="426"/>
              <w:rPr>
                <w:szCs w:val="21"/>
                <w:lang w:eastAsia="zh-CN"/>
              </w:rPr>
            </w:pPr>
            <w:r>
              <w:rPr>
                <w:rFonts w:hint="eastAsia"/>
                <w:szCs w:val="21"/>
                <w:lang w:eastAsia="zh-CN"/>
              </w:rPr>
              <w:t>U</w:t>
            </w:r>
            <w:r>
              <w:rPr>
                <w:szCs w:val="21"/>
                <w:lang w:eastAsia="zh-CN"/>
              </w:rPr>
              <w:t>RS42</w:t>
            </w:r>
            <w:permEnd w:id="42"/>
            <w:permStart w:id="43" w:edGrp="everyone"/>
          </w:p>
        </w:tc>
        <w:tc>
          <w:tcPr>
            <w:tcW w:w="7128" w:type="dxa"/>
            <w:vAlign w:val="center"/>
          </w:tcPr>
          <w:p>
            <w:pPr>
              <w:spacing w:line="276" w:lineRule="auto"/>
              <w:jc w:val="both"/>
              <w:rPr>
                <w:szCs w:val="21"/>
                <w:lang w:eastAsia="zh-CN"/>
              </w:rPr>
            </w:pPr>
            <w:r>
              <w:rPr>
                <w:rFonts w:hint="eastAsia"/>
                <w:szCs w:val="21"/>
                <w:lang w:eastAsia="zh-CN"/>
              </w:rPr>
              <w:t>确认验收合格后，甲乙双方签订验收报告</w:t>
            </w:r>
          </w:p>
        </w:tc>
        <w:tc>
          <w:tcPr>
            <w:tcW w:w="2125" w:type="dxa"/>
            <w:gridSpan w:val="2"/>
            <w:vAlign w:val="center"/>
          </w:tcPr>
          <w:p>
            <w:pPr>
              <w:jc w:val="both"/>
              <w:rPr>
                <w:szCs w:val="21"/>
                <w:lang w:eastAsia="zh-CN"/>
              </w:rPr>
            </w:pPr>
            <w:r>
              <w:rPr>
                <w:rFonts w:hint="eastAsia"/>
                <w:szCs w:val="21"/>
                <w:lang w:eastAsia="zh-CN"/>
              </w:rPr>
              <w:t>关键</w:t>
            </w:r>
          </w:p>
        </w:tc>
      </w:tr>
      <w:permEnd w:id="43"/>
    </w:tbl>
    <w:p/>
    <w:p>
      <w:pPr>
        <w:pStyle w:val="30"/>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30"/>
      <w:bookmarkEnd w:id="31"/>
      <w:bookmarkEnd w:id="32"/>
      <w:bookmarkEnd w:id="33"/>
      <w:bookmarkEnd w:id="34"/>
      <w:bookmarkEnd w:id="35"/>
      <w:bookmarkEnd w:id="36"/>
      <w:bookmarkEnd w:id="37"/>
      <w:bookmarkEnd w:id="38"/>
      <w:bookmarkEnd w:id="39"/>
      <w:bookmarkEnd w:id="40"/>
      <w:bookmarkEnd w:id="41"/>
      <w:bookmarkEnd w:id="46"/>
      <w:bookmarkEnd w:id="47"/>
      <w:permStart w:id="44" w:edGrp="everyone"/>
    </w:p>
    <w:p>
      <w:pPr>
        <w:pStyle w:val="30"/>
        <w:spacing w:after="158" w:afterLines="50"/>
        <w:ind w:left="426" w:firstLine="0" w:firstLineChars="0"/>
        <w:outlineLvl w:val="0"/>
        <w:rPr>
          <w:rFonts w:ascii="Times New Roman" w:hAnsi="Times New Roman"/>
          <w:b/>
        </w:rPr>
      </w:pPr>
      <w:r>
        <w:rPr>
          <w:rFonts w:hint="eastAsia" w:ascii="Times New Roman" w:hAnsi="Times New Roman"/>
          <w:b/>
        </w:rPr>
        <w:t>不适用</w:t>
      </w:r>
      <w:permEnd w:id="44"/>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 w:name="AvantGarde-CondBook">
    <w:altName w:val="Arial Unicode MS"/>
    <w:panose1 w:val="00000000000000000000"/>
    <w:charset w:val="00"/>
    <w:family w:val="auto"/>
    <w:pitch w:val="default"/>
    <w:sig w:usb0="00000003" w:usb1="09060000" w:usb2="00000010" w:usb3="00000000" w:csb0="00080001" w:csb1="00000000"/>
  </w:font>
  <w:font w:name="AvantGarde-CondBold">
    <w:altName w:val="宋体"/>
    <w:panose1 w:val="00000000000000000000"/>
    <w:charset w:val="86"/>
    <w:family w:val="auto"/>
    <w:pitch w:val="default"/>
    <w:sig w:usb0="00000001" w:usb1="080E0000" w:usb2="00000010" w:usb3="00000000" w:csb0="00040000" w:csb1="00000000"/>
  </w:font>
  <w:font w:name="HYb2gj">
    <w:altName w:val="宋体"/>
    <w:panose1 w:val="00000000000000000000"/>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258"/>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2473"/>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0C8E"/>
    <w:rsid w:val="000D0C9A"/>
    <w:rsid w:val="000D112B"/>
    <w:rsid w:val="000D1A79"/>
    <w:rsid w:val="000D3624"/>
    <w:rsid w:val="000D3B24"/>
    <w:rsid w:val="000D43C9"/>
    <w:rsid w:val="000D517D"/>
    <w:rsid w:val="000D5BCC"/>
    <w:rsid w:val="000D6D1E"/>
    <w:rsid w:val="000D6FF9"/>
    <w:rsid w:val="000D7C49"/>
    <w:rsid w:val="000E0DDB"/>
    <w:rsid w:val="000E17B5"/>
    <w:rsid w:val="000E41B5"/>
    <w:rsid w:val="000E51FF"/>
    <w:rsid w:val="000E54A9"/>
    <w:rsid w:val="000E5684"/>
    <w:rsid w:val="000E5B57"/>
    <w:rsid w:val="000F0D08"/>
    <w:rsid w:val="000F2CD3"/>
    <w:rsid w:val="000F36B9"/>
    <w:rsid w:val="000F3A00"/>
    <w:rsid w:val="000F4E03"/>
    <w:rsid w:val="000F606A"/>
    <w:rsid w:val="000F706D"/>
    <w:rsid w:val="00100F65"/>
    <w:rsid w:val="0010110F"/>
    <w:rsid w:val="0010112C"/>
    <w:rsid w:val="00102DC9"/>
    <w:rsid w:val="001031DF"/>
    <w:rsid w:val="00103F05"/>
    <w:rsid w:val="00104160"/>
    <w:rsid w:val="00104378"/>
    <w:rsid w:val="0010503D"/>
    <w:rsid w:val="00106571"/>
    <w:rsid w:val="00106B5D"/>
    <w:rsid w:val="0011098A"/>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57F5A"/>
    <w:rsid w:val="0016077F"/>
    <w:rsid w:val="00161486"/>
    <w:rsid w:val="0016194A"/>
    <w:rsid w:val="00161F7F"/>
    <w:rsid w:val="00162A78"/>
    <w:rsid w:val="00163A08"/>
    <w:rsid w:val="00164CDC"/>
    <w:rsid w:val="00164E0D"/>
    <w:rsid w:val="00166311"/>
    <w:rsid w:val="00166478"/>
    <w:rsid w:val="00167B0E"/>
    <w:rsid w:val="00171A51"/>
    <w:rsid w:val="00173C66"/>
    <w:rsid w:val="001746E7"/>
    <w:rsid w:val="001757AB"/>
    <w:rsid w:val="001769A8"/>
    <w:rsid w:val="00181344"/>
    <w:rsid w:val="001814FA"/>
    <w:rsid w:val="001815A9"/>
    <w:rsid w:val="00182A27"/>
    <w:rsid w:val="00184DDD"/>
    <w:rsid w:val="00184FFD"/>
    <w:rsid w:val="00185449"/>
    <w:rsid w:val="00186314"/>
    <w:rsid w:val="00187B04"/>
    <w:rsid w:val="00190000"/>
    <w:rsid w:val="001929C2"/>
    <w:rsid w:val="00192B8F"/>
    <w:rsid w:val="00193D66"/>
    <w:rsid w:val="00194025"/>
    <w:rsid w:val="00194BB7"/>
    <w:rsid w:val="001A1DE7"/>
    <w:rsid w:val="001A3BB0"/>
    <w:rsid w:val="001A4947"/>
    <w:rsid w:val="001A64C0"/>
    <w:rsid w:val="001A685F"/>
    <w:rsid w:val="001A7EB6"/>
    <w:rsid w:val="001A7FE4"/>
    <w:rsid w:val="001B0278"/>
    <w:rsid w:val="001B28C8"/>
    <w:rsid w:val="001B4654"/>
    <w:rsid w:val="001B649E"/>
    <w:rsid w:val="001C017B"/>
    <w:rsid w:val="001C239E"/>
    <w:rsid w:val="001C2D7E"/>
    <w:rsid w:val="001D026C"/>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58E3"/>
    <w:rsid w:val="002560F9"/>
    <w:rsid w:val="00257517"/>
    <w:rsid w:val="00257FA9"/>
    <w:rsid w:val="00261CD0"/>
    <w:rsid w:val="00261F30"/>
    <w:rsid w:val="002637FB"/>
    <w:rsid w:val="00263CB5"/>
    <w:rsid w:val="0026571F"/>
    <w:rsid w:val="0027137F"/>
    <w:rsid w:val="002723D2"/>
    <w:rsid w:val="002732E5"/>
    <w:rsid w:val="0027429C"/>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5BF"/>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570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2F5FB0"/>
    <w:rsid w:val="00302176"/>
    <w:rsid w:val="00302AF8"/>
    <w:rsid w:val="003031A6"/>
    <w:rsid w:val="00303ED9"/>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28D7"/>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B7755"/>
    <w:rsid w:val="003C02C6"/>
    <w:rsid w:val="003C03D7"/>
    <w:rsid w:val="003C0712"/>
    <w:rsid w:val="003C558E"/>
    <w:rsid w:val="003C6ECF"/>
    <w:rsid w:val="003C73BC"/>
    <w:rsid w:val="003D2243"/>
    <w:rsid w:val="003D3C09"/>
    <w:rsid w:val="003D464A"/>
    <w:rsid w:val="003D4EFF"/>
    <w:rsid w:val="003D5F4A"/>
    <w:rsid w:val="003D662C"/>
    <w:rsid w:val="003D6C7A"/>
    <w:rsid w:val="003D77E5"/>
    <w:rsid w:val="003E49F8"/>
    <w:rsid w:val="003E5109"/>
    <w:rsid w:val="003E60EE"/>
    <w:rsid w:val="003E6B48"/>
    <w:rsid w:val="003E748F"/>
    <w:rsid w:val="003F3F47"/>
    <w:rsid w:val="003F6E0C"/>
    <w:rsid w:val="004003A8"/>
    <w:rsid w:val="0040240E"/>
    <w:rsid w:val="00402756"/>
    <w:rsid w:val="00405B3A"/>
    <w:rsid w:val="004064D0"/>
    <w:rsid w:val="00407419"/>
    <w:rsid w:val="004074DC"/>
    <w:rsid w:val="004111CC"/>
    <w:rsid w:val="004122A3"/>
    <w:rsid w:val="00415C16"/>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2DD8"/>
    <w:rsid w:val="00477791"/>
    <w:rsid w:val="00480286"/>
    <w:rsid w:val="00480C3B"/>
    <w:rsid w:val="00480FE3"/>
    <w:rsid w:val="00481C94"/>
    <w:rsid w:val="00484A8D"/>
    <w:rsid w:val="00486A4E"/>
    <w:rsid w:val="00486B09"/>
    <w:rsid w:val="0049139F"/>
    <w:rsid w:val="00494F07"/>
    <w:rsid w:val="00496116"/>
    <w:rsid w:val="004965A0"/>
    <w:rsid w:val="00497335"/>
    <w:rsid w:val="004979BA"/>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3D9A"/>
    <w:rsid w:val="004E4C2D"/>
    <w:rsid w:val="004E4F67"/>
    <w:rsid w:val="004F0539"/>
    <w:rsid w:val="004F10A4"/>
    <w:rsid w:val="004F342E"/>
    <w:rsid w:val="004F4C63"/>
    <w:rsid w:val="004F5AE6"/>
    <w:rsid w:val="004F5C19"/>
    <w:rsid w:val="004F7B6A"/>
    <w:rsid w:val="0050090F"/>
    <w:rsid w:val="0050208D"/>
    <w:rsid w:val="0050284B"/>
    <w:rsid w:val="00502F99"/>
    <w:rsid w:val="00504B71"/>
    <w:rsid w:val="0050549E"/>
    <w:rsid w:val="00507991"/>
    <w:rsid w:val="00507C94"/>
    <w:rsid w:val="00507EB2"/>
    <w:rsid w:val="00510111"/>
    <w:rsid w:val="00511AB4"/>
    <w:rsid w:val="00512690"/>
    <w:rsid w:val="00512A4E"/>
    <w:rsid w:val="00514EA4"/>
    <w:rsid w:val="00516BB4"/>
    <w:rsid w:val="00517A5D"/>
    <w:rsid w:val="00517E1E"/>
    <w:rsid w:val="005217E8"/>
    <w:rsid w:val="005220FE"/>
    <w:rsid w:val="00522506"/>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AA8"/>
    <w:rsid w:val="005C4D05"/>
    <w:rsid w:val="005C506B"/>
    <w:rsid w:val="005C71BF"/>
    <w:rsid w:val="005C723D"/>
    <w:rsid w:val="005C7601"/>
    <w:rsid w:val="005D1094"/>
    <w:rsid w:val="005D2417"/>
    <w:rsid w:val="005D3394"/>
    <w:rsid w:val="005D3989"/>
    <w:rsid w:val="005D42FF"/>
    <w:rsid w:val="005D621C"/>
    <w:rsid w:val="005E2725"/>
    <w:rsid w:val="005E36CE"/>
    <w:rsid w:val="005E65FA"/>
    <w:rsid w:val="005F19CE"/>
    <w:rsid w:val="005F28F4"/>
    <w:rsid w:val="005F43BB"/>
    <w:rsid w:val="005F503E"/>
    <w:rsid w:val="005F6CB3"/>
    <w:rsid w:val="005F7612"/>
    <w:rsid w:val="005F7663"/>
    <w:rsid w:val="005F7D63"/>
    <w:rsid w:val="00603B80"/>
    <w:rsid w:val="00607170"/>
    <w:rsid w:val="00607408"/>
    <w:rsid w:val="00610AEE"/>
    <w:rsid w:val="00616BAC"/>
    <w:rsid w:val="00620598"/>
    <w:rsid w:val="00620FEC"/>
    <w:rsid w:val="006214DC"/>
    <w:rsid w:val="006215E2"/>
    <w:rsid w:val="0062168F"/>
    <w:rsid w:val="006221A2"/>
    <w:rsid w:val="006229BB"/>
    <w:rsid w:val="00627113"/>
    <w:rsid w:val="00627B8B"/>
    <w:rsid w:val="0063106D"/>
    <w:rsid w:val="006312FF"/>
    <w:rsid w:val="00632136"/>
    <w:rsid w:val="00632C67"/>
    <w:rsid w:val="006331B6"/>
    <w:rsid w:val="00633310"/>
    <w:rsid w:val="00633315"/>
    <w:rsid w:val="006366CC"/>
    <w:rsid w:val="00637C16"/>
    <w:rsid w:val="006401E4"/>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75235"/>
    <w:rsid w:val="00680BE8"/>
    <w:rsid w:val="00686409"/>
    <w:rsid w:val="00686D19"/>
    <w:rsid w:val="0068777F"/>
    <w:rsid w:val="00693018"/>
    <w:rsid w:val="006A0059"/>
    <w:rsid w:val="006A7425"/>
    <w:rsid w:val="006B058A"/>
    <w:rsid w:val="006B1299"/>
    <w:rsid w:val="006B26D9"/>
    <w:rsid w:val="006B310C"/>
    <w:rsid w:val="006B664C"/>
    <w:rsid w:val="006B74D1"/>
    <w:rsid w:val="006C1125"/>
    <w:rsid w:val="006C1C83"/>
    <w:rsid w:val="006C37FB"/>
    <w:rsid w:val="006C3E78"/>
    <w:rsid w:val="006C4183"/>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24F"/>
    <w:rsid w:val="00720A17"/>
    <w:rsid w:val="00720D4B"/>
    <w:rsid w:val="00723A0F"/>
    <w:rsid w:val="00726CB6"/>
    <w:rsid w:val="00727255"/>
    <w:rsid w:val="0072779B"/>
    <w:rsid w:val="00727CCF"/>
    <w:rsid w:val="0073446D"/>
    <w:rsid w:val="007349FF"/>
    <w:rsid w:val="00734B45"/>
    <w:rsid w:val="00736FFB"/>
    <w:rsid w:val="007373E7"/>
    <w:rsid w:val="00740080"/>
    <w:rsid w:val="00741A30"/>
    <w:rsid w:val="007421AF"/>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587A"/>
    <w:rsid w:val="0077746F"/>
    <w:rsid w:val="007775FE"/>
    <w:rsid w:val="007809E7"/>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4D3"/>
    <w:rsid w:val="007B49F4"/>
    <w:rsid w:val="007B7AB4"/>
    <w:rsid w:val="007C121D"/>
    <w:rsid w:val="007C2405"/>
    <w:rsid w:val="007C2A54"/>
    <w:rsid w:val="007C2B69"/>
    <w:rsid w:val="007C2DC1"/>
    <w:rsid w:val="007C3B05"/>
    <w:rsid w:val="007C3D25"/>
    <w:rsid w:val="007C4998"/>
    <w:rsid w:val="007C668F"/>
    <w:rsid w:val="007C723F"/>
    <w:rsid w:val="007C778D"/>
    <w:rsid w:val="007D07D6"/>
    <w:rsid w:val="007D18A6"/>
    <w:rsid w:val="007D1CA0"/>
    <w:rsid w:val="007D260A"/>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17653"/>
    <w:rsid w:val="0082112E"/>
    <w:rsid w:val="00822F2B"/>
    <w:rsid w:val="00823D9A"/>
    <w:rsid w:val="00827EA4"/>
    <w:rsid w:val="008301D6"/>
    <w:rsid w:val="008305B7"/>
    <w:rsid w:val="00830C78"/>
    <w:rsid w:val="00830FB9"/>
    <w:rsid w:val="008312AB"/>
    <w:rsid w:val="00834968"/>
    <w:rsid w:val="00834B53"/>
    <w:rsid w:val="00835912"/>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0F2F"/>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6AD6"/>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12CA"/>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C602F"/>
    <w:rsid w:val="009D07A0"/>
    <w:rsid w:val="009D107D"/>
    <w:rsid w:val="009D1871"/>
    <w:rsid w:val="009D2985"/>
    <w:rsid w:val="009D3033"/>
    <w:rsid w:val="009D5770"/>
    <w:rsid w:val="009D6AF5"/>
    <w:rsid w:val="009D6CF1"/>
    <w:rsid w:val="009D74BA"/>
    <w:rsid w:val="009D782A"/>
    <w:rsid w:val="009E0874"/>
    <w:rsid w:val="009E1A16"/>
    <w:rsid w:val="009E2045"/>
    <w:rsid w:val="009E4A84"/>
    <w:rsid w:val="009E6973"/>
    <w:rsid w:val="009F0466"/>
    <w:rsid w:val="009F4200"/>
    <w:rsid w:val="009F4933"/>
    <w:rsid w:val="009F5FD0"/>
    <w:rsid w:val="009F6DD5"/>
    <w:rsid w:val="009F71DF"/>
    <w:rsid w:val="009F7B12"/>
    <w:rsid w:val="00A020A2"/>
    <w:rsid w:val="00A0297B"/>
    <w:rsid w:val="00A0358E"/>
    <w:rsid w:val="00A049F9"/>
    <w:rsid w:val="00A0529B"/>
    <w:rsid w:val="00A0766F"/>
    <w:rsid w:val="00A07FC5"/>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357F2"/>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57633"/>
    <w:rsid w:val="00A626B5"/>
    <w:rsid w:val="00A62DF0"/>
    <w:rsid w:val="00A63620"/>
    <w:rsid w:val="00A63ECE"/>
    <w:rsid w:val="00A66342"/>
    <w:rsid w:val="00A665C8"/>
    <w:rsid w:val="00A6749E"/>
    <w:rsid w:val="00A70D88"/>
    <w:rsid w:val="00A71142"/>
    <w:rsid w:val="00A72895"/>
    <w:rsid w:val="00A74589"/>
    <w:rsid w:val="00A7483B"/>
    <w:rsid w:val="00A74E1B"/>
    <w:rsid w:val="00A7513A"/>
    <w:rsid w:val="00A75AC9"/>
    <w:rsid w:val="00A75B25"/>
    <w:rsid w:val="00A76AEE"/>
    <w:rsid w:val="00A801B4"/>
    <w:rsid w:val="00A82075"/>
    <w:rsid w:val="00A82192"/>
    <w:rsid w:val="00A857AB"/>
    <w:rsid w:val="00A87DB8"/>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A7E37"/>
    <w:rsid w:val="00AB2F87"/>
    <w:rsid w:val="00AB32C3"/>
    <w:rsid w:val="00AB5E2B"/>
    <w:rsid w:val="00AB6069"/>
    <w:rsid w:val="00AB6467"/>
    <w:rsid w:val="00AB6A08"/>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AF78F8"/>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43DD"/>
    <w:rsid w:val="00B353E7"/>
    <w:rsid w:val="00B35759"/>
    <w:rsid w:val="00B3619A"/>
    <w:rsid w:val="00B365B7"/>
    <w:rsid w:val="00B40BCA"/>
    <w:rsid w:val="00B40D4D"/>
    <w:rsid w:val="00B4308D"/>
    <w:rsid w:val="00B440DA"/>
    <w:rsid w:val="00B4415A"/>
    <w:rsid w:val="00B46CBC"/>
    <w:rsid w:val="00B503CD"/>
    <w:rsid w:val="00B548AB"/>
    <w:rsid w:val="00B54BBE"/>
    <w:rsid w:val="00B553F8"/>
    <w:rsid w:val="00B560B6"/>
    <w:rsid w:val="00B5630E"/>
    <w:rsid w:val="00B62FB6"/>
    <w:rsid w:val="00B635BF"/>
    <w:rsid w:val="00B7050A"/>
    <w:rsid w:val="00B70904"/>
    <w:rsid w:val="00B70A42"/>
    <w:rsid w:val="00B74791"/>
    <w:rsid w:val="00B76AF9"/>
    <w:rsid w:val="00B80C13"/>
    <w:rsid w:val="00B8115B"/>
    <w:rsid w:val="00B81AE2"/>
    <w:rsid w:val="00B82533"/>
    <w:rsid w:val="00B82D30"/>
    <w:rsid w:val="00B87F62"/>
    <w:rsid w:val="00B914A4"/>
    <w:rsid w:val="00B91E15"/>
    <w:rsid w:val="00B92497"/>
    <w:rsid w:val="00B92D41"/>
    <w:rsid w:val="00B93679"/>
    <w:rsid w:val="00B9422D"/>
    <w:rsid w:val="00B95A1D"/>
    <w:rsid w:val="00B9634B"/>
    <w:rsid w:val="00BA5072"/>
    <w:rsid w:val="00BA5B65"/>
    <w:rsid w:val="00BA7BFE"/>
    <w:rsid w:val="00BA7F41"/>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061B6"/>
    <w:rsid w:val="00C11905"/>
    <w:rsid w:val="00C14462"/>
    <w:rsid w:val="00C16542"/>
    <w:rsid w:val="00C22382"/>
    <w:rsid w:val="00C2355B"/>
    <w:rsid w:val="00C274A6"/>
    <w:rsid w:val="00C34201"/>
    <w:rsid w:val="00C35A38"/>
    <w:rsid w:val="00C35EC9"/>
    <w:rsid w:val="00C36807"/>
    <w:rsid w:val="00C37392"/>
    <w:rsid w:val="00C4097E"/>
    <w:rsid w:val="00C41545"/>
    <w:rsid w:val="00C4209D"/>
    <w:rsid w:val="00C432B3"/>
    <w:rsid w:val="00C4771E"/>
    <w:rsid w:val="00C47D15"/>
    <w:rsid w:val="00C50279"/>
    <w:rsid w:val="00C505EC"/>
    <w:rsid w:val="00C5165A"/>
    <w:rsid w:val="00C52841"/>
    <w:rsid w:val="00C52EEA"/>
    <w:rsid w:val="00C54FC6"/>
    <w:rsid w:val="00C56F88"/>
    <w:rsid w:val="00C57B7E"/>
    <w:rsid w:val="00C60217"/>
    <w:rsid w:val="00C66383"/>
    <w:rsid w:val="00C66BF6"/>
    <w:rsid w:val="00C66D15"/>
    <w:rsid w:val="00C671D0"/>
    <w:rsid w:val="00C70449"/>
    <w:rsid w:val="00C7071B"/>
    <w:rsid w:val="00C73904"/>
    <w:rsid w:val="00C73BAE"/>
    <w:rsid w:val="00C73F7B"/>
    <w:rsid w:val="00C74055"/>
    <w:rsid w:val="00C7421D"/>
    <w:rsid w:val="00C76481"/>
    <w:rsid w:val="00C76812"/>
    <w:rsid w:val="00C83D88"/>
    <w:rsid w:val="00C84781"/>
    <w:rsid w:val="00C84961"/>
    <w:rsid w:val="00C84B06"/>
    <w:rsid w:val="00C87100"/>
    <w:rsid w:val="00C87CAC"/>
    <w:rsid w:val="00C913A1"/>
    <w:rsid w:val="00C950D6"/>
    <w:rsid w:val="00C97646"/>
    <w:rsid w:val="00C97672"/>
    <w:rsid w:val="00CA55BD"/>
    <w:rsid w:val="00CB0837"/>
    <w:rsid w:val="00CB2425"/>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D5542"/>
    <w:rsid w:val="00CE07A9"/>
    <w:rsid w:val="00CE1012"/>
    <w:rsid w:val="00CE419E"/>
    <w:rsid w:val="00CE5011"/>
    <w:rsid w:val="00CE574A"/>
    <w:rsid w:val="00CE5DC5"/>
    <w:rsid w:val="00CE629E"/>
    <w:rsid w:val="00CE66CE"/>
    <w:rsid w:val="00CE77AA"/>
    <w:rsid w:val="00CE7B59"/>
    <w:rsid w:val="00CF352C"/>
    <w:rsid w:val="00CF4570"/>
    <w:rsid w:val="00CF474C"/>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2FDB"/>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6EAD"/>
    <w:rsid w:val="00D57528"/>
    <w:rsid w:val="00D602CA"/>
    <w:rsid w:val="00D60DD8"/>
    <w:rsid w:val="00D64C6C"/>
    <w:rsid w:val="00D66D42"/>
    <w:rsid w:val="00D71734"/>
    <w:rsid w:val="00D7244A"/>
    <w:rsid w:val="00D72BCC"/>
    <w:rsid w:val="00D73EEA"/>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957"/>
    <w:rsid w:val="00DC2BE8"/>
    <w:rsid w:val="00DC2BEC"/>
    <w:rsid w:val="00DC3256"/>
    <w:rsid w:val="00DC35A6"/>
    <w:rsid w:val="00DD090A"/>
    <w:rsid w:val="00DD2421"/>
    <w:rsid w:val="00DD31CC"/>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5528"/>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07DB"/>
    <w:rsid w:val="00EA1327"/>
    <w:rsid w:val="00EA623C"/>
    <w:rsid w:val="00EA6395"/>
    <w:rsid w:val="00EB044B"/>
    <w:rsid w:val="00EB067C"/>
    <w:rsid w:val="00EB3C66"/>
    <w:rsid w:val="00EB4B03"/>
    <w:rsid w:val="00EB5DEE"/>
    <w:rsid w:val="00EB64CB"/>
    <w:rsid w:val="00EB6D46"/>
    <w:rsid w:val="00EC07F3"/>
    <w:rsid w:val="00EC0C23"/>
    <w:rsid w:val="00EC3194"/>
    <w:rsid w:val="00EC518D"/>
    <w:rsid w:val="00EC71D3"/>
    <w:rsid w:val="00ED02FE"/>
    <w:rsid w:val="00ED1EC9"/>
    <w:rsid w:val="00ED3737"/>
    <w:rsid w:val="00ED3856"/>
    <w:rsid w:val="00ED3E2E"/>
    <w:rsid w:val="00ED4CC8"/>
    <w:rsid w:val="00ED5CFA"/>
    <w:rsid w:val="00ED6A08"/>
    <w:rsid w:val="00ED6E36"/>
    <w:rsid w:val="00EE05EE"/>
    <w:rsid w:val="00EE0AE2"/>
    <w:rsid w:val="00EE35B4"/>
    <w:rsid w:val="00EE5643"/>
    <w:rsid w:val="00EE7CEC"/>
    <w:rsid w:val="00EF056E"/>
    <w:rsid w:val="00EF09B3"/>
    <w:rsid w:val="00EF0A3E"/>
    <w:rsid w:val="00EF0A6D"/>
    <w:rsid w:val="00EF572B"/>
    <w:rsid w:val="00EF5EC6"/>
    <w:rsid w:val="00EF646F"/>
    <w:rsid w:val="00EF791E"/>
    <w:rsid w:val="00EF7A63"/>
    <w:rsid w:val="00F00D58"/>
    <w:rsid w:val="00F0226C"/>
    <w:rsid w:val="00F02522"/>
    <w:rsid w:val="00F02AE0"/>
    <w:rsid w:val="00F02BFF"/>
    <w:rsid w:val="00F034DC"/>
    <w:rsid w:val="00F03953"/>
    <w:rsid w:val="00F04841"/>
    <w:rsid w:val="00F0579A"/>
    <w:rsid w:val="00F05C9A"/>
    <w:rsid w:val="00F0674D"/>
    <w:rsid w:val="00F10287"/>
    <w:rsid w:val="00F10C82"/>
    <w:rsid w:val="00F13B2E"/>
    <w:rsid w:val="00F15CF3"/>
    <w:rsid w:val="00F176A0"/>
    <w:rsid w:val="00F20174"/>
    <w:rsid w:val="00F22098"/>
    <w:rsid w:val="00F223BC"/>
    <w:rsid w:val="00F23780"/>
    <w:rsid w:val="00F26185"/>
    <w:rsid w:val="00F310D3"/>
    <w:rsid w:val="00F3178C"/>
    <w:rsid w:val="00F33DE5"/>
    <w:rsid w:val="00F34B8F"/>
    <w:rsid w:val="00F36D7F"/>
    <w:rsid w:val="00F37186"/>
    <w:rsid w:val="00F42FCF"/>
    <w:rsid w:val="00F44321"/>
    <w:rsid w:val="00F44A83"/>
    <w:rsid w:val="00F51743"/>
    <w:rsid w:val="00F529D4"/>
    <w:rsid w:val="00F54F27"/>
    <w:rsid w:val="00F55FC8"/>
    <w:rsid w:val="00F604E3"/>
    <w:rsid w:val="00F610E6"/>
    <w:rsid w:val="00F61FCC"/>
    <w:rsid w:val="00F66036"/>
    <w:rsid w:val="00F6689D"/>
    <w:rsid w:val="00F67E23"/>
    <w:rsid w:val="00F71601"/>
    <w:rsid w:val="00F71F3D"/>
    <w:rsid w:val="00F72C75"/>
    <w:rsid w:val="00F73D21"/>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A7961"/>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1F32"/>
    <w:rsid w:val="00FD2B71"/>
    <w:rsid w:val="00FD3576"/>
    <w:rsid w:val="00FD52D6"/>
    <w:rsid w:val="00FD5613"/>
    <w:rsid w:val="00FD56FC"/>
    <w:rsid w:val="00FD752B"/>
    <w:rsid w:val="00FD7DD7"/>
    <w:rsid w:val="00FD7EB3"/>
    <w:rsid w:val="00FE033E"/>
    <w:rsid w:val="00FE0D2F"/>
    <w:rsid w:val="00FE31C6"/>
    <w:rsid w:val="00FE4A65"/>
    <w:rsid w:val="00FE51E8"/>
    <w:rsid w:val="00FE5547"/>
    <w:rsid w:val="00FE602F"/>
    <w:rsid w:val="00FE7611"/>
    <w:rsid w:val="00FF0769"/>
    <w:rsid w:val="00FF0DB8"/>
    <w:rsid w:val="00FF1A76"/>
    <w:rsid w:val="00FF1C1D"/>
    <w:rsid w:val="00FF3330"/>
    <w:rsid w:val="00FF4080"/>
    <w:rsid w:val="00FF40A5"/>
    <w:rsid w:val="00FF48DA"/>
    <w:rsid w:val="00FF5E19"/>
    <w:rsid w:val="00FF61AD"/>
    <w:rsid w:val="00FF76BD"/>
    <w:rsid w:val="0381189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Revision"/>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字符"/>
    <w:aliases w:val="页眉 Char1 字符,页眉 Char Char 字符,页眉 Char1 Char Char 字符,页眉 Char Char Char Char 字符,页眉 Char1 Char Char Char Char 字符,页眉 Char Char Char Char Char Char 字符,Header Char Char Char Char Char Char Char 字符,页眉 Char Char1 Char Char 字符,Header Char Char Char1 字符"/>
    <w:link w:val="15"/>
    <w:uiPriority w:val="0"/>
    <w:rPr>
      <w:rFonts w:eastAsia="宋体"/>
      <w:sz w:val="24"/>
      <w:lang w:eastAsia="en-US" w:bidi="ar-SA"/>
    </w:rPr>
  </w:style>
  <w:style w:type="character" w:customStyle="1" w:styleId="37">
    <w:name w:val="批注文字 字符"/>
    <w:link w:val="7"/>
    <w:semiHidden/>
    <w:qFormat/>
    <w:uiPriority w:val="0"/>
    <w:rPr>
      <w:sz w:val="24"/>
      <w:lang w:eastAsia="en-US"/>
    </w:rPr>
  </w:style>
  <w:style w:type="character" w:customStyle="1" w:styleId="38">
    <w:name w:val="页脚 字符"/>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locked/>
    <w:uiPriority w:val="0"/>
    <w:rPr>
      <w:sz w:val="24"/>
      <w:lang w:eastAsia="en-US"/>
    </w:rPr>
  </w:style>
  <w:style w:type="character" w:customStyle="1" w:styleId="43">
    <w:name w:val="ordinary-span-edit2"/>
    <w:uiPriority w:val="0"/>
  </w:style>
  <w:style w:type="character" w:customStyle="1" w:styleId="44">
    <w:name w:val="apple-converted-space"/>
    <w:basedOn w:val="19"/>
    <w:uiPriority w:val="0"/>
    <w:rPr/>
  </w:style>
  <w:style w:type="character" w:customStyle="1" w:styleId="45">
    <w:name w:val="标题 字符"/>
    <w:link w:val="18"/>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645</Words>
  <Characters>3678</Characters>
  <Lines>30</Lines>
  <Paragraphs>8</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2021-02-20T03:41:00Z</cp:lastPrinted>
  <dcterms:modified xsi:type="dcterms:W3CDTF">2021-05-26T08:03:49Z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