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bCs/>
          <w:sz w:val="24"/>
          <w:szCs w:val="24"/>
          <w:lang w:val="zh-CN" w:eastAsia="zh-CN"/>
        </w:rPr>
        <w:t>质量控制室气相色谱仪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t>6</w:t>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t>8</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rPr>
          <w:rFonts w:hint="eastAsia"/>
        </w:rPr>
        <w:t>11</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rPr>
          <w:rFonts w:hint="eastAsia"/>
        </w:rPr>
        <w:t>1</w:t>
      </w:r>
      <w:r>
        <w:t>1</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rPr>
          <w:rFonts w:hint="eastAsia"/>
        </w:rPr>
        <w:t>14</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ascii="宋体" w:hAnsi="宋体"/>
          <w:szCs w:val="21"/>
          <w:lang w:eastAsia="zh-CN"/>
        </w:rPr>
        <w:t>质量控制室</w:t>
      </w:r>
      <w:r>
        <w:rPr>
          <w:rFonts w:hint="eastAsia" w:ascii="宋体" w:hAnsi="宋体"/>
          <w:bCs/>
          <w:szCs w:val="21"/>
          <w:lang w:eastAsia="zh-CN"/>
        </w:rPr>
        <w:t>气相色谱仪</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szCs w:val="21"/>
          <w:lang w:eastAsia="zh-CN"/>
        </w:rPr>
        <w:t>质量控制室</w:t>
      </w:r>
      <w:r>
        <w:rPr>
          <w:rFonts w:hint="eastAsia" w:ascii="宋体" w:hAnsi="宋体"/>
          <w:bCs/>
          <w:szCs w:val="21"/>
          <w:lang w:eastAsia="zh-CN"/>
        </w:rPr>
        <w:t>气相色谱仪</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8"/>
        <w:spacing w:line="460" w:lineRule="exact"/>
        <w:rPr>
          <w:rFonts w:ascii="宋体" w:hAnsi="宋体" w:eastAsia="宋体"/>
          <w:color w:val="000000"/>
          <w:sz w:val="21"/>
          <w:szCs w:val="21"/>
          <w:lang w:eastAsia="zh-CN"/>
        </w:rPr>
      </w:pPr>
      <w:permStart w:id="5" w:edGrp="everyone"/>
      <w:r>
        <w:rPr>
          <w:rFonts w:hint="eastAsia"/>
          <w:color w:val="000000"/>
          <w:lang w:eastAsia="zh-CN"/>
        </w:rPr>
        <w:t>《</w:t>
      </w:r>
      <w:r>
        <w:rPr>
          <w:rFonts w:hint="eastAsia" w:ascii="宋体" w:hAnsi="宋体" w:eastAsia="宋体"/>
          <w:color w:val="000000"/>
          <w:sz w:val="21"/>
          <w:szCs w:val="21"/>
          <w:lang w:eastAsia="zh-CN"/>
        </w:rPr>
        <w:t>药品生产质量管理规范》（</w:t>
      </w:r>
      <w:r>
        <w:rPr>
          <w:rFonts w:ascii="宋体" w:hAnsi="宋体" w:eastAsia="宋体"/>
          <w:color w:val="000000"/>
          <w:sz w:val="21"/>
          <w:szCs w:val="21"/>
          <w:lang w:eastAsia="zh-CN"/>
        </w:rPr>
        <w:t>2010</w:t>
      </w:r>
      <w:r>
        <w:rPr>
          <w:rFonts w:hint="eastAsia" w:ascii="宋体" w:hAnsi="宋体" w:eastAsia="宋体"/>
          <w:color w:val="000000"/>
          <w:sz w:val="21"/>
          <w:szCs w:val="21"/>
          <w:lang w:eastAsia="zh-CN"/>
        </w:rPr>
        <w:t>修订版）</w:t>
      </w:r>
    </w:p>
    <w:p>
      <w:pPr>
        <w:pStyle w:val="35"/>
        <w:spacing w:before="0" w:line="360" w:lineRule="auto"/>
        <w:jc w:val="left"/>
        <w:rPr>
          <w:rFonts w:ascii="宋体" w:hAnsi="宋体" w:eastAsia="宋体"/>
          <w:color w:val="000000"/>
          <w:szCs w:val="21"/>
          <w:lang w:eastAsia="zh-CN"/>
        </w:rPr>
      </w:pPr>
      <w:r>
        <w:rPr>
          <w:rFonts w:hint="eastAsia" w:ascii="宋体" w:hAnsi="宋体" w:eastAsia="宋体"/>
          <w:color w:val="000000"/>
          <w:szCs w:val="21"/>
          <w:lang w:eastAsia="zh-CN"/>
        </w:rPr>
        <w:t>《</w:t>
      </w:r>
      <w:r>
        <w:rPr>
          <w:rFonts w:hint="eastAsia" w:ascii="宋体" w:hAnsi="宋体" w:eastAsia="宋体"/>
          <w:szCs w:val="21"/>
          <w:lang w:eastAsia="zh-CN"/>
        </w:rPr>
        <w:t>中华人民共和国药典</w:t>
      </w:r>
      <w:r>
        <w:rPr>
          <w:rFonts w:hint="eastAsia" w:ascii="宋体" w:hAnsi="宋体" w:eastAsia="宋体"/>
          <w:color w:val="000000"/>
          <w:szCs w:val="21"/>
          <w:lang w:eastAsia="zh-CN"/>
        </w:rPr>
        <w:t>》20</w:t>
      </w:r>
      <w:r>
        <w:rPr>
          <w:rFonts w:ascii="宋体" w:hAnsi="宋体" w:eastAsia="宋体"/>
          <w:color w:val="000000"/>
          <w:szCs w:val="21"/>
          <w:lang w:eastAsia="zh-CN"/>
        </w:rPr>
        <w:t>20</w:t>
      </w:r>
      <w:r>
        <w:rPr>
          <w:rFonts w:hint="eastAsia" w:ascii="宋体" w:hAnsi="宋体" w:eastAsia="宋体"/>
          <w:color w:val="000000"/>
          <w:szCs w:val="21"/>
          <w:lang w:eastAsia="zh-CN"/>
        </w:rPr>
        <w:t>年版</w:t>
      </w:r>
    </w:p>
    <w:p>
      <w:pPr>
        <w:pStyle w:val="8"/>
        <w:spacing w:line="460" w:lineRule="exact"/>
        <w:rPr>
          <w:rFonts w:ascii="宋体" w:hAnsi="宋体" w:eastAsia="宋体"/>
          <w:sz w:val="21"/>
          <w:szCs w:val="21"/>
          <w:lang w:eastAsia="zh-CN"/>
        </w:rPr>
      </w:pPr>
      <w:r>
        <w:rPr>
          <w:rFonts w:ascii="宋体" w:hAnsi="宋体" w:eastAsia="宋体"/>
          <w:sz w:val="21"/>
          <w:szCs w:val="21"/>
          <w:lang w:eastAsia="zh-CN"/>
        </w:rPr>
        <w:t xml:space="preserve">21 CFR Part 11 </w:t>
      </w:r>
      <w:r>
        <w:rPr>
          <w:rFonts w:hint="eastAsia" w:ascii="宋体" w:hAnsi="宋体" w:eastAsia="宋体"/>
          <w:sz w:val="21"/>
          <w:szCs w:val="21"/>
          <w:lang w:eastAsia="zh-CN"/>
        </w:rPr>
        <w:t xml:space="preserve">《电子记录和电子签名》 </w:t>
      </w:r>
      <w:r>
        <w:rPr>
          <w:rFonts w:ascii="宋体" w:hAnsi="宋体" w:eastAsia="宋体"/>
          <w:sz w:val="21"/>
          <w:szCs w:val="21"/>
          <w:lang w:eastAsia="zh-CN"/>
        </w:rPr>
        <w:t xml:space="preserve"> GAMP5</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8"/>
        <w:spacing w:line="360" w:lineRule="auto"/>
        <w:ind w:left="357"/>
        <w:rPr>
          <w:i/>
          <w:szCs w:val="21"/>
          <w:lang w:eastAsia="zh-CN"/>
        </w:rPr>
      </w:pPr>
      <w:permStart w:id="6" w:edGrp="everyone"/>
      <w:r>
        <w:t>N/A</w:t>
      </w:r>
      <w:permEnd w:id="6"/>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spacing w:line="360" w:lineRule="auto"/>
        <w:rPr>
          <w:rFonts w:ascii="宋体" w:hAnsi="宋体"/>
          <w:color w:val="000000"/>
          <w:szCs w:val="21"/>
          <w:lang w:eastAsia="zh-CN"/>
        </w:rPr>
      </w:pPr>
      <w:permStart w:id="8" w:edGrp="everyone"/>
      <w:r>
        <w:rPr>
          <w:rFonts w:hint="eastAsia"/>
          <w:szCs w:val="21"/>
          <w:lang w:val="zh-CN" w:eastAsia="zh-CN"/>
        </w:rPr>
        <w:t>气相色谱仪是</w:t>
      </w:r>
      <w:r>
        <w:rPr>
          <w:szCs w:val="21"/>
          <w:lang w:val="zh-CN" w:eastAsia="zh-CN"/>
        </w:rPr>
        <w:t>极为重要</w:t>
      </w:r>
      <w:r>
        <w:rPr>
          <w:rFonts w:hint="eastAsia"/>
          <w:szCs w:val="21"/>
          <w:lang w:val="zh-CN" w:eastAsia="zh-CN"/>
        </w:rPr>
        <w:t>的</w:t>
      </w:r>
      <w:r>
        <w:rPr>
          <w:szCs w:val="21"/>
          <w:lang w:val="zh-CN" w:eastAsia="zh-CN"/>
        </w:rPr>
        <w:t>分离分析</w:t>
      </w:r>
      <w:r>
        <w:rPr>
          <w:rFonts w:hint="eastAsia"/>
          <w:szCs w:val="21"/>
          <w:lang w:val="zh-CN" w:eastAsia="zh-CN"/>
        </w:rPr>
        <w:t>仪器，</w:t>
      </w:r>
      <w:r>
        <w:rPr>
          <w:szCs w:val="21"/>
          <w:lang w:val="zh-CN" w:eastAsia="zh-CN"/>
        </w:rPr>
        <w:t>用于</w:t>
      </w:r>
      <w:r>
        <w:rPr>
          <w:rFonts w:hint="eastAsia"/>
          <w:szCs w:val="21"/>
          <w:lang w:val="zh-CN" w:eastAsia="zh-CN"/>
        </w:rPr>
        <w:t>样品</w:t>
      </w:r>
      <w:r>
        <w:rPr>
          <w:szCs w:val="21"/>
          <w:lang w:val="zh-CN" w:eastAsia="zh-CN"/>
        </w:rPr>
        <w:t>的定量定性分析</w:t>
      </w:r>
      <w:r>
        <w:rPr>
          <w:rFonts w:hint="eastAsia"/>
          <w:szCs w:val="21"/>
          <w:lang w:val="zh-CN" w:eastAsia="zh-CN"/>
        </w:rPr>
        <w:t>，可以进行样品</w:t>
      </w:r>
      <w:r>
        <w:rPr>
          <w:rFonts w:hint="eastAsia"/>
          <w:szCs w:val="21"/>
          <w:lang w:eastAsia="zh-CN"/>
        </w:rPr>
        <w:t>的鉴别，杂质的检查，含量测定以及纯度检查等。</w:t>
      </w:r>
    </w:p>
    <w:p>
      <w:pPr>
        <w:pStyle w:val="8"/>
        <w:spacing w:line="460" w:lineRule="exact"/>
        <w:rPr>
          <w:rFonts w:ascii="宋体" w:hAnsi="宋体"/>
          <w:b/>
          <w:color w:val="000000"/>
          <w:sz w:val="21"/>
          <w:szCs w:val="21"/>
          <w:lang w:eastAsia="zh-CN"/>
        </w:rPr>
      </w:pPr>
      <w:r>
        <w:rPr>
          <w:rFonts w:ascii="宋体" w:hAnsi="宋体"/>
          <w:color w:val="000000"/>
          <w:sz w:val="21"/>
          <w:szCs w:val="21"/>
          <w:lang w:eastAsia="zh-CN"/>
        </w:rPr>
        <w:t>质量控制室需要购买1台</w:t>
      </w:r>
      <w:r>
        <w:rPr>
          <w:rFonts w:hint="eastAsia"/>
          <w:sz w:val="21"/>
          <w:szCs w:val="21"/>
          <w:lang w:val="zh-CN" w:eastAsia="zh-CN"/>
        </w:rPr>
        <w:t>气相色谱仪</w:t>
      </w:r>
      <w:r>
        <w:rPr>
          <w:rFonts w:hint="eastAsia"/>
          <w:color w:val="000000"/>
          <w:sz w:val="21"/>
          <w:szCs w:val="21"/>
          <w:lang w:eastAsia="zh-CN"/>
        </w:rPr>
        <w:t>及其相关设备</w:t>
      </w:r>
      <w:r>
        <w:rPr>
          <w:rFonts w:ascii="宋体" w:hAnsi="宋体"/>
          <w:color w:val="000000"/>
          <w:sz w:val="21"/>
          <w:szCs w:val="21"/>
          <w:lang w:eastAsia="zh-CN"/>
        </w:rPr>
        <w:t>，用于</w:t>
      </w:r>
      <w:r>
        <w:rPr>
          <w:rFonts w:hint="eastAsia" w:ascii="宋体" w:hAnsi="宋体"/>
          <w:color w:val="000000"/>
          <w:sz w:val="21"/>
          <w:szCs w:val="21"/>
          <w:lang w:eastAsia="zh-CN"/>
        </w:rPr>
        <w:t>残留溶剂的检测</w:t>
      </w:r>
      <w:r>
        <w:rPr>
          <w:rFonts w:ascii="宋体" w:hAnsi="宋体"/>
          <w:color w:val="000000"/>
          <w:sz w:val="21"/>
          <w:szCs w:val="21"/>
          <w:lang w:eastAsia="zh-CN"/>
        </w:rPr>
        <w:t>，如</w:t>
      </w:r>
      <w:r>
        <w:rPr>
          <w:rFonts w:hint="eastAsia" w:ascii="宋体" w:hAnsi="宋体"/>
          <w:sz w:val="21"/>
          <w:szCs w:val="21"/>
          <w:lang w:eastAsia="zh-CN"/>
        </w:rPr>
        <w:t>新型冠状病毒灭活疫苗</w:t>
      </w:r>
      <w:r>
        <w:rPr>
          <w:rFonts w:hint="eastAsia" w:ascii="宋体" w:hAnsi="宋体"/>
          <w:color w:val="000000"/>
          <w:spacing w:val="-20"/>
          <w:sz w:val="21"/>
          <w:szCs w:val="21"/>
          <w:lang w:eastAsia="zh-CN"/>
        </w:rPr>
        <w:t>（Vero细胞）</w:t>
      </w:r>
      <w:r>
        <w:rPr>
          <w:rFonts w:hint="eastAsia" w:ascii="宋体" w:hAnsi="宋体"/>
          <w:color w:val="000000"/>
          <w:sz w:val="21"/>
          <w:szCs w:val="21"/>
          <w:lang w:eastAsia="zh-CN"/>
        </w:rPr>
        <w:t>β-丙内酯残留量</w:t>
      </w:r>
      <w:r>
        <w:rPr>
          <w:rFonts w:ascii="宋体" w:hAnsi="宋体"/>
          <w:color w:val="000000"/>
          <w:sz w:val="21"/>
          <w:szCs w:val="21"/>
          <w:lang w:eastAsia="zh-CN"/>
        </w:rPr>
        <w:t>、</w:t>
      </w:r>
      <w:r>
        <w:rPr>
          <w:rFonts w:hint="eastAsia" w:ascii="宋体" w:hAnsi="宋体"/>
          <w:color w:val="000000"/>
          <w:sz w:val="21"/>
          <w:szCs w:val="21"/>
          <w:lang w:eastAsia="zh-CN"/>
        </w:rPr>
        <w:t>多糖疫苗原液的乙醇</w:t>
      </w:r>
      <w:r>
        <w:rPr>
          <w:rFonts w:ascii="宋体" w:hAnsi="宋体"/>
          <w:color w:val="000000"/>
          <w:sz w:val="21"/>
          <w:szCs w:val="21"/>
          <w:lang w:eastAsia="zh-CN"/>
        </w:rPr>
        <w:t>、</w:t>
      </w:r>
      <w:r>
        <w:rPr>
          <w:rFonts w:hint="eastAsia" w:ascii="宋体" w:hAnsi="宋体"/>
          <w:color w:val="000000"/>
          <w:sz w:val="21"/>
          <w:szCs w:val="21"/>
          <w:lang w:eastAsia="zh-CN"/>
        </w:rPr>
        <w:t>丙酮残留量等。</w:t>
      </w:r>
      <w:r>
        <w:rPr>
          <w:rFonts w:hint="eastAsia"/>
          <w:sz w:val="21"/>
          <w:szCs w:val="21"/>
          <w:lang w:val="zh-CN" w:eastAsia="zh-CN"/>
        </w:rPr>
        <w:t>气相色谱仪的</w:t>
      </w:r>
      <w:r>
        <w:rPr>
          <w:rFonts w:hint="eastAsia"/>
          <w:spacing w:val="8"/>
          <w:sz w:val="21"/>
          <w:szCs w:val="21"/>
          <w:lang w:eastAsia="zh-CN"/>
        </w:rPr>
        <w:t>数据是</w:t>
      </w:r>
      <w:r>
        <w:rPr>
          <w:rFonts w:hint="eastAsia" w:ascii="宋体" w:hAnsi="宋体"/>
          <w:color w:val="000000"/>
          <w:sz w:val="21"/>
          <w:szCs w:val="21"/>
          <w:lang w:eastAsia="zh-CN"/>
        </w:rPr>
        <w:t>样</w:t>
      </w:r>
      <w:r>
        <w:rPr>
          <w:rFonts w:hint="eastAsia"/>
          <w:spacing w:val="8"/>
          <w:sz w:val="21"/>
          <w:szCs w:val="21"/>
          <w:lang w:eastAsia="zh-CN"/>
        </w:rPr>
        <w:t>品检测结果判定的依据，仪器的</w:t>
      </w:r>
      <w:r>
        <w:rPr>
          <w:spacing w:val="8"/>
          <w:sz w:val="21"/>
          <w:szCs w:val="21"/>
          <w:lang w:eastAsia="zh-CN"/>
        </w:rPr>
        <w:t>高灵敏度、高效能、高选择性、分析速度</w:t>
      </w:r>
      <w:r>
        <w:rPr>
          <w:rFonts w:hint="eastAsia"/>
          <w:spacing w:val="8"/>
          <w:sz w:val="21"/>
          <w:szCs w:val="21"/>
          <w:lang w:eastAsia="zh-CN"/>
        </w:rPr>
        <w:t>至关重要。</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color w:val="000000"/>
                <w:lang w:eastAsia="zh-CN"/>
              </w:rPr>
              <w:t>该</w:t>
            </w:r>
            <w:r>
              <w:rPr>
                <w:rFonts w:hint="eastAsia"/>
                <w:szCs w:val="21"/>
                <w:lang w:val="zh-CN" w:eastAsia="zh-CN"/>
              </w:rPr>
              <w:t>气相色谱仪</w:t>
            </w:r>
            <w:r>
              <w:rPr>
                <w:rFonts w:hint="eastAsia"/>
                <w:color w:val="000000"/>
                <w:lang w:eastAsia="zh-CN"/>
              </w:rPr>
              <w:t>及其相关设备安装于</w:t>
            </w:r>
            <w:r>
              <w:rPr>
                <w:rFonts w:hint="eastAsia"/>
                <w:color w:val="000000"/>
                <w:szCs w:val="28"/>
                <w:lang w:eastAsia="zh-CN"/>
              </w:rPr>
              <w:t>质量控制室</w:t>
            </w:r>
            <w:r>
              <w:rPr>
                <w:rFonts w:hint="eastAsia"/>
                <w:szCs w:val="21"/>
                <w:lang w:val="zh-CN" w:eastAsia="zh-CN"/>
              </w:rPr>
              <w:t>生化组</w:t>
            </w:r>
            <w:r>
              <w:rPr>
                <w:rFonts w:hint="eastAsia"/>
                <w:szCs w:val="21"/>
                <w:lang w:eastAsia="zh-CN"/>
              </w:rPr>
              <w:t>气相室</w:t>
            </w:r>
            <w:r>
              <w:rPr>
                <w:rFonts w:hint="eastAsia"/>
                <w:color w:val="000000"/>
                <w:szCs w:val="28"/>
                <w:lang w:eastAsia="zh-CN"/>
              </w:rPr>
              <w:t>。</w:t>
            </w:r>
          </w:p>
        </w:tc>
        <w:tc>
          <w:tcPr>
            <w:tcW w:w="2125" w:type="dxa"/>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val="en-US" w:eastAsia="zh-CN"/>
              </w:rPr>
            </w:pPr>
            <w:r>
              <w:rPr>
                <w:rFonts w:hint="eastAsia"/>
                <w:lang w:eastAsia="zh-CN"/>
              </w:rPr>
              <w:t>仪器尺寸必须符合检测使用相关要求。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仪器的形式尺寸应符合制造商说明书及相关技术图纸规定的要求。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vAlign w:val="center"/>
          </w:tcPr>
          <w:p>
            <w:pPr>
              <w:pStyle w:val="8"/>
              <w:spacing w:line="360" w:lineRule="auto"/>
              <w:rPr>
                <w:sz w:val="21"/>
                <w:szCs w:val="21"/>
                <w:lang w:eastAsia="zh-CN"/>
              </w:rPr>
            </w:pPr>
            <w:r>
              <w:rPr>
                <w:rFonts w:hint="eastAsia" w:ascii="宋体" w:hAnsi="宋体"/>
                <w:color w:val="000000"/>
                <w:sz w:val="21"/>
                <w:szCs w:val="21"/>
                <w:lang w:eastAsia="zh-CN"/>
              </w:rPr>
              <w:t>其重量不超出房间桌面承重要求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firstLine="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szCs w:val="21"/>
                <w:lang w:eastAsia="zh-CN"/>
              </w:rPr>
              <w:t>N/A</w:t>
            </w:r>
          </w:p>
        </w:tc>
        <w:tc>
          <w:tcPr>
            <w:tcW w:w="2125" w:type="dxa"/>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vAlign w:val="center"/>
          </w:tcPr>
          <w:p>
            <w:pPr>
              <w:tabs>
                <w:tab w:val="left" w:pos="927"/>
                <w:tab w:val="left" w:pos="2880"/>
                <w:tab w:val="left" w:pos="3420"/>
              </w:tabs>
              <w:spacing w:line="460" w:lineRule="exact"/>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相对湿度≤80%</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r>
              <w:rPr>
                <w:rFonts w:hint="eastAsia" w:ascii="Times New Roman" w:hAnsi="Times New Roman"/>
                <w:sz w:val="24"/>
                <w:szCs w:val="24"/>
              </w:rPr>
              <w:t>*</w:t>
            </w:r>
          </w:p>
        </w:tc>
        <w:tc>
          <w:tcPr>
            <w:tcW w:w="7128" w:type="dxa"/>
            <w:vAlign w:val="center"/>
          </w:tcPr>
          <w:p>
            <w:pPr>
              <w:spacing w:line="360" w:lineRule="auto"/>
              <w:rPr>
                <w:rFonts w:ascii="仿宋体" w:eastAsia="仿宋体"/>
                <w:sz w:val="24"/>
              </w:rPr>
            </w:pPr>
            <w:r>
              <w:rPr>
                <w:rFonts w:hint="eastAsia"/>
              </w:rPr>
              <w:t>电源：</w:t>
            </w:r>
            <w:r>
              <w:rPr>
                <w:rFonts w:hint="eastAsia" w:ascii="仿宋体" w:eastAsia="仿宋体"/>
                <w:sz w:val="24"/>
              </w:rPr>
              <w:t>220V±10</w:t>
            </w:r>
            <w:r>
              <w:rPr>
                <w:rFonts w:ascii="仿宋体" w:eastAsia="仿宋体"/>
                <w:sz w:val="24"/>
              </w:rPr>
              <w:t>%</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szCs w:val="21"/>
                <w:lang w:eastAsia="zh-CN"/>
              </w:rPr>
            </w:pPr>
            <w:r>
              <w:rPr>
                <w:rFonts w:hint="eastAsia"/>
                <w:szCs w:val="21"/>
                <w:lang w:eastAsia="zh-CN"/>
              </w:rPr>
              <w:t>仪器外观应端正、整齐，不得有明显的偏歪、毛刺和锈蚀等缺陷。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仪器内部表面不得有凹陷、毛刺和锈蚀等缺陷。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所有组件均选用知名品牌配件，质量稳定、经久耐用、使用方便。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标记：至少应有以下永久贴牢和清楚易认的标记：</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1</w:t>
            </w:r>
            <w:r>
              <w:rPr>
                <w:rFonts w:hint="eastAsia" w:ascii="宋体" w:hAnsi="宋体" w:eastAsia="宋体"/>
                <w:szCs w:val="21"/>
                <w:lang w:eastAsia="zh-CN"/>
              </w:rPr>
              <w:t>）制造</w:t>
            </w:r>
            <w:r>
              <w:rPr>
                <w:rFonts w:ascii="宋体" w:hAnsi="宋体" w:eastAsia="宋体"/>
                <w:szCs w:val="21"/>
                <w:lang w:eastAsia="zh-CN"/>
              </w:rPr>
              <w:t>/</w:t>
            </w:r>
            <w:r>
              <w:rPr>
                <w:rFonts w:hint="eastAsia" w:ascii="宋体" w:hAnsi="宋体" w:eastAsia="宋体"/>
                <w:szCs w:val="21"/>
                <w:lang w:eastAsia="zh-CN"/>
              </w:rPr>
              <w:t>供应单位；</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2</w:t>
            </w:r>
            <w:r>
              <w:rPr>
                <w:rFonts w:hint="eastAsia" w:ascii="宋体" w:hAnsi="宋体" w:eastAsia="宋体"/>
                <w:szCs w:val="21"/>
                <w:lang w:eastAsia="zh-CN"/>
              </w:rPr>
              <w:t>）产品注册号；</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3</w:t>
            </w:r>
            <w:r>
              <w:rPr>
                <w:rFonts w:hint="eastAsia" w:ascii="宋体" w:hAnsi="宋体" w:eastAsia="宋体"/>
                <w:szCs w:val="21"/>
                <w:lang w:eastAsia="zh-CN"/>
              </w:rPr>
              <w:t>）型号标记；</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4</w:t>
            </w:r>
            <w:r>
              <w:rPr>
                <w:rFonts w:hint="eastAsia" w:ascii="宋体" w:hAnsi="宋体" w:eastAsia="宋体"/>
                <w:szCs w:val="21"/>
                <w:lang w:eastAsia="zh-CN"/>
              </w:rPr>
              <w:t>）生产日期或编号；</w:t>
            </w:r>
          </w:p>
          <w:p>
            <w:pPr>
              <w:tabs>
                <w:tab w:val="left" w:pos="927"/>
                <w:tab w:val="left" w:pos="2880"/>
              </w:tabs>
              <w:spacing w:line="460" w:lineRule="exact"/>
              <w:rPr>
                <w:rFonts w:ascii="宋体" w:hAnsi="宋体" w:eastAsia="宋体"/>
                <w:szCs w:val="21"/>
                <w:lang w:eastAsia="zh-CN"/>
              </w:rPr>
            </w:pPr>
            <w:r>
              <w:rPr>
                <w:rFonts w:hint="eastAsia" w:ascii="宋体" w:hAnsi="宋体" w:eastAsia="宋体"/>
                <w:szCs w:val="21"/>
                <w:lang w:eastAsia="zh-CN"/>
              </w:rPr>
              <w:t>（</w:t>
            </w:r>
            <w:r>
              <w:rPr>
                <w:rFonts w:ascii="宋体" w:hAnsi="宋体" w:eastAsia="宋体"/>
                <w:szCs w:val="21"/>
                <w:lang w:eastAsia="zh-CN"/>
              </w:rPr>
              <w:t>5</w:t>
            </w:r>
            <w:r>
              <w:rPr>
                <w:rFonts w:hint="eastAsia" w:ascii="宋体" w:hAnsi="宋体" w:eastAsia="宋体"/>
                <w:szCs w:val="21"/>
                <w:lang w:eastAsia="zh-CN"/>
              </w:rPr>
              <w:t>）必要的功能标识、安全标识及说明；</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5"/>
        <w:spacing w:before="0" w:line="360" w:lineRule="auto"/>
        <w:jc w:val="left"/>
        <w:rPr>
          <w:bCs/>
          <w:i/>
          <w:color w:val="4472C4"/>
          <w:kern w:val="44"/>
          <w:szCs w:val="21"/>
          <w:lang w:eastAsia="zh-CN"/>
        </w:rPr>
      </w:pPr>
      <w:permStart w:id="1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vAlign w:val="center"/>
          </w:tcPr>
          <w:p>
            <w:pPr>
              <w:pStyle w:val="8"/>
              <w:spacing w:line="460" w:lineRule="exact"/>
              <w:ind w:firstLine="320" w:firstLineChars="200"/>
              <w:rPr>
                <w:b/>
                <w:lang w:eastAsia="zh-CN"/>
              </w:rPr>
            </w:pPr>
            <w:r>
              <w:rPr>
                <w:color w:val="000000"/>
              </w:rPr>
              <w:t>N/A</w:t>
            </w:r>
          </w:p>
        </w:tc>
        <w:tc>
          <w:tcPr>
            <w:tcW w:w="2125" w:type="dxa"/>
            <w:vAlign w:val="center"/>
          </w:tcPr>
          <w:p>
            <w:pPr>
              <w:jc w:val="both"/>
              <w:rPr>
                <w:szCs w:val="21"/>
                <w:lang w:eastAsia="zh-CN"/>
              </w:rPr>
            </w:pP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spacing w:line="460" w:lineRule="exact"/>
              <w:ind w:firstLine="320" w:firstLineChars="200"/>
              <w:rPr>
                <w:b/>
                <w:lang w:eastAsia="zh-CN"/>
              </w:rPr>
            </w:pPr>
            <w:r>
              <w:rPr>
                <w:color w:val="000000"/>
              </w:rPr>
              <w:t>N/A</w:t>
            </w:r>
          </w:p>
        </w:tc>
        <w:tc>
          <w:tcPr>
            <w:tcW w:w="2125" w:type="dxa"/>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ascii="宋体" w:hAnsi="宋体" w:eastAsia="宋体"/>
                <w:szCs w:val="21"/>
                <w:lang w:eastAsia="zh-CN"/>
              </w:rPr>
            </w:pPr>
            <w:r>
              <w:rPr>
                <w:rFonts w:ascii="宋体" w:hAnsi="宋体" w:cs="Arial"/>
                <w:szCs w:val="21"/>
                <w:lang w:eastAsia="zh-CN"/>
              </w:rPr>
              <w:t>柱温箱</w:t>
            </w:r>
            <w:r>
              <w:rPr>
                <w:rFonts w:hint="eastAsia" w:ascii="宋体" w:hAnsi="宋体" w:eastAsia="宋体"/>
                <w:szCs w:val="21"/>
                <w:lang w:eastAsia="zh-CN"/>
              </w:rPr>
              <w:t>：</w:t>
            </w:r>
          </w:p>
          <w:p>
            <w:pPr>
              <w:spacing w:line="276" w:lineRule="auto"/>
              <w:jc w:val="both"/>
              <w:rPr>
                <w:rFonts w:ascii="宋体" w:hAnsi="宋体" w:eastAsia="宋体"/>
                <w:i/>
                <w:szCs w:val="21"/>
                <w:lang w:eastAsia="zh-CN"/>
              </w:rPr>
            </w:pPr>
            <w:r>
              <w:rPr>
                <w:rFonts w:ascii="宋体" w:hAnsi="宋体" w:cs="Arial"/>
                <w:szCs w:val="21"/>
                <w:lang w:eastAsia="zh-CN"/>
              </w:rPr>
              <w:t xml:space="preserve">温度：室温+4°C </w:t>
            </w:r>
            <w:r>
              <w:rPr>
                <w:rFonts w:hint="eastAsia" w:ascii="宋体" w:hAnsi="宋体" w:cs="Arial"/>
                <w:szCs w:val="21"/>
                <w:lang w:eastAsia="zh-CN"/>
              </w:rPr>
              <w:t>～</w:t>
            </w:r>
            <w:r>
              <w:rPr>
                <w:rFonts w:ascii="宋体" w:hAnsi="宋体" w:cs="Arial"/>
                <w:szCs w:val="21"/>
                <w:lang w:eastAsia="zh-CN"/>
              </w:rPr>
              <w:t>450°C</w:t>
            </w:r>
            <w:r>
              <w:rPr>
                <w:rFonts w:hint="eastAsia" w:ascii="宋体" w:hAnsi="宋体" w:cs="Arial"/>
                <w:szCs w:val="21"/>
                <w:lang w:eastAsia="zh-CN"/>
              </w:rPr>
              <w:t>，</w:t>
            </w:r>
            <w:r>
              <w:rPr>
                <w:rFonts w:ascii="宋体" w:hAnsi="宋体" w:cs="Arial"/>
                <w:szCs w:val="21"/>
                <w:lang w:eastAsia="zh-CN"/>
              </w:rPr>
              <w:t>温度设置</w:t>
            </w:r>
            <w:r>
              <w:rPr>
                <w:rFonts w:hint="eastAsia" w:ascii="宋体" w:hAnsi="宋体" w:cs="Arial"/>
                <w:szCs w:val="21"/>
                <w:lang w:eastAsia="zh-CN"/>
              </w:rPr>
              <w:t>精度</w:t>
            </w:r>
            <w:r>
              <w:rPr>
                <w:rFonts w:ascii="宋体" w:hAnsi="宋体" w:cs="Arial"/>
                <w:szCs w:val="21"/>
                <w:lang w:eastAsia="zh-CN"/>
              </w:rPr>
              <w:t>：</w:t>
            </w:r>
            <w:r>
              <w:rPr>
                <w:rFonts w:hint="eastAsia" w:ascii="宋体" w:hAnsi="宋体" w:cs="Arial"/>
                <w:szCs w:val="21"/>
                <w:lang w:eastAsia="zh-CN"/>
              </w:rPr>
              <w:t>0.</w:t>
            </w:r>
            <w:r>
              <w:rPr>
                <w:rFonts w:ascii="宋体" w:hAnsi="宋体" w:cs="Arial"/>
                <w:szCs w:val="21"/>
                <w:lang w:eastAsia="zh-CN"/>
              </w:rPr>
              <w:t>1°C</w:t>
            </w:r>
            <w:r>
              <w:rPr>
                <w:rFonts w:hint="eastAsia" w:ascii="宋体" w:hAnsi="宋体" w:cs="Arial"/>
                <w:szCs w:val="21"/>
                <w:lang w:eastAsia="zh-CN"/>
              </w:rPr>
              <w:t>，</w:t>
            </w:r>
            <w:r>
              <w:rPr>
                <w:rFonts w:ascii="宋体" w:hAnsi="宋体" w:cs="Arial"/>
                <w:szCs w:val="21"/>
                <w:lang w:eastAsia="zh-CN"/>
              </w:rPr>
              <w:t>升温速率：0.1</w:t>
            </w:r>
            <w:r>
              <w:rPr>
                <w:rFonts w:hint="eastAsia" w:ascii="宋体" w:hAnsi="宋体" w:cs="Arial"/>
                <w:szCs w:val="21"/>
                <w:lang w:eastAsia="zh-CN"/>
              </w:rPr>
              <w:t>～</w:t>
            </w:r>
            <w:r>
              <w:rPr>
                <w:rFonts w:ascii="宋体" w:hAnsi="宋体" w:cs="Arial"/>
                <w:szCs w:val="21"/>
                <w:lang w:eastAsia="zh-CN"/>
              </w:rPr>
              <w:t>120°C/min，最高可扩充至1800°C/min</w:t>
            </w:r>
            <w:r>
              <w:rPr>
                <w:rFonts w:hint="eastAsia" w:ascii="宋体" w:hAnsi="宋体" w:cs="Arial"/>
                <w:szCs w:val="21"/>
                <w:lang w:eastAsia="zh-CN"/>
              </w:rPr>
              <w:t>，</w:t>
            </w:r>
            <w:r>
              <w:rPr>
                <w:rFonts w:ascii="宋体" w:hAnsi="宋体" w:cs="Arial"/>
                <w:szCs w:val="21"/>
                <w:lang w:eastAsia="zh-CN"/>
              </w:rPr>
              <w:t>程序升温：20阶21平台，可程序降温</w:t>
            </w:r>
            <w:r>
              <w:rPr>
                <w:rFonts w:hint="eastAsia" w:ascii="宋体" w:hAnsi="宋体" w:cs="Arial"/>
                <w:szCs w:val="21"/>
                <w:lang w:eastAsia="zh-CN"/>
              </w:rPr>
              <w:t>，</w:t>
            </w:r>
            <w:r>
              <w:rPr>
                <w:rFonts w:ascii="宋体" w:hAnsi="宋体" w:cs="Arial"/>
                <w:szCs w:val="21"/>
                <w:lang w:eastAsia="zh-CN"/>
              </w:rPr>
              <w:t>在3.5min内，从450°C降温到50°C</w:t>
            </w:r>
            <w:r>
              <w:rPr>
                <w:rFonts w:hint="eastAsia" w:ascii="宋体" w:hAnsi="宋体" w:cs="Arial"/>
                <w:szCs w:val="21"/>
                <w:lang w:eastAsia="zh-CN"/>
              </w:rPr>
              <w:t>，</w:t>
            </w:r>
            <w:r>
              <w:rPr>
                <w:rFonts w:ascii="宋体" w:hAnsi="宋体" w:cs="Arial"/>
                <w:szCs w:val="21"/>
                <w:lang w:eastAsia="zh-CN"/>
              </w:rPr>
              <w:t>温度</w:t>
            </w:r>
            <w:r>
              <w:rPr>
                <w:rFonts w:hint="eastAsia" w:ascii="宋体" w:hAnsi="宋体" w:cs="Arial"/>
                <w:szCs w:val="21"/>
                <w:lang w:eastAsia="zh-CN"/>
              </w:rPr>
              <w:t>敏感度</w:t>
            </w:r>
            <w:r>
              <w:rPr>
                <w:rFonts w:ascii="宋体" w:hAnsi="宋体" w:cs="Arial"/>
                <w:szCs w:val="21"/>
                <w:lang w:eastAsia="zh-CN"/>
              </w:rPr>
              <w:t>：室温每波动1°C ，柱温箱的温度波动&lt;0.01°C</w:t>
            </w:r>
            <w:r>
              <w:rPr>
                <w:rFonts w:hint="eastAsia" w:ascii="宋体" w:hAnsi="宋体" w:cs="Arial"/>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cs="Arial"/>
                <w:szCs w:val="21"/>
              </w:rPr>
            </w:pPr>
            <w:r>
              <w:rPr>
                <w:rFonts w:ascii="宋体" w:hAnsi="宋体" w:cs="Arial"/>
                <w:szCs w:val="21"/>
              </w:rPr>
              <w:t>加热区域</w:t>
            </w:r>
            <w:r>
              <w:rPr>
                <w:rFonts w:hint="eastAsia" w:ascii="宋体" w:hAnsi="宋体" w:cs="Arial"/>
                <w:szCs w:val="21"/>
                <w:lang w:eastAsia="zh-CN"/>
              </w:rPr>
              <w:t>：</w:t>
            </w:r>
          </w:p>
          <w:p>
            <w:pPr>
              <w:spacing w:line="276" w:lineRule="auto"/>
              <w:jc w:val="both"/>
              <w:rPr>
                <w:rFonts w:ascii="宋体" w:hAnsi="宋体" w:eastAsia="宋体"/>
                <w:szCs w:val="21"/>
                <w:lang w:val="en-US" w:eastAsia="zh-CN"/>
              </w:rPr>
            </w:pPr>
            <w:r>
              <w:rPr>
                <w:rFonts w:ascii="宋体" w:hAnsi="宋体" w:cs="Arial"/>
                <w:szCs w:val="21"/>
                <w:lang w:eastAsia="zh-CN"/>
              </w:rPr>
              <w:t>除柱温箱外，有8个独立的加热区域（2个进样口，3个检测器，3个辅助区）</w:t>
            </w:r>
            <w:r>
              <w:rPr>
                <w:rFonts w:hint="eastAsia" w:ascii="宋体" w:hAnsi="宋体" w:cs="Arial"/>
                <w:szCs w:val="21"/>
                <w:lang w:eastAsia="zh-CN"/>
              </w:rPr>
              <w:t>，</w:t>
            </w:r>
            <w:r>
              <w:rPr>
                <w:rFonts w:ascii="宋体" w:hAnsi="宋体" w:cs="Arial"/>
                <w:szCs w:val="21"/>
                <w:lang w:eastAsia="zh-CN"/>
              </w:rPr>
              <w:t>辅助区的最大温度：400°C</w:t>
            </w:r>
            <w:r>
              <w:rPr>
                <w:rFonts w:hint="eastAsia" w:ascii="宋体" w:hAnsi="宋体" w:cs="Arial"/>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bCs/>
                <w:szCs w:val="21"/>
              </w:rPr>
            </w:pPr>
            <w:r>
              <w:rPr>
                <w:rFonts w:ascii="宋体" w:hAnsi="宋体" w:cs="Arial"/>
                <w:bCs/>
                <w:szCs w:val="21"/>
              </w:rPr>
              <w:t>分流/不分流进样口</w:t>
            </w:r>
            <w:r>
              <w:rPr>
                <w:rFonts w:hint="eastAsia" w:ascii="宋体" w:hAnsi="宋体" w:cs="Arial"/>
                <w:bCs/>
                <w:szCs w:val="21"/>
                <w:lang w:eastAsia="zh-CN"/>
              </w:rPr>
              <w:t>：</w:t>
            </w:r>
          </w:p>
          <w:p>
            <w:pPr>
              <w:spacing w:line="276" w:lineRule="auto"/>
              <w:jc w:val="both"/>
              <w:rPr>
                <w:rFonts w:ascii="宋体" w:hAnsi="宋体" w:eastAsia="宋体"/>
                <w:color w:val="000000"/>
                <w:szCs w:val="21"/>
                <w:lang w:eastAsia="zh-CN"/>
              </w:rPr>
            </w:pPr>
            <w:r>
              <w:rPr>
                <w:rFonts w:ascii="宋体" w:hAnsi="宋体" w:cs="Arial"/>
                <w:szCs w:val="21"/>
                <w:lang w:eastAsia="zh-CN"/>
              </w:rPr>
              <w:t>可以用于50um到530um的色谱柱</w:t>
            </w:r>
            <w:r>
              <w:rPr>
                <w:rFonts w:hint="eastAsia" w:ascii="宋体" w:hAnsi="宋体" w:cs="Arial"/>
                <w:szCs w:val="21"/>
                <w:lang w:eastAsia="zh-CN"/>
              </w:rPr>
              <w:t>，</w:t>
            </w:r>
            <w:r>
              <w:rPr>
                <w:rFonts w:ascii="宋体" w:hAnsi="宋体" w:cs="Arial"/>
                <w:szCs w:val="21"/>
                <w:lang w:eastAsia="zh-CN"/>
              </w:rPr>
              <w:t>分流比最大可到7500:1</w:t>
            </w:r>
            <w:r>
              <w:rPr>
                <w:rFonts w:hint="eastAsia" w:ascii="宋体" w:hAnsi="宋体" w:cs="Arial"/>
                <w:szCs w:val="21"/>
                <w:lang w:eastAsia="zh-CN"/>
              </w:rPr>
              <w:t>，</w:t>
            </w:r>
            <w:r>
              <w:rPr>
                <w:rFonts w:hint="eastAsia" w:ascii="宋体" w:hAnsi="宋体" w:cs="宋体"/>
                <w:szCs w:val="21"/>
                <w:lang w:eastAsia="zh-CN"/>
              </w:rPr>
              <w:t>标配</w:t>
            </w:r>
            <w:r>
              <w:rPr>
                <w:rFonts w:ascii="宋体" w:hAnsi="宋体" w:cs="Arial"/>
                <w:szCs w:val="21"/>
                <w:lang w:eastAsia="zh-CN"/>
              </w:rPr>
              <w:t>快速扳转系统，更换衬管无需拆卸螺丝</w:t>
            </w:r>
            <w:r>
              <w:rPr>
                <w:rFonts w:hint="eastAsia" w:ascii="宋体" w:hAnsi="宋体" w:cs="Arial"/>
                <w:szCs w:val="21"/>
                <w:lang w:eastAsia="zh-CN"/>
              </w:rPr>
              <w:t>（附进样口图片证明），</w:t>
            </w:r>
            <w:r>
              <w:rPr>
                <w:rFonts w:ascii="宋体" w:hAnsi="宋体" w:cs="Arial"/>
                <w:szCs w:val="21"/>
                <w:lang w:eastAsia="zh-CN"/>
              </w:rPr>
              <w:t>最高温度400°C</w:t>
            </w:r>
            <w:r>
              <w:rPr>
                <w:rFonts w:hint="eastAsia" w:ascii="宋体" w:hAnsi="宋体" w:cs="Arial"/>
                <w:szCs w:val="21"/>
                <w:lang w:eastAsia="zh-CN"/>
              </w:rPr>
              <w:t>，</w:t>
            </w:r>
            <w:r>
              <w:rPr>
                <w:rFonts w:ascii="宋体" w:hAnsi="宋体" w:cs="Arial"/>
                <w:szCs w:val="21"/>
                <w:lang w:eastAsia="zh-CN"/>
              </w:rPr>
              <w:t xml:space="preserve">压力范围：0 </w:t>
            </w:r>
            <w:r>
              <w:rPr>
                <w:rFonts w:hint="eastAsia" w:ascii="宋体" w:hAnsi="宋体" w:cs="Arial"/>
                <w:szCs w:val="21"/>
                <w:lang w:eastAsia="zh-CN"/>
              </w:rPr>
              <w:t>～</w:t>
            </w:r>
            <w:r>
              <w:rPr>
                <w:rFonts w:ascii="宋体" w:hAnsi="宋体" w:cs="Arial"/>
                <w:szCs w:val="21"/>
                <w:lang w:eastAsia="zh-CN"/>
              </w:rPr>
              <w:t xml:space="preserve"> 1</w:t>
            </w:r>
            <w:r>
              <w:rPr>
                <w:rFonts w:hint="eastAsia" w:ascii="宋体" w:hAnsi="宋体" w:cs="Arial"/>
                <w:szCs w:val="21"/>
                <w:lang w:eastAsia="zh-CN"/>
              </w:rPr>
              <w:t>5</w:t>
            </w:r>
            <w:r>
              <w:rPr>
                <w:rFonts w:ascii="宋体" w:hAnsi="宋体" w:cs="Arial"/>
                <w:szCs w:val="21"/>
                <w:lang w:eastAsia="zh-CN"/>
              </w:rPr>
              <w:t>0psi，控制精度0.001</w:t>
            </w:r>
            <w:r>
              <w:rPr>
                <w:rFonts w:hint="eastAsia" w:ascii="宋体" w:hAnsi="宋体" w:cs="Arial"/>
                <w:szCs w:val="21"/>
                <w:lang w:eastAsia="zh-CN"/>
              </w:rPr>
              <w:t>psi。</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rPr>
            </w:pPr>
            <w:r>
              <w:rPr>
                <w:rFonts w:ascii="宋体" w:hAnsi="宋体" w:cs="Arial"/>
                <w:szCs w:val="21"/>
              </w:rPr>
              <w:t>自动进样器</w:t>
            </w:r>
            <w:r>
              <w:rPr>
                <w:rFonts w:hint="eastAsia" w:ascii="宋体" w:hAnsi="宋体" w:cs="Arial"/>
                <w:szCs w:val="21"/>
                <w:lang w:eastAsia="zh-CN"/>
              </w:rPr>
              <w:t>：</w:t>
            </w:r>
          </w:p>
          <w:p>
            <w:pPr>
              <w:spacing w:line="276" w:lineRule="auto"/>
              <w:jc w:val="both"/>
              <w:rPr>
                <w:rFonts w:ascii="宋体" w:hAnsi="宋体" w:eastAsia="宋体"/>
                <w:color w:val="000000"/>
                <w:szCs w:val="21"/>
                <w:lang w:eastAsia="zh-CN"/>
              </w:rPr>
            </w:pPr>
            <w:r>
              <w:rPr>
                <w:rFonts w:ascii="宋体" w:hAnsi="宋体" w:cs="Arial"/>
                <w:szCs w:val="21"/>
                <w:lang w:eastAsia="zh-CN"/>
              </w:rPr>
              <w:t>进样体积0.</w:t>
            </w:r>
            <w:r>
              <w:rPr>
                <w:rFonts w:hint="eastAsia" w:ascii="宋体" w:hAnsi="宋体" w:cs="Arial"/>
                <w:szCs w:val="21"/>
                <w:lang w:eastAsia="zh-CN"/>
              </w:rPr>
              <w:t>0</w:t>
            </w:r>
            <w:r>
              <w:rPr>
                <w:rFonts w:ascii="宋体" w:hAnsi="宋体" w:cs="Arial"/>
                <w:szCs w:val="21"/>
                <w:lang w:eastAsia="zh-CN"/>
              </w:rPr>
              <w:t>1 ul</w:t>
            </w:r>
            <w:r>
              <w:rPr>
                <w:rFonts w:hint="eastAsia" w:ascii="宋体" w:hAnsi="宋体" w:cs="Arial"/>
                <w:szCs w:val="21"/>
                <w:lang w:eastAsia="zh-CN"/>
              </w:rPr>
              <w:t>～</w:t>
            </w:r>
            <w:r>
              <w:rPr>
                <w:rFonts w:ascii="宋体" w:hAnsi="宋体" w:cs="Arial"/>
                <w:szCs w:val="21"/>
                <w:lang w:eastAsia="zh-CN"/>
              </w:rPr>
              <w:t>50.0ul范围</w:t>
            </w:r>
            <w:r>
              <w:rPr>
                <w:rFonts w:hint="eastAsia" w:ascii="宋体" w:hAnsi="宋体" w:cs="Arial"/>
                <w:szCs w:val="21"/>
                <w:lang w:eastAsia="zh-CN"/>
              </w:rPr>
              <w:t>，</w:t>
            </w:r>
            <w:r>
              <w:rPr>
                <w:rFonts w:ascii="宋体" w:hAnsi="宋体"/>
                <w:szCs w:val="21"/>
                <w:lang w:eastAsia="zh-CN"/>
              </w:rPr>
              <w:t xml:space="preserve">样品位数 </w:t>
            </w:r>
            <w:r>
              <w:rPr>
                <w:rFonts w:hint="eastAsia" w:ascii="宋体" w:hAnsi="宋体"/>
                <w:szCs w:val="21"/>
                <w:lang w:eastAsia="zh-CN"/>
              </w:rPr>
              <w:t>：</w:t>
            </w:r>
            <w:r>
              <w:rPr>
                <w:rFonts w:ascii="宋体" w:hAnsi="宋体"/>
                <w:szCs w:val="21"/>
                <w:lang w:eastAsia="zh-CN"/>
              </w:rPr>
              <w:t>50</w:t>
            </w:r>
            <w:r>
              <w:rPr>
                <w:rFonts w:hint="eastAsia" w:ascii="宋体" w:hAnsi="宋体"/>
                <w:szCs w:val="21"/>
                <w:lang w:eastAsia="zh-CN"/>
              </w:rPr>
              <w:t>，</w:t>
            </w:r>
            <w:r>
              <w:rPr>
                <w:rFonts w:ascii="宋体" w:hAnsi="宋体" w:cs="Arial"/>
                <w:szCs w:val="21"/>
                <w:lang w:eastAsia="zh-CN"/>
              </w:rPr>
              <w:t>可实行快速进样，进样速度0.1 sec</w:t>
            </w:r>
            <w:r>
              <w:rPr>
                <w:rFonts w:hint="eastAsia" w:ascii="宋体" w:hAnsi="宋体" w:cs="Arial"/>
                <w:szCs w:val="21"/>
                <w:lang w:eastAsia="zh-CN"/>
              </w:rPr>
              <w:t>，</w:t>
            </w:r>
            <w:r>
              <w:rPr>
                <w:rFonts w:ascii="宋体" w:hAnsi="宋体"/>
                <w:szCs w:val="21"/>
                <w:lang w:eastAsia="zh-CN"/>
              </w:rPr>
              <w:t>在第一个样品分析的同时，自动进样器准备好第二个样品，重叠进样，节省时间，提高效率</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rPr>
            </w:pPr>
            <w:r>
              <w:rPr>
                <w:rFonts w:ascii="宋体" w:hAnsi="宋体" w:cs="Arial"/>
                <w:szCs w:val="21"/>
              </w:rPr>
              <w:t>顶空进样系统</w:t>
            </w:r>
            <w:r>
              <w:rPr>
                <w:rFonts w:hint="eastAsia" w:ascii="宋体" w:hAnsi="宋体" w:cs="Arial"/>
                <w:szCs w:val="21"/>
                <w:lang w:eastAsia="zh-CN"/>
              </w:rPr>
              <w:t>：</w:t>
            </w:r>
          </w:p>
          <w:p>
            <w:pPr>
              <w:spacing w:line="276" w:lineRule="auto"/>
              <w:jc w:val="both"/>
              <w:rPr>
                <w:rFonts w:ascii="宋体" w:hAnsi="宋体"/>
                <w:color w:val="000000"/>
                <w:szCs w:val="21"/>
                <w:lang w:eastAsia="zh-CN"/>
              </w:rPr>
            </w:pPr>
            <w:r>
              <w:rPr>
                <w:rFonts w:hint="eastAsia" w:ascii="宋体" w:hAnsi="宋体"/>
                <w:color w:val="000000"/>
                <w:szCs w:val="21"/>
                <w:lang w:eastAsia="zh-CN"/>
              </w:rPr>
              <w:t>电子气路控制（E</w:t>
            </w:r>
            <w:r>
              <w:rPr>
                <w:rFonts w:ascii="宋体" w:hAnsi="宋体"/>
                <w:color w:val="000000"/>
                <w:szCs w:val="21"/>
                <w:lang w:eastAsia="zh-CN"/>
              </w:rPr>
              <w:t>PC</w:t>
            </w:r>
            <w:r>
              <w:rPr>
                <w:rFonts w:hint="eastAsia" w:ascii="宋体" w:hAnsi="宋体"/>
                <w:color w:val="000000"/>
                <w:szCs w:val="21"/>
                <w:lang w:eastAsia="zh-CN"/>
              </w:rPr>
              <w:t>）、1</w:t>
            </w:r>
            <w:r>
              <w:rPr>
                <w:rFonts w:ascii="宋体" w:hAnsi="宋体"/>
                <w:color w:val="000000"/>
                <w:szCs w:val="21"/>
                <w:lang w:eastAsia="zh-CN"/>
              </w:rPr>
              <w:t>2</w:t>
            </w:r>
            <w:r>
              <w:rPr>
                <w:rFonts w:hint="eastAsia" w:ascii="宋体" w:hAnsi="宋体"/>
                <w:color w:val="000000"/>
                <w:szCs w:val="21"/>
                <w:lang w:eastAsia="zh-CN"/>
              </w:rPr>
              <w:t>位样品瓶容量</w:t>
            </w:r>
          </w:p>
          <w:p>
            <w:pPr>
              <w:spacing w:line="276" w:lineRule="auto"/>
              <w:jc w:val="both"/>
              <w:rPr>
                <w:rFonts w:ascii="宋体" w:hAnsi="宋体" w:cs="Arial"/>
                <w:szCs w:val="21"/>
                <w:lang w:eastAsia="zh-CN"/>
              </w:rPr>
            </w:pPr>
            <w:r>
              <w:rPr>
                <w:rFonts w:ascii="宋体" w:hAnsi="宋体" w:cs="Arial"/>
                <w:szCs w:val="21"/>
                <w:lang w:eastAsia="zh-CN"/>
              </w:rPr>
              <w:t>全电子气路控制，进样压力：0</w:t>
            </w:r>
            <w:r>
              <w:rPr>
                <w:rFonts w:hint="eastAsia" w:ascii="宋体" w:hAnsi="宋体" w:cs="Arial"/>
                <w:szCs w:val="21"/>
                <w:lang w:eastAsia="zh-CN"/>
              </w:rPr>
              <w:t>～</w:t>
            </w:r>
            <w:r>
              <w:rPr>
                <w:rFonts w:ascii="宋体" w:hAnsi="宋体" w:cs="Arial"/>
                <w:szCs w:val="21"/>
                <w:lang w:eastAsia="zh-CN"/>
              </w:rPr>
              <w:t>75psi，0.001psi增量</w:t>
            </w:r>
            <w:r>
              <w:rPr>
                <w:rFonts w:hint="eastAsia" w:ascii="宋体" w:hAnsi="宋体" w:cs="Arial"/>
                <w:szCs w:val="21"/>
                <w:lang w:eastAsia="zh-CN"/>
              </w:rPr>
              <w:t>（提供</w:t>
            </w:r>
            <w:r>
              <w:rPr>
                <w:rFonts w:ascii="宋体" w:hAnsi="宋体" w:cs="Arial"/>
                <w:szCs w:val="21"/>
                <w:lang w:eastAsia="zh-CN"/>
              </w:rPr>
              <w:t>厂家官方中文查询网址</w:t>
            </w:r>
            <w:r>
              <w:rPr>
                <w:rFonts w:hint="eastAsia" w:ascii="宋体" w:hAnsi="宋体" w:cs="Arial"/>
                <w:szCs w:val="21"/>
                <w:lang w:eastAsia="zh-CN"/>
              </w:rPr>
              <w:t>证明</w:t>
            </w:r>
            <w:r>
              <w:rPr>
                <w:rFonts w:ascii="宋体" w:hAnsi="宋体" w:cs="Arial"/>
                <w:szCs w:val="21"/>
                <w:lang w:eastAsia="zh-CN"/>
              </w:rPr>
              <w:t>参数真实性</w:t>
            </w:r>
            <w:r>
              <w:rPr>
                <w:rFonts w:hint="eastAsia" w:ascii="宋体" w:hAnsi="宋体" w:cs="Arial"/>
                <w:szCs w:val="21"/>
                <w:lang w:eastAsia="zh-CN"/>
              </w:rPr>
              <w:t>）。</w:t>
            </w:r>
          </w:p>
          <w:p>
            <w:pPr>
              <w:spacing w:line="276" w:lineRule="auto"/>
              <w:jc w:val="both"/>
              <w:rPr>
                <w:rFonts w:ascii="宋体" w:hAnsi="宋体" w:cs="Arial"/>
                <w:szCs w:val="21"/>
                <w:lang w:eastAsia="zh-CN"/>
              </w:rPr>
            </w:pPr>
            <w:r>
              <w:rPr>
                <w:rFonts w:ascii="宋体" w:hAnsi="宋体" w:cs="Arial"/>
                <w:szCs w:val="21"/>
                <w:lang w:eastAsia="zh-CN"/>
              </w:rPr>
              <w:t>运行模式：自动摇瓶功能，关/振荡速率低/高可选，得到更有代表性的样品结果</w:t>
            </w:r>
            <w:r>
              <w:rPr>
                <w:rFonts w:hint="eastAsia" w:ascii="宋体" w:hAnsi="宋体" w:cs="Arial"/>
                <w:szCs w:val="21"/>
                <w:lang w:eastAsia="zh-CN"/>
              </w:rPr>
              <w:t>。</w:t>
            </w:r>
          </w:p>
          <w:p>
            <w:pPr>
              <w:spacing w:line="276" w:lineRule="auto"/>
              <w:jc w:val="both"/>
              <w:rPr>
                <w:rFonts w:ascii="宋体" w:hAnsi="宋体" w:cs="Arial"/>
                <w:szCs w:val="21"/>
                <w:lang w:eastAsia="zh-CN"/>
              </w:rPr>
            </w:pPr>
            <w:r>
              <w:rPr>
                <w:rFonts w:ascii="宋体" w:hAnsi="宋体" w:cs="Arial"/>
                <w:szCs w:val="21"/>
                <w:lang w:eastAsia="zh-CN"/>
              </w:rPr>
              <w:t>多次顶空萃取(MHE)模式：最大达100次/瓶</w:t>
            </w:r>
          </w:p>
          <w:p>
            <w:pPr>
              <w:spacing w:line="276" w:lineRule="auto"/>
              <w:jc w:val="both"/>
              <w:rPr>
                <w:rFonts w:ascii="宋体" w:hAnsi="宋体" w:cs="Arial"/>
                <w:szCs w:val="21"/>
                <w:lang w:val="zh-CN" w:eastAsia="zh-CN"/>
              </w:rPr>
            </w:pPr>
            <w:r>
              <w:rPr>
                <w:rFonts w:ascii="宋体" w:hAnsi="宋体" w:cs="Arial"/>
                <w:szCs w:val="21"/>
                <w:lang w:val="zh-CN" w:eastAsia="zh-CN"/>
              </w:rPr>
              <w:t>多元</w:t>
            </w:r>
            <w:r>
              <w:rPr>
                <w:rFonts w:ascii="宋体" w:hAnsi="宋体" w:cs="Arial"/>
                <w:szCs w:val="21"/>
                <w:lang w:eastAsia="zh-CN"/>
              </w:rPr>
              <w:t>顶空进样器</w:t>
            </w:r>
            <w:r>
              <w:rPr>
                <w:rFonts w:ascii="宋体" w:hAnsi="宋体" w:cs="Arial"/>
                <w:szCs w:val="21"/>
                <w:lang w:val="zh-CN" w:eastAsia="zh-CN"/>
              </w:rPr>
              <w:t>浓缩</w:t>
            </w:r>
            <w:r>
              <w:rPr>
                <w:rFonts w:ascii="宋体" w:hAnsi="宋体" w:cs="Arial"/>
                <w:szCs w:val="21"/>
                <w:lang w:eastAsia="zh-CN"/>
              </w:rPr>
              <w:t>( MHC )</w:t>
            </w:r>
            <w:r>
              <w:rPr>
                <w:rFonts w:ascii="宋体" w:hAnsi="宋体" w:cs="Arial"/>
                <w:szCs w:val="21"/>
                <w:lang w:val="zh-CN" w:eastAsia="zh-CN"/>
              </w:rPr>
              <w:t>模式</w:t>
            </w:r>
            <w:r>
              <w:rPr>
                <w:rFonts w:ascii="宋体" w:hAnsi="宋体" w:cs="Arial"/>
                <w:szCs w:val="21"/>
                <w:lang w:eastAsia="zh-CN"/>
              </w:rPr>
              <w:t>，1</w:t>
            </w:r>
            <w:r>
              <w:rPr>
                <w:rFonts w:ascii="宋体" w:hAnsi="宋体" w:cs="Arial"/>
                <w:szCs w:val="21"/>
                <w:lang w:val="zh-CN" w:eastAsia="zh-CN"/>
              </w:rPr>
              <w:t>个样品瓶可多达</w:t>
            </w:r>
            <w:r>
              <w:rPr>
                <w:rFonts w:ascii="宋体" w:hAnsi="宋体" w:cs="Arial"/>
                <w:szCs w:val="21"/>
                <w:lang w:eastAsia="zh-CN"/>
              </w:rPr>
              <w:t>100</w:t>
            </w:r>
            <w:r>
              <w:rPr>
                <w:rFonts w:ascii="宋体" w:hAnsi="宋体" w:cs="Arial"/>
                <w:szCs w:val="21"/>
                <w:lang w:val="zh-CN" w:eastAsia="zh-CN"/>
              </w:rPr>
              <w:t>次抽取，增加了GC检测灵敏度</w:t>
            </w:r>
          </w:p>
          <w:p>
            <w:pPr>
              <w:spacing w:line="276" w:lineRule="auto"/>
              <w:jc w:val="both"/>
              <w:rPr>
                <w:rFonts w:ascii="宋体" w:hAnsi="宋体" w:cs="Arial"/>
                <w:szCs w:val="21"/>
                <w:lang w:eastAsia="zh-CN"/>
              </w:rPr>
            </w:pPr>
            <w:r>
              <w:rPr>
                <w:rFonts w:ascii="宋体" w:hAnsi="宋体" w:cs="Arial"/>
                <w:szCs w:val="21"/>
                <w:lang w:eastAsia="zh-CN"/>
              </w:rPr>
              <w:t>炉温：</w:t>
            </w:r>
            <w:r>
              <w:rPr>
                <w:rFonts w:hint="eastAsia" w:ascii="宋体" w:hAnsi="宋体" w:cs="Arial"/>
                <w:szCs w:val="21"/>
                <w:lang w:eastAsia="zh-CN"/>
              </w:rPr>
              <w:t>35</w:t>
            </w:r>
            <w:r>
              <w:rPr>
                <w:rFonts w:ascii="宋体" w:hAnsi="宋体"/>
                <w:szCs w:val="21"/>
                <w:lang w:eastAsia="zh-CN"/>
              </w:rPr>
              <w:t>°C到210°C</w:t>
            </w:r>
            <w:r>
              <w:rPr>
                <w:rFonts w:ascii="宋体" w:hAnsi="宋体" w:cs="Arial"/>
                <w:szCs w:val="21"/>
                <w:lang w:eastAsia="zh-CN"/>
              </w:rPr>
              <w:t>，1°C增量；0-999.990min，0.001min增量</w:t>
            </w:r>
          </w:p>
          <w:p>
            <w:pPr>
              <w:spacing w:line="276" w:lineRule="auto"/>
              <w:jc w:val="both"/>
              <w:rPr>
                <w:rFonts w:ascii="宋体" w:hAnsi="宋体"/>
                <w:szCs w:val="21"/>
                <w:lang w:eastAsia="zh-CN"/>
              </w:rPr>
            </w:pPr>
            <w:r>
              <w:rPr>
                <w:rFonts w:ascii="宋体" w:hAnsi="宋体" w:cs="Arial"/>
                <w:szCs w:val="21"/>
                <w:lang w:eastAsia="zh-CN"/>
              </w:rPr>
              <w:t>样品环/阀工作温度：</w:t>
            </w:r>
            <w:r>
              <w:rPr>
                <w:rFonts w:hint="eastAsia" w:ascii="宋体" w:hAnsi="宋体" w:cs="Arial"/>
                <w:szCs w:val="21"/>
                <w:lang w:eastAsia="zh-CN"/>
              </w:rPr>
              <w:t>35</w:t>
            </w:r>
            <w:r>
              <w:rPr>
                <w:rFonts w:ascii="宋体" w:hAnsi="宋体"/>
                <w:szCs w:val="21"/>
                <w:lang w:eastAsia="zh-CN"/>
              </w:rPr>
              <w:t>°C到210°C</w:t>
            </w:r>
          </w:p>
          <w:p>
            <w:pPr>
              <w:spacing w:line="276" w:lineRule="auto"/>
              <w:jc w:val="both"/>
              <w:rPr>
                <w:rFonts w:ascii="宋体" w:hAnsi="宋体"/>
                <w:szCs w:val="21"/>
                <w:lang w:eastAsia="zh-CN"/>
              </w:rPr>
            </w:pPr>
            <w:r>
              <w:rPr>
                <w:rFonts w:ascii="宋体" w:hAnsi="宋体" w:cs="Arial"/>
                <w:szCs w:val="21"/>
                <w:lang w:eastAsia="zh-CN"/>
              </w:rPr>
              <w:t>传输管线工作温度：</w:t>
            </w:r>
            <w:r>
              <w:rPr>
                <w:rFonts w:hint="eastAsia" w:ascii="宋体" w:hAnsi="宋体" w:cs="Arial"/>
                <w:szCs w:val="21"/>
                <w:lang w:eastAsia="zh-CN"/>
              </w:rPr>
              <w:t>35</w:t>
            </w:r>
            <w:r>
              <w:rPr>
                <w:rFonts w:ascii="宋体" w:hAnsi="宋体"/>
                <w:szCs w:val="21"/>
                <w:lang w:eastAsia="zh-CN"/>
              </w:rPr>
              <w:t>°C到2</w:t>
            </w:r>
            <w:r>
              <w:rPr>
                <w:rFonts w:hint="eastAsia" w:ascii="宋体" w:hAnsi="宋体"/>
                <w:szCs w:val="21"/>
                <w:lang w:eastAsia="zh-CN"/>
              </w:rPr>
              <w:t>5</w:t>
            </w:r>
            <w:r>
              <w:rPr>
                <w:rFonts w:ascii="宋体" w:hAnsi="宋体"/>
                <w:szCs w:val="21"/>
                <w:lang w:eastAsia="zh-CN"/>
              </w:rPr>
              <w:t>0°C</w:t>
            </w:r>
          </w:p>
          <w:p>
            <w:pPr>
              <w:spacing w:line="276" w:lineRule="auto"/>
              <w:jc w:val="both"/>
              <w:rPr>
                <w:rFonts w:ascii="宋体" w:hAnsi="宋体" w:cs="Arial"/>
                <w:szCs w:val="21"/>
                <w:lang w:eastAsia="zh-CN"/>
              </w:rPr>
            </w:pPr>
            <w:r>
              <w:rPr>
                <w:rFonts w:ascii="宋体" w:hAnsi="宋体" w:cs="Arial"/>
                <w:szCs w:val="21"/>
                <w:lang w:eastAsia="zh-CN"/>
              </w:rPr>
              <w:t>样品路径：样品针至传输管线的惰性催化管道。传输线长度1m。</w:t>
            </w:r>
          </w:p>
          <w:p>
            <w:pPr>
              <w:spacing w:line="276" w:lineRule="auto"/>
              <w:jc w:val="both"/>
              <w:rPr>
                <w:rFonts w:ascii="宋体" w:hAnsi="宋体"/>
                <w:color w:val="000000"/>
                <w:szCs w:val="21"/>
                <w:lang w:eastAsia="zh-CN"/>
              </w:rPr>
            </w:pPr>
            <w:r>
              <w:rPr>
                <w:rFonts w:ascii="宋体" w:hAnsi="宋体" w:cs="Arial"/>
                <w:szCs w:val="21"/>
                <w:lang w:eastAsia="zh-CN"/>
              </w:rPr>
              <w:t>原装进口，和气相主机由同一厂家生产，使整套仪器的配置和性能保持完整一致，便于仪器的维护、保养和售后服务。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bCs/>
                <w:szCs w:val="21"/>
                <w:lang w:eastAsia="zh-CN"/>
              </w:rPr>
            </w:pPr>
            <w:r>
              <w:rPr>
                <w:rFonts w:ascii="宋体" w:hAnsi="宋体" w:cs="Arial"/>
                <w:bCs/>
                <w:szCs w:val="21"/>
                <w:lang w:eastAsia="zh-CN"/>
              </w:rPr>
              <w:t>氢火焰离子检测器（FID）</w:t>
            </w:r>
            <w:r>
              <w:rPr>
                <w:rFonts w:hint="eastAsia" w:ascii="宋体" w:hAnsi="宋体" w:cs="Arial"/>
                <w:bCs/>
                <w:szCs w:val="21"/>
                <w:lang w:eastAsia="zh-CN"/>
              </w:rPr>
              <w:t>：</w:t>
            </w:r>
          </w:p>
          <w:p>
            <w:pPr>
              <w:spacing w:line="276" w:lineRule="auto"/>
              <w:jc w:val="both"/>
              <w:rPr>
                <w:rFonts w:ascii="宋体" w:hAnsi="宋体" w:cs="Arial"/>
                <w:szCs w:val="21"/>
                <w:lang w:eastAsia="zh-CN"/>
              </w:rPr>
            </w:pPr>
            <w:r>
              <w:rPr>
                <w:rFonts w:hint="eastAsia" w:ascii="宋体" w:hAnsi="宋体" w:cs="Arial"/>
                <w:szCs w:val="21"/>
                <w:lang w:eastAsia="zh-CN"/>
              </w:rPr>
              <w:t>有两种版本可选：毛细管和色谱柱优化。1/8 英寸和 1/4 英寸接头可用</w:t>
            </w:r>
          </w:p>
          <w:p>
            <w:pPr>
              <w:spacing w:line="276" w:lineRule="auto"/>
              <w:jc w:val="both"/>
              <w:rPr>
                <w:rFonts w:ascii="宋体" w:hAnsi="宋体" w:cs="Arial"/>
                <w:szCs w:val="21"/>
                <w:lang w:eastAsia="zh-CN"/>
              </w:rPr>
            </w:pPr>
            <w:r>
              <w:rPr>
                <w:rFonts w:ascii="宋体" w:hAnsi="宋体" w:cs="Arial"/>
                <w:szCs w:val="21"/>
                <w:lang w:eastAsia="zh-CN"/>
              </w:rPr>
              <w:t>最高温度450°C</w:t>
            </w:r>
          </w:p>
          <w:p>
            <w:pPr>
              <w:spacing w:line="276" w:lineRule="auto"/>
              <w:jc w:val="both"/>
              <w:rPr>
                <w:rFonts w:ascii="宋体" w:hAnsi="宋体" w:cs="Arial"/>
                <w:szCs w:val="21"/>
                <w:lang w:eastAsia="zh-CN"/>
              </w:rPr>
            </w:pPr>
            <w:r>
              <w:rPr>
                <w:rFonts w:ascii="宋体" w:hAnsi="宋体" w:cs="Arial"/>
                <w:szCs w:val="21"/>
                <w:lang w:eastAsia="zh-CN"/>
              </w:rPr>
              <w:t>具有火焰熄灭监测功能和自动重新点火功能</w:t>
            </w:r>
          </w:p>
          <w:p>
            <w:pPr>
              <w:spacing w:line="276" w:lineRule="auto"/>
              <w:jc w:val="both"/>
              <w:rPr>
                <w:rFonts w:ascii="宋体" w:hAnsi="宋体" w:cs="Arial"/>
                <w:szCs w:val="21"/>
                <w:lang w:eastAsia="zh-CN"/>
              </w:rPr>
            </w:pPr>
            <w:r>
              <w:rPr>
                <w:rFonts w:ascii="宋体" w:hAnsi="宋体" w:cs="Arial"/>
                <w:szCs w:val="21"/>
                <w:lang w:eastAsia="zh-CN"/>
              </w:rPr>
              <w:t>最小检测限：&lt;1.2 pg carbon/sec</w:t>
            </w:r>
          </w:p>
          <w:p>
            <w:pPr>
              <w:spacing w:line="276" w:lineRule="auto"/>
              <w:jc w:val="both"/>
              <w:rPr>
                <w:rFonts w:ascii="宋体" w:hAnsi="宋体" w:cs="Arial"/>
                <w:szCs w:val="21"/>
                <w:vertAlign w:val="superscript"/>
                <w:lang w:eastAsia="zh-CN"/>
              </w:rPr>
            </w:pPr>
            <w:r>
              <w:rPr>
                <w:rFonts w:ascii="宋体" w:hAnsi="宋体" w:cs="Arial"/>
                <w:szCs w:val="21"/>
                <w:lang w:eastAsia="zh-CN"/>
              </w:rPr>
              <w:t>线性动态范围：&gt;10</w:t>
            </w:r>
            <w:r>
              <w:rPr>
                <w:rFonts w:ascii="宋体" w:hAnsi="宋体" w:cs="Arial"/>
                <w:szCs w:val="21"/>
                <w:vertAlign w:val="superscript"/>
                <w:lang w:eastAsia="zh-CN"/>
              </w:rPr>
              <w:t>7</w:t>
            </w:r>
          </w:p>
          <w:p>
            <w:pPr>
              <w:spacing w:line="276" w:lineRule="auto"/>
              <w:jc w:val="both"/>
              <w:rPr>
                <w:rFonts w:ascii="宋体" w:hAnsi="宋体"/>
                <w:szCs w:val="21"/>
                <w:lang w:eastAsia="zh-CN"/>
              </w:rPr>
            </w:pPr>
            <w:r>
              <w:rPr>
                <w:rFonts w:ascii="宋体" w:hAnsi="宋体" w:cs="Arial"/>
                <w:szCs w:val="21"/>
                <w:lang w:eastAsia="zh-CN"/>
              </w:rPr>
              <w:t>数据采集速率：1000Hz</w:t>
            </w:r>
            <w:r>
              <w:rPr>
                <w:rFonts w:hint="eastAsia" w:ascii="宋体" w:hAnsi="宋体"/>
                <w:szCs w:val="21"/>
                <w:lang w:eastAsia="zh-CN"/>
              </w:rPr>
              <w:t>（附厂家官方出版文件证明）</w:t>
            </w:r>
          </w:p>
          <w:p>
            <w:pPr>
              <w:spacing w:line="276" w:lineRule="auto"/>
              <w:jc w:val="both"/>
              <w:rPr>
                <w:rFonts w:ascii="宋体" w:hAnsi="宋体" w:cs="Arial"/>
                <w:szCs w:val="21"/>
                <w:lang w:eastAsia="zh-CN"/>
              </w:rPr>
            </w:pPr>
            <w:r>
              <w:rPr>
                <w:rFonts w:ascii="宋体" w:hAnsi="宋体" w:cs="Arial"/>
                <w:bCs/>
                <w:szCs w:val="21"/>
                <w:lang w:eastAsia="zh-CN"/>
              </w:rPr>
              <w:t>电子</w:t>
            </w:r>
            <w:r>
              <w:rPr>
                <w:rFonts w:hint="eastAsia" w:ascii="宋体" w:hAnsi="宋体" w:cs="Arial"/>
                <w:bCs/>
                <w:szCs w:val="21"/>
                <w:lang w:eastAsia="zh-CN"/>
              </w:rPr>
              <w:t>气路</w:t>
            </w:r>
            <w:r>
              <w:rPr>
                <w:rFonts w:ascii="宋体" w:hAnsi="宋体" w:cs="Arial"/>
                <w:bCs/>
                <w:szCs w:val="21"/>
                <w:lang w:eastAsia="zh-CN"/>
              </w:rPr>
              <w:t>控制（EPC）</w:t>
            </w:r>
            <w:r>
              <w:rPr>
                <w:rFonts w:hint="eastAsia" w:ascii="宋体" w:hAnsi="宋体" w:cs="Arial"/>
                <w:bCs/>
                <w:szCs w:val="21"/>
                <w:lang w:eastAsia="zh-CN"/>
              </w:rPr>
              <w:t>：</w:t>
            </w:r>
            <w:r>
              <w:rPr>
                <w:rFonts w:hint="eastAsia" w:ascii="宋体" w:hAnsi="宋体" w:cs="Arial"/>
                <w:szCs w:val="21"/>
                <w:lang w:eastAsia="zh-CN"/>
              </w:rPr>
              <w:t>最多可安装 8 个 EPC 模块，可控制多达 19 个 EPC 通道，</w:t>
            </w:r>
            <w:r>
              <w:rPr>
                <w:rFonts w:ascii="宋体" w:hAnsi="宋体" w:cs="Arial"/>
                <w:szCs w:val="21"/>
                <w:lang w:eastAsia="zh-CN"/>
              </w:rPr>
              <w:t>EPC控制所有气路</w:t>
            </w:r>
          </w:p>
          <w:p>
            <w:pPr>
              <w:spacing w:line="276" w:lineRule="auto"/>
              <w:jc w:val="both"/>
              <w:rPr>
                <w:rFonts w:ascii="宋体" w:hAnsi="宋体" w:cs="Arial"/>
                <w:szCs w:val="21"/>
                <w:lang w:eastAsia="zh-CN"/>
              </w:rPr>
            </w:pPr>
            <w:r>
              <w:rPr>
                <w:rFonts w:hint="eastAsia" w:ascii="宋体" w:hAnsi="宋体" w:cs="Arial"/>
                <w:szCs w:val="21"/>
                <w:lang w:eastAsia="zh-CN"/>
              </w:rPr>
              <w:t>压力设定值和控制精达 0.001 psi，为低压应用提供了更高的保留时间锁定精度，</w:t>
            </w:r>
            <w:r>
              <w:rPr>
                <w:rFonts w:ascii="宋体" w:hAnsi="宋体" w:cs="Arial"/>
                <w:szCs w:val="21"/>
                <w:lang w:eastAsia="zh-CN"/>
              </w:rPr>
              <w:t>压力/流量程序控制：3阶</w:t>
            </w:r>
          </w:p>
          <w:p>
            <w:pPr>
              <w:spacing w:line="276" w:lineRule="auto"/>
              <w:jc w:val="both"/>
              <w:rPr>
                <w:rFonts w:ascii="宋体" w:hAnsi="宋体"/>
                <w:szCs w:val="21"/>
                <w:lang w:eastAsia="zh-CN"/>
              </w:rPr>
            </w:pPr>
            <w:r>
              <w:rPr>
                <w:rFonts w:ascii="宋体" w:hAnsi="宋体" w:cs="Arial"/>
                <w:szCs w:val="21"/>
                <w:lang w:eastAsia="zh-CN"/>
              </w:rPr>
              <w:t>随环境温度和海拔的变化，自动进行温度补偿</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eastAsia="zh-CN"/>
              </w:rPr>
            </w:pPr>
            <w:r>
              <w:rPr>
                <w:rFonts w:ascii="宋体" w:hAnsi="宋体" w:cs="Arial"/>
                <w:szCs w:val="21"/>
                <w:lang w:eastAsia="zh-CN"/>
              </w:rPr>
              <w:t>保留时间重现性：&lt;0.008%</w:t>
            </w:r>
            <w:r>
              <w:rPr>
                <w:rFonts w:hint="eastAsia" w:ascii="宋体" w:hAnsi="宋体" w:cs="Arial"/>
                <w:szCs w:val="21"/>
                <w:lang w:eastAsia="zh-CN"/>
              </w:rPr>
              <w:t>，</w:t>
            </w:r>
            <w:r>
              <w:rPr>
                <w:rFonts w:ascii="宋体" w:hAnsi="宋体" w:cs="Arial"/>
                <w:szCs w:val="21"/>
                <w:lang w:eastAsia="zh-CN"/>
              </w:rPr>
              <w:t>峰面积重现性：&lt;0.5%RSD</w:t>
            </w:r>
          </w:p>
        </w:tc>
        <w:tc>
          <w:tcPr>
            <w:tcW w:w="2125" w:type="dxa"/>
            <w:vAlign w:val="center"/>
          </w:tcPr>
          <w:p>
            <w:pPr>
              <w:jc w:val="both"/>
              <w:rPr>
                <w:szCs w:val="21"/>
                <w:lang w:eastAsia="zh-CN"/>
              </w:rPr>
            </w:pPr>
            <w:r>
              <w:rPr>
                <w:rFonts w:hint="eastAsia"/>
                <w:szCs w:val="21"/>
                <w:lang w:eastAsia="zh-CN"/>
              </w:rPr>
              <w:t>关键</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5"/>
        <w:spacing w:before="0" w:line="360" w:lineRule="auto"/>
        <w:ind w:left="425"/>
        <w:jc w:val="left"/>
        <w:rPr>
          <w:i/>
          <w:color w:val="4472C4"/>
          <w:szCs w:val="21"/>
          <w:lang w:eastAsia="zh-CN"/>
        </w:rPr>
      </w:pPr>
      <w:permStart w:id="25"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
                <w:color w:val="FF0000"/>
                <w:szCs w:val="21"/>
                <w:lang w:eastAsia="zh-CN"/>
              </w:rPr>
            </w:pPr>
            <w:r>
              <w:rPr>
                <w:rFonts w:hint="eastAsia" w:ascii="宋体" w:hAnsi="宋体" w:cs="Arial"/>
                <w:szCs w:val="21"/>
                <w:lang w:eastAsia="zh-CN"/>
              </w:rPr>
              <w:t>电容式触摸屏界面可实时访问仪器状态、配置和流路信息。信号图确认分析按预期运行。附加选项卡可快速访问关键功能，例如编辑方法参数、诊断、维护、日志和帮助界面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具有扩展的配置功能，可同时安装和运行最多两个进样口和四个检测器。具有六个气相色谱柱智能钥匙和三个 USB 端口。</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szCs w:val="21"/>
                <w:lang w:eastAsia="zh-CN"/>
              </w:rPr>
              <w:t>可直接与L</w:t>
            </w:r>
            <w:r>
              <w:rPr>
                <w:rFonts w:ascii="宋体" w:hAnsi="宋体"/>
                <w:szCs w:val="21"/>
                <w:lang w:eastAsia="zh-CN"/>
              </w:rPr>
              <w:t>IMS</w:t>
            </w:r>
            <w:r>
              <w:rPr>
                <w:rFonts w:hint="eastAsia" w:ascii="宋体" w:hAnsi="宋体"/>
                <w:szCs w:val="21"/>
                <w:lang w:eastAsia="zh-CN"/>
              </w:rPr>
              <w:t>系统对接。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szCs w:val="21"/>
                <w:lang w:eastAsia="zh-CN"/>
              </w:rPr>
              <w:t>软件： Windows操作环境，色谱分析软件包（包括：本机运行控制软件；数据采集、分析、储存及定性定量分析）；</w:t>
            </w:r>
            <w:r>
              <w:rPr>
                <w:rFonts w:hint="eastAsia" w:ascii="宋体" w:hAnsi="宋体"/>
                <w:szCs w:val="21"/>
                <w:lang w:eastAsia="zh-CN"/>
              </w:rPr>
              <w:t>并可将现有的安捷伦7890气相色谱仪升级，使其具备审计追踪、权限设置功能。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cs="Arial"/>
                <w:szCs w:val="21"/>
                <w:lang w:eastAsia="zh-CN"/>
              </w:rPr>
              <w:t>仪器故障和维护情况可由内置电子跟踪系统自动记录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cs="Arial"/>
                <w:szCs w:val="21"/>
                <w:lang w:eastAsia="zh-CN"/>
              </w:rPr>
              <w:t>早期维护反馈功能（EMF），能持续跟踪进样系统、垫圈、衬管、和色谱柱等信息，并将这些信息用图形化直观地显示。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cs="Arial"/>
                <w:bCs/>
                <w:szCs w:val="21"/>
                <w:lang w:eastAsia="zh-CN"/>
              </w:rPr>
              <w:t>独特的</w:t>
            </w:r>
            <w:r>
              <w:rPr>
                <w:rFonts w:ascii="宋体" w:hAnsi="宋体" w:cs="Arial"/>
                <w:szCs w:val="21"/>
                <w:lang w:eastAsia="zh-CN"/>
              </w:rPr>
              <w:t>远程诊断功能、错误检查和显示功能。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cs="Arial"/>
                <w:szCs w:val="21"/>
                <w:lang w:eastAsia="zh-CN"/>
              </w:rPr>
              <w:t>系统适用性验证服务。</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color w:val="0070C0"/>
                <w:szCs w:val="21"/>
                <w:lang w:eastAsia="zh-CN"/>
              </w:rPr>
            </w:pPr>
            <w:r>
              <w:rPr>
                <w:rFonts w:hint="eastAsia"/>
                <w:szCs w:val="21"/>
                <w:lang w:eastAsia="zh-CN"/>
              </w:rPr>
              <w:t>仪器的计算机操作系统应为正版，版本至少为专业版。</w:t>
            </w:r>
            <w:r>
              <w:rPr>
                <w:rFonts w:hint="eastAsia" w:ascii="宋体" w:hAnsi="宋体"/>
                <w:szCs w:val="21"/>
                <w:lang w:eastAsia="zh-CN"/>
              </w:rPr>
              <w:t>配置</w:t>
            </w:r>
            <w:r>
              <w:rPr>
                <w:rFonts w:ascii="宋体" w:hAnsi="宋体"/>
                <w:szCs w:val="21"/>
                <w:lang w:eastAsia="zh-CN"/>
              </w:rPr>
              <w:t>Windows 10 64</w:t>
            </w:r>
            <w:r>
              <w:rPr>
                <w:rFonts w:hint="eastAsia" w:ascii="宋体" w:hAnsi="宋体"/>
                <w:szCs w:val="21"/>
                <w:lang w:eastAsia="zh-CN"/>
              </w:rPr>
              <w:t>位正版专业版操作系统。并可实现满足法规要求的权限划分，并保证不同级别用户进入</w:t>
            </w:r>
            <w:r>
              <w:rPr>
                <w:rFonts w:ascii="宋体" w:hAnsi="宋体"/>
                <w:szCs w:val="21"/>
                <w:lang w:eastAsia="zh-CN"/>
              </w:rPr>
              <w:t>windows</w:t>
            </w:r>
            <w:r>
              <w:rPr>
                <w:rFonts w:hint="eastAsia" w:ascii="宋体" w:hAnsi="宋体"/>
                <w:szCs w:val="21"/>
                <w:lang w:eastAsia="zh-CN"/>
              </w:rPr>
              <w:t>系统后能正常使用。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用户管理至少可设定三级以上权限和密码保护，分别为操作级、维护级、管理级。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应有权限功能防止系统时间被更改</w:t>
            </w:r>
            <w:r>
              <w:rPr>
                <w:rFonts w:hint="eastAsia"/>
                <w:szCs w:val="21"/>
                <w:lang w:eastAsia="zh-CN"/>
              </w:rPr>
              <w:t>，时间戳应由管理员权限管理，其他权限不可修改系统时间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屏幕显示的结果与打印报告应是一致的。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系统管理员应可以重置密码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应有安全保护以防止未授权的用户账号和密码进行使用，比如3次无效登录尝试后将锁定账户等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系统应可设置密码效期，如3个月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每一样品检测数据应实时生成为不可编辑的文件格式并得以保存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系统及软件应能保证对单个样品的检测数据的查询、存档、备份及恢复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系统及软件应能保证对分析检测方法的受限编辑，操作者应不能修改测试结果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系统应有审计追踪功能，可以记录系统和安全的事件，比如登录登出、密码更改、方法参数更改、记录删除、权限管理操作、系统管理操作，以及相应操作人员、日期时间、关键操作原因、必要的描述等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审计追踪记录应不可被删除或更改，可被查询、存档、备份及恢复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szCs w:val="21"/>
                <w:lang w:eastAsia="zh-CN"/>
              </w:rPr>
              <w:t>报告格式应至少包含以下内容：日期，名称，运行时间，样品名称</w:t>
            </w:r>
            <w:r>
              <w:rPr>
                <w:szCs w:val="21"/>
                <w:lang w:eastAsia="zh-CN"/>
              </w:rPr>
              <w:t>/</w:t>
            </w:r>
            <w:r>
              <w:rPr>
                <w:rFonts w:hint="eastAsia"/>
                <w:szCs w:val="21"/>
                <w:lang w:eastAsia="zh-CN"/>
              </w:rPr>
              <w:t>编码及编号、操作者信息，必要的设置信息等，报告模板可受限编辑</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报告应为只读的格式，并能查询、存档、输出打印成纸质记录文件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断电恢复不影响参数设置、数据完整性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供应商应提供至少包括操作系统和分析软件及历史数据的灾难恢复方案</w:t>
            </w:r>
          </w:p>
        </w:tc>
        <w:tc>
          <w:tcPr>
            <w:tcW w:w="2125"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5"/>
        <w:spacing w:before="0" w:line="360" w:lineRule="auto"/>
        <w:ind w:left="357"/>
        <w:jc w:val="left"/>
        <w:rPr>
          <w:i/>
          <w:color w:val="4472C4"/>
          <w:szCs w:val="21"/>
          <w:lang w:eastAsia="zh-CN"/>
        </w:rPr>
      </w:pPr>
      <w:permStart w:id="2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firstLine="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rFonts w:hint="eastAsia"/>
                <w:szCs w:val="21"/>
                <w:lang w:eastAsia="zh-CN"/>
              </w:rPr>
              <w:t>N/A</w:t>
            </w:r>
          </w:p>
        </w:tc>
        <w:tc>
          <w:tcPr>
            <w:tcW w:w="2125" w:type="dxa"/>
            <w:vAlign w:val="center"/>
          </w:tcPr>
          <w:p>
            <w:pPr>
              <w:jc w:val="both"/>
              <w:rPr>
                <w:szCs w:val="21"/>
                <w:lang w:eastAsia="zh-CN"/>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vAlign w:val="center"/>
          </w:tcPr>
          <w:p>
            <w:pPr>
              <w:jc w:val="both"/>
              <w:rPr>
                <w:szCs w:val="21"/>
                <w:lang w:eastAsia="zh-CN"/>
              </w:rPr>
            </w:pPr>
            <w:r>
              <w:rPr>
                <w:rFonts w:hint="eastAsia"/>
                <w:lang w:eastAsia="zh-CN"/>
              </w:rPr>
              <w:t>有</w:t>
            </w:r>
            <w:r>
              <w:rPr>
                <w:rFonts w:hint="eastAsia"/>
                <w:lang w:val="en-US" w:eastAsia="zh-CN"/>
              </w:rPr>
              <w:t>接地</w:t>
            </w:r>
            <w:r>
              <w:rPr>
                <w:rFonts w:hint="eastAsia"/>
                <w:lang w:eastAsia="zh-CN"/>
              </w:rPr>
              <w:t>、断电保护措施。</w:t>
            </w:r>
          </w:p>
        </w:tc>
        <w:tc>
          <w:tcPr>
            <w:tcW w:w="2125" w:type="dxa"/>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5"/>
        <w:spacing w:before="0" w:line="360" w:lineRule="auto"/>
        <w:ind w:left="357"/>
        <w:jc w:val="left"/>
        <w:rPr>
          <w:i/>
          <w:szCs w:val="21"/>
          <w:lang w:eastAsia="zh-CN"/>
        </w:rPr>
      </w:pPr>
      <w:permStart w:id="31"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系统功能配置清单及说明，包含各组件名称、编号、型号、规格、品牌、材质等。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lang w:eastAsia="zh-CN"/>
              </w:rPr>
              <w:t>设备标准技术文件，包括设计说明（</w:t>
            </w:r>
            <w:r>
              <w:rPr>
                <w:lang w:eastAsia="zh-CN"/>
              </w:rPr>
              <w:t>DS</w:t>
            </w:r>
            <w:r>
              <w:rPr>
                <w:rFonts w:hint="eastAsia"/>
                <w:lang w:eastAsia="zh-CN"/>
              </w:rPr>
              <w:t>）和功能说明（</w:t>
            </w:r>
            <w:r>
              <w:rPr>
                <w:lang w:eastAsia="zh-CN"/>
              </w:rPr>
              <w:t>FS</w:t>
            </w:r>
            <w:r>
              <w:rPr>
                <w:rFonts w:hint="eastAsia"/>
                <w:lang w:eastAsia="zh-CN"/>
              </w:rPr>
              <w:t>）文件。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实物图；各种确认、维修等活动所需的电子版及打印版图纸（</w:t>
            </w:r>
            <w:r>
              <w:rPr>
                <w:lang w:eastAsia="zh-CN"/>
              </w:rPr>
              <w:t>P&amp;ID</w:t>
            </w:r>
            <w:r>
              <w:rPr>
                <w:rFonts w:hint="eastAsia"/>
                <w:lang w:eastAsia="zh-CN"/>
              </w:rPr>
              <w:t>图、控制原理图、设备装配图、设备工作原理图、气动原理图、电气原理图、控制盘面仪表、开关配置图等线图、</w:t>
            </w:r>
            <w:r>
              <w:rPr>
                <w:lang w:eastAsia="zh-CN"/>
              </w:rPr>
              <w:t>PLC</w:t>
            </w:r>
            <w:r>
              <w:rPr>
                <w:rFonts w:hint="eastAsia"/>
                <w:lang w:eastAsia="zh-CN"/>
              </w:rPr>
              <w:t>相关图纸等）；注释参考等；图纸清单。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lang w:eastAsia="zh-CN"/>
              </w:rPr>
              <w:t>零部件、易损件、备件、消耗品、仪器仪表清单，包括名称、编号、对应厂家名称、生产地、规格及必要说明。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设备厂家文件：出厂测试合格证、相关检测报告、各种标示。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设备操作手册（</w:t>
            </w:r>
            <w:r>
              <w:rPr>
                <w:lang w:eastAsia="zh-CN"/>
              </w:rPr>
              <w:t>SOP</w:t>
            </w:r>
            <w:r>
              <w:rPr>
                <w:rFonts w:hint="eastAsia"/>
                <w:lang w:eastAsia="zh-CN"/>
              </w:rPr>
              <w:t>）：语言为中文，应说明校准周期，并能提供校准服务（此项服务可付费）。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sz w:val="24"/>
                <w:szCs w:val="24"/>
                <w:lang w:eastAsia="zh-CN"/>
              </w:rPr>
              <w:t>*</w:t>
            </w:r>
            <w:r>
              <w:rPr>
                <w:rFonts w:hint="eastAsia" w:ascii="宋体" w:hAnsi="宋体" w:eastAsia="宋体"/>
                <w:szCs w:val="21"/>
                <w:u w:val="none" w:color="333333"/>
                <w:lang w:eastAsia="zh-TW"/>
              </w:rPr>
              <w:t>有资质的第三方检测机构出具的</w:t>
            </w:r>
            <w:r>
              <w:rPr>
                <w:rFonts w:hint="eastAsia" w:ascii="宋体" w:hAnsi="宋体" w:eastAsia="宋体"/>
                <w:szCs w:val="21"/>
                <w:u w:val="none" w:color="333333"/>
                <w:lang w:val="zh-TW" w:eastAsia="zh-TW"/>
              </w:rPr>
              <w:t>首次校验报告及计量证书</w:t>
            </w:r>
            <w:r>
              <w:rPr>
                <w:rFonts w:hint="eastAsia" w:ascii="宋体" w:hAnsi="宋体" w:eastAsia="宋体"/>
                <w:szCs w:val="21"/>
                <w:u w:val="none" w:color="333333"/>
                <w:lang w:eastAsia="zh-TW"/>
              </w:rPr>
              <w:t>，设备到厂验收时有效期不得少于</w:t>
            </w:r>
            <w:r>
              <w:rPr>
                <w:rFonts w:ascii="宋体" w:hAnsi="宋体" w:eastAsia="宋体"/>
                <w:szCs w:val="21"/>
                <w:u w:val="none" w:color="333333"/>
                <w:lang w:eastAsia="zh-TW"/>
              </w:rPr>
              <w:t>6</w:t>
            </w:r>
            <w:r>
              <w:rPr>
                <w:rFonts w:hint="eastAsia" w:ascii="宋体" w:hAnsi="宋体" w:eastAsia="宋体"/>
                <w:szCs w:val="21"/>
                <w:u w:val="none" w:color="333333"/>
                <w:lang w:eastAsia="zh-TW"/>
              </w:rPr>
              <w:t>个月</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sz w:val="24"/>
                <w:szCs w:val="24"/>
                <w:lang w:eastAsia="zh-CN"/>
              </w:rPr>
              <w:t>*</w:t>
            </w:r>
            <w:r>
              <w:rPr>
                <w:rFonts w:hint="eastAsia"/>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rFonts w:ascii="宋体" w:hAnsi="宋体" w:eastAsia="宋体"/>
                <w:sz w:val="21"/>
                <w:szCs w:val="21"/>
              </w:rPr>
            </w:pPr>
            <w:r>
              <w:rPr>
                <w:rFonts w:hint="eastAsia" w:ascii="宋体" w:hAnsi="宋体" w:eastAsia="宋体"/>
                <w:sz w:val="21"/>
                <w:szCs w:val="21"/>
              </w:rPr>
              <w:t>验证文件：</w:t>
            </w:r>
          </w:p>
          <w:p>
            <w:pPr>
              <w:pStyle w:val="8"/>
              <w:spacing w:line="460" w:lineRule="exact"/>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）安装确认及文件（</w:t>
            </w:r>
            <w:r>
              <w:rPr>
                <w:rFonts w:ascii="宋体" w:hAnsi="宋体" w:eastAsia="宋体"/>
                <w:sz w:val="21"/>
                <w:szCs w:val="21"/>
                <w:lang w:eastAsia="zh-CN"/>
              </w:rPr>
              <w:t>IQ</w:t>
            </w:r>
            <w:r>
              <w:rPr>
                <w:rFonts w:hint="eastAsia" w:ascii="宋体" w:hAnsi="宋体" w:eastAsia="宋体"/>
                <w:sz w:val="21"/>
                <w:szCs w:val="21"/>
                <w:lang w:eastAsia="zh-CN"/>
              </w:rPr>
              <w:t>），</w:t>
            </w:r>
          </w:p>
          <w:p>
            <w:pPr>
              <w:pStyle w:val="8"/>
              <w:spacing w:line="460" w:lineRule="exact"/>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）运行确认及文件（</w:t>
            </w:r>
            <w:r>
              <w:rPr>
                <w:rFonts w:ascii="宋体" w:hAnsi="宋体" w:eastAsia="宋体"/>
                <w:sz w:val="21"/>
                <w:szCs w:val="21"/>
                <w:lang w:eastAsia="zh-CN"/>
              </w:rPr>
              <w:t>OQ</w:t>
            </w:r>
            <w:r>
              <w:rPr>
                <w:rFonts w:hint="eastAsia" w:ascii="宋体" w:hAnsi="宋体" w:eastAsia="宋体"/>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hAnsi="宋体"/>
                <w:szCs w:val="21"/>
                <w:u w:val="none" w:color="333333"/>
                <w:lang w:val="zh-TW" w:eastAsia="zh-CN"/>
              </w:rPr>
            </w:pPr>
            <w:r>
              <w:rPr>
                <w:rFonts w:hint="eastAsia"/>
                <w:lang w:eastAsia="zh-CN"/>
              </w:rPr>
              <w:t>使用操作说明书及维护保养说明（即运行及维护手册）</w:t>
            </w:r>
            <w:r>
              <w:rPr>
                <w:lang w:eastAsia="zh-CN"/>
              </w:rPr>
              <w:t>3</w:t>
            </w:r>
            <w:r>
              <w:rPr>
                <w:rFonts w:hint="eastAsia"/>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hAnsi="宋体"/>
                <w:szCs w:val="21"/>
                <w:u w:val="none" w:color="333333"/>
                <w:lang w:val="zh-TW" w:eastAsia="zh-CN"/>
              </w:rPr>
            </w:pPr>
            <w:r>
              <w:rPr>
                <w:rFonts w:hint="eastAsia"/>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rFonts w:ascii="宋体" w:hAnsi="宋体" w:eastAsia="宋体"/>
                <w:sz w:val="21"/>
                <w:szCs w:val="21"/>
                <w:lang w:eastAsia="zh-CN"/>
              </w:rPr>
            </w:pPr>
            <w:r>
              <w:rPr>
                <w:rFonts w:hint="eastAsia" w:ascii="宋体" w:hAnsi="宋体" w:eastAsia="宋体"/>
                <w:sz w:val="21"/>
                <w:szCs w:val="21"/>
                <w:lang w:eastAsia="zh-CN"/>
              </w:rPr>
              <w:t>文件具体要求：</w:t>
            </w:r>
          </w:p>
          <w:p>
            <w:pPr>
              <w:pStyle w:val="8"/>
              <w:spacing w:line="460" w:lineRule="exact"/>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）系统相关方案中，应明确本系统的配置、规格，并且通过分析阐述每一个系统环节的必要性；</w:t>
            </w:r>
          </w:p>
          <w:p>
            <w:pPr>
              <w:pStyle w:val="8"/>
              <w:spacing w:line="460" w:lineRule="exact"/>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）标书中明确系统所有组件的品牌、材质、型号，并且注明每一个组件的保修期。</w:t>
            </w:r>
          </w:p>
          <w:p>
            <w:pPr>
              <w:rPr>
                <w:lang w:eastAsia="zh-CN"/>
              </w:rPr>
            </w:pPr>
            <w:r>
              <w:rPr>
                <w:rFonts w:hint="eastAsia" w:ascii="宋体" w:hAnsi="宋体" w:eastAsia="宋体"/>
                <w:szCs w:val="21"/>
                <w:lang w:eastAsia="zh-CN"/>
              </w:rPr>
              <w:t>（</w:t>
            </w:r>
            <w:r>
              <w:rPr>
                <w:rFonts w:ascii="宋体" w:hAnsi="宋体" w:eastAsia="宋体"/>
                <w:szCs w:val="21"/>
                <w:lang w:eastAsia="zh-CN"/>
              </w:rPr>
              <w:t>3</w:t>
            </w:r>
            <w:r>
              <w:rPr>
                <w:rFonts w:hint="eastAsia" w:ascii="宋体" w:hAnsi="宋体" w:eastAsia="宋体"/>
                <w:szCs w:val="21"/>
                <w:lang w:eastAsia="zh-CN"/>
              </w:rPr>
              <w:t>）需要提供主要配件清单，并作单项报价备案，列在合同方案之内。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5"/>
        <w:spacing w:before="0" w:line="360" w:lineRule="auto"/>
        <w:ind w:left="357"/>
        <w:jc w:val="left"/>
        <w:rPr>
          <w:i/>
          <w:color w:val="4472C4"/>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lang w:eastAsia="zh-CN"/>
              </w:rPr>
              <w:t>设备供应商应免费对仪器使用方人员进行全面培训，包括</w:t>
            </w:r>
            <w:r>
              <w:rPr>
                <w:rFonts w:hint="eastAsia"/>
                <w:lang w:val="en-US" w:eastAsia="zh-CN"/>
              </w:rPr>
              <w:t>安全使用和应急处置措施相关的内容，对</w:t>
            </w:r>
            <w:r>
              <w:rPr>
                <w:rFonts w:hint="eastAsia"/>
                <w:lang w:eastAsia="zh-CN"/>
              </w:rPr>
              <w:t>操作人员及仪器维护、维修人员，并填写培训记录。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rFonts w:hint="eastAsia"/>
                <w:lang w:eastAsia="zh-CN"/>
              </w:rPr>
              <w:t>操作人员培训包括仪器结构原理、性能、操作、清洗消毒、故障排除等基本知识，以及软件的各项功能的应用。合格标准为用户参加培训人员能够独立正确操作仪器，会排除常见故障，能正确使用软件。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仪器维护、维修人员培训应包括仪器结构原理、基本操作、维修、日常保养内容、故障排除等基本知识。合格标准为维修人员能对机械、电器部分进行基本维修，能够了解仪器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i/>
                <w:szCs w:val="21"/>
                <w:lang w:eastAsia="zh-CN"/>
              </w:rPr>
            </w:pPr>
            <w:r>
              <w:rPr>
                <w:rFonts w:ascii="Arial Narrow" w:hAnsi="宋体" w:cs="Arial"/>
                <w:szCs w:val="21"/>
                <w:lang w:eastAsia="zh-CN"/>
              </w:rPr>
              <w:t>能够提供完善的仪器</w:t>
            </w:r>
            <w:r>
              <w:rPr>
                <w:rFonts w:hint="eastAsia" w:ascii="Arial Narrow" w:hAnsi="宋体" w:cs="Arial"/>
                <w:szCs w:val="21"/>
                <w:lang w:val="en-US" w:eastAsia="zh-CN"/>
              </w:rPr>
              <w:t>及（包含软件）</w:t>
            </w:r>
            <w:r>
              <w:rPr>
                <w:rFonts w:ascii="Arial Narrow" w:hAnsi="Arial Narrow" w:cs="Arial"/>
                <w:szCs w:val="21"/>
                <w:lang w:eastAsia="zh-CN"/>
              </w:rPr>
              <w:t>IQ</w:t>
            </w:r>
            <w:r>
              <w:rPr>
                <w:rFonts w:ascii="Arial Narrow" w:hAnsi="宋体" w:cs="Arial"/>
                <w:szCs w:val="21"/>
                <w:lang w:eastAsia="zh-CN"/>
              </w:rPr>
              <w:t>、</w:t>
            </w:r>
            <w:r>
              <w:rPr>
                <w:rFonts w:ascii="Arial Narrow" w:hAnsi="Arial Narrow" w:cs="Arial"/>
                <w:szCs w:val="21"/>
                <w:lang w:eastAsia="zh-CN"/>
              </w:rPr>
              <w:t>OQ</w:t>
            </w:r>
            <w:r>
              <w:rPr>
                <w:rFonts w:ascii="Arial Narrow" w:hAnsi="宋体" w:cs="Arial"/>
                <w:szCs w:val="21"/>
                <w:lang w:eastAsia="zh-CN"/>
              </w:rPr>
              <w:t>、</w:t>
            </w:r>
            <w:r>
              <w:rPr>
                <w:rFonts w:ascii="Arial Narrow" w:hAnsi="Arial Narrow" w:cs="Arial"/>
                <w:szCs w:val="21"/>
                <w:lang w:eastAsia="zh-CN"/>
              </w:rPr>
              <w:t>PQ</w:t>
            </w:r>
            <w:r>
              <w:rPr>
                <w:rFonts w:ascii="Arial Narrow" w:hAnsi="宋体" w:cs="Arial"/>
                <w:szCs w:val="21"/>
                <w:lang w:eastAsia="zh-CN"/>
              </w:rPr>
              <w:t>验证，</w:t>
            </w:r>
            <w:r>
              <w:rPr>
                <w:rFonts w:ascii="宋体" w:hAnsi="宋体" w:cs="Arial"/>
                <w:szCs w:val="21"/>
                <w:lang w:eastAsia="zh-CN"/>
              </w:rPr>
              <w:t>供应商需要提供培训，并指导和协助用户完成PQ验证，包括验证实施及验证报告撰写。</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lang w:eastAsia="zh-CN"/>
              </w:rPr>
              <w:t>投标方按</w:t>
            </w:r>
            <w:r>
              <w:rPr>
                <w:lang w:eastAsia="zh-CN"/>
              </w:rPr>
              <w:t>GMP</w:t>
            </w:r>
            <w:r>
              <w:rPr>
                <w:rFonts w:hint="eastAsia"/>
                <w:lang w:eastAsia="zh-CN"/>
              </w:rPr>
              <w:t>规范及仪器相关法规完成</w:t>
            </w:r>
            <w:r>
              <w:rPr>
                <w:lang w:eastAsia="zh-CN"/>
              </w:rPr>
              <w:t>IQ</w:t>
            </w:r>
            <w:r>
              <w:rPr>
                <w:rFonts w:hint="eastAsia"/>
                <w:lang w:eastAsia="zh-CN"/>
              </w:rPr>
              <w:t>、</w:t>
            </w:r>
            <w:r>
              <w:rPr>
                <w:lang w:eastAsia="zh-CN"/>
              </w:rPr>
              <w:t>OQ</w:t>
            </w:r>
            <w:r>
              <w:rPr>
                <w:rFonts w:hint="eastAsia"/>
                <w:lang w:eastAsia="zh-CN"/>
              </w:rPr>
              <w:t>工作，并提供相应文件（文件必须无条件符合我所</w:t>
            </w:r>
            <w:r>
              <w:rPr>
                <w:lang w:eastAsia="zh-CN"/>
              </w:rPr>
              <w:t>QA</w:t>
            </w:r>
            <w:r>
              <w:rPr>
                <w:rFonts w:hint="eastAsia"/>
                <w:lang w:eastAsia="zh-CN"/>
              </w:rPr>
              <w:t>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lang w:eastAsia="zh-CN"/>
              </w:rPr>
              <w:t>设备保质期从确认验收文件签署之后开始计算。</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lang w:eastAsia="zh-CN"/>
              </w:rPr>
              <w:t>设备质保期为一年以上，保质期内免费保修并免费更换所有配件，保质期后应提供良好的售后服务。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lang w:eastAsia="zh-CN"/>
              </w:rPr>
              <w:t>售后服务必须响应及时，要求仪器出现须厂家维修的故障后，应在</w:t>
            </w:r>
            <w:r>
              <w:rPr>
                <w:lang w:eastAsia="zh-CN"/>
              </w:rPr>
              <w:t>4</w:t>
            </w:r>
            <w:r>
              <w:rPr>
                <w:rFonts w:hint="eastAsia"/>
                <w:lang w:eastAsia="zh-CN"/>
              </w:rPr>
              <w:t>小时内明确答复，当电话沟通无法解决时，须</w:t>
            </w:r>
            <w:r>
              <w:rPr>
                <w:lang w:eastAsia="zh-CN"/>
              </w:rPr>
              <w:t>48</w:t>
            </w:r>
            <w:r>
              <w:rPr>
                <w:rFonts w:hint="eastAsia"/>
                <w:lang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CN"/>
              </w:rPr>
            </w:pPr>
            <w:r>
              <w:rPr>
                <w:rFonts w:hint="eastAsia"/>
                <w:lang w:eastAsia="zh-CN"/>
              </w:rPr>
              <w:t>免费保修期后，厂家应终生提供及时的维修、维护，厂家应定期回访，解决仪器运行当中可能出现的疑问，排除潜在故障，使仪器保持良好工作状态。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lang w:eastAsia="zh-CN"/>
              </w:rPr>
              <w:t>厂家应提供合格的备件，用于仪器相应部件的维修、更换。</w:t>
            </w:r>
          </w:p>
          <w:p>
            <w:pPr>
              <w:spacing w:line="276" w:lineRule="auto"/>
              <w:jc w:val="both"/>
              <w:rPr>
                <w:rFonts w:hAnsi="宋体"/>
                <w:szCs w:val="21"/>
                <w:u w:val="none" w:color="333333"/>
                <w:lang w:eastAsia="zh-TW"/>
              </w:rPr>
            </w:pP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tabs>
          <w:tab w:val="left" w:pos="927"/>
          <w:tab w:val="left" w:pos="2880"/>
        </w:tabs>
        <w:spacing w:line="460" w:lineRule="exact"/>
        <w:rPr>
          <w:sz w:val="24"/>
          <w:lang w:eastAsia="zh-CN"/>
        </w:rPr>
      </w:pPr>
      <w:permStart w:id="44" w:edGrp="everyone"/>
      <w:r>
        <w:rPr>
          <w:rFonts w:hint="eastAsia"/>
          <w:sz w:val="24"/>
        </w:rPr>
        <w:t>配置要求：</w:t>
      </w:r>
    </w:p>
    <w:p>
      <w:pPr>
        <w:tabs>
          <w:tab w:val="left" w:pos="927"/>
          <w:tab w:val="left" w:pos="2880"/>
        </w:tabs>
        <w:spacing w:line="460" w:lineRule="exact"/>
        <w:rPr>
          <w:sz w:val="24"/>
          <w:lang w:eastAsia="zh-CN"/>
        </w:rPr>
      </w:pPr>
    </w:p>
    <w:tbl>
      <w:tblPr>
        <w:tblStyle w:val="24"/>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
      <w:tblGrid>
        <w:gridCol w:w="630"/>
        <w:gridCol w:w="59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4" w:hRule="atLeast"/>
          <w:jc w:val="center"/>
        </w:trPr>
        <w:tc>
          <w:tcPr>
            <w:tcW w:w="630" w:type="dxa"/>
            <w:vAlign w:val="bottom"/>
          </w:tcPr>
          <w:p>
            <w:pPr>
              <w:jc w:val="center"/>
              <w:textAlignment w:val="bottom"/>
              <w:rPr>
                <w:b/>
                <w:color w:val="000000"/>
                <w:sz w:val="24"/>
              </w:rPr>
            </w:pPr>
            <w:r>
              <w:rPr>
                <w:rFonts w:hint="eastAsia"/>
                <w:b/>
                <w:color w:val="000000"/>
                <w:sz w:val="24"/>
              </w:rPr>
              <w:t>序号</w:t>
            </w:r>
          </w:p>
        </w:tc>
        <w:tc>
          <w:tcPr>
            <w:tcW w:w="5910" w:type="dxa"/>
            <w:vAlign w:val="top"/>
          </w:tcPr>
          <w:p>
            <w:pPr>
              <w:jc w:val="center"/>
              <w:textAlignment w:val="top"/>
              <w:rPr>
                <w:b/>
                <w:color w:val="000000"/>
                <w:sz w:val="24"/>
              </w:rPr>
            </w:pPr>
            <w:r>
              <w:rPr>
                <w:rFonts w:hint="eastAsia"/>
                <w:b/>
                <w:color w:val="000000"/>
                <w:sz w:val="24"/>
              </w:rPr>
              <w:t>描述</w:t>
            </w:r>
          </w:p>
        </w:tc>
        <w:tc>
          <w:tcPr>
            <w:tcW w:w="1860" w:type="dxa"/>
            <w:vAlign w:val="bottom"/>
          </w:tcPr>
          <w:p>
            <w:pPr>
              <w:jc w:val="center"/>
              <w:textAlignment w:val="bottom"/>
              <w:rPr>
                <w:b/>
                <w:color w:val="000000"/>
                <w:sz w:val="24"/>
              </w:rPr>
            </w:pPr>
            <w:r>
              <w:rPr>
                <w:rFonts w:hint="eastAsia"/>
                <w:b/>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jc w:val="center"/>
        </w:trPr>
        <w:tc>
          <w:tcPr>
            <w:tcW w:w="630" w:type="dxa"/>
            <w:vAlign w:val="top"/>
          </w:tcPr>
          <w:p>
            <w:pPr>
              <w:jc w:val="center"/>
              <w:textAlignment w:val="top"/>
              <w:rPr>
                <w:color w:val="000000"/>
                <w:sz w:val="24"/>
              </w:rPr>
            </w:pPr>
            <w:r>
              <w:rPr>
                <w:color w:val="000000"/>
                <w:sz w:val="24"/>
              </w:rPr>
              <w:t>1</w:t>
            </w:r>
          </w:p>
        </w:tc>
        <w:tc>
          <w:tcPr>
            <w:tcW w:w="5910" w:type="dxa"/>
            <w:vAlign w:val="top"/>
          </w:tcPr>
          <w:p>
            <w:pPr>
              <w:jc w:val="center"/>
              <w:textAlignment w:val="top"/>
              <w:rPr>
                <w:color w:val="000000"/>
                <w:sz w:val="24"/>
                <w:lang w:eastAsia="zh-CN"/>
              </w:rPr>
            </w:pPr>
            <w:r>
              <w:rPr>
                <w:rFonts w:hint="eastAsia" w:ascii="仿宋体" w:eastAsia="仿宋体"/>
                <w:b/>
                <w:sz w:val="24"/>
              </w:rPr>
              <w:t>主机标配</w:t>
            </w:r>
            <w:r>
              <w:rPr>
                <w:rFonts w:hint="eastAsia" w:ascii="仿宋体" w:eastAsia="仿宋体"/>
                <w:b/>
                <w:sz w:val="24"/>
                <w:lang w:eastAsia="zh-CN"/>
              </w:rPr>
              <w:t>（含软件）</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600" w:hRule="atLeast"/>
          <w:jc w:val="center"/>
        </w:trPr>
        <w:tc>
          <w:tcPr>
            <w:tcW w:w="630" w:type="dxa"/>
            <w:vAlign w:val="top"/>
          </w:tcPr>
          <w:p>
            <w:pPr>
              <w:jc w:val="center"/>
              <w:textAlignment w:val="top"/>
              <w:rPr>
                <w:color w:val="000000"/>
                <w:sz w:val="24"/>
              </w:rPr>
            </w:pPr>
            <w:r>
              <w:rPr>
                <w:color w:val="000000"/>
                <w:sz w:val="24"/>
              </w:rPr>
              <w:t>2</w:t>
            </w:r>
          </w:p>
        </w:tc>
        <w:tc>
          <w:tcPr>
            <w:tcW w:w="5910" w:type="dxa"/>
            <w:vAlign w:val="top"/>
          </w:tcPr>
          <w:p>
            <w:pPr>
              <w:jc w:val="center"/>
              <w:textAlignment w:val="top"/>
              <w:rPr>
                <w:rFonts w:ascii="宋体" w:hAnsi="宋体" w:eastAsia="宋体"/>
                <w:color w:val="000000"/>
                <w:sz w:val="24"/>
                <w:lang w:eastAsia="zh-CN"/>
              </w:rPr>
            </w:pPr>
            <w:r>
              <w:rPr>
                <w:rFonts w:ascii="宋体" w:hAnsi="宋体" w:cs="Arial"/>
                <w:szCs w:val="21"/>
              </w:rPr>
              <w:t>自动进样器</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3</w:t>
            </w:r>
          </w:p>
        </w:tc>
        <w:tc>
          <w:tcPr>
            <w:tcW w:w="5910" w:type="dxa"/>
            <w:vAlign w:val="top"/>
          </w:tcPr>
          <w:p>
            <w:pPr>
              <w:jc w:val="center"/>
              <w:textAlignment w:val="top"/>
              <w:rPr>
                <w:color w:val="000000"/>
                <w:sz w:val="24"/>
              </w:rPr>
            </w:pPr>
            <w:r>
              <w:rPr>
                <w:rFonts w:hint="eastAsia" w:ascii="仿宋体" w:eastAsia="仿宋体"/>
                <w:sz w:val="24"/>
                <w:lang w:eastAsia="zh-CN"/>
              </w:rPr>
              <w:t>顶空进样器</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4</w:t>
            </w:r>
          </w:p>
        </w:tc>
        <w:tc>
          <w:tcPr>
            <w:tcW w:w="5910" w:type="dxa"/>
            <w:vAlign w:val="top"/>
          </w:tcPr>
          <w:p>
            <w:pPr>
              <w:jc w:val="center"/>
              <w:textAlignment w:val="top"/>
              <w:rPr>
                <w:rFonts w:ascii="仿宋体" w:eastAsia="仿宋体"/>
                <w:sz w:val="24"/>
                <w:lang w:eastAsia="zh-CN"/>
              </w:rPr>
            </w:pPr>
            <w:r>
              <w:rPr>
                <w:rFonts w:hint="eastAsia" w:ascii="仿宋体" w:eastAsia="仿宋体"/>
                <w:sz w:val="24"/>
                <w:lang w:eastAsia="zh-CN"/>
              </w:rPr>
              <w:t>高纯氢气发生器</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5</w:t>
            </w:r>
          </w:p>
        </w:tc>
        <w:tc>
          <w:tcPr>
            <w:tcW w:w="5910" w:type="dxa"/>
            <w:vAlign w:val="top"/>
          </w:tcPr>
          <w:p>
            <w:pPr>
              <w:jc w:val="center"/>
              <w:textAlignment w:val="top"/>
              <w:rPr>
                <w:rFonts w:ascii="仿宋体" w:eastAsia="仿宋体"/>
                <w:sz w:val="24"/>
                <w:lang w:eastAsia="zh-CN"/>
              </w:rPr>
            </w:pPr>
            <w:r>
              <w:rPr>
                <w:rFonts w:hint="eastAsia" w:ascii="仿宋体" w:eastAsia="仿宋体"/>
                <w:sz w:val="24"/>
                <w:lang w:eastAsia="zh-CN"/>
              </w:rPr>
              <w:t>高纯空气发生器</w:t>
            </w:r>
          </w:p>
        </w:tc>
        <w:tc>
          <w:tcPr>
            <w:tcW w:w="1860" w:type="dxa"/>
            <w:vAlign w:val="top"/>
          </w:tcPr>
          <w:p>
            <w:pPr>
              <w:jc w:val="center"/>
              <w:textAlignment w:val="top"/>
              <w:rPr>
                <w:color w:val="000000"/>
                <w:sz w:val="24"/>
              </w:rPr>
            </w:pPr>
            <w:r>
              <w:rPr>
                <w:color w:val="000000"/>
                <w:sz w:val="24"/>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538" w:hRule="atLeast"/>
          <w:jc w:val="center"/>
        </w:trPr>
        <w:tc>
          <w:tcPr>
            <w:tcW w:w="630" w:type="dxa"/>
            <w:vAlign w:val="top"/>
          </w:tcPr>
          <w:p>
            <w:pPr>
              <w:jc w:val="center"/>
              <w:textAlignment w:val="top"/>
              <w:rPr>
                <w:color w:val="000000"/>
                <w:sz w:val="24"/>
              </w:rPr>
            </w:pPr>
            <w:r>
              <w:rPr>
                <w:color w:val="000000"/>
                <w:sz w:val="24"/>
              </w:rPr>
              <w:t>6</w:t>
            </w:r>
          </w:p>
        </w:tc>
        <w:tc>
          <w:tcPr>
            <w:tcW w:w="5910" w:type="dxa"/>
            <w:vAlign w:val="top"/>
          </w:tcPr>
          <w:p>
            <w:pPr>
              <w:jc w:val="center"/>
              <w:textAlignment w:val="top"/>
              <w:rPr>
                <w:color w:val="000000"/>
                <w:sz w:val="24"/>
              </w:rPr>
            </w:pPr>
            <w:r>
              <w:rPr>
                <w:rFonts w:hint="eastAsia" w:ascii="仿宋体" w:eastAsia="仿宋体"/>
                <w:sz w:val="24"/>
                <w:lang w:eastAsia="zh-CN"/>
              </w:rPr>
              <w:t>顶空进样瓶</w:t>
            </w:r>
          </w:p>
        </w:tc>
        <w:tc>
          <w:tcPr>
            <w:tcW w:w="1860" w:type="dxa"/>
            <w:vAlign w:val="top"/>
          </w:tcPr>
          <w:p>
            <w:pPr>
              <w:jc w:val="center"/>
              <w:textAlignment w:val="top"/>
              <w:rPr>
                <w:color w:val="000000"/>
                <w:sz w:val="24"/>
              </w:rPr>
            </w:pPr>
            <w:r>
              <w:rPr>
                <w:color w:val="000000"/>
                <w:sz w:val="24"/>
              </w:rPr>
              <w:t>100</w:t>
            </w:r>
            <w:r>
              <w:rPr>
                <w:rFonts w:hint="eastAsia"/>
                <w:color w:val="00000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74" w:hRule="atLeast"/>
          <w:jc w:val="center"/>
        </w:trPr>
        <w:tc>
          <w:tcPr>
            <w:tcW w:w="630" w:type="dxa"/>
            <w:vAlign w:val="top"/>
          </w:tcPr>
          <w:p>
            <w:pPr>
              <w:jc w:val="center"/>
              <w:textAlignment w:val="top"/>
              <w:rPr>
                <w:color w:val="000000"/>
                <w:sz w:val="24"/>
              </w:rPr>
            </w:pPr>
            <w:r>
              <w:rPr>
                <w:rFonts w:hint="eastAsia"/>
                <w:color w:val="000000"/>
                <w:sz w:val="24"/>
                <w:lang w:eastAsia="zh-CN"/>
              </w:rPr>
              <w:t>7</w:t>
            </w:r>
          </w:p>
        </w:tc>
        <w:tc>
          <w:tcPr>
            <w:tcW w:w="5910" w:type="dxa"/>
            <w:vAlign w:val="top"/>
          </w:tcPr>
          <w:p>
            <w:pPr>
              <w:jc w:val="center"/>
              <w:textAlignment w:val="top"/>
              <w:rPr>
                <w:color w:val="000000"/>
                <w:sz w:val="24"/>
              </w:rPr>
            </w:pPr>
            <w:r>
              <w:rPr>
                <w:rFonts w:hint="eastAsia" w:ascii="仿宋体" w:eastAsia="仿宋体"/>
                <w:sz w:val="24"/>
                <w:lang w:eastAsia="zh-CN"/>
              </w:rPr>
              <w:t>计算机</w:t>
            </w:r>
          </w:p>
        </w:tc>
        <w:tc>
          <w:tcPr>
            <w:tcW w:w="1860" w:type="dxa"/>
            <w:vAlign w:val="top"/>
          </w:tcPr>
          <w:p>
            <w:pPr>
              <w:jc w:val="center"/>
              <w:textAlignment w:val="top"/>
              <w:rPr>
                <w:color w:val="000000"/>
                <w:sz w:val="24"/>
              </w:rPr>
            </w:pPr>
            <w:r>
              <w:rPr>
                <w:rFonts w:hint="eastAsia" w:ascii="仿宋体" w:eastAsia="仿宋体"/>
                <w:sz w:val="24"/>
                <w:lang w:val="en-US" w:eastAsia="zh-CN"/>
              </w:rPr>
              <w:t>1</w:t>
            </w:r>
            <w:r>
              <w:rPr>
                <w:rFonts w:hint="eastAsia"/>
                <w:color w:val="000000"/>
                <w:sz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PrEx>
        <w:trPr>
          <w:trHeight w:val="474" w:hRule="atLeast"/>
          <w:jc w:val="center"/>
        </w:trPr>
        <w:tc>
          <w:tcPr>
            <w:tcW w:w="630" w:type="dxa"/>
            <w:vAlign w:val="top"/>
          </w:tcPr>
          <w:p>
            <w:pPr>
              <w:jc w:val="center"/>
              <w:textAlignment w:val="top"/>
              <w:rPr>
                <w:color w:val="000000"/>
                <w:sz w:val="24"/>
                <w:lang w:eastAsia="zh-CN"/>
              </w:rPr>
            </w:pPr>
            <w:r>
              <w:rPr>
                <w:rFonts w:hint="eastAsia"/>
                <w:color w:val="000000"/>
                <w:sz w:val="24"/>
                <w:lang w:eastAsia="zh-CN"/>
              </w:rPr>
              <w:t>8</w:t>
            </w:r>
          </w:p>
        </w:tc>
        <w:tc>
          <w:tcPr>
            <w:tcW w:w="5910" w:type="dxa"/>
            <w:vAlign w:val="top"/>
          </w:tcPr>
          <w:p>
            <w:pPr>
              <w:jc w:val="center"/>
              <w:textAlignment w:val="top"/>
              <w:rPr>
                <w:color w:val="000000"/>
                <w:sz w:val="24"/>
              </w:rPr>
            </w:pPr>
            <w:r>
              <w:rPr>
                <w:rFonts w:hint="eastAsia" w:ascii="仿宋体" w:eastAsia="仿宋体"/>
                <w:sz w:val="24"/>
                <w:lang w:eastAsia="zh-CN"/>
              </w:rPr>
              <w:t>激光打印机</w:t>
            </w:r>
          </w:p>
        </w:tc>
        <w:tc>
          <w:tcPr>
            <w:tcW w:w="1860" w:type="dxa"/>
            <w:vAlign w:val="top"/>
          </w:tcPr>
          <w:p>
            <w:pPr>
              <w:jc w:val="center"/>
              <w:textAlignment w:val="top"/>
              <w:rPr>
                <w:color w:val="000000"/>
                <w:sz w:val="24"/>
              </w:rPr>
            </w:pPr>
            <w:r>
              <w:rPr>
                <w:rFonts w:hint="eastAsia" w:ascii="仿宋体" w:eastAsia="仿宋体"/>
                <w:sz w:val="24"/>
                <w:lang w:val="en-US" w:eastAsia="zh-CN"/>
              </w:rPr>
              <w:t>1</w:t>
            </w:r>
            <w:r>
              <w:rPr>
                <w:rFonts w:hint="eastAsia"/>
                <w:color w:val="000000"/>
                <w:sz w:val="24"/>
                <w:lang w:eastAsia="zh-CN"/>
              </w:rPr>
              <w:t>台</w:t>
            </w:r>
          </w:p>
        </w:tc>
      </w:tr>
    </w:tbl>
    <w:p>
      <w:pPr>
        <w:pStyle w:val="31"/>
        <w:tabs>
          <w:tab w:val="left" w:pos="927"/>
          <w:tab w:val="left" w:pos="2880"/>
        </w:tabs>
        <w:ind w:left="425" w:firstLine="0" w:firstLineChars="0"/>
        <w:rPr>
          <w:sz w:val="24"/>
        </w:rPr>
      </w:pPr>
    </w:p>
    <w:permEnd w:id="44"/>
    <w:p>
      <w:pPr>
        <w:pStyle w:val="35"/>
        <w:spacing w:before="0" w:line="360" w:lineRule="auto"/>
        <w:ind w:left="357"/>
        <w:jc w:val="left"/>
        <w:rPr>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仿宋体">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967"/>
    <w:rsid w:val="00022818"/>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8A4"/>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726"/>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668"/>
    <w:rsid w:val="00187B04"/>
    <w:rsid w:val="00190000"/>
    <w:rsid w:val="001919F0"/>
    <w:rsid w:val="001929C2"/>
    <w:rsid w:val="00192B8F"/>
    <w:rsid w:val="00193D66"/>
    <w:rsid w:val="00194BB7"/>
    <w:rsid w:val="00195C27"/>
    <w:rsid w:val="001A1DE7"/>
    <w:rsid w:val="001A3BB0"/>
    <w:rsid w:val="001A4947"/>
    <w:rsid w:val="001A5035"/>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4AA"/>
    <w:rsid w:val="001F1FE7"/>
    <w:rsid w:val="001F25DD"/>
    <w:rsid w:val="001F2DFA"/>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1D7A"/>
    <w:rsid w:val="00253242"/>
    <w:rsid w:val="002547BF"/>
    <w:rsid w:val="002548CA"/>
    <w:rsid w:val="0025531B"/>
    <w:rsid w:val="002560F9"/>
    <w:rsid w:val="0025610A"/>
    <w:rsid w:val="00257517"/>
    <w:rsid w:val="00257FA9"/>
    <w:rsid w:val="00260D88"/>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B14"/>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43A"/>
    <w:rsid w:val="00302176"/>
    <w:rsid w:val="00302AF8"/>
    <w:rsid w:val="00304F96"/>
    <w:rsid w:val="00306131"/>
    <w:rsid w:val="0031087D"/>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FCA"/>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6F45"/>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52D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95D"/>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3AC"/>
    <w:rsid w:val="00523F3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01C"/>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A6"/>
    <w:rsid w:val="00597FCC"/>
    <w:rsid w:val="005A132A"/>
    <w:rsid w:val="005A1EFC"/>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27BD0"/>
    <w:rsid w:val="0063106D"/>
    <w:rsid w:val="006312FF"/>
    <w:rsid w:val="00632136"/>
    <w:rsid w:val="00632C67"/>
    <w:rsid w:val="006331B6"/>
    <w:rsid w:val="00633310"/>
    <w:rsid w:val="00633315"/>
    <w:rsid w:val="006366CC"/>
    <w:rsid w:val="00637C16"/>
    <w:rsid w:val="0064048E"/>
    <w:rsid w:val="00641320"/>
    <w:rsid w:val="00641E74"/>
    <w:rsid w:val="00643460"/>
    <w:rsid w:val="006434E3"/>
    <w:rsid w:val="0064366A"/>
    <w:rsid w:val="00646987"/>
    <w:rsid w:val="006506CF"/>
    <w:rsid w:val="00650A76"/>
    <w:rsid w:val="00650CD0"/>
    <w:rsid w:val="00650DA4"/>
    <w:rsid w:val="00651DA5"/>
    <w:rsid w:val="00652D22"/>
    <w:rsid w:val="006539DE"/>
    <w:rsid w:val="00656797"/>
    <w:rsid w:val="006571EC"/>
    <w:rsid w:val="0066086B"/>
    <w:rsid w:val="00660A8C"/>
    <w:rsid w:val="006632B2"/>
    <w:rsid w:val="00664084"/>
    <w:rsid w:val="0066445E"/>
    <w:rsid w:val="00667045"/>
    <w:rsid w:val="006705D0"/>
    <w:rsid w:val="00670A00"/>
    <w:rsid w:val="00670C23"/>
    <w:rsid w:val="00672B86"/>
    <w:rsid w:val="00673031"/>
    <w:rsid w:val="00673EB3"/>
    <w:rsid w:val="00680BE8"/>
    <w:rsid w:val="00686409"/>
    <w:rsid w:val="00686D19"/>
    <w:rsid w:val="0068777F"/>
    <w:rsid w:val="00693018"/>
    <w:rsid w:val="006931AE"/>
    <w:rsid w:val="006A0059"/>
    <w:rsid w:val="006A24EE"/>
    <w:rsid w:val="006A7425"/>
    <w:rsid w:val="006B058A"/>
    <w:rsid w:val="006B0AB3"/>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70F2"/>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2CEE"/>
    <w:rsid w:val="007504DC"/>
    <w:rsid w:val="0075142F"/>
    <w:rsid w:val="00751965"/>
    <w:rsid w:val="007524EF"/>
    <w:rsid w:val="00752689"/>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C0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DAE"/>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3489"/>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965"/>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1FA"/>
    <w:rsid w:val="009E1A16"/>
    <w:rsid w:val="009E2045"/>
    <w:rsid w:val="009E25C9"/>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AFF"/>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0073"/>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20F"/>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1E38"/>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DAF"/>
    <w:rsid w:val="00C02F31"/>
    <w:rsid w:val="00C04DA5"/>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322"/>
    <w:rsid w:val="00C54FC6"/>
    <w:rsid w:val="00C56F88"/>
    <w:rsid w:val="00C57B7E"/>
    <w:rsid w:val="00C60217"/>
    <w:rsid w:val="00C66D15"/>
    <w:rsid w:val="00C671D0"/>
    <w:rsid w:val="00C70449"/>
    <w:rsid w:val="00C7071B"/>
    <w:rsid w:val="00C719A6"/>
    <w:rsid w:val="00C73904"/>
    <w:rsid w:val="00C73BAE"/>
    <w:rsid w:val="00C73F7B"/>
    <w:rsid w:val="00C74055"/>
    <w:rsid w:val="00C7421D"/>
    <w:rsid w:val="00C76481"/>
    <w:rsid w:val="00C76812"/>
    <w:rsid w:val="00C76B92"/>
    <w:rsid w:val="00C81D4C"/>
    <w:rsid w:val="00C83D88"/>
    <w:rsid w:val="00C84961"/>
    <w:rsid w:val="00C84B06"/>
    <w:rsid w:val="00C87100"/>
    <w:rsid w:val="00C87CAC"/>
    <w:rsid w:val="00C913A1"/>
    <w:rsid w:val="00C950D6"/>
    <w:rsid w:val="00C95ED1"/>
    <w:rsid w:val="00C97646"/>
    <w:rsid w:val="00C97672"/>
    <w:rsid w:val="00CA07A8"/>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2DC6"/>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2E6A"/>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1672"/>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DA9"/>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62D"/>
    <w:rsid w:val="00E838EF"/>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5A8"/>
    <w:rsid w:val="00EB3C66"/>
    <w:rsid w:val="00EB4B03"/>
    <w:rsid w:val="00EB5DEE"/>
    <w:rsid w:val="00EB64CB"/>
    <w:rsid w:val="00EB6D46"/>
    <w:rsid w:val="00EC07F3"/>
    <w:rsid w:val="00EC3194"/>
    <w:rsid w:val="00EC518D"/>
    <w:rsid w:val="00EC6613"/>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5576"/>
    <w:rsid w:val="00F26185"/>
    <w:rsid w:val="00F3178C"/>
    <w:rsid w:val="00F33DE5"/>
    <w:rsid w:val="00F34B8F"/>
    <w:rsid w:val="00F36D7F"/>
    <w:rsid w:val="00F37186"/>
    <w:rsid w:val="00F42067"/>
    <w:rsid w:val="00F42FCF"/>
    <w:rsid w:val="00F44A83"/>
    <w:rsid w:val="00F51743"/>
    <w:rsid w:val="00F529D4"/>
    <w:rsid w:val="00F54F27"/>
    <w:rsid w:val="00F55FC8"/>
    <w:rsid w:val="00F604E3"/>
    <w:rsid w:val="00F610E6"/>
    <w:rsid w:val="00F61FCC"/>
    <w:rsid w:val="00F6289E"/>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71854D7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uiPriority w:val="99"/>
    <w:pPr>
      <w:tabs>
        <w:tab w:val="center" w:pos="4320"/>
        <w:tab w:val="right" w:pos="8640"/>
      </w:tabs>
    </w:pPr>
  </w:style>
  <w:style w:type="paragraph" w:styleId="15">
    <w:name w:val="header"/>
    <w:basedOn w:val="1"/>
    <w:link w:val="37"/>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HTML Preformatted"/>
    <w:basedOn w:val="1"/>
    <w:link w:val="48"/>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宋体" w:hAnsi="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Style"/>
    <w:basedOn w:val="1"/>
    <w:uiPriority w:val="0"/>
    <w:pPr>
      <w:textAlignment w:val="auto"/>
    </w:pPr>
    <w:rPr>
      <w:rFonts w:ascii="Arial" w:hAnsi="Arial"/>
      <w:szCs w:val="24"/>
      <w:lang w:val="en-US"/>
    </w:rPr>
  </w:style>
  <w:style w:type="paragraph" w:customStyle="1" w:styleId="29">
    <w:name w:val="正文1"/>
    <w:basedOn w:val="1"/>
    <w:uiPriority w:val="0"/>
    <w:pPr>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Heading"/>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8">
    <w:name w:val="批注文字 字符"/>
    <w:link w:val="7"/>
    <w:semiHidden/>
    <w:uiPriority w:val="0"/>
    <w:rPr>
      <w:sz w:val="24"/>
      <w:lang w:eastAsia="en-US"/>
    </w:rPr>
  </w:style>
  <w:style w:type="character" w:customStyle="1" w:styleId="39">
    <w:name w:val="页脚 字符"/>
    <w:link w:val="14"/>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uiPriority w:val="0"/>
  </w:style>
  <w:style w:type="character" w:customStyle="1" w:styleId="45">
    <w:name w:val="apple-converted-space"/>
    <w:basedOn w:val="20"/>
    <w:uiPriority w:val="0"/>
    <w:rPr/>
  </w:style>
  <w:style w:type="character" w:customStyle="1" w:styleId="46">
    <w:name w:val="标题 字符"/>
    <w:link w:val="19"/>
    <w:uiPriority w:val="0"/>
    <w:rPr>
      <w:rFonts w:ascii="Calibri Light" w:hAnsi="Calibri Light" w:cs="Times New Roman"/>
      <w:b/>
      <w:bCs/>
      <w:sz w:val="32"/>
      <w:szCs w:val="32"/>
      <w:lang w:eastAsia="en-US"/>
    </w:rPr>
  </w:style>
  <w:style w:type="character" w:customStyle="1" w:styleId="47">
    <w:name w:val="Footer Char"/>
    <w:basedOn w:val="20"/>
    <w:semiHidden/>
    <w:locked/>
    <w:uiPriority w:val="0"/>
    <w:rPr>
      <w:rFonts w:cs="Times New Roman"/>
      <w:sz w:val="18"/>
      <w:szCs w:val="18"/>
    </w:rPr>
  </w:style>
  <w:style w:type="character" w:customStyle="1" w:styleId="48">
    <w:name w:val="HTML 预设格式 字符"/>
    <w:basedOn w:val="20"/>
    <w:link w:val="18"/>
    <w:uiPriority w:val="99"/>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1034</Words>
  <Characters>5895</Characters>
  <Lines>49</Lines>
  <Paragraphs>13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2019-03-05T06:13:00Z</dcterms:created>
  <dc:creator>Lilly</dc:creator>
  <cp:lastModifiedBy>汪洋</cp:lastModifiedBy>
  <cp:lastPrinted>2021-01-27T03:09:00Z</cp:lastPrinted>
  <dcterms:modified xsi:type="dcterms:W3CDTF">2021-06-10T05:59:35Z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