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400307"/>
      <w:bookmarkStart w:id="1" w:name="_Toc484532399"/>
      <w:bookmarkStart w:id="2" w:name="_Toc482717189"/>
      <w:bookmarkStart w:id="3" w:name="_Toc483666358"/>
      <w:bookmarkStart w:id="4" w:name="_Toc483227223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电泳分析仪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70349"/>
      <w:bookmarkStart w:id="9" w:name="_Toc482359936"/>
      <w:bookmarkStart w:id="10" w:name="_Toc482625279"/>
      <w:bookmarkStart w:id="11" w:name="_Toc482360281"/>
      <w:bookmarkStart w:id="12" w:name="_Toc482370141"/>
      <w:bookmarkStart w:id="13" w:name="_Toc481702475"/>
      <w:bookmarkStart w:id="14" w:name="_Toc482370061"/>
      <w:bookmarkStart w:id="15" w:name="_Toc482370757"/>
      <w:bookmarkStart w:id="16" w:name="_Toc48236980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szCs w:val="21"/>
          <w:lang w:eastAsia="zh-CN"/>
        </w:rPr>
        <w:t>新发传染病研究室</w:t>
      </w:r>
      <w:r>
        <w:rPr>
          <w:rFonts w:hint="eastAsia"/>
          <w:b/>
          <w:bCs/>
          <w:szCs w:val="21"/>
          <w:lang w:eastAsia="zh-CN"/>
        </w:rPr>
        <w:t>电泳分析</w:t>
      </w:r>
      <w:r>
        <w:rPr>
          <w:rFonts w:hint="eastAsia" w:ascii="宋体" w:hAnsi="宋体"/>
          <w:b/>
          <w:szCs w:val="21"/>
          <w:lang w:eastAsia="zh-CN"/>
        </w:rPr>
        <w:t>仪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b/>
          <w:bCs/>
          <w:szCs w:val="21"/>
          <w:lang w:eastAsia="zh-CN"/>
        </w:rPr>
        <w:t>电泳分析仪</w:t>
      </w:r>
      <w:r>
        <w:rPr>
          <w:rFonts w:ascii="宋体" w:hAnsi="宋体"/>
          <w:b/>
          <w:szCs w:val="21"/>
          <w:lang w:eastAsia="zh-CN"/>
        </w:rPr>
        <w:t>1</w:t>
      </w:r>
      <w:r>
        <w:rPr>
          <w:rFonts w:hint="eastAsia" w:ascii="宋体" w:hAnsi="宋体"/>
          <w:b/>
          <w:szCs w:val="21"/>
          <w:lang w:eastAsia="zh-CN"/>
        </w:rPr>
        <w:t>套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ind w:left="777"/>
        <w:jc w:val="left"/>
        <w:rPr>
          <w:iCs/>
          <w:color w:val="000000"/>
          <w:szCs w:val="21"/>
          <w:lang w:eastAsia="zh-CN"/>
        </w:rPr>
      </w:pPr>
      <w:permStart w:id="5" w:edGrp="everyone"/>
      <w:r>
        <w:rPr>
          <w:rFonts w:hint="eastAsia"/>
          <w:iCs/>
          <w:color w:val="000000"/>
          <w:szCs w:val="21"/>
          <w:lang w:eastAsia="zh-CN"/>
        </w:rPr>
        <w:t>产品应满足相关国家标准和行业标准，若本URS所提要求与标准不一致，应按照高的标准执行。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r>
        <w:rPr>
          <w:iCs/>
          <w:color w:val="000000"/>
          <w:szCs w:val="21"/>
          <w:lang w:eastAsia="zh-CN"/>
        </w:rPr>
        <w:t xml:space="preserve">中国药典 </w:t>
      </w:r>
      <w:r>
        <w:rPr>
          <w:iCs/>
          <w:color w:val="000000"/>
          <w:szCs w:val="21"/>
        </w:rPr>
        <w:t>2020年版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r>
        <w:rPr>
          <w:rFonts w:hint="eastAsia"/>
          <w:szCs w:val="21"/>
          <w:lang w:eastAsia="zh-CN"/>
        </w:rPr>
        <w:t>《药品生产质量管理规范》（2</w:t>
      </w:r>
      <w:r>
        <w:rPr>
          <w:szCs w:val="21"/>
          <w:lang w:eastAsia="zh-CN"/>
        </w:rPr>
        <w:t>010</w:t>
      </w:r>
      <w:r>
        <w:rPr>
          <w:rFonts w:hint="eastAsia"/>
          <w:szCs w:val="21"/>
          <w:lang w:eastAsia="zh-CN"/>
        </w:rPr>
        <w:t>修订版）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color w:val="000000"/>
          <w:szCs w:val="21"/>
          <w:lang w:eastAsia="zh-CN"/>
        </w:rPr>
      </w:pPr>
      <w:permStart w:id="6" w:edGrp="everyone"/>
      <w:r>
        <w:rPr>
          <w:iCs/>
          <w:color w:val="000000"/>
          <w:szCs w:val="21"/>
          <w:lang w:eastAsia="zh-CN"/>
        </w:rPr>
        <w:t>电气安全应符合GB4793.1和GB4793.4的要求。</w:t>
      </w:r>
    </w:p>
    <w:permEnd w:id="6"/>
    <w:p>
      <w:pPr>
        <w:pStyle w:val="34"/>
        <w:spacing w:before="0" w:line="360" w:lineRule="auto"/>
        <w:jc w:val="left"/>
        <w:rPr>
          <w:szCs w:val="21"/>
          <w:lang w:eastAsia="zh-CN"/>
        </w:rPr>
      </w:pPr>
      <w:permStart w:id="7" w:edGrp="everyone"/>
      <w:bookmarkStart w:id="48" w:name="_GoBack"/>
      <w:bookmarkEnd w:id="48"/>
    </w:p>
    <w:permEnd w:id="7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lang w:eastAsia="zh-CN"/>
        </w:rPr>
        <w:t>仪器用于</w:t>
      </w:r>
      <w:r>
        <w:rPr>
          <w:lang w:eastAsia="zh-CN"/>
        </w:rPr>
        <w:t>核酸凝胶电泳</w:t>
      </w:r>
      <w:r>
        <w:rPr>
          <w:rFonts w:hint="eastAsia"/>
          <w:lang w:eastAsia="zh-CN"/>
        </w:rPr>
        <w:t>，</w:t>
      </w:r>
      <w:r>
        <w:rPr>
          <w:lang w:eastAsia="zh-CN"/>
        </w:rPr>
        <w:t>蛋白质凝胶电泳</w:t>
      </w:r>
      <w:r>
        <w:rPr>
          <w:rFonts w:hint="eastAsia"/>
          <w:lang w:eastAsia="zh-CN"/>
        </w:rPr>
        <w:t>，</w:t>
      </w:r>
      <w:r>
        <w:rPr>
          <w:lang w:eastAsia="zh-CN"/>
        </w:rPr>
        <w:t>印迹（</w:t>
      </w:r>
      <w:r>
        <w:rPr>
          <w:rFonts w:hint="eastAsia"/>
          <w:lang w:eastAsia="zh-CN"/>
        </w:rPr>
        <w:t>快速转印系统</w:t>
      </w:r>
      <w:r>
        <w:rPr>
          <w:lang w:eastAsia="zh-CN"/>
        </w:rPr>
        <w:t>）</w:t>
      </w:r>
      <w:r>
        <w:rPr>
          <w:rFonts w:hint="eastAsia"/>
          <w:lang w:eastAsia="zh-CN"/>
        </w:rPr>
        <w:t>等</w:t>
      </w:r>
      <w:permEnd w:id="8"/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  <w:permStart w:id="9" w:edGrp="everyone"/>
      <w:permEnd w:id="9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安装在生物安全三级实验室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可放置于实验台桌面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重量（kg）不超过其房间工作台的承重要求。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工作环境温</w:t>
            </w:r>
            <w:r>
              <w:rPr>
                <w:lang w:eastAsia="zh-CN"/>
              </w:rPr>
              <w:t>度：能适应5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>～40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lang w:eastAsia="zh-CN"/>
              </w:rPr>
              <w:t>工作环境湿度：</w:t>
            </w:r>
            <w:r>
              <w:rPr>
                <w:rFonts w:hint="eastAsia"/>
                <w:lang w:eastAsia="zh-CN"/>
              </w:rPr>
              <w:t>相对湿度</w:t>
            </w:r>
            <w:r>
              <w:rPr>
                <w:lang w:eastAsia="zh-CN"/>
              </w:rPr>
              <w:t>0～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eastAsia="zh-CN"/>
              </w:rPr>
              <w:t>0%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lang w:eastAsia="zh-CN"/>
              </w:rPr>
              <w:t>整机外壳应光滑易清洁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iCs/>
                <w:lang w:val="en-US" w:eastAsia="zh-CN"/>
              </w:rPr>
              <w:t>设备表面：表面无明显的划痕、凹陷、脱落、裂纹、锈蚀以及其它肉眼可见的外观缺陷。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iCs/>
                <w:lang w:val="en-US" w:eastAsia="zh-CN"/>
              </w:rPr>
              <w:t>标记：产品铭牌、标识、标贴等标牌类零件的安装或粘连位置应正确、端正，标牌表面的文字、符号、图案等应正确、清晰。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iCs/>
                <w:lang w:val="en-US" w:eastAsia="zh-CN"/>
              </w:rPr>
            </w:pPr>
            <w:r>
              <w:rPr>
                <w:rFonts w:hint="eastAsia"/>
                <w:iCs/>
                <w:lang w:val="en-US" w:eastAsia="zh-CN"/>
              </w:rPr>
              <w:t>配件：零部件安装位置应正确、端正，品牌规格符合设计文件要求。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val="en-US" w:eastAsia="zh-CN"/>
              </w:rPr>
              <w:t>标识</w:t>
            </w:r>
            <w:r>
              <w:rPr>
                <w:color w:val="000000"/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）安全标识。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34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7"/>
        <w:gridCol w:w="6967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0"/>
            <w:r>
              <w:rPr>
                <w:b/>
                <w:szCs w:val="21"/>
              </w:rPr>
              <w:t>号</w:t>
            </w:r>
          </w:p>
        </w:tc>
        <w:tc>
          <w:tcPr>
            <w:tcW w:w="696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6967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6967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67" w:type="dxa"/>
            <w:vAlign w:val="center"/>
          </w:tcPr>
          <w:p>
            <w:pPr>
              <w:rPr>
                <w:rFonts w:ascii="Calibri" w:hAnsi="Calibri"/>
                <w:spacing w:val="-5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蛋白电泳仪系统包含：</w:t>
            </w:r>
            <w:r>
              <w:rPr>
                <w:rFonts w:hint="eastAsia" w:ascii="Calibri" w:hAnsi="Calibri"/>
                <w:spacing w:val="-5"/>
                <w:szCs w:val="24"/>
                <w:lang w:eastAsia="zh-CN"/>
              </w:rPr>
              <w:t>基础电源，电泳槽，小型转印槽</w:t>
            </w:r>
          </w:p>
          <w:p>
            <w:pPr>
              <w:rPr>
                <w:lang w:val="en-US" w:eastAsia="zh-CN"/>
              </w:rPr>
            </w:pPr>
            <w:r>
              <w:rPr>
                <w:rFonts w:hint="eastAsia" w:ascii="Calibri" w:hAnsi="Calibri"/>
                <w:spacing w:val="-5"/>
                <w:szCs w:val="24"/>
                <w:lang w:eastAsia="zh-CN"/>
              </w:rPr>
              <w:t>核酸电泳仪系统包含：基础电源，电泳槽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6967" w:type="dxa"/>
            <w:vAlign w:val="center"/>
          </w:tcPr>
          <w:p>
            <w:pPr>
              <w:tabs>
                <w:tab w:val="right" w:pos="397"/>
                <w:tab w:val="right" w:pos="8370"/>
              </w:tabs>
              <w:rPr>
                <w:rFonts w:ascii="宋体" w:hAnsi="宋体" w:cs="宋体"/>
                <w:b/>
                <w:spacing w:val="-5"/>
                <w:szCs w:val="21"/>
              </w:rPr>
            </w:pPr>
            <w:r>
              <w:rPr>
                <w:rFonts w:hint="eastAsia" w:ascii="宋体" w:hAnsi="宋体" w:cs="宋体"/>
                <w:b/>
                <w:spacing w:val="-5"/>
                <w:szCs w:val="21"/>
              </w:rPr>
              <w:t>基础电源：</w:t>
            </w:r>
          </w:p>
          <w:p>
            <w:pPr>
              <w:tabs>
                <w:tab w:val="left" w:pos="360"/>
              </w:tabs>
              <w:rPr>
                <w:rFonts w:ascii="宋体" w:hAnsi="宋体" w:cs="宋体"/>
                <w:spacing w:val="-5"/>
                <w:szCs w:val="21"/>
              </w:rPr>
            </w:pPr>
            <w:r>
              <w:rPr>
                <w:rFonts w:hint="eastAsia" w:ascii="宋体" w:hAnsi="宋体" w:cs="宋体"/>
                <w:spacing w:val="-5"/>
                <w:szCs w:val="21"/>
              </w:rPr>
              <w:t>输出范围（可编程）：</w:t>
            </w:r>
          </w:p>
          <w:p>
            <w:pPr>
              <w:rPr>
                <w:rFonts w:ascii="宋体" w:hAnsi="宋体" w:cs="宋体"/>
                <w:spacing w:val="-5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5"/>
                <w:szCs w:val="21"/>
                <w:lang w:eastAsia="zh-CN"/>
              </w:rPr>
              <w:t>电压：10–</w:t>
            </w:r>
            <w:r>
              <w:rPr>
                <w:rFonts w:hint="eastAsia" w:ascii="宋体" w:hAnsi="宋体" w:cs="宋体"/>
                <w:spacing w:val="-5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spacing w:val="-5"/>
                <w:szCs w:val="21"/>
                <w:lang w:eastAsia="zh-CN"/>
              </w:rPr>
              <w:t>V；电流</w:t>
            </w:r>
            <w:r>
              <w:rPr>
                <w:rFonts w:hint="eastAsia" w:ascii="宋体" w:hAnsi="宋体" w:cs="宋体"/>
                <w:spacing w:val="-5"/>
                <w:szCs w:val="21"/>
                <w:lang w:val="en-US" w:eastAsia="zh-CN"/>
              </w:rPr>
              <w:t>0.01-2.5A</w:t>
            </w:r>
            <w:r>
              <w:rPr>
                <w:rFonts w:hint="eastAsia" w:ascii="宋体" w:hAnsi="宋体" w:cs="宋体"/>
                <w:spacing w:val="-5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pacing w:val="-5"/>
                <w:szCs w:val="21"/>
                <w:lang w:val="en-US" w:eastAsia="zh-CN"/>
              </w:rPr>
              <w:t>功率：1-500W；</w:t>
            </w:r>
            <w:r>
              <w:rPr>
                <w:rFonts w:hint="eastAsia" w:ascii="宋体" w:hAnsi="宋体" w:cs="宋体"/>
                <w:spacing w:val="-5"/>
                <w:szCs w:val="21"/>
                <w:lang w:eastAsia="zh-CN"/>
              </w:rPr>
              <w:t>最小可调节单位1mA,最大功率75W</w:t>
            </w:r>
          </w:p>
          <w:p>
            <w:pPr>
              <w:rPr>
                <w:szCs w:val="21"/>
                <w:lang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spacing w:val="-5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5"/>
                <w:szCs w:val="21"/>
                <w:lang w:eastAsia="zh-CN"/>
              </w:rPr>
              <w:t>输出类型（带自动跨接）：恒压、恒流或恒功率</w:t>
            </w:r>
          </w:p>
          <w:p>
            <w:pPr>
              <w:rPr>
                <w:rFonts w:ascii="宋体" w:hAnsi="宋体" w:cs="宋体"/>
                <w:iCs/>
                <w:szCs w:val="21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spacing w:val="-5"/>
                <w:szCs w:val="21"/>
              </w:rPr>
            </w:pPr>
            <w:r>
              <w:rPr>
                <w:rFonts w:hint="eastAsia" w:ascii="宋体" w:hAnsi="宋体" w:cs="宋体"/>
                <w:spacing w:val="-5"/>
                <w:szCs w:val="21"/>
              </w:rPr>
              <w:t xml:space="preserve">定时器：1min –99 hr；59 min </w:t>
            </w:r>
          </w:p>
          <w:p>
            <w:pPr>
              <w:rPr>
                <w:rFonts w:ascii="宋体" w:hAnsi="宋体" w:cs="宋体"/>
                <w:iCs/>
                <w:szCs w:val="21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5"/>
                <w:szCs w:val="21"/>
              </w:rPr>
              <w:t>暂停/继续功能：有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5"/>
                <w:szCs w:val="21"/>
                <w:lang w:eastAsia="zh-CN"/>
              </w:rPr>
              <w:t>可编程方法：</w:t>
            </w:r>
            <w:r>
              <w:rPr>
                <w:rFonts w:hint="eastAsia" w:ascii="宋体" w:hAnsi="宋体" w:cs="宋体"/>
                <w:spacing w:val="-5"/>
                <w:szCs w:val="21"/>
                <w:lang w:val="en-US" w:eastAsia="zh-CN"/>
              </w:rPr>
              <w:t>记录所有与运行相关的信息；检验和跟踪已编程方法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spacing w:val="-5"/>
                <w:szCs w:val="21"/>
              </w:rPr>
            </w:pPr>
            <w:r>
              <w:rPr>
                <w:rFonts w:hint="eastAsia" w:ascii="宋体" w:hAnsi="宋体" w:cs="宋体"/>
                <w:spacing w:val="-5"/>
                <w:szCs w:val="21"/>
              </w:rPr>
              <w:t>断电后自动恢复：有</w:t>
            </w:r>
          </w:p>
          <w:p>
            <w:pPr>
              <w:rPr>
                <w:rFonts w:ascii="宋体" w:hAnsi="宋体" w:cs="宋体"/>
                <w:iCs/>
                <w:color w:val="FF0000"/>
                <w:szCs w:val="21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spacing w:val="-5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5"/>
                <w:szCs w:val="21"/>
                <w:lang w:eastAsia="zh-CN"/>
              </w:rPr>
              <w:t>输出插孔：4 对并联，</w:t>
            </w:r>
            <w:r>
              <w:rPr>
                <w:rFonts w:hint="eastAsia" w:ascii="宋体" w:hAnsi="宋体" w:cs="宋体"/>
                <w:spacing w:val="-5"/>
                <w:szCs w:val="21"/>
                <w:lang w:val="en-US" w:eastAsia="zh-CN"/>
              </w:rPr>
              <w:t>可同时对四个同类型的电泳槽进行电泳</w:t>
            </w:r>
          </w:p>
          <w:p>
            <w:pPr>
              <w:rPr>
                <w:rFonts w:ascii="宋体" w:hAnsi="宋体" w:cs="宋体"/>
                <w:iCs/>
                <w:szCs w:val="21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小型蛋白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电泳槽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&amp;转印芯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 xml:space="preserve">:     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蛋白电泳槽包含：小型蛋白电泳水槽和盖子及电极组件、2个铸造支架、4个铸造框架，5个10孔梳，5套0.1mm玻璃板、5个10孔梳子、5个刮胶板。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电泳槽尺寸（宽*长*高）：12*16*18cm；凝胶数：1-4；凝胶尺寸（宽*长）：预制胶8.6*6.8、手灌胶8.3*7.3；玻璃板尺寸：短板10.1*7.3，玻板10.1*8.2。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转印槽包含：2个胶盒、泡沫垫、电极装置、冷却装置。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转印槽尺寸（宽*长*高）：12*16*18cm；凝胶容量：2个预制胶或手灌胶。缓冲液要求450ml。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中型蛋白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电泳槽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&amp;转印芯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 xml:space="preserve">:     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包含：2个凝胶盒、吸收性滤纸、4个泡沫垫、凝胶/印迹组合托盘、滚筒、密封冰块、盖子及电极组件。电泳槽尺寸（宽*长*高）：14.4*22.3*19.5cm；凝胶数：1-2；凝胶尺寸（宽*长）：13.3*8.7*0.1cm；缓冲液总体积1L。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转印槽包含：2个胶盒、泡沫垫、电极装置、冷却装置。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最大凝胶尺寸：15*9.4cm；凝胶容量：4个mini-proten预制胶或手灌胶，或者2个criterion预制胶。缓冲液要求1.3L。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快速转印系统：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转印通量：4块小胶或2块中型胶；2个转印盘设计，可运行2个独立转印程序。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转印速度：3分钟内完成2块TGX小胶的转印；7分钟内完成4块普通小胶或2块中型胶的转印。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用户界面：显示屏程序化操作，可实现在无人照看下的程序自动运行监控；有预设程序帮助指导实验设计，并可根据实际需要人为修改程序并存储调用。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电源：整合型电源。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电极设计：6弹簧配合板式电极设计，确保压力及场强均一。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7" w:type="dxa"/>
            <w:vAlign w:val="center"/>
          </w:tcPr>
          <w:p>
            <w:pP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lang w:eastAsia="zh-CN"/>
              </w:rPr>
              <w:t>核酸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电泳槽尺寸（宽 × 长 × 高）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eastAsia="zh-CN"/>
              </w:rPr>
              <w:t>：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18 × 40.5 × 9.4 厘米</w:t>
            </w:r>
          </w:p>
          <w:p>
            <w:pP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凝胶托盘尺寸 (OD)（宽 × 长）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eastAsia="zh-CN"/>
              </w:rPr>
              <w:t>：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15 × 15 厘米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eastAsia="zh-CN"/>
              </w:rPr>
              <w:t>；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15 × 1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  <w:t>0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 xml:space="preserve"> 厘米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eastAsia="zh-CN"/>
              </w:rPr>
              <w:t>；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 xml:space="preserve">15 ×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 xml:space="preserve"> 厘米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eastAsia="zh-CN"/>
              </w:rPr>
              <w:t>；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 xml:space="preserve">15 × 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 xml:space="preserve"> 厘米</w:t>
            </w:r>
          </w:p>
          <w:p>
            <w:pP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样本通量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eastAsia="zh-CN"/>
              </w:rPr>
              <w:t>：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1–120</w:t>
            </w:r>
          </w:p>
          <w:p>
            <w:pP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基本缓冲液需要量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eastAsia="zh-CN"/>
              </w:rPr>
              <w:t>：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~1 L</w:t>
            </w:r>
          </w:p>
          <w:p>
            <w:pPr>
              <w:rPr>
                <w:rFonts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溴酚蓝迁移</w:t>
            </w:r>
            <w:r>
              <w:rPr>
                <w:rFonts w:hint="eastAsia" w:ascii="Arial" w:hAnsi="Arial" w:cs="Arial"/>
                <w:color w:val="333333"/>
                <w:sz w:val="18"/>
                <w:szCs w:val="18"/>
                <w:lang w:eastAsia="zh-CN"/>
              </w:rPr>
              <w:t>：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>~3.0 cm/hr（75 V 下）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lang w:eastAsia="zh-CN"/>
              </w:rPr>
            </w:pP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7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70359"/>
      <w:bookmarkStart w:id="31" w:name="_Toc482370767"/>
      <w:bookmarkStart w:id="32" w:name="_Toc481702480"/>
      <w:bookmarkStart w:id="33" w:name="_Toc482359946"/>
      <w:bookmarkStart w:id="34" w:name="_Toc482370071"/>
      <w:bookmarkStart w:id="35" w:name="_Toc482370151"/>
      <w:bookmarkStart w:id="36" w:name="_Toc482625289"/>
      <w:bookmarkStart w:id="37" w:name="_Toc482360291"/>
      <w:bookmarkStart w:id="38" w:name="_Toc483227237"/>
      <w:bookmarkStart w:id="39" w:name="_Toc483400317"/>
      <w:bookmarkStart w:id="40" w:name="_Toc482717202"/>
      <w:bookmarkStart w:id="41" w:name="_Toc482369815"/>
      <w:permStart w:id="25" w:edGrp="everyone"/>
      <w:permEnd w:id="25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34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6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8"/>
        <w:gridCol w:w="696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6"/>
            <w:r>
              <w:rPr>
                <w:b/>
                <w:szCs w:val="21"/>
              </w:rPr>
              <w:t>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6966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8" w:edGrp="everyone"/>
            <w:permEnd w:id="28"/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6966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9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0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8"/>
        <w:gridCol w:w="6966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0"/>
            <w:r>
              <w:rPr>
                <w:b/>
                <w:szCs w:val="21"/>
              </w:rPr>
              <w:t>号</w:t>
            </w:r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6966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2" w:edGrp="everyone"/>
            <w:permEnd w:id="32"/>
          </w:p>
        </w:tc>
        <w:tc>
          <w:tcPr>
            <w:tcW w:w="6966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3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8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6966" w:type="dxa"/>
            <w:vAlign w:val="center"/>
          </w:tcPr>
          <w:p>
            <w:pPr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N/A</w:t>
            </w:r>
          </w:p>
        </w:tc>
        <w:tc>
          <w:tcPr>
            <w:tcW w:w="2083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3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4"/>
      <w:bookmarkStart w:id="44" w:name="_Toc522107743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4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4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6970" w:type="dxa"/>
            <w:vAlign w:val="center"/>
          </w:tcPr>
          <w:p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设备供应商应提供操作手册包括但不限于以下内容：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开箱后的装箱单和设备手册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设备出厂时的测试证书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设备使用和维护说明书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产品合格证</w:t>
            </w:r>
          </w:p>
          <w:p>
            <w:pPr>
              <w:pStyle w:val="30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随机配件清单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6970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设备供应商应提供设备的验证资料、设备出厂检测报告。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关键</w:t>
            </w:r>
          </w:p>
        </w:tc>
      </w:tr>
      <w:permEnd w:id="36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7" w:edGrp="everyone"/>
    </w:p>
    <w:tbl>
      <w:tblPr>
        <w:tblStyle w:val="23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85"/>
        <w:gridCol w:w="6970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7"/>
            <w:r>
              <w:rPr>
                <w:b/>
                <w:szCs w:val="21"/>
              </w:rPr>
              <w:t>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6970" w:type="dxa"/>
            <w:vAlign w:val="center"/>
          </w:tcPr>
          <w:p>
            <w:pPr>
              <w:pStyle w:val="8"/>
              <w:rPr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设备质保期为一年，一年内免费保修，一年后应提供良好的售后服务。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FF0000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要求设备在签订合同后一个月内到货。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货物到达买方使用现场后，由买卖双方共同验收，卖方工程师免费为买房提供调试。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供应商进厂施工需遵守安全和施工规定。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08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46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107746"/>
      <w:bookmarkStart w:id="47" w:name="_Toc52271612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34"/>
        <w:spacing w:before="0" w:line="360" w:lineRule="auto"/>
        <w:ind w:left="357"/>
        <w:jc w:val="left"/>
        <w:rPr>
          <w:color w:val="000000"/>
          <w:szCs w:val="21"/>
          <w:lang w:eastAsia="zh-CN"/>
        </w:rPr>
      </w:pPr>
      <w:permStart w:id="47" w:edGrp="everyone"/>
      <w:r>
        <w:rPr>
          <w:rFonts w:hint="eastAsia"/>
          <w:color w:val="000000"/>
          <w:szCs w:val="21"/>
          <w:lang w:eastAsia="zh-CN"/>
        </w:rPr>
        <w:t>不适用</w:t>
      </w:r>
      <w:permEnd w:id="47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1413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KY_MEDREF_DOCUID" w:val="{479B8BCD-93E1-4178-82B3-4918FFBEB326}"/>
    <w:docVar w:name="KY_MEDREF_VERSION" w:val="3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15B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57B69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3149"/>
    <w:rsid w:val="00095364"/>
    <w:rsid w:val="0009622B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2815"/>
    <w:rsid w:val="000C37EB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6B93"/>
    <w:rsid w:val="000F706D"/>
    <w:rsid w:val="00100F65"/>
    <w:rsid w:val="0010110F"/>
    <w:rsid w:val="00102727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23"/>
    <w:rsid w:val="00135FD6"/>
    <w:rsid w:val="001374CF"/>
    <w:rsid w:val="00140303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6FDD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498E"/>
    <w:rsid w:val="001A64C0"/>
    <w:rsid w:val="001A685F"/>
    <w:rsid w:val="001A7EB6"/>
    <w:rsid w:val="001A7FE4"/>
    <w:rsid w:val="001B0278"/>
    <w:rsid w:val="001B2616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23D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4F1D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3CE9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5087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422C"/>
    <w:rsid w:val="002D5A0B"/>
    <w:rsid w:val="002D691F"/>
    <w:rsid w:val="002D6A50"/>
    <w:rsid w:val="002D6D1C"/>
    <w:rsid w:val="002E01E9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18F4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259"/>
    <w:rsid w:val="00370514"/>
    <w:rsid w:val="0037056A"/>
    <w:rsid w:val="003726DF"/>
    <w:rsid w:val="0037345A"/>
    <w:rsid w:val="00373FFA"/>
    <w:rsid w:val="0037455F"/>
    <w:rsid w:val="00375BC0"/>
    <w:rsid w:val="00376C31"/>
    <w:rsid w:val="00380EB7"/>
    <w:rsid w:val="003810F5"/>
    <w:rsid w:val="00381C39"/>
    <w:rsid w:val="00381CF6"/>
    <w:rsid w:val="0038326A"/>
    <w:rsid w:val="0038367F"/>
    <w:rsid w:val="003847F0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5BEA"/>
    <w:rsid w:val="003B6E29"/>
    <w:rsid w:val="003B73AB"/>
    <w:rsid w:val="003C02C6"/>
    <w:rsid w:val="003C03D7"/>
    <w:rsid w:val="003C0712"/>
    <w:rsid w:val="003C558E"/>
    <w:rsid w:val="003C6ECF"/>
    <w:rsid w:val="003C73BC"/>
    <w:rsid w:val="003D112D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4B8"/>
    <w:rsid w:val="00432568"/>
    <w:rsid w:val="00436C7C"/>
    <w:rsid w:val="00437440"/>
    <w:rsid w:val="00440378"/>
    <w:rsid w:val="00441840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462F"/>
    <w:rsid w:val="00466914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23AF"/>
    <w:rsid w:val="004A3F98"/>
    <w:rsid w:val="004A5532"/>
    <w:rsid w:val="004A5958"/>
    <w:rsid w:val="004A76DF"/>
    <w:rsid w:val="004B0A75"/>
    <w:rsid w:val="004B2190"/>
    <w:rsid w:val="004B3F6F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3D9B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0A7D"/>
    <w:rsid w:val="00520B8A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41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A6D7D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07CA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1B43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76FE4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15A5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7C7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4D77"/>
    <w:rsid w:val="00806EAB"/>
    <w:rsid w:val="00810E52"/>
    <w:rsid w:val="00811CA7"/>
    <w:rsid w:val="008141D8"/>
    <w:rsid w:val="00815B41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3B8F"/>
    <w:rsid w:val="008849F3"/>
    <w:rsid w:val="00884E78"/>
    <w:rsid w:val="0088673B"/>
    <w:rsid w:val="00887265"/>
    <w:rsid w:val="00887500"/>
    <w:rsid w:val="008905AD"/>
    <w:rsid w:val="00891E2D"/>
    <w:rsid w:val="008920F2"/>
    <w:rsid w:val="0089348A"/>
    <w:rsid w:val="00894AAA"/>
    <w:rsid w:val="00894E9F"/>
    <w:rsid w:val="00895424"/>
    <w:rsid w:val="0089623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980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8F50A0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2FD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6C9C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01"/>
    <w:rsid w:val="009B2839"/>
    <w:rsid w:val="009B424F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31A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414"/>
    <w:rsid w:val="00A049F9"/>
    <w:rsid w:val="00A0529B"/>
    <w:rsid w:val="00A0766F"/>
    <w:rsid w:val="00A10713"/>
    <w:rsid w:val="00A1252C"/>
    <w:rsid w:val="00A13B8B"/>
    <w:rsid w:val="00A151B7"/>
    <w:rsid w:val="00A162EF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84B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978D3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1F7F"/>
    <w:rsid w:val="00B42F4F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67DE9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473C"/>
    <w:rsid w:val="00C268FD"/>
    <w:rsid w:val="00C274A6"/>
    <w:rsid w:val="00C278A1"/>
    <w:rsid w:val="00C31C03"/>
    <w:rsid w:val="00C34201"/>
    <w:rsid w:val="00C35A38"/>
    <w:rsid w:val="00C35EC9"/>
    <w:rsid w:val="00C36807"/>
    <w:rsid w:val="00C37392"/>
    <w:rsid w:val="00C41545"/>
    <w:rsid w:val="00C4209D"/>
    <w:rsid w:val="00C432B3"/>
    <w:rsid w:val="00C46A4B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2143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5A07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3C"/>
    <w:rsid w:val="00CC0EC0"/>
    <w:rsid w:val="00CC34DB"/>
    <w:rsid w:val="00CC51AC"/>
    <w:rsid w:val="00CC609D"/>
    <w:rsid w:val="00CC7044"/>
    <w:rsid w:val="00CD11FF"/>
    <w:rsid w:val="00CD15E7"/>
    <w:rsid w:val="00CD5BE4"/>
    <w:rsid w:val="00CE07A9"/>
    <w:rsid w:val="00CE1012"/>
    <w:rsid w:val="00CE419E"/>
    <w:rsid w:val="00CE4D20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4CC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3740E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67DFC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C4CB4"/>
    <w:rsid w:val="00DC6328"/>
    <w:rsid w:val="00DD090A"/>
    <w:rsid w:val="00DD2421"/>
    <w:rsid w:val="00DD3222"/>
    <w:rsid w:val="00DD3D81"/>
    <w:rsid w:val="00DD571C"/>
    <w:rsid w:val="00DD64E1"/>
    <w:rsid w:val="00DE039A"/>
    <w:rsid w:val="00DE0403"/>
    <w:rsid w:val="00DE38E1"/>
    <w:rsid w:val="00DE4811"/>
    <w:rsid w:val="00DE5458"/>
    <w:rsid w:val="00DE5EE6"/>
    <w:rsid w:val="00DE6DED"/>
    <w:rsid w:val="00DE77EA"/>
    <w:rsid w:val="00DF0ABA"/>
    <w:rsid w:val="00DF1EEE"/>
    <w:rsid w:val="00DF38E1"/>
    <w:rsid w:val="00DF4BC1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18B3"/>
    <w:rsid w:val="00E428B3"/>
    <w:rsid w:val="00E44D19"/>
    <w:rsid w:val="00E51372"/>
    <w:rsid w:val="00E51CAF"/>
    <w:rsid w:val="00E51E95"/>
    <w:rsid w:val="00E51F9D"/>
    <w:rsid w:val="00E5202F"/>
    <w:rsid w:val="00E5211A"/>
    <w:rsid w:val="00E52130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9CB"/>
    <w:rsid w:val="00E96D30"/>
    <w:rsid w:val="00EA1327"/>
    <w:rsid w:val="00EA1E2C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096D"/>
    <w:rsid w:val="00F3178C"/>
    <w:rsid w:val="00F33DE5"/>
    <w:rsid w:val="00F34B8F"/>
    <w:rsid w:val="00F36D7F"/>
    <w:rsid w:val="00F37186"/>
    <w:rsid w:val="00F42FCF"/>
    <w:rsid w:val="00F44A83"/>
    <w:rsid w:val="00F4619C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00E0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04E"/>
    <w:rsid w:val="00FA3809"/>
    <w:rsid w:val="00FA3A95"/>
    <w:rsid w:val="00FA6D7E"/>
    <w:rsid w:val="00FA7F09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36202AF"/>
    <w:rsid w:val="07121D81"/>
    <w:rsid w:val="0BF36BFE"/>
    <w:rsid w:val="142A6E61"/>
    <w:rsid w:val="175F11EB"/>
    <w:rsid w:val="1D8B688D"/>
    <w:rsid w:val="31B86D9C"/>
    <w:rsid w:val="403A6B3A"/>
    <w:rsid w:val="4DB43B48"/>
    <w:rsid w:val="529F7F63"/>
    <w:rsid w:val="60234F39"/>
    <w:rsid w:val="628E2EDC"/>
    <w:rsid w:val="672D393D"/>
    <w:rsid w:val="6ACB3B44"/>
    <w:rsid w:val="71212CD9"/>
    <w:rsid w:val="7AAF206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5">
    <w:name w:val="Table"/>
    <w:basedOn w:val="1"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字符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字符"/>
    <w:link w:val="14"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652</Words>
  <Characters>3718</Characters>
  <Lines>30</Lines>
  <Paragraphs>8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2021-07-29T05:30:00Z</dcterms:created>
  <dc:creator>Lilly</dc:creator>
  <cp:lastModifiedBy>汪洋</cp:lastModifiedBy>
  <cp:lastPrinted>2017-06-22T01:53:00Z</cp:lastPrinted>
  <dcterms:modified xsi:type="dcterms:W3CDTF">2021-07-29T06:56:06Z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D300370D4FAA41AFB103801BB941CB27</vt:lpwstr>
  </property>
</Properties>
</file>