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227223"/>
      <w:bookmarkStart w:id="1" w:name="_Toc483400307"/>
      <w:bookmarkStart w:id="2" w:name="_Toc484532399"/>
      <w:bookmarkStart w:id="3" w:name="_Toc482717189"/>
      <w:bookmarkStart w:id="4" w:name="_Toc483666358"/>
      <w:r>
        <w:rPr>
          <w:rFonts w:hint="eastAsia"/>
          <w:lang w:eastAsia="zh-CN"/>
        </w:rPr>
        <w:t xml:space="preserve">                                                                                                                                                                                                                                                                                                                                                                                                                                                                                                                                                                                                                                                                                                                                                                                                                                                                                                                                                                                                                                                                                                                                                                                                                                                                                                                                                                                                                                                                                                                                                                                                                                                                                                                                                                                                                                                                                                                                                                                                                                                                                                                                                                                                                                                                                                                                                                                                                                                                                                                                                                                                                                                                                                                                                                                                                                                                                                                                                                                                                                                                                                                                                                                                                                                                                                                                                                                                                                                                                                                                                                                                                                                                                                                                                                                                                                                                                                                                                                                                                                                                                                                                                                                                                                                                                                                                                                                                                                                                                                                                                                                                                                                                                                                                                                                                                                                                                                                                                                                                                                                                                                                                                                                                                                                                                                                                                                                                                                                                                                                                                                                                                                                                                                                                                                                                                                                                                                                                                                                                                                                                                                                                                                                                                                                                                                                              </w:t>
      </w:r>
    </w:p>
    <w:p>
      <w:pPr>
        <w:spacing w:after="158" w:afterLines="50"/>
        <w:jc w:val="center"/>
        <w:rPr>
          <w:b/>
          <w:szCs w:val="21"/>
          <w:lang w:eastAsia="zh-CN"/>
        </w:rPr>
      </w:pPr>
      <w:permStart w:id="0" w:edGrp="everyone"/>
      <w:r>
        <w:rPr>
          <w:rFonts w:hint="eastAsia"/>
          <w:b/>
          <w:sz w:val="28"/>
          <w:szCs w:val="28"/>
          <w:lang w:val="en-US" w:eastAsia="zh-CN"/>
        </w:rPr>
        <w:t>流感病毒疫苗室</w:t>
      </w:r>
      <w:r>
        <w:rPr>
          <w:rFonts w:hint="eastAsia" w:ascii="宋体" w:hAnsi="宋体"/>
          <w:b/>
          <w:sz w:val="28"/>
          <w:szCs w:val="28"/>
          <w:lang w:val="en-US" w:eastAsia="zh-CN"/>
        </w:rPr>
        <w:t>洗衣烘干机</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4"/>
        <w:widowControl w:val="0"/>
        <w:spacing w:after="158" w:afterLines="50" w:line="240" w:lineRule="auto"/>
        <w:jc w:val="center"/>
        <w:rPr>
          <w:sz w:val="21"/>
          <w:szCs w:val="21"/>
          <w:lang w:val="zh-CN" w:eastAsia="zh-CN"/>
        </w:rPr>
      </w:pPr>
      <w:r>
        <w:rPr>
          <w:rFonts w:hint="eastAsia"/>
          <w:sz w:val="21"/>
          <w:szCs w:val="21"/>
          <w:lang w:val="zh-CN" w:eastAsia="zh-CN"/>
        </w:rPr>
        <w:t>目录</w:t>
      </w:r>
      <w:permStart w:id="1" w:edGrp="everyone"/>
    </w:p>
    <w:p>
      <w:pPr>
        <w:pStyle w:val="17"/>
        <w:rPr>
          <w:rFonts w:ascii="Calibri" w:hAnsi="Calibri" w:eastAsia="宋体" w:cs="黑体"/>
          <w:b w:val="0"/>
          <w:bCs w:val="0"/>
          <w:caps w:val="0"/>
          <w:szCs w:val="22"/>
        </w:rPr>
      </w:pPr>
      <w:r>
        <w:fldChar w:fldCharType="begin"/>
      </w:r>
      <w:r>
        <w:instrText xml:space="preserve"> TOC \o "1-2" \h \z \u </w:instrText>
      </w:r>
      <w:r>
        <w:fldChar w:fldCharType="separate"/>
      </w:r>
      <w:r>
        <w:fldChar w:fldCharType="begin"/>
      </w:r>
      <w:r>
        <w:instrText xml:space="preserve"> HYPERLINK \l "_Toc35855945" </w:instrText>
      </w:r>
      <w:r>
        <w:fldChar w:fldCharType="separate"/>
      </w:r>
      <w:r>
        <w:rPr>
          <w:rStyle w:val="24"/>
          <w:rFonts w:hint="eastAsia"/>
        </w:rPr>
        <w:t>修订历史</w:t>
      </w:r>
      <w:r>
        <w:tab/>
      </w:r>
      <w:r>
        <w:fldChar w:fldCharType="begin"/>
      </w:r>
      <w:r>
        <w:instrText xml:space="preserve"> PAGEREF _Toc35855945 \h </w:instrText>
      </w:r>
      <w:r>
        <w:fldChar w:fldCharType="separate"/>
      </w:r>
      <w:r>
        <w:t>3</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"_Toc35855946" </w:instrText>
      </w:r>
      <w:r>
        <w:fldChar w:fldCharType="separate"/>
      </w:r>
      <w:r>
        <w:rPr>
          <w:rStyle w:val="24"/>
        </w:rPr>
        <w:t>1</w:t>
      </w:r>
      <w:r>
        <w:rPr>
          <w:rFonts w:ascii="Calibri" w:hAnsi="Calibri" w:eastAsia="宋体" w:cs="黑体"/>
          <w:b w:val="0"/>
          <w:bCs w:val="0"/>
          <w:caps w:val="0"/>
          <w:szCs w:val="22"/>
        </w:rPr>
        <w:tab/>
      </w:r>
      <w:r>
        <w:rPr>
          <w:rStyle w:val="24"/>
          <w:rFonts w:hint="eastAsia"/>
        </w:rPr>
        <w:t>目的</w:t>
      </w:r>
      <w:r>
        <w:tab/>
      </w:r>
      <w:r>
        <w:fldChar w:fldCharType="begin"/>
      </w:r>
      <w:r>
        <w:instrText xml:space="preserve"> PAGEREF _Toc35855946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"_Toc35855947" </w:instrText>
      </w:r>
      <w:r>
        <w:fldChar w:fldCharType="separate"/>
      </w:r>
      <w:r>
        <w:rPr>
          <w:rStyle w:val="24"/>
        </w:rPr>
        <w:t>2</w:t>
      </w:r>
      <w:r>
        <w:rPr>
          <w:rFonts w:ascii="Calibri" w:hAnsi="Calibri" w:eastAsia="宋体" w:cs="黑体"/>
          <w:b w:val="0"/>
          <w:bCs w:val="0"/>
          <w:caps w:val="0"/>
          <w:szCs w:val="22"/>
        </w:rPr>
        <w:tab/>
      </w:r>
      <w:r>
        <w:rPr>
          <w:rStyle w:val="24"/>
          <w:rFonts w:hint="eastAsia"/>
        </w:rPr>
        <w:t>范围</w:t>
      </w:r>
      <w:r>
        <w:tab/>
      </w:r>
      <w:r>
        <w:fldChar w:fldCharType="begin"/>
      </w:r>
      <w:r>
        <w:instrText xml:space="preserve"> PAGEREF _Toc35855947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"_Toc35855948" </w:instrText>
      </w:r>
      <w:r>
        <w:fldChar w:fldCharType="separate"/>
      </w:r>
      <w:r>
        <w:rPr>
          <w:rStyle w:val="24"/>
        </w:rPr>
        <w:t>3</w:t>
      </w:r>
      <w:r>
        <w:rPr>
          <w:rFonts w:ascii="Calibri" w:hAnsi="Calibri" w:eastAsia="宋体" w:cs="黑体"/>
          <w:b w:val="0"/>
          <w:bCs w:val="0"/>
          <w:caps w:val="0"/>
          <w:szCs w:val="22"/>
        </w:rPr>
        <w:tab/>
      </w:r>
      <w:r>
        <w:rPr>
          <w:rStyle w:val="24"/>
          <w:rFonts w:hint="eastAsia"/>
        </w:rPr>
        <w:t>参考文件</w:t>
      </w:r>
      <w:r>
        <w:tab/>
      </w:r>
      <w:r>
        <w:fldChar w:fldCharType="begin"/>
      </w:r>
      <w:r>
        <w:instrText xml:space="preserve"> PAGEREF _Toc35855948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"_Toc35855949" </w:instrText>
      </w:r>
      <w:r>
        <w:fldChar w:fldCharType="separate"/>
      </w:r>
      <w:r>
        <w:rPr>
          <w:rStyle w:val="24"/>
        </w:rPr>
        <w:t>4</w:t>
      </w:r>
      <w:r>
        <w:rPr>
          <w:rFonts w:ascii="Calibri" w:hAnsi="Calibri" w:eastAsia="宋体" w:cs="黑体"/>
          <w:b w:val="0"/>
          <w:bCs w:val="0"/>
          <w:caps w:val="0"/>
          <w:szCs w:val="22"/>
        </w:rPr>
        <w:tab/>
      </w:r>
      <w:r>
        <w:rPr>
          <w:rStyle w:val="24"/>
          <w:rFonts w:hint="eastAsia"/>
        </w:rPr>
        <w:t>职责</w:t>
      </w:r>
      <w:r>
        <w:tab/>
      </w:r>
      <w:r>
        <w:fldChar w:fldCharType="begin"/>
      </w:r>
      <w:r>
        <w:instrText xml:space="preserve"> PAGEREF _Toc35855949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"_Toc35855950" </w:instrText>
      </w:r>
      <w:r>
        <w:fldChar w:fldCharType="separate"/>
      </w:r>
      <w:r>
        <w:rPr>
          <w:rStyle w:val="24"/>
        </w:rPr>
        <w:t>5</w:t>
      </w:r>
      <w:r>
        <w:rPr>
          <w:rFonts w:ascii="Calibri" w:hAnsi="Calibri" w:eastAsia="宋体" w:cs="黑体"/>
          <w:b w:val="0"/>
          <w:bCs w:val="0"/>
          <w:caps w:val="0"/>
          <w:szCs w:val="22"/>
        </w:rPr>
        <w:tab/>
      </w:r>
      <w:r>
        <w:rPr>
          <w:rStyle w:val="24"/>
          <w:rFonts w:hint="eastAsia"/>
        </w:rPr>
        <w:t>系统描述</w:t>
      </w:r>
      <w:r>
        <w:tab/>
      </w:r>
      <w:r>
        <w:fldChar w:fldCharType="begin"/>
      </w:r>
      <w:r>
        <w:instrText xml:space="preserve"> PAGEREF _Toc35855950 \h </w:instrText>
      </w:r>
      <w:r>
        <w:fldChar w:fldCharType="separate"/>
      </w:r>
      <w:r>
        <w:t>5</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"_Toc35855951" </w:instrText>
      </w:r>
      <w:r>
        <w:fldChar w:fldCharType="separate"/>
      </w:r>
      <w:r>
        <w:rPr>
          <w:rStyle w:val="24"/>
        </w:rPr>
        <w:t>6</w:t>
      </w:r>
      <w:r>
        <w:rPr>
          <w:rFonts w:ascii="Calibri" w:hAnsi="Calibri" w:eastAsia="宋体" w:cs="黑体"/>
          <w:b w:val="0"/>
          <w:bCs w:val="0"/>
          <w:caps w:val="0"/>
          <w:szCs w:val="22"/>
        </w:rPr>
        <w:tab/>
      </w:r>
      <w:r>
        <w:rPr>
          <w:rStyle w:val="24"/>
          <w:rFonts w:hint="eastAsia"/>
        </w:rPr>
        <w:t>安装要求</w:t>
      </w:r>
      <w:r>
        <w:tab/>
      </w:r>
      <w:r>
        <w:fldChar w:fldCharType="begin"/>
      </w:r>
      <w:r>
        <w:instrText xml:space="preserve"> PAGEREF _Toc35855951 \h </w:instrText>
      </w:r>
      <w:r>
        <w:fldChar w:fldCharType="separate"/>
      </w:r>
      <w:r>
        <w:t>5</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"_Toc35855952" </w:instrText>
      </w:r>
      <w:r>
        <w:fldChar w:fldCharType="separate"/>
      </w:r>
      <w:r>
        <w:rPr>
          <w:rStyle w:val="24"/>
        </w:rPr>
        <w:t>7</w:t>
      </w:r>
      <w:r>
        <w:rPr>
          <w:rFonts w:ascii="Calibri" w:hAnsi="Calibri" w:eastAsia="宋体" w:cs="黑体"/>
          <w:b w:val="0"/>
          <w:bCs w:val="0"/>
          <w:caps w:val="0"/>
          <w:szCs w:val="22"/>
        </w:rPr>
        <w:tab/>
      </w:r>
      <w:r>
        <w:rPr>
          <w:rStyle w:val="24"/>
          <w:rFonts w:hint="eastAsia"/>
        </w:rPr>
        <w:t>运行要求</w:t>
      </w:r>
      <w:r>
        <w:tab/>
      </w:r>
      <w:r>
        <w:fldChar w:fldCharType="begin"/>
      </w:r>
      <w:r>
        <w:instrText xml:space="preserve"> PAGEREF _Toc35855952 \h </w:instrText>
      </w:r>
      <w:r>
        <w:fldChar w:fldCharType="separate"/>
      </w:r>
      <w:r>
        <w:t>7</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"_Toc35855953" </w:instrText>
      </w:r>
      <w:r>
        <w:fldChar w:fldCharType="separate"/>
      </w:r>
      <w:r>
        <w:rPr>
          <w:rStyle w:val="24"/>
        </w:rPr>
        <w:t>8</w:t>
      </w:r>
      <w:r>
        <w:rPr>
          <w:rFonts w:ascii="Calibri" w:hAnsi="Calibri" w:eastAsia="宋体" w:cs="黑体"/>
          <w:b w:val="0"/>
          <w:bCs w:val="0"/>
          <w:caps w:val="0"/>
          <w:szCs w:val="22"/>
        </w:rPr>
        <w:tab/>
      </w:r>
      <w:r>
        <w:rPr>
          <w:rStyle w:val="24"/>
          <w:rFonts w:hint="eastAsia"/>
        </w:rPr>
        <w:t>电气、自动控制要求</w:t>
      </w:r>
      <w:r>
        <w:tab/>
      </w:r>
      <w:r>
        <w:fldChar w:fldCharType="begin"/>
      </w:r>
      <w:r>
        <w:instrText xml:space="preserve"> PAGEREF _Toc35855953 \h </w:instrText>
      </w:r>
      <w:r>
        <w:fldChar w:fldCharType="separate"/>
      </w:r>
      <w:r>
        <w:t>9</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"_Toc35855954" </w:instrText>
      </w:r>
      <w:r>
        <w:fldChar w:fldCharType="separate"/>
      </w:r>
      <w:r>
        <w:rPr>
          <w:rStyle w:val="24"/>
        </w:rPr>
        <w:t>9</w:t>
      </w:r>
      <w:r>
        <w:rPr>
          <w:rFonts w:ascii="Calibri" w:hAnsi="Calibri" w:eastAsia="宋体" w:cs="黑体"/>
          <w:b w:val="0"/>
          <w:bCs w:val="0"/>
          <w:caps w:val="0"/>
          <w:szCs w:val="22"/>
        </w:rPr>
        <w:tab/>
      </w:r>
      <w:r>
        <w:rPr>
          <w:rStyle w:val="24"/>
          <w:rFonts w:hint="eastAsia"/>
        </w:rPr>
        <w:t>安全要求</w:t>
      </w:r>
      <w:r>
        <w:tab/>
      </w:r>
      <w:r>
        <w:fldChar w:fldCharType="begin"/>
      </w:r>
      <w:r>
        <w:instrText xml:space="preserve"> PAGEREF _Toc35855954 \h </w:instrText>
      </w:r>
      <w:r>
        <w:fldChar w:fldCharType="separate"/>
      </w:r>
      <w:r>
        <w:t>11</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"_Toc35855955" </w:instrText>
      </w:r>
      <w:r>
        <w:fldChar w:fldCharType="separate"/>
      </w:r>
      <w:r>
        <w:rPr>
          <w:rStyle w:val="24"/>
        </w:rPr>
        <w:t>10</w:t>
      </w:r>
      <w:r>
        <w:rPr>
          <w:rFonts w:ascii="Calibri" w:hAnsi="Calibri" w:eastAsia="宋体" w:cs="黑体"/>
          <w:b w:val="0"/>
          <w:bCs w:val="0"/>
          <w:caps w:val="0"/>
          <w:szCs w:val="22"/>
        </w:rPr>
        <w:tab/>
      </w:r>
      <w:r>
        <w:rPr>
          <w:rStyle w:val="24"/>
          <w:rFonts w:hint="eastAsia"/>
        </w:rPr>
        <w:t>文件要求</w:t>
      </w:r>
      <w:r>
        <w:tab/>
      </w:r>
      <w:r>
        <w:fldChar w:fldCharType="begin"/>
      </w:r>
      <w:r>
        <w:instrText xml:space="preserve"> PAGEREF _Toc35855955 \h </w:instrText>
      </w:r>
      <w:r>
        <w:fldChar w:fldCharType="separate"/>
      </w:r>
      <w:r>
        <w:t>13</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"_Toc35855956" </w:instrText>
      </w:r>
      <w:r>
        <w:fldChar w:fldCharType="separate"/>
      </w:r>
      <w:r>
        <w:rPr>
          <w:rStyle w:val="24"/>
        </w:rPr>
        <w:t>11</w:t>
      </w:r>
      <w:r>
        <w:rPr>
          <w:rFonts w:ascii="Calibri" w:hAnsi="Calibri" w:eastAsia="宋体" w:cs="黑体"/>
          <w:b w:val="0"/>
          <w:bCs w:val="0"/>
          <w:caps w:val="0"/>
          <w:szCs w:val="22"/>
        </w:rPr>
        <w:tab/>
      </w:r>
      <w:r>
        <w:rPr>
          <w:rStyle w:val="24"/>
          <w:rFonts w:hint="eastAsia"/>
        </w:rPr>
        <w:t>服务要求</w:t>
      </w:r>
      <w:r>
        <w:tab/>
      </w:r>
      <w:r>
        <w:fldChar w:fldCharType="begin"/>
      </w:r>
      <w:r>
        <w:instrText xml:space="preserve"> PAGEREF _Toc35855956 \h </w:instrText>
      </w:r>
      <w:r>
        <w:fldChar w:fldCharType="separate"/>
      </w:r>
      <w:r>
        <w:t>15</w:t>
      </w:r>
      <w:r>
        <w:fldChar w:fldCharType="end"/>
      </w:r>
      <w:r>
        <w:fldChar w:fldCharType="end"/>
      </w:r>
    </w:p>
    <w:p>
      <w:pPr>
        <w:pStyle w:val="17"/>
        <w:rPr>
          <w:rFonts w:ascii="Calibri" w:hAnsi="Calibri" w:eastAsia="宋体" w:cs="黑体"/>
          <w:b w:val="0"/>
          <w:bCs w:val="0"/>
          <w:caps w:val="0"/>
          <w:szCs w:val="22"/>
        </w:rPr>
      </w:pPr>
      <w:r>
        <w:fldChar w:fldCharType="begin"/>
      </w:r>
      <w:r>
        <w:instrText xml:space="preserve"> HYPERLINK \l "_Toc35855957" </w:instrText>
      </w:r>
      <w:r>
        <w:fldChar w:fldCharType="separate"/>
      </w:r>
      <w:r>
        <w:rPr>
          <w:rStyle w:val="24"/>
        </w:rPr>
        <w:t>12</w:t>
      </w:r>
      <w:r>
        <w:rPr>
          <w:rFonts w:ascii="Calibri" w:hAnsi="Calibri" w:eastAsia="宋体" w:cs="黑体"/>
          <w:b w:val="0"/>
          <w:bCs w:val="0"/>
          <w:caps w:val="0"/>
          <w:szCs w:val="22"/>
        </w:rPr>
        <w:tab/>
      </w:r>
      <w:r>
        <w:rPr>
          <w:rStyle w:val="24"/>
          <w:rFonts w:hint="eastAsia"/>
        </w:rPr>
        <w:t>附件</w:t>
      </w:r>
      <w:r>
        <w:tab/>
      </w:r>
      <w:r>
        <w:fldChar w:fldCharType="begin"/>
      </w:r>
      <w:r>
        <w:instrText xml:space="preserve"> PAGEREF _Toc35855957 \h </w:instrText>
      </w:r>
      <w:r>
        <w:fldChar w:fldCharType="separate"/>
      </w:r>
      <w:r>
        <w:t>17</w:t>
      </w:r>
      <w:r>
        <w:fldChar w:fldCharType="end"/>
      </w:r>
      <w:r>
        <w:fldChar w:fldCharType="end"/>
      </w:r>
    </w:p>
    <w:p>
      <w:r>
        <w:fldChar w:fldCharType="end"/>
      </w:r>
      <w:permEnd w:id="1"/>
    </w:p>
    <w:p>
      <w:pPr>
        <w:rPr>
          <w:b/>
          <w:bCs/>
          <w:caps/>
          <w:kern w:val="2"/>
          <w:szCs w:val="21"/>
          <w:lang w:eastAsia="zh-CN"/>
        </w:rPr>
      </w:pPr>
      <w:r>
        <w:rPr>
          <w:b/>
          <w:bCs/>
          <w:caps/>
          <w:kern w:val="2"/>
          <w:szCs w:val="21"/>
          <w:lang w:eastAsia="zh-CN"/>
        </w:rPr>
        <w:br w:type="page"/>
      </w:r>
    </w:p>
    <w:p>
      <w:pPr>
        <w:pStyle w:val="33"/>
        <w:numPr>
          <w:ilvl w:val="0"/>
          <w:numId w:val="3"/>
        </w:numPr>
        <w:spacing w:before="158" w:beforeLines="50" w:after="158" w:afterLines="50"/>
        <w:ind w:left="426" w:hanging="426" w:hangingChars="202"/>
        <w:outlineLvl w:val="0"/>
        <w:rPr>
          <w:rFonts w:ascii="Times New Roman" w:hAnsi="Times New Roman"/>
          <w:b/>
        </w:rPr>
      </w:pPr>
      <w:bookmarkStart w:id="5" w:name="_Toc35855946"/>
      <w:bookmarkStart w:id="6" w:name="_Toc522107735"/>
      <w:r>
        <w:rPr>
          <w:rFonts w:hint="eastAsia" w:ascii="Times New Roman" w:hAnsi="Times New Roman"/>
          <w:b/>
        </w:rPr>
        <w:t>目的</w:t>
      </w:r>
      <w:bookmarkEnd w:id="5"/>
      <w:bookmarkEnd w:id="6"/>
    </w:p>
    <w:p>
      <w:pPr>
        <w:pStyle w:val="37"/>
        <w:spacing w:before="0" w:line="360" w:lineRule="auto"/>
        <w:ind w:left="357"/>
        <w:jc w:val="left"/>
        <w:rPr>
          <w:szCs w:val="21"/>
          <w:lang w:eastAsia="zh-CN"/>
        </w:rPr>
      </w:pPr>
      <w:bookmarkStart w:id="7" w:name="_Toc482359936"/>
      <w:bookmarkStart w:id="8" w:name="_Toc482625279"/>
      <w:bookmarkStart w:id="9" w:name="_Toc481702475"/>
      <w:bookmarkStart w:id="10" w:name="_Toc482360281"/>
      <w:bookmarkStart w:id="11" w:name="_Toc482370061"/>
      <w:bookmarkStart w:id="12" w:name="_Toc482370349"/>
      <w:bookmarkStart w:id="13" w:name="_Toc482370757"/>
      <w:bookmarkStart w:id="14" w:name="_Toc482370141"/>
      <w:bookmarkStart w:id="15" w:name="_Toc482369805"/>
      <w:r>
        <w:rPr>
          <w:rFonts w:hint="eastAsia"/>
          <w:szCs w:val="21"/>
          <w:lang w:eastAsia="zh-CN"/>
        </w:rPr>
        <w:t>本文件的目的是描述武汉生物制品研究所有限责任公司</w:t>
      </w:r>
      <w:permStart w:id="2" w:edGrp="everyone"/>
      <w:r>
        <w:rPr>
          <w:rFonts w:hint="eastAsia"/>
          <w:szCs w:val="21"/>
          <w:lang w:eastAsia="zh-CN"/>
        </w:rPr>
        <w:t>流感病毒疫苗室洗衣烘干机</w:t>
      </w:r>
      <w:permEnd w:id="2"/>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37"/>
        <w:spacing w:before="0"/>
        <w:ind w:left="360"/>
        <w:rPr>
          <w:szCs w:val="21"/>
          <w:lang w:eastAsia="zh-CN"/>
        </w:rPr>
      </w:pPr>
    </w:p>
    <w:p>
      <w:pPr>
        <w:pStyle w:val="33"/>
        <w:numPr>
          <w:ilvl w:val="0"/>
          <w:numId w:val="3"/>
        </w:numPr>
        <w:spacing w:before="158" w:beforeLines="50" w:after="158" w:afterLines="50"/>
        <w:ind w:left="426" w:hanging="426" w:hangingChars="202"/>
        <w:outlineLvl w:val="0"/>
        <w:rPr>
          <w:rFonts w:ascii="Times New Roman" w:hAnsi="Times New Roman"/>
          <w:b/>
        </w:rPr>
      </w:pPr>
      <w:bookmarkStart w:id="16" w:name="_Toc522107736"/>
      <w:bookmarkStart w:id="17" w:name="_Toc35855947"/>
      <w:r>
        <w:rPr>
          <w:rFonts w:hint="eastAsia" w:ascii="Times New Roman" w:hAnsi="Times New Roman"/>
          <w:b/>
        </w:rPr>
        <w:t>范围</w:t>
      </w:r>
      <w:bookmarkEnd w:id="16"/>
      <w:bookmarkEnd w:id="17"/>
    </w:p>
    <w:p>
      <w:pPr>
        <w:pStyle w:val="37"/>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3" w:edGrp="everyone"/>
      <w:r>
        <w:rPr>
          <w:rFonts w:hint="eastAsia"/>
          <w:szCs w:val="21"/>
          <w:lang w:eastAsia="zh-CN"/>
        </w:rPr>
        <w:t>流感病毒疫苗室洗衣烘干机</w:t>
      </w:r>
      <w:permEnd w:id="3"/>
      <w:r>
        <w:rPr>
          <w:rFonts w:hint="eastAsia"/>
          <w:szCs w:val="21"/>
          <w:lang w:eastAsia="zh-CN"/>
        </w:rPr>
        <w:t>。</w:t>
      </w:r>
      <w:bookmarkEnd w:id="7"/>
      <w:bookmarkEnd w:id="8"/>
      <w:bookmarkEnd w:id="9"/>
      <w:bookmarkEnd w:id="10"/>
      <w:bookmarkEnd w:id="11"/>
      <w:bookmarkEnd w:id="12"/>
      <w:bookmarkEnd w:id="13"/>
      <w:bookmarkEnd w:id="14"/>
      <w:bookmarkEnd w:id="15"/>
    </w:p>
    <w:p>
      <w:pPr>
        <w:pStyle w:val="37"/>
        <w:spacing w:before="0" w:line="360" w:lineRule="auto"/>
        <w:ind w:left="357"/>
        <w:jc w:val="left"/>
        <w:rPr>
          <w:szCs w:val="21"/>
          <w:lang w:eastAsia="zh-CN"/>
        </w:rPr>
      </w:pPr>
    </w:p>
    <w:p>
      <w:pPr>
        <w:pStyle w:val="33"/>
        <w:numPr>
          <w:ilvl w:val="0"/>
          <w:numId w:val="3"/>
        </w:numPr>
        <w:spacing w:before="158" w:beforeLines="50" w:after="158" w:afterLines="50"/>
        <w:ind w:left="426" w:hanging="426" w:hangingChars="202"/>
        <w:outlineLvl w:val="0"/>
        <w:rPr>
          <w:rFonts w:ascii="Times New Roman" w:hAnsi="Times New Roman"/>
          <w:b/>
        </w:rPr>
      </w:pPr>
      <w:bookmarkStart w:id="18" w:name="_Toc35855948"/>
      <w:bookmarkStart w:id="19" w:name="_Toc522107737"/>
      <w:r>
        <w:rPr>
          <w:rFonts w:hint="eastAsia" w:ascii="Times New Roman" w:hAnsi="Times New Roman"/>
          <w:b/>
        </w:rPr>
        <w:t>参考文件</w:t>
      </w:r>
      <w:bookmarkEnd w:id="18"/>
      <w:bookmarkEnd w:id="19"/>
    </w:p>
    <w:p>
      <w:pPr>
        <w:pStyle w:val="37"/>
        <w:numPr>
          <w:ilvl w:val="0"/>
          <w:numId w:val="4"/>
        </w:numPr>
        <w:spacing w:before="0" w:line="360" w:lineRule="auto"/>
        <w:jc w:val="left"/>
        <w:rPr>
          <w:szCs w:val="21"/>
          <w:lang w:eastAsia="zh-CN"/>
        </w:rPr>
      </w:pPr>
      <w:r>
        <w:rPr>
          <w:szCs w:val="21"/>
          <w:lang w:eastAsia="zh-CN"/>
        </w:rPr>
        <w:t>GMP</w:t>
      </w:r>
      <w:r>
        <w:rPr>
          <w:rFonts w:hint="eastAsia"/>
          <w:szCs w:val="21"/>
          <w:lang w:eastAsia="zh-CN"/>
        </w:rPr>
        <w:t>法规指南和</w:t>
      </w:r>
      <w:r>
        <w:rPr>
          <w:szCs w:val="21"/>
          <w:lang w:eastAsia="zh-CN"/>
        </w:rPr>
        <w:t>SOP</w:t>
      </w:r>
    </w:p>
    <w:p>
      <w:pPr>
        <w:pStyle w:val="37"/>
        <w:numPr>
          <w:ilvl w:val="0"/>
          <w:numId w:val="5"/>
        </w:numPr>
        <w:spacing w:before="0" w:line="360" w:lineRule="auto"/>
        <w:ind w:left="777"/>
        <w:jc w:val="left"/>
        <w:rPr>
          <w:szCs w:val="21"/>
          <w:lang w:eastAsia="zh-CN"/>
        </w:rPr>
      </w:pPr>
      <w:r>
        <w:rPr>
          <w:szCs w:val="21"/>
          <w:lang w:eastAsia="zh-CN"/>
        </w:rPr>
        <w:t xml:space="preserve">SOP-06-12-0005 </w:t>
      </w:r>
      <w:r>
        <w:rPr>
          <w:rFonts w:hint="eastAsia"/>
          <w:szCs w:val="21"/>
          <w:lang w:eastAsia="zh-CN"/>
        </w:rPr>
        <w:t>用户需求编写审批</w:t>
      </w:r>
      <w:r>
        <w:rPr>
          <w:szCs w:val="21"/>
          <w:lang w:eastAsia="zh-CN"/>
        </w:rPr>
        <w:t>SOP</w:t>
      </w:r>
    </w:p>
    <w:p>
      <w:pPr>
        <w:pStyle w:val="37"/>
        <w:numPr>
          <w:ilvl w:val="0"/>
          <w:numId w:val="5"/>
        </w:numPr>
        <w:spacing w:before="0" w:line="360" w:lineRule="auto"/>
        <w:ind w:left="777"/>
        <w:jc w:val="left"/>
        <w:rPr>
          <w:szCs w:val="21"/>
          <w:lang w:eastAsia="zh-CN"/>
        </w:rPr>
      </w:pPr>
      <w:permStart w:id="4" w:edGrp="everyone"/>
      <w:r>
        <w:rPr>
          <w:rFonts w:hint="eastAsia"/>
          <w:szCs w:val="21"/>
          <w:lang w:eastAsia="zh-CN"/>
        </w:rPr>
        <w:t>《药品生产质量管理规范》（</w:t>
      </w:r>
      <w:r>
        <w:rPr>
          <w:szCs w:val="21"/>
          <w:lang w:eastAsia="zh-CN"/>
        </w:rPr>
        <w:t>2010</w:t>
      </w:r>
      <w:r>
        <w:rPr>
          <w:rFonts w:hint="eastAsia"/>
          <w:szCs w:val="21"/>
          <w:lang w:eastAsia="zh-CN"/>
        </w:rPr>
        <w:t>修订版）</w:t>
      </w:r>
    </w:p>
    <w:p>
      <w:pPr>
        <w:pStyle w:val="37"/>
        <w:numPr>
          <w:ilvl w:val="0"/>
          <w:numId w:val="5"/>
        </w:numPr>
        <w:spacing w:before="0" w:line="360" w:lineRule="auto"/>
        <w:ind w:left="777"/>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szCs w:val="21"/>
          <w:lang w:eastAsia="zh-CN"/>
        </w:rPr>
        <w:t>2011</w:t>
      </w:r>
      <w:r>
        <w:rPr>
          <w:rFonts w:hint="eastAsia"/>
          <w:szCs w:val="21"/>
          <w:lang w:eastAsia="zh-CN"/>
        </w:rPr>
        <w:t>版）</w:t>
      </w:r>
    </w:p>
    <w:p>
      <w:pPr>
        <w:pStyle w:val="37"/>
        <w:numPr>
          <w:ilvl w:val="0"/>
          <w:numId w:val="5"/>
        </w:numPr>
        <w:spacing w:before="0" w:line="360" w:lineRule="auto"/>
        <w:ind w:left="780"/>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7"/>
        <w:numPr>
          <w:ilvl w:val="0"/>
          <w:numId w:val="5"/>
        </w:numPr>
        <w:spacing w:before="0" w:line="360" w:lineRule="auto"/>
        <w:ind w:left="780"/>
        <w:jc w:val="left"/>
        <w:rPr>
          <w:rFonts w:ascii="宋体"/>
          <w:bCs/>
          <w:szCs w:val="30"/>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7"/>
        <w:numPr>
          <w:ilvl w:val="0"/>
          <w:numId w:val="5"/>
        </w:numPr>
        <w:spacing w:before="0" w:line="360" w:lineRule="auto"/>
        <w:ind w:left="780"/>
        <w:jc w:val="left"/>
        <w:rPr>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ermEnd w:id="4"/>
    <w:p>
      <w:pPr>
        <w:pStyle w:val="37"/>
        <w:numPr>
          <w:ilvl w:val="0"/>
          <w:numId w:val="4"/>
        </w:numPr>
        <w:spacing w:before="0" w:line="360" w:lineRule="auto"/>
        <w:jc w:val="left"/>
        <w:rPr>
          <w:szCs w:val="21"/>
          <w:lang w:eastAsia="zh-CN"/>
        </w:rPr>
      </w:pPr>
      <w:r>
        <w:rPr>
          <w:rFonts w:hint="eastAsia"/>
          <w:szCs w:val="21"/>
          <w:lang w:eastAsia="zh-CN"/>
        </w:rPr>
        <w:t>安全及环保法规指南</w:t>
      </w:r>
    </w:p>
    <w:p>
      <w:pPr>
        <w:pStyle w:val="37"/>
        <w:numPr>
          <w:ilvl w:val="0"/>
          <w:numId w:val="5"/>
        </w:numPr>
        <w:spacing w:before="0" w:line="360" w:lineRule="auto"/>
        <w:ind w:left="777"/>
        <w:jc w:val="left"/>
        <w:rPr>
          <w:rFonts w:ascii="宋体" w:hAnsi="宋体"/>
          <w:bCs/>
          <w:szCs w:val="30"/>
          <w:lang w:eastAsia="zh-CN"/>
        </w:rPr>
      </w:pPr>
      <w:permStart w:id="5" w:edGrp="everyone"/>
      <w:r>
        <w:rPr>
          <w:rFonts w:ascii="宋体" w:hAnsi="宋体" w:eastAsia="宋体"/>
          <w:szCs w:val="21"/>
          <w:lang w:eastAsia="zh-CN"/>
        </w:rPr>
        <w:t>电气安全应符合GB4793.1和GB4793.4的要求。</w:t>
      </w:r>
    </w:p>
    <w:permEnd w:id="5"/>
    <w:p>
      <w:pPr>
        <w:pStyle w:val="37"/>
        <w:spacing w:before="0" w:line="360" w:lineRule="auto"/>
        <w:ind w:left="777"/>
        <w:jc w:val="left"/>
        <w:rPr>
          <w:szCs w:val="21"/>
          <w:lang w:eastAsia="zh-CN"/>
        </w:rPr>
      </w:pPr>
      <w:permStart w:id="6" w:edGrp="everyone"/>
    </w:p>
    <w:permEnd w:id="6"/>
    <w:p>
      <w:pPr>
        <w:pStyle w:val="33"/>
        <w:numPr>
          <w:ilvl w:val="0"/>
          <w:numId w:val="3"/>
        </w:numPr>
        <w:spacing w:before="158" w:beforeLines="50" w:after="158" w:afterLines="50"/>
        <w:ind w:left="426" w:hanging="426" w:hangingChars="202"/>
        <w:outlineLvl w:val="0"/>
        <w:rPr>
          <w:rFonts w:ascii="Times New Roman" w:hAnsi="Times New Roman"/>
          <w:b/>
        </w:rPr>
      </w:pPr>
      <w:bookmarkStart w:id="20" w:name="_Toc522107739"/>
      <w:bookmarkStart w:id="21" w:name="_Toc35855950"/>
      <w:r>
        <w:rPr>
          <w:rFonts w:hint="eastAsia" w:ascii="Times New Roman" w:hAnsi="Times New Roman"/>
          <w:b/>
        </w:rPr>
        <w:t>系统描述</w:t>
      </w:r>
      <w:bookmarkEnd w:id="20"/>
      <w:bookmarkEnd w:id="21"/>
    </w:p>
    <w:p>
      <w:pPr>
        <w:pStyle w:val="9"/>
        <w:spacing w:line="360" w:lineRule="auto"/>
        <w:ind w:firstLine="480" w:firstLineChars="200"/>
        <w:rPr>
          <w:rFonts w:ascii="宋体"/>
          <w:bCs/>
          <w:sz w:val="24"/>
          <w:lang w:eastAsia="zh-CN"/>
        </w:rPr>
      </w:pPr>
      <w:permStart w:id="7" w:edGrp="everyone"/>
      <w:r>
        <w:rPr>
          <w:rFonts w:hint="eastAsia" w:ascii="宋体" w:hAnsi="宋体"/>
          <w:sz w:val="24"/>
          <w:lang w:eastAsia="zh-CN"/>
        </w:rPr>
        <w:t>流感病毒疫苗室需要购买</w:t>
      </w:r>
      <w:r>
        <w:rPr>
          <w:rFonts w:hint="eastAsia" w:ascii="宋体" w:hAnsi="宋体"/>
          <w:sz w:val="24"/>
          <w:lang w:val="en-US" w:eastAsia="zh-CN"/>
        </w:rPr>
        <w:t>6套</w:t>
      </w:r>
      <w:r>
        <w:rPr>
          <w:rFonts w:hint="eastAsia" w:ascii="宋体" w:hAnsi="宋体"/>
          <w:sz w:val="24"/>
          <w:lang w:eastAsia="zh-CN"/>
        </w:rPr>
        <w:t>洗衣烘干机，用于</w:t>
      </w:r>
      <w:r>
        <w:rPr>
          <w:rFonts w:hint="eastAsia" w:ascii="宋体" w:hAnsi="宋体"/>
          <w:sz w:val="24"/>
          <w:lang w:val="en-US" w:eastAsia="zh-CN"/>
        </w:rPr>
        <w:t>金龙片区流感车间</w:t>
      </w:r>
      <w:r>
        <w:rPr>
          <w:rFonts w:hint="eastAsia" w:ascii="宋体" w:hAnsi="宋体"/>
          <w:bCs/>
          <w:sz w:val="24"/>
          <w:lang w:eastAsia="zh-CN"/>
        </w:rPr>
        <w:t>。</w:t>
      </w:r>
      <w:bookmarkStart w:id="51" w:name="_GoBack"/>
      <w:bookmarkEnd w:id="51"/>
    </w:p>
    <w:permEnd w:id="7"/>
    <w:p>
      <w:pPr>
        <w:pStyle w:val="33"/>
        <w:numPr>
          <w:ilvl w:val="0"/>
          <w:numId w:val="3"/>
        </w:numPr>
        <w:spacing w:before="158" w:beforeLines="50" w:after="158" w:afterLines="50"/>
        <w:ind w:left="426" w:hanging="426" w:hangingChars="202"/>
        <w:outlineLvl w:val="0"/>
        <w:rPr>
          <w:rFonts w:ascii="Times New Roman" w:hAnsi="Times New Roman"/>
          <w:szCs w:val="21"/>
        </w:rPr>
      </w:pPr>
      <w:bookmarkStart w:id="22" w:name="_Toc35855951"/>
      <w:r>
        <w:rPr>
          <w:rFonts w:hint="eastAsia" w:ascii="Times New Roman" w:hAnsi="Times New Roman"/>
          <w:b/>
        </w:rPr>
        <w:t>安装要求</w:t>
      </w:r>
      <w:bookmarkEnd w:id="22"/>
      <w:permStart w:id="8" w:edGrp="everyone"/>
      <w:permEnd w:id="8"/>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 w:val="21"/>
                <w:szCs w:val="21"/>
              </w:rPr>
            </w:pPr>
          </w:p>
        </w:tc>
        <w:tc>
          <w:tcPr>
            <w:tcW w:w="9253" w:type="dxa"/>
            <w:gridSpan w:val="2"/>
            <w:shd w:val="clear" w:color="auto" w:fill="D9D9D9"/>
            <w:vAlign w:val="center"/>
          </w:tcPr>
          <w:p>
            <w:pPr>
              <w:jc w:val="both"/>
              <w:rPr>
                <w:sz w:val="21"/>
                <w:szCs w:val="21"/>
                <w:lang w:eastAsia="zh-CN"/>
              </w:rPr>
            </w:pPr>
            <w:r>
              <w:rPr>
                <w:rFonts w:hint="eastAsia"/>
                <w:sz w:val="21"/>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ermStart w:id="9" w:edGrp="everyone"/>
          </w:p>
        </w:tc>
        <w:tc>
          <w:tcPr>
            <w:tcW w:w="7128" w:type="dxa"/>
            <w:vAlign w:val="center"/>
          </w:tcPr>
          <w:p>
            <w:pPr>
              <w:spacing w:line="360" w:lineRule="auto"/>
              <w:jc w:val="both"/>
              <w:rPr>
                <w:rFonts w:hint="default" w:eastAsia="宋体"/>
                <w:szCs w:val="21"/>
                <w:lang w:val="en-US" w:eastAsia="zh-CN"/>
              </w:rPr>
            </w:pPr>
            <w:r>
              <w:rPr>
                <w:rFonts w:hint="eastAsia" w:ascii="宋体" w:hAnsi="宋体"/>
                <w:szCs w:val="21"/>
                <w:lang w:val="en-US" w:eastAsia="zh-CN"/>
              </w:rPr>
              <w:t>金龙片区流感车间</w:t>
            </w:r>
            <w:r>
              <w:rPr>
                <w:rFonts w:hint="eastAsia" w:ascii="宋体" w:hAnsi="宋体"/>
                <w:szCs w:val="21"/>
                <w:lang w:eastAsia="zh-CN"/>
              </w:rPr>
              <w:t>。</w:t>
            </w:r>
            <w:r>
              <w:rPr>
                <w:rFonts w:hint="eastAsia" w:ascii="宋体" w:hAnsi="宋体"/>
                <w:szCs w:val="21"/>
                <w:lang w:val="en-US" w:eastAsia="zh-CN"/>
              </w:rPr>
              <w:t>4台放置于洁净服洗衣区域，2台放置于普通服洗衣区域。</w:t>
            </w:r>
          </w:p>
        </w:tc>
        <w:tc>
          <w:tcPr>
            <w:tcW w:w="2125" w:type="dxa"/>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0" w:edGrp="everyone"/>
          </w:p>
        </w:tc>
        <w:tc>
          <w:tcPr>
            <w:tcW w:w="7128" w:type="dxa"/>
            <w:vAlign w:val="center"/>
          </w:tcPr>
          <w:p>
            <w:pPr>
              <w:pStyle w:val="9"/>
              <w:spacing w:after="0" w:line="360" w:lineRule="auto"/>
              <w:jc w:val="both"/>
              <w:rPr>
                <w:rFonts w:hint="default"/>
                <w:i/>
                <w:sz w:val="21"/>
                <w:szCs w:val="21"/>
                <w:highlight w:val="yellow"/>
                <w:lang w:val="en-US" w:eastAsia="zh-CN"/>
              </w:rPr>
            </w:pPr>
            <w:r>
              <w:rPr>
                <w:rFonts w:hint="eastAsia" w:ascii="宋体" w:hAnsi="宋体"/>
                <w:sz w:val="21"/>
                <w:szCs w:val="21"/>
                <w:lang w:val="en-US" w:eastAsia="zh-CN"/>
              </w:rPr>
              <w:t>洗衣烘干机外形尺寸适宜，适应洗衣区域的布局。洗衣机为双扉，容量30kg，烘干机容量与洗衣机容量相同。</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ind w:firstLineChars="0"/>
              <w:rPr>
                <w:rFonts w:hint="default" w:ascii="Times New Roman" w:hAnsi="Times New Roman" w:eastAsia="宋体"/>
                <w:szCs w:val="21"/>
                <w:lang w:val="en-US" w:eastAsia="zh-CN"/>
              </w:rPr>
            </w:pPr>
            <w:permStart w:id="12" w:edGrp="everyone"/>
          </w:p>
        </w:tc>
        <w:tc>
          <w:tcPr>
            <w:tcW w:w="7128" w:type="dxa"/>
            <w:vAlign w:val="center"/>
          </w:tcPr>
          <w:p>
            <w:pPr>
              <w:spacing w:line="276" w:lineRule="auto"/>
              <w:jc w:val="both"/>
              <w:rPr>
                <w:rFonts w:hint="default"/>
                <w:i/>
                <w:szCs w:val="21"/>
                <w:lang w:val="en-US" w:eastAsia="zh-CN"/>
              </w:rPr>
            </w:pPr>
            <w:r>
              <w:rPr>
                <w:rFonts w:hint="eastAsia" w:ascii="宋体" w:hAnsi="宋体" w:cs="Arial"/>
                <w:szCs w:val="21"/>
                <w:lang w:val="en-US" w:eastAsia="zh-CN"/>
              </w:rPr>
              <w:t>N/A。</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360" w:lineRule="auto"/>
              <w:jc w:val="both"/>
              <w:rPr>
                <w:rFonts w:ascii="宋体" w:hAnsi="宋体" w:cs="Arial"/>
                <w:szCs w:val="21"/>
                <w:lang w:eastAsia="zh-CN"/>
              </w:rPr>
            </w:pPr>
            <w:r>
              <w:rPr>
                <w:rFonts w:hint="eastAsia" w:ascii="宋体" w:hAnsi="宋体" w:cs="Arial"/>
                <w:szCs w:val="21"/>
                <w:lang w:val="en-US" w:eastAsia="zh-CN"/>
              </w:rPr>
              <w:t>纯蒸汽：</w:t>
            </w:r>
            <w:r>
              <w:rPr>
                <w:rFonts w:ascii="宋体" w:hAnsi="宋体" w:cs="Arial"/>
                <w:szCs w:val="21"/>
                <w:lang w:eastAsia="zh-CN"/>
              </w:rPr>
              <w:t>0.</w:t>
            </w:r>
            <w:r>
              <w:rPr>
                <w:rFonts w:hint="eastAsia" w:ascii="宋体" w:hAnsi="宋体" w:cs="Arial"/>
                <w:szCs w:val="21"/>
                <w:lang w:val="en-US" w:eastAsia="zh-CN"/>
              </w:rPr>
              <w:t>2</w:t>
            </w:r>
            <w:r>
              <w:rPr>
                <w:rFonts w:ascii="宋体" w:hAnsi="宋体" w:cs="Arial"/>
                <w:szCs w:val="21"/>
                <w:lang w:eastAsia="zh-CN"/>
              </w:rPr>
              <w:t>-0.</w:t>
            </w:r>
            <w:r>
              <w:rPr>
                <w:rFonts w:hint="eastAsia" w:ascii="宋体" w:hAnsi="宋体" w:cs="Arial"/>
                <w:szCs w:val="21"/>
                <w:lang w:val="en-US" w:eastAsia="zh-CN"/>
              </w:rPr>
              <w:t>6</w:t>
            </w:r>
            <w:r>
              <w:rPr>
                <w:rFonts w:ascii="宋体" w:hAnsi="宋体" w:cs="Arial"/>
                <w:szCs w:val="21"/>
                <w:lang w:eastAsia="zh-CN"/>
              </w:rPr>
              <w:t>MPa</w:t>
            </w:r>
            <w:r>
              <w:rPr>
                <w:rFonts w:hint="eastAsia" w:ascii="宋体" w:hAnsi="宋体" w:cs="Arial"/>
                <w:szCs w:val="21"/>
                <w:lang w:eastAsia="zh-CN"/>
              </w:rPr>
              <w:t>；</w:t>
            </w:r>
          </w:p>
          <w:p>
            <w:pPr>
              <w:spacing w:line="360" w:lineRule="auto"/>
              <w:jc w:val="both"/>
              <w:rPr>
                <w:rFonts w:hint="eastAsia" w:ascii="宋体" w:hAnsi="宋体" w:cs="Arial"/>
                <w:szCs w:val="21"/>
                <w:lang w:eastAsia="zh-CN"/>
              </w:rPr>
            </w:pPr>
            <w:r>
              <w:rPr>
                <w:rFonts w:hint="eastAsia" w:ascii="宋体" w:hAnsi="宋体" w:cs="Arial"/>
                <w:szCs w:val="21"/>
                <w:lang w:val="en-US" w:eastAsia="zh-CN"/>
              </w:rPr>
              <w:t>纯化水：</w:t>
            </w:r>
            <w:r>
              <w:rPr>
                <w:rFonts w:hint="eastAsia" w:ascii="宋体" w:hAnsi="宋体" w:cs="Arial"/>
                <w:szCs w:val="21"/>
                <w:lang w:eastAsia="zh-CN"/>
              </w:rPr>
              <w:t>0</w:t>
            </w:r>
            <w:r>
              <w:rPr>
                <w:rFonts w:hint="eastAsia" w:ascii="宋体" w:hAnsi="宋体" w:cs="Arial"/>
                <w:szCs w:val="21"/>
                <w:lang w:val="en-US" w:eastAsia="zh-CN"/>
              </w:rPr>
              <w:t>.2-0.4</w:t>
            </w:r>
            <w:r>
              <w:rPr>
                <w:rFonts w:hint="eastAsia" w:ascii="宋体" w:hAnsi="宋体" w:cs="Arial"/>
                <w:szCs w:val="21"/>
                <w:lang w:eastAsia="zh-CN"/>
              </w:rPr>
              <w:t>MPa；</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适应我公司工作环境温度：能适应</w:t>
            </w:r>
            <w:r>
              <w:rPr>
                <w:rFonts w:ascii="宋体" w:hAnsi="宋体" w:cs="Arial"/>
                <w:szCs w:val="21"/>
                <w:lang w:eastAsia="zh-CN"/>
              </w:rPr>
              <w:t>18</w:t>
            </w:r>
            <w:r>
              <w:rPr>
                <w:rFonts w:hint="eastAsia" w:ascii="宋体" w:hAnsi="宋体" w:cs="Arial"/>
                <w:szCs w:val="21"/>
                <w:lang w:eastAsia="zh-CN"/>
              </w:rPr>
              <w:t>℃～</w:t>
            </w:r>
            <w:r>
              <w:rPr>
                <w:rFonts w:ascii="宋体" w:hAnsi="宋体" w:cs="Arial"/>
                <w:szCs w:val="21"/>
                <w:lang w:eastAsia="zh-CN"/>
              </w:rPr>
              <w:t>26</w:t>
            </w:r>
            <w:r>
              <w:rPr>
                <w:rFonts w:hint="eastAsia" w:ascii="宋体" w:hAnsi="宋体" w:cs="Arial"/>
                <w:szCs w:val="21"/>
                <w:lang w:eastAsia="zh-CN"/>
              </w:rPr>
              <w:t>℃环境。</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适应我公司工作环境湿度：至少包括</w:t>
            </w:r>
            <w:r>
              <w:rPr>
                <w:rFonts w:ascii="宋体" w:hAnsi="宋体" w:cs="Arial"/>
                <w:szCs w:val="21"/>
                <w:lang w:eastAsia="zh-CN"/>
              </w:rPr>
              <w:t>45%</w:t>
            </w:r>
            <w:r>
              <w:rPr>
                <w:rFonts w:hint="eastAsia" w:ascii="宋体" w:hAnsi="宋体" w:cs="Arial"/>
                <w:szCs w:val="21"/>
                <w:lang w:eastAsia="zh-CN"/>
              </w:rPr>
              <w:t>～</w:t>
            </w:r>
            <w:r>
              <w:rPr>
                <w:rFonts w:ascii="宋体" w:hAnsi="宋体" w:cs="Arial"/>
                <w:szCs w:val="21"/>
                <w:lang w:eastAsia="zh-CN"/>
              </w:rPr>
              <w:t>65%</w:t>
            </w:r>
            <w:r>
              <w:rPr>
                <w:rFonts w:hint="eastAsia" w:ascii="宋体" w:hAnsi="宋体" w:cs="Arial"/>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rFonts w:hint="eastAsia"/>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360" w:lineRule="auto"/>
              <w:jc w:val="both"/>
              <w:rPr>
                <w:szCs w:val="21"/>
                <w:lang w:eastAsia="zh-CN"/>
              </w:rPr>
            </w:pPr>
            <w:r>
              <w:rPr>
                <w:rFonts w:hint="eastAsia"/>
                <w:lang w:val="en-US" w:eastAsia="zh-CN"/>
              </w:rPr>
              <w:t>交流电电源：三相交流电电源，</w:t>
            </w:r>
            <w:r>
              <w:rPr>
                <w:lang w:val="en-US" w:eastAsia="zh-CN"/>
              </w:rPr>
              <w:t>380V</w:t>
            </w:r>
            <w:r>
              <w:rPr>
                <w:rFonts w:hint="eastAsia"/>
                <w:lang w:val="en-US" w:eastAsia="zh-CN"/>
              </w:rPr>
              <w:t>±</w:t>
            </w:r>
            <w:r>
              <w:rPr>
                <w:lang w:val="en-US" w:eastAsia="zh-CN"/>
              </w:rPr>
              <w:t>10%</w:t>
            </w:r>
            <w:r>
              <w:rPr>
                <w:rFonts w:hint="eastAsia"/>
                <w:lang w:val="en-US" w:eastAsia="zh-CN"/>
              </w:rPr>
              <w:t>，</w:t>
            </w:r>
            <w:r>
              <w:rPr>
                <w:lang w:val="en-US" w:eastAsia="zh-CN"/>
              </w:rPr>
              <w:t>50</w:t>
            </w:r>
            <w:r>
              <w:rPr>
                <w:rFonts w:hint="eastAsia"/>
                <w:lang w:val="en-US" w:eastAsia="zh-CN"/>
              </w:rPr>
              <w:t>±1</w:t>
            </w:r>
            <w:r>
              <w:rPr>
                <w:lang w:val="en-US" w:eastAsia="zh-CN"/>
              </w:rPr>
              <w:t>H</w:t>
            </w:r>
            <w:r>
              <w:rPr>
                <w:rFonts w:hint="eastAsia"/>
                <w:lang w:val="en-US" w:eastAsia="zh-CN"/>
              </w:rPr>
              <w:t>z。</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rFonts w:hint="eastAsia"/>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宋体"/>
                <w:kern w:val="0"/>
                <w:sz w:val="24"/>
                <w:szCs w:val="16"/>
                <w:lang w:eastAsia="en-US"/>
              </w:rPr>
            </w:pPr>
            <w:permStart w:id="17" w:edGrp="everyone"/>
          </w:p>
        </w:tc>
        <w:tc>
          <w:tcPr>
            <w:tcW w:w="7128" w:type="dxa"/>
            <w:vAlign w:val="center"/>
          </w:tcPr>
          <w:p>
            <w:pPr>
              <w:spacing w:line="360" w:lineRule="auto"/>
              <w:jc w:val="both"/>
              <w:rPr>
                <w:rFonts w:hint="default"/>
                <w:lang w:val="en-US" w:eastAsia="zh-CN"/>
              </w:rPr>
            </w:pPr>
            <w:r>
              <w:rPr>
                <w:rFonts w:hint="eastAsia"/>
                <w:lang w:val="en-US" w:eastAsia="zh-CN"/>
              </w:rPr>
              <w:t>洗衣机、烘干机外形端正、整齐，表面不得有缺陷，偏歪，毛刺等。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1310" w:type="dxa"/>
            <w:vAlign w:val="center"/>
          </w:tcPr>
          <w:p>
            <w:pPr>
              <w:pStyle w:val="33"/>
              <w:numPr>
                <w:ilvl w:val="0"/>
                <w:numId w:val="7"/>
              </w:numPr>
              <w:ind w:left="470" w:hanging="120" w:firstLineChars="0"/>
              <w:rPr>
                <w:rFonts w:ascii="宋体"/>
                <w:kern w:val="0"/>
                <w:sz w:val="24"/>
                <w:szCs w:val="16"/>
                <w:lang w:eastAsia="en-US"/>
              </w:rPr>
            </w:pPr>
          </w:p>
        </w:tc>
        <w:tc>
          <w:tcPr>
            <w:tcW w:w="7128" w:type="dxa"/>
            <w:vAlign w:val="center"/>
          </w:tcPr>
          <w:p>
            <w:pPr>
              <w:spacing w:line="360" w:lineRule="auto"/>
              <w:jc w:val="both"/>
              <w:rPr>
                <w:lang w:val="en-US" w:eastAsia="zh-CN"/>
              </w:rPr>
            </w:pPr>
            <w:r>
              <w:rPr>
                <w:rFonts w:hint="eastAsia"/>
                <w:lang w:val="en-US" w:eastAsia="zh-CN"/>
              </w:rPr>
              <w:t>洗衣机、烘干机所有制造用材料都应符合中国和</w:t>
            </w:r>
            <w:r>
              <w:rPr>
                <w:lang w:val="en-US" w:eastAsia="zh-CN"/>
              </w:rPr>
              <w:t>WHO/GMP</w:t>
            </w:r>
            <w:r>
              <w:rPr>
                <w:rFonts w:hint="eastAsia"/>
                <w:lang w:val="en-US" w:eastAsia="zh-CN"/>
              </w:rPr>
              <w:t>的要求，所有材料应当是新的，无缺陷，完全符合于制药生产用途。</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宋体"/>
                <w:kern w:val="0"/>
                <w:sz w:val="24"/>
                <w:szCs w:val="16"/>
                <w:lang/>
              </w:rPr>
            </w:pPr>
          </w:p>
        </w:tc>
        <w:tc>
          <w:tcPr>
            <w:tcW w:w="7128" w:type="dxa"/>
            <w:vAlign w:val="center"/>
          </w:tcPr>
          <w:p>
            <w:pPr>
              <w:spacing w:line="360" w:lineRule="auto"/>
              <w:jc w:val="both"/>
              <w:rPr>
                <w:lang w:val="en-US" w:eastAsia="zh-CN"/>
              </w:rPr>
            </w:pPr>
            <w:r>
              <w:rPr>
                <w:rFonts w:hint="eastAsia"/>
                <w:lang w:val="en-US" w:eastAsia="zh-CN"/>
              </w:rPr>
              <w:t>设备外表及机体必须使用304不锈钢及以上材质，材质耐腐蚀(臭氧、甲醛、过氧化氢的空气消毒)，耐高温、易清洁、易消毒。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宋体"/>
                <w:kern w:val="0"/>
                <w:sz w:val="24"/>
                <w:szCs w:val="16"/>
                <w:lang/>
              </w:rPr>
            </w:pPr>
          </w:p>
        </w:tc>
        <w:tc>
          <w:tcPr>
            <w:tcW w:w="7128" w:type="dxa"/>
            <w:vAlign w:val="center"/>
          </w:tcPr>
          <w:p>
            <w:pPr>
              <w:spacing w:line="360" w:lineRule="auto"/>
              <w:jc w:val="both"/>
              <w:rPr>
                <w:rFonts w:hint="default"/>
                <w:lang w:val="en-US" w:eastAsia="zh-CN"/>
              </w:rPr>
            </w:pPr>
            <w:r>
              <w:rPr>
                <w:rFonts w:hint="eastAsia"/>
                <w:lang w:val="en-US" w:eastAsia="zh-CN"/>
              </w:rPr>
              <w:t>洗衣机、烘干机滚筒使用更高级别的材质，</w:t>
            </w:r>
            <w:r>
              <w:rPr>
                <w:rFonts w:hint="eastAsia"/>
                <w:kern w:val="2"/>
                <w:sz w:val="21"/>
              </w:rPr>
              <w:t>必须满足有适当的冲孔直径和密度，既有利于排除污垢，又不影响桶体强度和刚度。冲孔处要打磨光滑，不得有毛刺，避免衣物在运动过程中损伤</w:t>
            </w:r>
            <w:r>
              <w:rPr>
                <w:rFonts w:hint="eastAsia"/>
                <w:kern w:val="2"/>
                <w:sz w:val="21"/>
                <w:lang w:eastAsia="zh-CN"/>
              </w:rPr>
              <w:t>，</w:t>
            </w:r>
            <w:r>
              <w:rPr>
                <w:rFonts w:hint="eastAsia"/>
                <w:lang w:val="en-US" w:eastAsia="zh-CN"/>
              </w:rPr>
              <w:t>可以保证10年不坏。</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宋体"/>
                <w:kern w:val="0"/>
                <w:sz w:val="24"/>
                <w:szCs w:val="16"/>
                <w:lang/>
              </w:rPr>
            </w:pPr>
          </w:p>
        </w:tc>
        <w:tc>
          <w:tcPr>
            <w:tcW w:w="7128" w:type="dxa"/>
            <w:vAlign w:val="center"/>
          </w:tcPr>
          <w:p>
            <w:pPr>
              <w:spacing w:line="360" w:lineRule="auto"/>
              <w:jc w:val="both"/>
              <w:rPr>
                <w:rFonts w:hint="default" w:eastAsia="宋体"/>
                <w:lang w:val="en-US" w:eastAsia="zh-CN"/>
              </w:rPr>
            </w:pPr>
            <w:r>
              <w:rPr>
                <w:rFonts w:hint="eastAsia"/>
                <w:kern w:val="2"/>
                <w:sz w:val="21"/>
              </w:rPr>
              <w:t>能通过隔墙把设备分隔在两个不同区域，</w:t>
            </w:r>
            <w:r>
              <w:rPr>
                <w:rFonts w:hint="eastAsia"/>
                <w:kern w:val="2"/>
                <w:sz w:val="21"/>
                <w:lang w:val="en-US" w:eastAsia="zh-CN"/>
              </w:rPr>
              <w:t>设备整体、进衣口在低级别区域，洁净区只留出</w:t>
            </w:r>
            <w:r>
              <w:rPr>
                <w:rFonts w:hint="eastAsia"/>
                <w:kern w:val="2"/>
                <w:sz w:val="21"/>
              </w:rPr>
              <w:t>衣</w:t>
            </w:r>
            <w:r>
              <w:rPr>
                <w:rFonts w:hint="eastAsia"/>
                <w:kern w:val="2"/>
                <w:sz w:val="21"/>
                <w:lang w:val="en-US" w:eastAsia="zh-CN"/>
              </w:rPr>
              <w:t>口</w:t>
            </w:r>
            <w:r>
              <w:rPr>
                <w:rFonts w:hint="eastAsia"/>
                <w:kern w:val="2"/>
                <w:sz w:val="21"/>
                <w:lang w:eastAsia="zh-CN"/>
              </w:rPr>
              <w:t>，</w:t>
            </w:r>
            <w:r>
              <w:rPr>
                <w:rFonts w:hint="eastAsia"/>
                <w:kern w:val="2"/>
                <w:sz w:val="21"/>
                <w:lang w:val="en-US" w:eastAsia="zh-CN"/>
              </w:rPr>
              <w:t>且</w:t>
            </w:r>
            <w:r>
              <w:rPr>
                <w:rFonts w:hint="eastAsia"/>
                <w:kern w:val="2"/>
                <w:sz w:val="21"/>
              </w:rPr>
              <w:t>与分隔墙做到可靠连接并且完全封闭。</w:t>
            </w:r>
            <w:r>
              <w:rPr>
                <w:rFonts w:hint="eastAsia"/>
                <w:kern w:val="2"/>
                <w:sz w:val="21"/>
                <w:lang w:val="en-US" w:eastAsia="zh-CN"/>
              </w:rPr>
              <w:t>另外设备两侧留有足够的维修空间，烘干机整体应用隔板封闭。</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宋体"/>
                <w:kern w:val="0"/>
                <w:sz w:val="24"/>
                <w:szCs w:val="16"/>
                <w:lang/>
              </w:rPr>
            </w:pPr>
          </w:p>
        </w:tc>
        <w:tc>
          <w:tcPr>
            <w:tcW w:w="7128" w:type="dxa"/>
            <w:vAlign w:val="center"/>
          </w:tcPr>
          <w:p>
            <w:pPr>
              <w:spacing w:line="360" w:lineRule="auto"/>
              <w:jc w:val="both"/>
              <w:rPr>
                <w:rFonts w:hint="eastAsia"/>
                <w:kern w:val="2"/>
                <w:sz w:val="21"/>
              </w:rPr>
            </w:pPr>
            <w:r>
              <w:rPr>
                <w:rFonts w:hint="eastAsia"/>
                <w:kern w:val="2"/>
                <w:sz w:val="21"/>
                <w:szCs w:val="21"/>
              </w:rPr>
              <w:t>整机设计符合国家GMP要求，留有验证孔，传感器接口连接、更换方便且不得影响密封性。各工艺用水、气管道连接采用快卸卡箍，并用卫生级密封垫密封，不得采用螺纹连接的方法。</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lang w:val="en-US" w:eastAsia="zh-CN"/>
              </w:rPr>
            </w:pPr>
            <w:r>
              <w:rPr>
                <w:rFonts w:hint="eastAsia"/>
                <w:lang w:val="en-US" w:eastAsia="zh-CN"/>
              </w:rPr>
              <w:t>洗衣烘干机进水口、排水口、管道必须密封完全，</w:t>
            </w:r>
            <w:r>
              <w:rPr>
                <w:rFonts w:hint="eastAsia" w:ascii="宋体" w:hAnsi="宋体" w:cs="Arial"/>
                <w:szCs w:val="21"/>
                <w:lang w:eastAsia="zh-CN"/>
              </w:rPr>
              <w:t>焊接应尽量采用自动氩弧焊，</w:t>
            </w:r>
            <w:r>
              <w:rPr>
                <w:rFonts w:hint="eastAsia" w:ascii="宋体" w:hAnsi="宋体" w:cs="Arial"/>
                <w:szCs w:val="21"/>
                <w:lang w:val="en-US" w:eastAsia="zh-CN"/>
              </w:rPr>
              <w:t>机</w:t>
            </w:r>
            <w:r>
              <w:rPr>
                <w:rFonts w:hint="eastAsia" w:ascii="宋体" w:hAnsi="宋体" w:cs="Arial"/>
                <w:szCs w:val="21"/>
                <w:lang w:eastAsia="zh-CN"/>
              </w:rPr>
              <w:t>体及管道所有焊接必须有唯一编号及合格确认。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控制系统PLC、</w:t>
            </w:r>
            <w:r>
              <w:rPr>
                <w:rFonts w:ascii="宋体" w:hAnsi="宋体"/>
                <w:szCs w:val="21"/>
                <w:lang w:eastAsia="zh-CN"/>
              </w:rPr>
              <w:t>变频器</w:t>
            </w:r>
            <w:r>
              <w:rPr>
                <w:rFonts w:hint="eastAsia" w:ascii="宋体" w:hAnsi="宋体"/>
                <w:szCs w:val="21"/>
                <w:lang w:eastAsia="zh-CN"/>
              </w:rPr>
              <w:t>、</w:t>
            </w:r>
            <w:r>
              <w:rPr>
                <w:rFonts w:hint="eastAsia" w:ascii="宋体" w:hAnsi="宋体"/>
                <w:szCs w:val="21"/>
                <w:lang w:val="en-US" w:eastAsia="zh-CN"/>
              </w:rPr>
              <w:t>操作屏</w:t>
            </w:r>
            <w:r>
              <w:rPr>
                <w:rFonts w:ascii="宋体" w:hAnsi="宋体"/>
                <w:szCs w:val="21"/>
                <w:lang w:eastAsia="zh-CN"/>
              </w:rPr>
              <w:t>的生产商必须是</w:t>
            </w:r>
            <w:r>
              <w:rPr>
                <w:rFonts w:hint="eastAsia" w:ascii="宋体" w:hAnsi="宋体"/>
                <w:szCs w:val="21"/>
                <w:lang w:eastAsia="zh-CN"/>
              </w:rPr>
              <w:t>西门子等进口知名品牌；其他电子元器件、电机、</w:t>
            </w:r>
            <w:r>
              <w:rPr>
                <w:rFonts w:hint="eastAsia" w:ascii="宋体" w:hAnsi="宋体"/>
                <w:szCs w:val="21"/>
                <w:lang w:val="en-US" w:eastAsia="zh-CN"/>
              </w:rPr>
              <w:t>阀门、</w:t>
            </w:r>
            <w:r>
              <w:rPr>
                <w:rFonts w:hint="eastAsia" w:ascii="宋体" w:hAnsi="宋体"/>
                <w:szCs w:val="21"/>
                <w:lang w:eastAsia="zh-CN"/>
              </w:rPr>
              <w:t>温度传感器等也必须选用优质进口品牌，应在配置文件中标明。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int="eastAsia" w:ascii="宋体" w:hAnsi="宋体"/>
                <w:szCs w:val="21"/>
                <w:lang w:val="en-US" w:eastAsia="zh-CN"/>
              </w:rPr>
            </w:pPr>
            <w:bookmarkStart w:id="25" w:name="_Toc45280481"/>
            <w:r>
              <w:rPr>
                <w:rFonts w:hint="eastAsia"/>
                <w:kern w:val="2"/>
                <w:sz w:val="21"/>
              </w:rPr>
              <w:t>除了操作触摸屏、按钮、信号灯以及传感器部件以及其他必须安置在电气柜以外的设备部件外，所有其它的电气零、部件都应安装在电气柜里。</w:t>
            </w:r>
            <w:bookmarkEnd w:id="25"/>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int="eastAsia"/>
                <w:kern w:val="2"/>
                <w:sz w:val="21"/>
              </w:rPr>
            </w:pPr>
            <w:bookmarkStart w:id="26" w:name="_Toc45280486"/>
            <w:r>
              <w:rPr>
                <w:rFonts w:hint="eastAsia"/>
                <w:kern w:val="2"/>
                <w:sz w:val="21"/>
              </w:rPr>
              <w:t>电气柜的设计要符合国家相关标准要求。柜内的电气元件排列整齐，各接线端均有清晰的标识，并同提供的电器原理图符号相对应。</w:t>
            </w:r>
            <w:bookmarkStart w:id="27" w:name="_Toc45280491"/>
            <w:bookmarkEnd w:id="26"/>
            <w:r>
              <w:rPr>
                <w:rFonts w:hint="eastAsia"/>
                <w:kern w:val="2"/>
                <w:sz w:val="21"/>
              </w:rPr>
              <w:t>所有电气部件都要使用编号标签。编号标签要清晰，编号标签标志设置在便于操作者和电气工程师迅速辨认的位置上。</w:t>
            </w:r>
            <w:bookmarkEnd w:id="27"/>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int="eastAsia"/>
                <w:kern w:val="2"/>
                <w:sz w:val="21"/>
              </w:rPr>
            </w:pPr>
            <w:bookmarkStart w:id="28" w:name="_Toc45280346"/>
            <w:r>
              <w:rPr>
                <w:rFonts w:hint="eastAsia"/>
                <w:kern w:val="2"/>
                <w:sz w:val="21"/>
                <w:szCs w:val="22"/>
                <w:lang w:val="en-US" w:eastAsia="zh-CN"/>
              </w:rPr>
              <w:t>洗衣机、烘干机采用优质保温材料</w:t>
            </w:r>
            <w:r>
              <w:rPr>
                <w:rFonts w:hint="eastAsia"/>
                <w:kern w:val="2"/>
                <w:sz w:val="21"/>
                <w:szCs w:val="22"/>
                <w:lang w:eastAsia="zh-CN"/>
              </w:rPr>
              <w:t>保</w:t>
            </w:r>
            <w:r>
              <w:rPr>
                <w:rFonts w:hint="eastAsia"/>
                <w:kern w:val="2"/>
                <w:sz w:val="21"/>
                <w:szCs w:val="22"/>
                <w:lang w:val="en-US" w:eastAsia="zh-CN"/>
              </w:rPr>
              <w:t>温</w:t>
            </w:r>
            <w:r>
              <w:rPr>
                <w:rFonts w:hint="eastAsia"/>
                <w:kern w:val="2"/>
                <w:sz w:val="21"/>
                <w:szCs w:val="22"/>
                <w:lang w:eastAsia="zh-CN"/>
              </w:rPr>
              <w:t>，保温后表面温度低于</w:t>
            </w:r>
            <w:r>
              <w:rPr>
                <w:rFonts w:hint="eastAsia"/>
                <w:kern w:val="2"/>
                <w:sz w:val="21"/>
                <w:szCs w:val="22"/>
                <w:lang w:val="en-US" w:eastAsia="zh-CN"/>
              </w:rPr>
              <w:t>40</w:t>
            </w:r>
            <w:r>
              <w:rPr>
                <w:rFonts w:hint="eastAsia"/>
                <w:kern w:val="2"/>
                <w:sz w:val="21"/>
                <w:szCs w:val="22"/>
                <w:lang w:eastAsia="zh-CN"/>
              </w:rPr>
              <w:t>℃。保温材料无颗粒脱落，不会污染洁净区。</w:t>
            </w:r>
            <w:bookmarkEnd w:id="28"/>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widowControl/>
              <w:adjustRightInd/>
              <w:textAlignment w:val="auto"/>
              <w:rPr>
                <w:rFonts w:hint="eastAsia" w:ascii="Times New Roman" w:hAnsi="Times New Roman" w:eastAsia="宋体" w:cs="Times New Roman"/>
                <w:kern w:val="2"/>
                <w:sz w:val="21"/>
                <w:lang w:eastAsia="en-US" w:bidi="ar-SA"/>
              </w:rPr>
            </w:pPr>
            <w:r>
              <w:rPr>
                <w:rFonts w:hint="eastAsia"/>
                <w:kern w:val="2"/>
                <w:sz w:val="21"/>
                <w:lang w:val="en-US" w:eastAsia="zh-CN"/>
              </w:rPr>
              <w:t>洗衣机</w:t>
            </w:r>
            <w:r>
              <w:rPr>
                <w:rFonts w:hint="eastAsia"/>
                <w:kern w:val="2"/>
                <w:sz w:val="21"/>
              </w:rPr>
              <w:t>排水应具备排水防倒灌功能，总排水管道的通径要≥设备腔体排水管道的通径。</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numPr>
                <w:numId w:val="0"/>
              </w:numPr>
              <w:spacing w:before="120" w:beforeLines="50" w:after="120" w:afterLines="50"/>
              <w:ind w:leftChars="0"/>
              <w:rPr>
                <w:rFonts w:hint="eastAsia" w:ascii="宋体" w:hAnsi="宋体"/>
                <w:szCs w:val="21"/>
                <w:lang w:val="en-US" w:eastAsia="zh-CN"/>
              </w:rPr>
            </w:pPr>
            <w:r>
              <w:rPr>
                <w:rFonts w:hint="eastAsia" w:ascii="宋体" w:hAnsi="宋体" w:cs="Arial"/>
                <w:szCs w:val="21"/>
                <w:lang w:val="en-US" w:eastAsia="zh-CN"/>
              </w:rPr>
              <w:t>设备</w:t>
            </w:r>
            <w:r>
              <w:rPr>
                <w:rFonts w:hint="eastAsia" w:ascii="宋体" w:hAnsi="宋体" w:cs="Arial"/>
                <w:szCs w:val="21"/>
                <w:lang w:eastAsia="zh-CN"/>
              </w:rPr>
              <w:t>的各部件应悬挂金属标识牌，铭牌上应注明名称、产地、出厂日期、型号、重量及其它重要技术参数。</w:t>
            </w:r>
          </w:p>
        </w:tc>
        <w:tc>
          <w:tcPr>
            <w:tcW w:w="2125" w:type="dxa"/>
            <w:vAlign w:val="center"/>
          </w:tcPr>
          <w:p>
            <w:pPr>
              <w:jc w:val="both"/>
              <w:rPr>
                <w:rFonts w:hint="default"/>
                <w:szCs w:val="21"/>
                <w:lang w:val="en-US" w:eastAsia="zh-CN"/>
              </w:rPr>
            </w:pPr>
            <w:r>
              <w:rPr>
                <w:rFonts w:hint="eastAsia"/>
                <w:szCs w:val="21"/>
                <w:lang w:eastAsia="zh-CN"/>
              </w:rPr>
              <w:t>关键</w:t>
            </w:r>
          </w:p>
        </w:tc>
      </w:tr>
      <w:bookmarkEnd w:id="23"/>
      <w:bookmarkEnd w:id="24"/>
      <w:permEnd w:id="17"/>
    </w:tbl>
    <w:p>
      <w:pPr>
        <w:pStyle w:val="33"/>
        <w:numPr>
          <w:ilvl w:val="0"/>
          <w:numId w:val="3"/>
        </w:numPr>
        <w:spacing w:before="158" w:beforeLines="50" w:after="158" w:afterLines="50"/>
        <w:ind w:left="426" w:hanging="426" w:hangingChars="202"/>
        <w:outlineLvl w:val="0"/>
        <w:rPr>
          <w:rFonts w:ascii="Times New Roman" w:hAnsi="Times New Roman"/>
          <w:b/>
        </w:rPr>
      </w:pPr>
      <w:bookmarkStart w:id="29" w:name="_Toc522107740"/>
      <w:bookmarkStart w:id="30" w:name="_Toc35855952"/>
      <w:r>
        <w:rPr>
          <w:rFonts w:hint="eastAsia" w:ascii="Times New Roman" w:hAnsi="Times New Roman"/>
          <w:b/>
        </w:rPr>
        <w:t>运行要求</w:t>
      </w:r>
      <w:bookmarkEnd w:id="29"/>
      <w:bookmarkEnd w:id="30"/>
    </w:p>
    <w:tbl>
      <w:tblPr>
        <w:tblStyle w:val="26"/>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02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402" w:type="dxa"/>
            <w:shd w:val="clear" w:color="auto" w:fill="D9D9D9"/>
            <w:vAlign w:val="center"/>
          </w:tcPr>
          <w:p>
            <w:pPr>
              <w:jc w:val="center"/>
              <w:rPr>
                <w:b/>
                <w:szCs w:val="21"/>
              </w:rPr>
            </w:pPr>
            <w:permStart w:id="18" w:edGrp="everyone"/>
            <w:r>
              <w:rPr>
                <w:b/>
                <w:szCs w:val="21"/>
              </w:rPr>
              <w:t>编号</w:t>
            </w:r>
          </w:p>
        </w:tc>
        <w:tc>
          <w:tcPr>
            <w:tcW w:w="7026" w:type="dxa"/>
            <w:shd w:val="clear" w:color="auto" w:fill="D9D9D9"/>
            <w:vAlign w:val="center"/>
          </w:tcPr>
          <w:p>
            <w:pPr>
              <w:jc w:val="center"/>
              <w:rPr>
                <w:b/>
                <w:szCs w:val="21"/>
                <w:lang w:eastAsia="zh-CN"/>
              </w:rPr>
            </w:pPr>
            <w:r>
              <w:rPr>
                <w:b/>
                <w:szCs w:val="21"/>
                <w:lang w:eastAsia="zh-CN"/>
              </w:rPr>
              <w:t>需求</w:t>
            </w:r>
          </w:p>
        </w:tc>
        <w:tc>
          <w:tcPr>
            <w:tcW w:w="2046"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3"/>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
        </w:tc>
        <w:tc>
          <w:tcPr>
            <w:tcW w:w="9072" w:type="dxa"/>
            <w:gridSpan w:val="2"/>
            <w:vAlign w:val="center"/>
          </w:tcPr>
          <w:p>
            <w:pPr>
              <w:rPr>
                <w:sz w:val="18"/>
                <w:szCs w:val="21"/>
                <w:lang w:eastAsia="zh-CN"/>
              </w:rPr>
            </w:pPr>
            <w:r>
              <w:rPr>
                <w:rFonts w:hint="eastAsia"/>
                <w:sz w:val="18"/>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3"/>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szCs w:val="21"/>
                <w:lang w:val="en-US" w:eastAsia="zh-CN"/>
              </w:rPr>
            </w:pPr>
            <w:r>
              <w:rPr>
                <w:rFonts w:hint="eastAsia"/>
                <w:szCs w:val="21"/>
                <w:lang w:val="en-US" w:eastAsia="zh-CN"/>
              </w:rPr>
              <w:t>设备清洗与烘干可自动运行，拥有不同种类洁净服清洗烘干程序，</w:t>
            </w:r>
            <w:r>
              <w:rPr>
                <w:rFonts w:hint="eastAsia"/>
                <w:kern w:val="2"/>
                <w:sz w:val="21"/>
              </w:rPr>
              <w:t>各阶段程序</w:t>
            </w:r>
            <w:r>
              <w:rPr>
                <w:rFonts w:hint="eastAsia"/>
                <w:kern w:val="2"/>
                <w:sz w:val="21"/>
                <w:lang w:val="en-US" w:eastAsia="zh-CN"/>
              </w:rPr>
              <w:t>参数</w:t>
            </w:r>
            <w:r>
              <w:rPr>
                <w:rFonts w:hint="eastAsia"/>
                <w:kern w:val="2"/>
                <w:sz w:val="21"/>
              </w:rPr>
              <w:t>都可事先自行设定。</w:t>
            </w:r>
          </w:p>
        </w:tc>
        <w:tc>
          <w:tcPr>
            <w:tcW w:w="2046" w:type="dxa"/>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eastAsia" w:eastAsia="宋体"/>
                <w:szCs w:val="21"/>
                <w:lang w:val="en-US" w:eastAsia="zh-CN"/>
              </w:rPr>
            </w:pPr>
            <w:r>
              <w:rPr>
                <w:rFonts w:hint="eastAsia"/>
                <w:kern w:val="2"/>
                <w:sz w:val="21"/>
                <w:lang w:val="en-US" w:eastAsia="zh-CN"/>
              </w:rPr>
              <w:t>设备</w:t>
            </w:r>
            <w:r>
              <w:rPr>
                <w:rFonts w:hint="eastAsia"/>
                <w:kern w:val="2"/>
                <w:sz w:val="21"/>
                <w:szCs w:val="22"/>
              </w:rPr>
              <w:t>装载量为</w:t>
            </w:r>
            <w:r>
              <w:rPr>
                <w:rFonts w:hint="eastAsia"/>
                <w:kern w:val="2"/>
                <w:sz w:val="21"/>
                <w:szCs w:val="22"/>
                <w:lang w:val="en-US" w:eastAsia="zh-CN"/>
              </w:rPr>
              <w:t>30</w:t>
            </w:r>
            <w:r>
              <w:rPr>
                <w:rFonts w:hint="eastAsia"/>
                <w:kern w:val="2"/>
                <w:sz w:val="21"/>
                <w:szCs w:val="22"/>
              </w:rPr>
              <w:t>Kg</w:t>
            </w:r>
            <w:r>
              <w:rPr>
                <w:rFonts w:hint="eastAsia"/>
                <w:kern w:val="2"/>
                <w:sz w:val="21"/>
                <w:szCs w:val="22"/>
                <w:lang w:eastAsia="zh-CN"/>
              </w:rPr>
              <w:t>，</w:t>
            </w:r>
            <w:r>
              <w:rPr>
                <w:rFonts w:hint="eastAsia"/>
                <w:kern w:val="2"/>
                <w:sz w:val="21"/>
                <w:szCs w:val="22"/>
              </w:rPr>
              <w:t>以干衣计算</w:t>
            </w:r>
            <w:r>
              <w:rPr>
                <w:rFonts w:hint="eastAsia"/>
                <w:kern w:val="2"/>
                <w:sz w:val="21"/>
                <w:lang w:eastAsia="zh-CN"/>
              </w:rPr>
              <w:t>。</w:t>
            </w:r>
            <w:r>
              <w:rPr>
                <w:rFonts w:hint="eastAsia"/>
                <w:kern w:val="2"/>
                <w:sz w:val="21"/>
                <w:szCs w:val="22"/>
                <w:lang w:val="zh-CN"/>
              </w:rPr>
              <w:t>设备必需具有足量烘干的能力，清洗衣物量和烘干衣物量相同，</w:t>
            </w:r>
            <w:r>
              <w:rPr>
                <w:rFonts w:hint="eastAsia"/>
                <w:kern w:val="2"/>
                <w:sz w:val="21"/>
                <w:szCs w:val="22"/>
              </w:rPr>
              <w:t>不影响清洗效果的最大负载</w:t>
            </w:r>
            <w:r>
              <w:rPr>
                <w:rFonts w:hint="eastAsia"/>
                <w:kern w:val="2"/>
                <w:sz w:val="21"/>
                <w:szCs w:val="22"/>
                <w:lang w:eastAsia="zh-CN"/>
              </w:rPr>
              <w:t>。</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eastAsia" w:ascii="Arial" w:hAnsi="Arial" w:eastAsia="宋体"/>
                <w:kern w:val="2"/>
                <w:sz w:val="21"/>
                <w:lang w:val="en-US" w:eastAsia="zh-CN"/>
              </w:rPr>
            </w:pPr>
            <w:r>
              <w:rPr>
                <w:rFonts w:hint="eastAsia" w:ascii="宋体" w:hAnsi="宋体" w:cs="MingLiU"/>
                <w:kern w:val="2"/>
                <w:sz w:val="21"/>
              </w:rPr>
              <w:t>洁净服按照最大装载量，一个清洗烘干周期在正常情况下小于</w:t>
            </w:r>
            <w:r>
              <w:rPr>
                <w:rFonts w:hint="eastAsia" w:ascii="宋体" w:hAnsi="宋体" w:cs="Batang"/>
                <w:kern w:val="2"/>
                <w:sz w:val="21"/>
              </w:rPr>
              <w:t>2</w:t>
            </w:r>
            <w:r>
              <w:rPr>
                <w:rFonts w:hint="eastAsia" w:ascii="宋体" w:hAnsi="宋体" w:cs="MingLiU"/>
                <w:kern w:val="2"/>
                <w:sz w:val="21"/>
              </w:rPr>
              <w:t>小时。</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eastAsia="宋体"/>
                <w:kern w:val="2"/>
                <w:sz w:val="21"/>
                <w:lang w:val="en-US" w:eastAsia="zh-CN"/>
              </w:rPr>
            </w:pPr>
            <w:r>
              <w:rPr>
                <w:rFonts w:hint="eastAsia"/>
                <w:kern w:val="2"/>
                <w:sz w:val="21"/>
                <w:lang w:val="en-US" w:eastAsia="zh-CN"/>
              </w:rPr>
              <w:t>设备需保证每日持续工作8小时以上，能够完成每日的衣服清洗烘干量。</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3"/>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eastAsia" w:ascii="Arial" w:hAnsi="Arial" w:eastAsia="宋体" w:cs="Times New Roman"/>
                <w:kern w:val="2"/>
                <w:sz w:val="21"/>
                <w:lang w:val="en-US" w:eastAsia="zh-CN" w:bidi="ar-SA"/>
              </w:rPr>
            </w:pPr>
            <w:r>
              <w:rPr>
                <w:rFonts w:hint="eastAsia"/>
                <w:kern w:val="2"/>
                <w:sz w:val="21"/>
              </w:rPr>
              <w:t>能实现低级别洁净区进衣；进行清洗、脱水、干燥及其它工序一体化处理；达到清洗度、干燥度等技术参数要求；除应满足设定的工艺要求外，还应充分满足新版GMP要求。</w:t>
            </w:r>
          </w:p>
        </w:tc>
        <w:tc>
          <w:tcPr>
            <w:tcW w:w="2046" w:type="dxa"/>
            <w:vAlign w:val="center"/>
          </w:tcPr>
          <w:p>
            <w:pPr>
              <w:jc w:val="both"/>
              <w:rPr>
                <w:rFonts w:hint="eastAsia" w:ascii="Times New Roman" w:hAnsi="Times New Roman" w:eastAsia="宋体" w:cs="Times New Roman"/>
                <w:sz w:val="21"/>
                <w:szCs w:val="21"/>
                <w:lang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widowControl/>
              <w:adjustRightInd/>
              <w:spacing w:before="60" w:after="60"/>
              <w:jc w:val="both"/>
              <w:textAlignment w:val="auto"/>
              <w:rPr>
                <w:rFonts w:hint="eastAsia" w:ascii="宋体" w:hAnsi="宋体" w:cs="MingLiU"/>
                <w:bCs/>
                <w:sz w:val="21"/>
                <w:szCs w:val="21"/>
              </w:rPr>
            </w:pPr>
            <w:r>
              <w:rPr>
                <w:rFonts w:hint="eastAsia" w:ascii="宋体" w:hAnsi="宋体" w:cs="MingLiU"/>
                <w:bCs/>
                <w:sz w:val="21"/>
                <w:szCs w:val="21"/>
              </w:rPr>
              <w:t>清洗后的洁净服内外表面</w:t>
            </w:r>
            <w:r>
              <w:rPr>
                <w:rFonts w:hint="eastAsia" w:ascii="宋体" w:hAnsi="宋体" w:cs="MingLiU"/>
                <w:bCs/>
                <w:sz w:val="21"/>
                <w:szCs w:val="21"/>
                <w:lang w:val="en-US" w:eastAsia="zh-CN"/>
              </w:rPr>
              <w:t>干净，无皱痕</w:t>
            </w:r>
            <w:r>
              <w:rPr>
                <w:rFonts w:hint="eastAsia" w:ascii="宋体" w:hAnsi="宋体" w:cs="MingLiU"/>
                <w:bCs/>
                <w:sz w:val="21"/>
                <w:szCs w:val="21"/>
              </w:rPr>
              <w:t>。</w:t>
            </w:r>
            <w:r>
              <w:rPr>
                <w:rFonts w:hint="eastAsia" w:ascii="宋体" w:hAnsi="宋体" w:cs="MingLiU"/>
                <w:bCs/>
                <w:sz w:val="21"/>
                <w:szCs w:val="21"/>
                <w:lang w:val="en-US" w:eastAsia="zh-CN"/>
              </w:rPr>
              <w:t>烘干</w:t>
            </w:r>
            <w:r>
              <w:rPr>
                <w:rFonts w:hint="eastAsia" w:ascii="宋体" w:hAnsi="宋体"/>
                <w:kern w:val="2"/>
                <w:sz w:val="21"/>
                <w:szCs w:val="21"/>
              </w:rPr>
              <w:t>后</w:t>
            </w:r>
            <w:r>
              <w:rPr>
                <w:rFonts w:hint="eastAsia" w:ascii="宋体" w:hAnsi="宋体"/>
                <w:kern w:val="2"/>
                <w:sz w:val="21"/>
                <w:szCs w:val="21"/>
                <w:lang w:val="en-US" w:eastAsia="zh-CN"/>
              </w:rPr>
              <w:t>洁净服</w:t>
            </w:r>
            <w:r>
              <w:rPr>
                <w:rFonts w:hint="eastAsia" w:ascii="宋体" w:hAnsi="宋体"/>
                <w:kern w:val="2"/>
                <w:sz w:val="21"/>
                <w:szCs w:val="21"/>
              </w:rPr>
              <w:t>手感</w:t>
            </w:r>
            <w:r>
              <w:rPr>
                <w:rFonts w:hint="eastAsia" w:ascii="宋体" w:hAnsi="宋体"/>
                <w:kern w:val="2"/>
                <w:sz w:val="21"/>
                <w:szCs w:val="21"/>
                <w:lang w:val="en-US" w:eastAsia="zh-CN"/>
              </w:rPr>
              <w:t>无潮湿，干燥及温度适宜</w:t>
            </w:r>
            <w:r>
              <w:rPr>
                <w:rFonts w:hint="eastAsia" w:ascii="宋体" w:hAnsi="宋体"/>
                <w:kern w:val="2"/>
                <w:sz w:val="21"/>
                <w:szCs w:val="21"/>
              </w:rPr>
              <w:t>。</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360" w:lineRule="auto"/>
              <w:jc w:val="both"/>
              <w:rPr>
                <w:rFonts w:hint="default"/>
                <w:szCs w:val="21"/>
                <w:lang w:val="en-US" w:eastAsia="zh-CN"/>
              </w:rPr>
            </w:pPr>
            <w:r>
              <w:rPr>
                <w:rFonts w:hint="eastAsia"/>
                <w:kern w:val="2"/>
                <w:sz w:val="21"/>
              </w:rPr>
              <w:t>设备必须采用对衣物清洗时纤维损伤小，减少衣物缠绕，从而保护和适应洁净区衣物长纤维的织物结构的清洗方法和技术手段。</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360" w:lineRule="auto"/>
              <w:jc w:val="both"/>
              <w:rPr>
                <w:rFonts w:hint="default" w:eastAsia="宋体"/>
                <w:szCs w:val="21"/>
                <w:lang w:val="en-US" w:eastAsia="zh-CN"/>
              </w:rPr>
            </w:pPr>
            <w:r>
              <w:rPr>
                <w:rFonts w:hint="eastAsia"/>
                <w:kern w:val="2"/>
                <w:sz w:val="21"/>
              </w:rPr>
              <w:t>干燥过程避免衣物在滚筒内长时间摩擦</w:t>
            </w:r>
            <w:r>
              <w:rPr>
                <w:rFonts w:hint="eastAsia"/>
                <w:kern w:val="2"/>
                <w:sz w:val="21"/>
                <w:lang w:eastAsia="zh-CN"/>
              </w:rPr>
              <w:t>，</w:t>
            </w:r>
            <w:r>
              <w:rPr>
                <w:rFonts w:hint="eastAsia"/>
                <w:kern w:val="2"/>
                <w:sz w:val="21"/>
                <w:lang w:val="en-US" w:eastAsia="zh-CN"/>
              </w:rPr>
              <w:t>减少对衣服的损伤。</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360" w:lineRule="auto"/>
              <w:jc w:val="both"/>
              <w:rPr>
                <w:rFonts w:hint="eastAsia"/>
                <w:szCs w:val="21"/>
                <w:lang w:val="en-US" w:eastAsia="zh-CN"/>
              </w:rPr>
            </w:pPr>
            <w:r>
              <w:rPr>
                <w:rFonts w:hint="eastAsia"/>
                <w:kern w:val="2"/>
                <w:sz w:val="21"/>
              </w:rPr>
              <w:t>出衣</w:t>
            </w:r>
            <w:r>
              <w:rPr>
                <w:rFonts w:hint="eastAsia"/>
                <w:kern w:val="2"/>
                <w:sz w:val="21"/>
                <w:lang w:val="en-US" w:eastAsia="zh-CN"/>
              </w:rPr>
              <w:t>门</w:t>
            </w:r>
            <w:r>
              <w:rPr>
                <w:rFonts w:hint="eastAsia"/>
                <w:kern w:val="2"/>
                <w:sz w:val="21"/>
              </w:rPr>
              <w:t>在设备运行时必须自动锁定，并且自动密封。设备运行到允许出衣时，</w:t>
            </w:r>
            <w:r>
              <w:rPr>
                <w:rFonts w:hint="eastAsia"/>
                <w:kern w:val="2"/>
                <w:sz w:val="21"/>
                <w:lang w:val="en-US" w:eastAsia="zh-CN"/>
              </w:rPr>
              <w:t>出衣口</w:t>
            </w:r>
            <w:r>
              <w:rPr>
                <w:rFonts w:hint="eastAsia"/>
                <w:kern w:val="2"/>
                <w:sz w:val="21"/>
              </w:rPr>
              <w:t>才能开启。</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pStyle w:val="7"/>
              <w:spacing w:line="360" w:lineRule="auto"/>
              <w:rPr>
                <w:rFonts w:hint="default" w:ascii="宋体" w:hAnsi="宋体" w:cs="Arial"/>
                <w:szCs w:val="21"/>
                <w:lang w:val="en-US" w:eastAsia="zh-CN"/>
              </w:rPr>
            </w:pPr>
            <w:r>
              <w:rPr>
                <w:rFonts w:hint="eastAsia" w:cs="MingLiU"/>
                <w:kern w:val="2"/>
                <w:sz w:val="21"/>
              </w:rPr>
              <w:t>应配备清洗剂自动加注装置。</w:t>
            </w:r>
          </w:p>
        </w:tc>
        <w:tc>
          <w:tcPr>
            <w:tcW w:w="2046" w:type="dxa"/>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ascii="宋体" w:hAnsi="宋体"/>
                <w:szCs w:val="21"/>
                <w:lang w:val="en-US" w:eastAsia="zh-CN"/>
              </w:rPr>
            </w:pPr>
            <w:r>
              <w:rPr>
                <w:rFonts w:hint="eastAsia"/>
                <w:kern w:val="2"/>
                <w:sz w:val="21"/>
                <w:lang w:val="en-US" w:eastAsia="zh-CN"/>
              </w:rPr>
              <w:t>洗衣机，烘干机</w:t>
            </w:r>
            <w:r>
              <w:rPr>
                <w:rFonts w:hint="eastAsia"/>
                <w:kern w:val="2"/>
                <w:sz w:val="21"/>
              </w:rPr>
              <w:t>应</w:t>
            </w:r>
            <w:r>
              <w:rPr>
                <w:rFonts w:hint="eastAsia"/>
                <w:kern w:val="2"/>
                <w:sz w:val="21"/>
                <w:lang w:val="en-US" w:eastAsia="zh-CN"/>
              </w:rPr>
              <w:t>能自清洁，</w:t>
            </w:r>
            <w:r>
              <w:rPr>
                <w:rFonts w:hint="eastAsia"/>
                <w:kern w:val="2"/>
                <w:sz w:val="21"/>
              </w:rPr>
              <w:t>自带喷淋装置进行在位清洗，能清洗掉设备上残留的微粒、纤维等，减少衣物的二次污染。</w:t>
            </w:r>
          </w:p>
        </w:tc>
        <w:tc>
          <w:tcPr>
            <w:tcW w:w="2046" w:type="dxa"/>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360" w:lineRule="auto"/>
              <w:jc w:val="both"/>
              <w:rPr>
                <w:rFonts w:hint="default" w:ascii="宋体" w:hAnsi="宋体"/>
                <w:szCs w:val="21"/>
                <w:lang w:val="en-US" w:eastAsia="zh-CN"/>
              </w:rPr>
            </w:pPr>
            <w:r>
              <w:rPr>
                <w:rFonts w:hint="eastAsia" w:ascii="宋体" w:hAnsi="宋体"/>
                <w:sz w:val="21"/>
                <w:szCs w:val="21"/>
              </w:rPr>
              <w:t>清洗和烘干运行可以自动控制，对不同装载量的洁净服有不同的程序进行；程序应可以选择不同的清洗强度</w:t>
            </w:r>
            <w:r>
              <w:rPr>
                <w:rFonts w:hint="eastAsia" w:ascii="宋体" w:hAnsi="宋体"/>
                <w:sz w:val="21"/>
                <w:szCs w:val="21"/>
                <w:lang w:eastAsia="zh-CN"/>
              </w:rPr>
              <w:t>。</w:t>
            </w:r>
            <w:r>
              <w:rPr>
                <w:rFonts w:hint="eastAsia" w:ascii="宋体" w:hAnsi="宋体"/>
                <w:sz w:val="21"/>
                <w:szCs w:val="21"/>
                <w:lang w:val="en-US" w:eastAsia="zh-CN"/>
              </w:rPr>
              <w:t>整个过程</w:t>
            </w:r>
            <w:r>
              <w:rPr>
                <w:rFonts w:hint="eastAsia" w:ascii="宋体" w:hAnsi="宋体"/>
                <w:szCs w:val="21"/>
                <w:lang w:val="en-US" w:eastAsia="zh-CN"/>
              </w:rPr>
              <w:t>人为不需干预，若出现故障可手动操作。</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ascii="宋体" w:hAnsi="宋体"/>
                <w:szCs w:val="21"/>
                <w:lang w:val="en-US" w:eastAsia="zh-CN"/>
              </w:rPr>
            </w:pPr>
            <w:r>
              <w:rPr>
                <w:rFonts w:hint="eastAsia" w:ascii="宋体" w:hAnsi="宋体"/>
                <w:szCs w:val="21"/>
                <w:lang w:val="en-US" w:eastAsia="zh-CN"/>
              </w:rPr>
              <w:t>液位测量记录精度误差不超过1%，</w:t>
            </w:r>
            <w:r>
              <w:rPr>
                <w:rFonts w:hint="eastAsia" w:ascii="宋体" w:hAnsi="宋体" w:cs="Arial"/>
                <w:szCs w:val="21"/>
                <w:lang w:val="en-US" w:eastAsia="zh-CN"/>
              </w:rPr>
              <w:t>温度</w:t>
            </w:r>
            <w:r>
              <w:rPr>
                <w:rFonts w:hint="eastAsia" w:ascii="宋体" w:hAnsi="宋体" w:cs="Arial"/>
                <w:szCs w:val="21"/>
                <w:lang w:eastAsia="zh-CN"/>
              </w:rPr>
              <w:t>测量记录精度误差不应超过</w:t>
            </w:r>
            <w:r>
              <w:rPr>
                <w:rFonts w:hint="eastAsia" w:ascii="宋体" w:hAnsi="宋体" w:cs="Arial"/>
                <w:szCs w:val="21"/>
                <w:lang w:val="en-US" w:eastAsia="zh-CN"/>
              </w:rPr>
              <w:t>1℃，</w:t>
            </w:r>
            <w:r>
              <w:rPr>
                <w:rFonts w:hint="eastAsia" w:ascii="宋体" w:hAnsi="宋体"/>
                <w:szCs w:val="21"/>
                <w:lang w:val="en-US" w:eastAsia="zh-CN"/>
              </w:rPr>
              <w:t>应采用知名品牌。</w:t>
            </w:r>
          </w:p>
        </w:tc>
        <w:tc>
          <w:tcPr>
            <w:tcW w:w="2046" w:type="dxa"/>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3"/>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pStyle w:val="7"/>
              <w:spacing w:line="360" w:lineRule="auto"/>
              <w:rPr>
                <w:rFonts w:hint="default" w:ascii="Times New Roman" w:hAnsi="Times New Roman" w:eastAsia="宋体" w:cs="Times New Roman"/>
                <w:bCs/>
                <w:sz w:val="21"/>
                <w:szCs w:val="21"/>
                <w:highlight w:val="yellow"/>
                <w:lang w:val="en-US" w:eastAsia="zh-CN" w:bidi="ar-SA"/>
              </w:rPr>
            </w:pPr>
            <w:r>
              <w:rPr>
                <w:rFonts w:hint="eastAsia"/>
                <w:kern w:val="2"/>
                <w:sz w:val="21"/>
              </w:rPr>
              <w:t>设备在出衣</w:t>
            </w:r>
            <w:r>
              <w:rPr>
                <w:rFonts w:hint="eastAsia"/>
                <w:kern w:val="2"/>
                <w:sz w:val="21"/>
                <w:lang w:val="en-US" w:eastAsia="zh-CN"/>
              </w:rPr>
              <w:t>侧</w:t>
            </w:r>
            <w:r>
              <w:rPr>
                <w:rFonts w:hint="eastAsia"/>
                <w:kern w:val="2"/>
                <w:sz w:val="21"/>
              </w:rPr>
              <w:t>应具备工作指示灯和操作按钮，操作简便，并配备急停按钮。</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ascii="Times New Roman" w:hAnsi="Times New Roman" w:eastAsia="宋体" w:cs="Times New Roman"/>
                <w:bCs/>
                <w:sz w:val="21"/>
                <w:szCs w:val="21"/>
                <w:highlight w:val="yellow"/>
                <w:lang w:val="en-US" w:eastAsia="zh-CN" w:bidi="ar-SA"/>
              </w:rPr>
            </w:pPr>
            <w:r>
              <w:rPr>
                <w:rFonts w:hint="eastAsia" w:cs="Times New Roman"/>
                <w:bCs/>
                <w:sz w:val="21"/>
                <w:szCs w:val="21"/>
                <w:highlight w:val="yellow"/>
                <w:lang w:val="en-US" w:eastAsia="zh-CN" w:bidi="ar-SA"/>
              </w:rPr>
              <w:t>烘干机应具有定时的功能，可进行多档位选择。烘干温度可根据需求自行调节。</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ascii="Times New Roman" w:hAnsi="Times New Roman" w:eastAsia="宋体" w:cs="Times New Roman"/>
                <w:bCs/>
                <w:sz w:val="21"/>
                <w:szCs w:val="21"/>
                <w:highlight w:val="yellow"/>
                <w:lang w:val="en-US" w:eastAsia="zh-CN" w:bidi="ar-SA"/>
              </w:rPr>
            </w:pPr>
            <w:r>
              <w:rPr>
                <w:rFonts w:hint="eastAsia" w:cs="Times New Roman"/>
                <w:bCs/>
                <w:sz w:val="21"/>
                <w:szCs w:val="21"/>
                <w:highlight w:val="yellow"/>
                <w:lang w:val="en-US" w:eastAsia="zh-CN" w:bidi="ar-SA"/>
              </w:rPr>
              <w:t>烘干机应配置高效过滤器，保证空气进入腔体内部不会污染洁净服。</w:t>
            </w:r>
          </w:p>
        </w:tc>
        <w:tc>
          <w:tcPr>
            <w:tcW w:w="2046"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02" w:type="dxa"/>
            <w:vAlign w:val="center"/>
          </w:tcPr>
          <w:p>
            <w:pPr>
              <w:pStyle w:val="33"/>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hint="default" w:cs="Times New Roman"/>
                <w:bCs/>
                <w:sz w:val="21"/>
                <w:szCs w:val="21"/>
                <w:highlight w:val="yellow"/>
                <w:lang w:val="en-US" w:eastAsia="zh-CN" w:bidi="ar-SA"/>
              </w:rPr>
            </w:pPr>
            <w:r>
              <w:rPr>
                <w:rFonts w:hint="eastAsia" w:cs="Times New Roman"/>
                <w:bCs/>
                <w:sz w:val="21"/>
                <w:szCs w:val="21"/>
                <w:highlight w:val="yellow"/>
                <w:lang w:val="en-US" w:eastAsia="zh-CN" w:bidi="ar-SA"/>
              </w:rPr>
              <w:t>洗衣机、烘干机应有透明观察窗可以查看内部运行情况。</w:t>
            </w:r>
          </w:p>
        </w:tc>
        <w:tc>
          <w:tcPr>
            <w:tcW w:w="2046" w:type="dxa"/>
            <w:vAlign w:val="center"/>
          </w:tcPr>
          <w:p>
            <w:pPr>
              <w:jc w:val="both"/>
              <w:rPr>
                <w:rFonts w:hint="default"/>
                <w:szCs w:val="21"/>
                <w:lang w:val="en-US" w:eastAsia="zh-CN"/>
              </w:rPr>
            </w:pPr>
            <w:r>
              <w:rPr>
                <w:rFonts w:hint="eastAsia"/>
                <w:szCs w:val="21"/>
                <w:lang w:val="en-US" w:eastAsia="zh-CN"/>
              </w:rPr>
              <w:t>关键</w:t>
            </w:r>
          </w:p>
        </w:tc>
      </w:tr>
    </w:tbl>
    <w:p>
      <w:pPr>
        <w:pStyle w:val="37"/>
        <w:spacing w:before="0" w:line="360" w:lineRule="auto"/>
        <w:jc w:val="left"/>
        <w:rPr>
          <w:bCs/>
          <w:i/>
          <w:kern w:val="44"/>
          <w:szCs w:val="21"/>
          <w:lang w:eastAsia="zh-CN"/>
        </w:rPr>
      </w:pPr>
    </w:p>
    <w:permEnd w:id="18"/>
    <w:p>
      <w:pPr>
        <w:pStyle w:val="33"/>
        <w:numPr>
          <w:ilvl w:val="0"/>
          <w:numId w:val="3"/>
        </w:numPr>
        <w:spacing w:before="158" w:beforeLines="50" w:after="158" w:afterLines="50"/>
        <w:ind w:left="426" w:hanging="426" w:hangingChars="202"/>
        <w:outlineLvl w:val="0"/>
        <w:rPr>
          <w:rFonts w:ascii="Times New Roman" w:hAnsi="Times New Roman"/>
          <w:b/>
        </w:rPr>
      </w:pPr>
      <w:bookmarkStart w:id="31" w:name="_Toc35855953"/>
      <w:bookmarkStart w:id="32" w:name="_Toc522107742"/>
      <w:bookmarkStart w:id="33" w:name="_Toc482370767"/>
      <w:bookmarkStart w:id="34" w:name="_Toc483227237"/>
      <w:bookmarkStart w:id="35" w:name="_Toc482369815"/>
      <w:bookmarkStart w:id="36" w:name="_Toc482359946"/>
      <w:bookmarkStart w:id="37" w:name="_Toc483400317"/>
      <w:bookmarkStart w:id="38" w:name="_Toc482717202"/>
      <w:bookmarkStart w:id="39" w:name="_Toc481702480"/>
      <w:bookmarkStart w:id="40" w:name="_Toc482370071"/>
      <w:bookmarkStart w:id="41" w:name="_Toc482360291"/>
      <w:bookmarkStart w:id="42" w:name="_Toc482370151"/>
      <w:bookmarkStart w:id="43" w:name="_Toc482625289"/>
      <w:bookmarkStart w:id="44" w:name="_Toc482370359"/>
      <w:r>
        <w:rPr>
          <w:rFonts w:hint="eastAsia" w:ascii="Times New Roman" w:hAnsi="Times New Roman"/>
          <w:b/>
        </w:rPr>
        <w:t>电气、自动控制要求</w:t>
      </w:r>
      <w:bookmarkEnd w:id="31"/>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w:hAnsi="Arial" w:cs="Arial"/>
                <w:szCs w:val="24"/>
                <w:lang w:eastAsia="zh-CN"/>
              </w:rPr>
              <w:t>使用</w:t>
            </w:r>
            <w:r>
              <w:rPr>
                <w:rFonts w:hint="eastAsia" w:ascii="Arial" w:hAnsi="Arial" w:cs="Arial"/>
                <w:szCs w:val="24"/>
                <w:lang w:val="en-US" w:eastAsia="zh-CN"/>
              </w:rPr>
              <w:t>9</w:t>
            </w:r>
            <w:r>
              <w:rPr>
                <w:rFonts w:hint="eastAsia" w:ascii="Arial" w:hAnsi="Arial" w:cs="Arial"/>
                <w:szCs w:val="24"/>
                <w:lang w:eastAsia="zh-CN"/>
              </w:rPr>
              <w:t>寸西门子彩色触摸屏。使用的软件版本应为最新版，应显示和记录设备工艺的各个参数，操作便捷。必须选用高端型号屏，保证</w:t>
            </w:r>
            <w:r>
              <w:rPr>
                <w:rFonts w:ascii="Arial" w:hAnsi="Arial" w:cs="Arial"/>
                <w:szCs w:val="24"/>
                <w:lang w:eastAsia="zh-CN"/>
              </w:rPr>
              <w:t>10</w:t>
            </w:r>
            <w:r>
              <w:rPr>
                <w:rFonts w:hint="eastAsia" w:ascii="Arial" w:hAnsi="Arial" w:cs="Arial"/>
                <w:szCs w:val="24"/>
                <w:lang w:eastAsia="zh-CN"/>
              </w:rPr>
              <w:t>年之内使用不卡屏。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 xml:space="preserve">触摸屏上应有且不限于有以下各种界面：设备功能选择界面、参数设置界面、用户权限管理界面、历史报警信息界面、审计追踪信息查询界面、偏移量校准界面等。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主界面可显示</w:t>
            </w:r>
            <w:r>
              <w:rPr>
                <w:rFonts w:hint="eastAsia" w:ascii="Arial" w:hAnsi="Arial" w:cs="Arial"/>
                <w:szCs w:val="24"/>
                <w:lang w:val="en-US" w:eastAsia="zh-CN"/>
              </w:rPr>
              <w:t>设备运行流程图，设备运行时间、剩余时间、</w:t>
            </w:r>
            <w:r>
              <w:rPr>
                <w:rFonts w:hint="eastAsia" w:ascii="Arial" w:hAnsi="Arial" w:cs="Arial"/>
                <w:szCs w:val="24"/>
                <w:lang w:eastAsia="zh-CN"/>
              </w:rPr>
              <w:t>实时温度</w:t>
            </w:r>
            <w:r>
              <w:rPr>
                <w:rFonts w:hint="eastAsia" w:ascii="Arial" w:hAnsi="Arial" w:cs="Arial"/>
                <w:szCs w:val="24"/>
                <w:lang w:val="en-US" w:eastAsia="zh-CN"/>
              </w:rPr>
              <w:t>等</w:t>
            </w:r>
            <w:r>
              <w:rPr>
                <w:rFonts w:hint="eastAsia" w:ascii="Arial" w:hAnsi="Arial" w:cs="Arial"/>
                <w:szCs w:val="24"/>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w:hAnsi="Arial" w:cs="Arial"/>
                <w:szCs w:val="24"/>
                <w:lang w:eastAsia="zh-CN"/>
              </w:rPr>
              <w:t>自带固化的自动运行模式，可按设定的参数自动运行程序；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kern w:val="2"/>
                <w:sz w:val="21"/>
              </w:rPr>
              <w:t>在阶段程序主控制界面中，具备显示本阶段的温度、时间、预置参数等，显示已进行的时间，还剩余多少时间，遇到重复进行的遍数时，还能够显示还剩余几遍的动态参数。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i/>
                <w:szCs w:val="21"/>
                <w:lang w:eastAsia="zh-CN"/>
              </w:rPr>
            </w:pPr>
            <w:r>
              <w:rPr>
                <w:rFonts w:hint="eastAsia" w:ascii="Arial" w:hAnsi="Arial" w:cs="Arial"/>
                <w:szCs w:val="24"/>
                <w:lang w:val="en-US" w:eastAsia="zh-CN"/>
              </w:rPr>
              <w:t>洗衣烘干机</w:t>
            </w:r>
            <w:r>
              <w:rPr>
                <w:rFonts w:hint="eastAsia" w:ascii="Arial" w:hAnsi="Arial" w:cs="Arial"/>
                <w:szCs w:val="24"/>
                <w:lang w:eastAsia="zh-CN"/>
              </w:rPr>
              <w:t>有手动控制界面，当自动程序停止运行后可手动电控各阀门和泵的开关（需遵循压力、温度安全规定，从设计上应保证手动的安全性）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hint="default" w:ascii="Arial" w:hAnsi="Arial" w:cs="Arial"/>
                <w:szCs w:val="24"/>
                <w:lang w:val="en-US" w:eastAsia="zh-CN"/>
              </w:rPr>
            </w:pPr>
            <w:r>
              <w:rPr>
                <w:rFonts w:hint="eastAsia"/>
                <w:kern w:val="2"/>
                <w:sz w:val="21"/>
              </w:rPr>
              <w:t>在触摸屏工艺流程图中，显示设备所有部件的动态工作状态，并且用色标明确显示着正在工作的阶段所有部件的是正在进行工作还是处在停止状态，包括实时的温度显示等。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numPr>
                <w:numId w:val="0"/>
              </w:numPr>
              <w:tabs>
                <w:tab w:val="left" w:pos="420"/>
              </w:tabs>
              <w:adjustRightInd/>
              <w:spacing w:after="0" w:line="276" w:lineRule="auto"/>
              <w:ind w:leftChars="0"/>
              <w:jc w:val="both"/>
              <w:textAlignment w:val="auto"/>
              <w:rPr>
                <w:rFonts w:ascii="Arial" w:hAnsi="Arial" w:cs="Arial"/>
                <w:sz w:val="21"/>
                <w:szCs w:val="24"/>
                <w:lang w:eastAsia="zh-CN"/>
              </w:rPr>
            </w:pPr>
            <w:r>
              <w:rPr>
                <w:rFonts w:hint="eastAsia" w:ascii="Arial" w:hAnsi="Arial" w:cs="Arial"/>
                <w:sz w:val="21"/>
                <w:szCs w:val="24"/>
                <w:lang w:eastAsia="zh-CN"/>
              </w:rPr>
              <w:t>温度探头可在校验时通过设备控制面板进行偏移量的校正。</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276" w:lineRule="auto"/>
              <w:jc w:val="both"/>
              <w:textAlignment w:val="auto"/>
              <w:rPr>
                <w:rFonts w:ascii="Arial" w:hAnsi="Arial" w:cs="Arial"/>
                <w:sz w:val="21"/>
                <w:szCs w:val="24"/>
                <w:lang w:eastAsia="zh-CN"/>
              </w:rPr>
            </w:pPr>
            <w:r>
              <w:rPr>
                <w:rFonts w:hint="eastAsia"/>
                <w:kern w:val="2"/>
                <w:sz w:val="21"/>
              </w:rPr>
              <w:t>所有在触摸屏工艺流程图中显示的执行件或控制点，应与设备实际运行的状态相符。以达到明确、有效的监视功能。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276" w:lineRule="auto"/>
              <w:jc w:val="both"/>
              <w:textAlignment w:val="auto"/>
              <w:rPr>
                <w:rFonts w:hint="eastAsia"/>
                <w:kern w:val="2"/>
                <w:sz w:val="21"/>
              </w:rPr>
            </w:pPr>
            <w:r>
              <w:rPr>
                <w:rFonts w:hint="eastAsia"/>
                <w:kern w:val="2"/>
                <w:sz w:val="21"/>
              </w:rPr>
              <w:t>在清洗记录界面，显示着清洗批号、操作者、采用的程序编号以及产品代码等基础信息，显示着各阶段已运行完成的起</w:t>
            </w:r>
            <w:r>
              <w:rPr>
                <w:rFonts w:hint="eastAsia"/>
                <w:kern w:val="2"/>
                <w:sz w:val="21"/>
                <w:lang w:val="en-US" w:eastAsia="zh-CN"/>
              </w:rPr>
              <w:t>止</w:t>
            </w:r>
            <w:r>
              <w:rPr>
                <w:rFonts w:hint="eastAsia"/>
                <w:kern w:val="2"/>
                <w:sz w:val="21"/>
              </w:rPr>
              <w:t>时间、温度等参数。此记录在设备运行结束时形成原始记录报告，由微型打印机打印出来，同时转换成历史记录文件储存于存储介质内。</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276" w:lineRule="auto"/>
              <w:jc w:val="both"/>
              <w:textAlignment w:val="auto"/>
              <w:rPr>
                <w:rFonts w:hint="eastAsia"/>
                <w:kern w:val="2"/>
                <w:sz w:val="21"/>
              </w:rPr>
            </w:pPr>
            <w:r>
              <w:rPr>
                <w:rFonts w:hint="eastAsia"/>
                <w:kern w:val="2"/>
                <w:sz w:val="21"/>
              </w:rPr>
              <w:t>提供完善的自动运行程序，并可根据生产实际需要增加编辑和修改新的程序，新编写的程序以编号形式固化，随时选择调用。</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报警要求：</w:t>
            </w:r>
          </w:p>
          <w:p>
            <w:pPr>
              <w:pStyle w:val="9"/>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应根据设定的检测和限制条件及时给出相应的提示、警告。</w:t>
            </w:r>
          </w:p>
          <w:p>
            <w:pPr>
              <w:pStyle w:val="9"/>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当设备发生出错状况或出现危急时，报警同时必须自动控制停机，报警信息被全部确认后才能开机，以防止影响产品质量和损坏机器的情况发生。</w:t>
            </w:r>
          </w:p>
          <w:p>
            <w:pPr>
              <w:pStyle w:val="9"/>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可提示</w:t>
            </w:r>
            <w:r>
              <w:rPr>
                <w:rFonts w:hint="eastAsia" w:ascii="宋体" w:hAnsi="宋体"/>
                <w:bCs/>
                <w:sz w:val="21"/>
                <w:szCs w:val="21"/>
                <w:lang w:val="en-US" w:eastAsia="zh-CN"/>
              </w:rPr>
              <w:t>运行</w:t>
            </w:r>
            <w:r>
              <w:rPr>
                <w:rFonts w:hint="eastAsia" w:ascii="宋体" w:hAnsi="宋体"/>
                <w:bCs/>
                <w:sz w:val="21"/>
                <w:szCs w:val="21"/>
                <w:lang w:eastAsia="zh-CN"/>
              </w:rPr>
              <w:t>过程中温度超标、门互锁报警、</w:t>
            </w:r>
            <w:r>
              <w:rPr>
                <w:rFonts w:hint="eastAsia" w:ascii="宋体" w:hAnsi="宋体"/>
                <w:bCs/>
                <w:sz w:val="21"/>
                <w:szCs w:val="21"/>
                <w:lang w:val="en-US" w:eastAsia="zh-CN"/>
              </w:rPr>
              <w:t>烘干</w:t>
            </w:r>
            <w:r>
              <w:rPr>
                <w:rFonts w:hint="eastAsia" w:ascii="宋体" w:hAnsi="宋体"/>
                <w:bCs/>
                <w:sz w:val="21"/>
                <w:szCs w:val="21"/>
                <w:lang w:eastAsia="zh-CN"/>
              </w:rPr>
              <w:t>温度异常、压缩空气异常、软件系统异常等各种异常情况，报警信息能够准确显示故障原因。</w:t>
            </w:r>
          </w:p>
          <w:p>
            <w:pPr>
              <w:pStyle w:val="9"/>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要求可设置报警上下限。</w:t>
            </w:r>
          </w:p>
        </w:tc>
        <w:tc>
          <w:tcPr>
            <w:tcW w:w="2125" w:type="dxa"/>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断电保护：</w:t>
            </w:r>
          </w:p>
          <w:p>
            <w:pPr>
              <w:pStyle w:val="9"/>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在设备正常使用时，突然断电后机器的设置参数、数据记录不会丢失，软硬件不会损坏。</w:t>
            </w:r>
          </w:p>
          <w:p>
            <w:pPr>
              <w:pStyle w:val="9"/>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突然断电后，设备应处于保护状态，应立即停止</w:t>
            </w:r>
            <w:r>
              <w:rPr>
                <w:rFonts w:hint="eastAsia" w:ascii="宋体" w:hAnsi="宋体"/>
                <w:bCs/>
                <w:sz w:val="21"/>
                <w:szCs w:val="21"/>
                <w:lang w:val="en-US" w:eastAsia="zh-CN"/>
              </w:rPr>
              <w:t>工作</w:t>
            </w:r>
            <w:r>
              <w:rPr>
                <w:rFonts w:hint="eastAsia" w:ascii="宋体" w:hAnsi="宋体"/>
                <w:bCs/>
                <w:sz w:val="21"/>
                <w:szCs w:val="21"/>
                <w:lang w:eastAsia="zh-CN"/>
              </w:rPr>
              <w:t>，以免造成事故。</w:t>
            </w:r>
          </w:p>
          <w:p>
            <w:pPr>
              <w:pStyle w:val="9"/>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来电后设备应处于暂停待命状态，需要人为操作设备才能运行。</w:t>
            </w:r>
          </w:p>
          <w:p>
            <w:pPr>
              <w:pStyle w:val="9"/>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kern w:val="2"/>
                <w:sz w:val="21"/>
              </w:rPr>
              <w:t>当电力中断时，设备应能保留</w:t>
            </w:r>
            <w:r>
              <w:rPr>
                <w:kern w:val="2"/>
                <w:sz w:val="21"/>
              </w:rPr>
              <w:t>PLC</w:t>
            </w:r>
            <w:r>
              <w:rPr>
                <w:rFonts w:hint="eastAsia"/>
                <w:kern w:val="2"/>
                <w:sz w:val="21"/>
              </w:rPr>
              <w:t>程序；具有能根据实际情况 “继续运行”或“重新开始”的选择功能。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val="en-US" w:eastAsia="zh-CN"/>
              </w:rPr>
              <w:t>洗衣烘干机</w:t>
            </w:r>
            <w:r>
              <w:rPr>
                <w:rFonts w:hint="eastAsia"/>
                <w:bCs/>
                <w:szCs w:val="21"/>
                <w:lang w:eastAsia="zh-CN"/>
              </w:rPr>
              <w:t>计算机化系统至少三级用户权限管理及密码管理的功能；每个等级拥有相应的可设置权限，每个用户创建唯一的用户名和密码。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每级权限下可设置多个用户账户，每个账户可设置对应的登陆用户名及密码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操作员权限仅能进行</w:t>
            </w:r>
            <w:r>
              <w:rPr>
                <w:rFonts w:hint="eastAsia" w:ascii="Arial" w:hAnsi="Arial" w:cs="Arial"/>
                <w:szCs w:val="24"/>
                <w:lang w:val="en-US" w:eastAsia="zh-CN"/>
              </w:rPr>
              <w:t>洗衣烘干机循环的开启和</w:t>
            </w:r>
            <w:r>
              <w:rPr>
                <w:rFonts w:hint="eastAsia" w:ascii="Arial" w:hAnsi="Arial" w:cs="Arial"/>
                <w:szCs w:val="24"/>
                <w:lang w:eastAsia="zh-CN"/>
              </w:rPr>
              <w:t>程序的运行操作，不能修改温度、时间等参数。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Arial" w:hAnsi="Arial" w:cs="Arial"/>
                <w:szCs w:val="24"/>
                <w:lang w:val="en-US" w:eastAsia="zh-CN"/>
              </w:rPr>
            </w:pPr>
            <w:r>
              <w:rPr>
                <w:rFonts w:hint="eastAsia" w:ascii="Arial" w:hAnsi="Arial" w:cs="Arial"/>
                <w:szCs w:val="24"/>
                <w:lang w:eastAsia="zh-CN"/>
              </w:rPr>
              <w:t>工艺员在操作员权限上增加温度、</w:t>
            </w:r>
            <w:r>
              <w:rPr>
                <w:rFonts w:hint="eastAsia" w:ascii="Arial" w:hAnsi="Arial" w:cs="Arial"/>
                <w:szCs w:val="24"/>
                <w:lang w:val="en-US" w:eastAsia="zh-CN"/>
              </w:rPr>
              <w:t>时间等运行参数</w:t>
            </w:r>
            <w:r>
              <w:rPr>
                <w:rFonts w:hint="eastAsia" w:ascii="Arial" w:hAnsi="Arial" w:cs="Arial"/>
                <w:szCs w:val="24"/>
                <w:lang w:eastAsia="zh-CN"/>
              </w:rPr>
              <w:t>的设置权限；</w:t>
            </w:r>
            <w:r>
              <w:rPr>
                <w:rFonts w:hint="eastAsia" w:ascii="Arial" w:hAnsi="Arial" w:cs="Arial"/>
                <w:szCs w:val="24"/>
                <w:lang w:val="en-US" w:eastAsia="zh-CN"/>
              </w:rPr>
              <w:t>可以处理报警信息等。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管理员在工艺员操作权限上再增加对探头的校验调整。</w:t>
            </w:r>
            <w:r>
              <w:rPr>
                <w:rFonts w:hint="eastAsia"/>
                <w:bCs/>
                <w:szCs w:val="21"/>
                <w:lang w:eastAsia="zh-CN"/>
              </w:rPr>
              <w:t>管理员可新增账户、删除账户、修改权限。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关键参数设置可通相应高级别权限进行控制，防止关键参数的随意更改。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系统时间必须由特定权限来管理和控制，</w:t>
            </w:r>
            <w:r>
              <w:rPr>
                <w:rFonts w:hint="eastAsia"/>
                <w:bCs/>
                <w:szCs w:val="21"/>
                <w:lang w:eastAsia="zh-CN"/>
              </w:rPr>
              <w:t>屏幕显示的结果与存储的记录应是一致的。</w:t>
            </w:r>
            <w:r>
              <w:rPr>
                <w:rFonts w:hint="eastAsia" w:ascii="宋体" w:hAnsi="宋体"/>
                <w:szCs w:val="21"/>
                <w:lang w:eastAsia="zh-CN"/>
              </w:rPr>
              <w:t>系统时间同步，与标准时间偏差≤</w:t>
            </w:r>
            <w:r>
              <w:rPr>
                <w:rFonts w:ascii="宋体" w:hAnsi="宋体"/>
                <w:szCs w:val="21"/>
                <w:lang w:eastAsia="zh-CN"/>
              </w:rPr>
              <w:t>5s/24h</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用户在密码输入时，电脑显示器上应不显示实际密码（比如密码会以</w:t>
            </w:r>
            <w:r>
              <w:rPr>
                <w:bCs/>
                <w:szCs w:val="21"/>
                <w:lang w:eastAsia="zh-CN"/>
              </w:rPr>
              <w:t>*</w:t>
            </w:r>
            <w:r>
              <w:rPr>
                <w:rFonts w:hint="eastAsia"/>
                <w:bCs/>
                <w:szCs w:val="21"/>
                <w:lang w:eastAsia="zh-CN"/>
              </w:rPr>
              <w:t>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系统用户应可以设置至少</w:t>
            </w:r>
            <w:r>
              <w:rPr>
                <w:rFonts w:hint="eastAsia"/>
                <w:bCs/>
                <w:szCs w:val="21"/>
                <w:lang w:val="en-US" w:eastAsia="zh-CN"/>
              </w:rPr>
              <w:t>6</w:t>
            </w:r>
            <w:r>
              <w:rPr>
                <w:rFonts w:hint="eastAsia"/>
                <w:bCs/>
                <w:szCs w:val="21"/>
                <w:lang w:eastAsia="zh-CN"/>
              </w:rPr>
              <w:t>位数密码。管理员可更改自己的密码和下级权限的密码，其他权限人员仅可修改自己密码。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具备密码效期功能，系统可提示密码效期信息并提醒用户更改密码。密码效期可设置。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具备自动锁屏/登出时限设置，达到规定时限后系统自动锁屏/登出，</w:t>
            </w:r>
            <w:r>
              <w:rPr>
                <w:rFonts w:hint="eastAsia"/>
                <w:szCs w:val="21"/>
                <w:lang w:eastAsia="zh-CN"/>
              </w:rPr>
              <w:t>再次操作需重新登录账户</w:t>
            </w:r>
            <w:r>
              <w:rPr>
                <w:rFonts w:hint="eastAsia" w:ascii="宋体" w:hAnsi="宋体"/>
                <w:szCs w:val="21"/>
                <w:lang w:eastAsia="zh-CN"/>
              </w:rPr>
              <w:t>；登出时限可设置。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szCs w:val="21"/>
                <w:lang w:eastAsia="zh-CN"/>
              </w:rPr>
            </w:pPr>
            <w:r>
              <w:rPr>
                <w:rFonts w:hint="eastAsia"/>
                <w:bCs/>
                <w:sz w:val="21"/>
                <w:szCs w:val="21"/>
                <w:lang w:eastAsia="zh-CN"/>
              </w:rPr>
              <w:t>设备生命周期内供应商应能够免费对已安装软件功能模块升级，软件系统可根据将来设备需要进行升级、更新。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bCs/>
                <w:szCs w:val="21"/>
                <w:lang w:eastAsia="zh-CN"/>
              </w:rPr>
              <w:t>系统断电恢复后不得影响系统相关设置、参数应能在断电后保存至少一个月并可正常使用。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硬件应配置较高级别以满足预留的升级空间，软件应预留可升级空间。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计算机系统应该能够存储大量数据，并且在存储大量数据后不能影响系统的正常运行；当存储介质将满之时能自动发出</w:t>
            </w:r>
            <w:r>
              <w:rPr>
                <w:rFonts w:hint="eastAsia"/>
                <w:lang w:eastAsia="zh-CN"/>
              </w:rPr>
              <w:t>报警，并且自动备份，且备份数据不得被删除；重新记录的数据可覆盖以前的数据。数据储存至自带的</w:t>
            </w:r>
            <w:r>
              <w:rPr>
                <w:rFonts w:hint="eastAsia"/>
                <w:lang w:val="en-US" w:eastAsia="zh-CN"/>
              </w:rPr>
              <w:t>U盘</w:t>
            </w:r>
            <w:r>
              <w:rPr>
                <w:rFonts w:hint="eastAsia"/>
                <w:lang w:eastAsia="zh-CN"/>
              </w:rPr>
              <w:t>中，</w:t>
            </w:r>
            <w:r>
              <w:rPr>
                <w:rFonts w:hint="eastAsia"/>
                <w:lang w:val="en-US" w:eastAsia="zh-CN"/>
              </w:rPr>
              <w:t>U盘</w:t>
            </w:r>
            <w:r>
              <w:rPr>
                <w:rFonts w:hint="eastAsia"/>
                <w:lang w:eastAsia="zh-CN"/>
              </w:rPr>
              <w:t>的数据容量不少于</w:t>
            </w:r>
            <w:r>
              <w:rPr>
                <w:rFonts w:hint="eastAsia"/>
                <w:lang w:val="en-US" w:eastAsia="zh-CN"/>
              </w:rPr>
              <w:t>32</w:t>
            </w:r>
            <w:r>
              <w:rPr>
                <w:rFonts w:hint="eastAsia"/>
                <w:lang w:eastAsia="zh-CN"/>
              </w:rPr>
              <w:t>G。至少能够储存各个温度探头，</w:t>
            </w:r>
            <w:r>
              <w:rPr>
                <w:rFonts w:hint="eastAsia"/>
                <w:lang w:val="en-US" w:eastAsia="zh-CN"/>
              </w:rPr>
              <w:t>运行阶段时间信息、</w:t>
            </w:r>
            <w:r>
              <w:rPr>
                <w:rFonts w:hint="eastAsia"/>
                <w:lang w:eastAsia="zh-CN"/>
              </w:rPr>
              <w:t>审计追踪的信息，历史报警的信息。操作员能够通过设备上自带的USB接口将储存数据导出。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bCs/>
                <w:szCs w:val="21"/>
                <w:lang w:val="en-US" w:eastAsia="zh-CN"/>
              </w:rPr>
            </w:pPr>
            <w:r>
              <w:rPr>
                <w:rFonts w:hint="eastAsia" w:ascii="宋体" w:hAnsi="宋体" w:cs="Arial"/>
                <w:szCs w:val="21"/>
                <w:lang w:eastAsia="zh-CN"/>
              </w:rPr>
              <w:t>厂家提供备份的电子记录读取策略，必要时提供电子记录读取软件，该软件为正版，具备读取、查询、打印功能，且可识别对电子记录的任何更改。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备份、恢复的电子记录应与原始电子记录一致，供应商提供一致性确认策略。</w:t>
            </w:r>
          </w:p>
        </w:tc>
        <w:tc>
          <w:tcPr>
            <w:tcW w:w="2125" w:type="dxa"/>
            <w:vAlign w:val="center"/>
          </w:tcPr>
          <w:p>
            <w:pPr>
              <w:jc w:val="both"/>
              <w:rPr>
                <w:szCs w:val="21"/>
                <w:lang w:eastAsia="zh-CN"/>
              </w:rPr>
            </w:pPr>
            <w:r>
              <w:rPr>
                <w:rFonts w:hint="eastAsia"/>
                <w:szCs w:val="21"/>
                <w:lang w:eastAsia="zh-CN"/>
              </w:rPr>
              <w:t>关键</w:t>
            </w:r>
          </w:p>
        </w:tc>
      </w:tr>
    </w:tbl>
    <w:p>
      <w:pPr>
        <w:pStyle w:val="37"/>
        <w:spacing w:before="0" w:line="360" w:lineRule="auto"/>
        <w:jc w:val="left"/>
        <w:rPr>
          <w:i/>
          <w:szCs w:val="21"/>
          <w:lang w:eastAsia="zh-CN"/>
        </w:rPr>
      </w:pPr>
    </w:p>
    <w:permEnd w:id="19"/>
    <w:p>
      <w:pPr>
        <w:pStyle w:val="33"/>
        <w:numPr>
          <w:ilvl w:val="0"/>
          <w:numId w:val="3"/>
        </w:numPr>
        <w:spacing w:before="158" w:beforeLines="50" w:after="158" w:afterLines="50"/>
        <w:ind w:left="426" w:hanging="426" w:hangingChars="202"/>
        <w:outlineLvl w:val="0"/>
        <w:rPr>
          <w:rFonts w:ascii="Times New Roman" w:hAnsi="Times New Roman"/>
          <w:b/>
        </w:rPr>
      </w:pPr>
      <w:bookmarkStart w:id="45" w:name="_Toc35855954"/>
      <w:r>
        <w:rPr>
          <w:rFonts w:hint="eastAsia" w:ascii="Times New Roman" w:hAnsi="Times New Roman"/>
          <w:b/>
        </w:rPr>
        <w:t>安全要求</w:t>
      </w:r>
      <w:bookmarkEnd w:id="32"/>
      <w:bookmarkEnd w:id="45"/>
      <w:permStart w:id="20" w:edGrp="everyone"/>
    </w:p>
    <w:permEnd w:id="20"/>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1" w:edGrp="everyone"/>
          </w:p>
        </w:tc>
        <w:tc>
          <w:tcPr>
            <w:tcW w:w="7128" w:type="dxa"/>
            <w:vAlign w:val="center"/>
          </w:tcPr>
          <w:p>
            <w:pPr>
              <w:pStyle w:val="9"/>
              <w:widowControl w:val="0"/>
              <w:adjustRightInd/>
              <w:spacing w:after="0" w:line="360" w:lineRule="auto"/>
              <w:jc w:val="both"/>
              <w:textAlignment w:val="auto"/>
              <w:rPr>
                <w:rFonts w:hint="default" w:ascii="宋体" w:hAnsi="宋体" w:cs="Arial"/>
                <w:sz w:val="21"/>
                <w:szCs w:val="21"/>
                <w:lang w:val="en-US" w:eastAsia="zh-CN"/>
              </w:rPr>
            </w:pPr>
            <w:r>
              <w:rPr>
                <w:rFonts w:hint="eastAsia" w:ascii="宋体" w:hAnsi="宋体" w:cs="Arial"/>
                <w:sz w:val="21"/>
                <w:szCs w:val="21"/>
                <w:lang w:val="en-US" w:eastAsia="zh-CN"/>
              </w:rPr>
              <w:t>进、出衣门</w:t>
            </w:r>
            <w:r>
              <w:rPr>
                <w:rFonts w:hint="eastAsia" w:ascii="宋体" w:hAnsi="宋体" w:cs="Arial"/>
                <w:sz w:val="21"/>
                <w:szCs w:val="21"/>
                <w:lang w:eastAsia="zh-CN"/>
              </w:rPr>
              <w:t>应装有安全连锁装置：正常工作条件下，当门未锁紧时，</w:t>
            </w:r>
            <w:r>
              <w:rPr>
                <w:rFonts w:hint="eastAsia" w:ascii="宋体" w:hAnsi="宋体" w:cs="Arial"/>
                <w:sz w:val="21"/>
                <w:szCs w:val="21"/>
                <w:lang w:val="en-US" w:eastAsia="zh-CN"/>
              </w:rPr>
              <w:t>设备不能开启运行，</w:t>
            </w:r>
            <w:r>
              <w:rPr>
                <w:rFonts w:hint="eastAsia" w:ascii="宋体" w:hAnsi="宋体" w:cs="Arial"/>
                <w:sz w:val="21"/>
                <w:szCs w:val="21"/>
                <w:lang w:eastAsia="zh-CN"/>
              </w:rPr>
              <w:t>同时设备发出报警。。</w:t>
            </w:r>
          </w:p>
        </w:tc>
        <w:tc>
          <w:tcPr>
            <w:tcW w:w="2125" w:type="dxa"/>
            <w:vAlign w:val="center"/>
          </w:tcPr>
          <w:p>
            <w:pPr>
              <w:spacing w:line="276" w:lineRule="auto"/>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numPr>
                <w:numId w:val="0"/>
              </w:numPr>
              <w:spacing w:line="360" w:lineRule="auto"/>
              <w:ind w:leftChars="0"/>
              <w:rPr>
                <w:rFonts w:ascii="宋体" w:hAnsi="宋体" w:cs="Arial"/>
                <w:sz w:val="21"/>
                <w:szCs w:val="21"/>
                <w:lang w:eastAsia="zh-CN"/>
              </w:rPr>
            </w:pPr>
            <w:r>
              <w:rPr>
                <w:rFonts w:hint="eastAsia" w:ascii="宋体" w:hAnsi="宋体" w:eastAsia="宋体" w:cs="Arial"/>
                <w:sz w:val="21"/>
                <w:szCs w:val="21"/>
                <w:lang w:val="en-US" w:eastAsia="zh-CN" w:bidi="ar-SA"/>
              </w:rPr>
              <w:t>急停保护：设备停止运行，报警灯黄灯闪烁，蜂鸣器报警</w:t>
            </w:r>
            <w:r>
              <w:rPr>
                <w:rFonts w:hint="eastAsia" w:ascii="宋体" w:hAnsi="宋体" w:cs="Arial"/>
                <w:sz w:val="21"/>
                <w:szCs w:val="21"/>
                <w:lang w:val="en-US" w:eastAsia="zh-CN" w:bidi="ar-SA"/>
              </w:rPr>
              <w:t>。</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numPr>
                <w:numId w:val="0"/>
              </w:numPr>
              <w:spacing w:line="360" w:lineRule="auto"/>
              <w:ind w:leftChars="0"/>
              <w:rPr>
                <w:rFonts w:ascii="宋体" w:hAnsi="宋体" w:cs="Arial"/>
                <w:sz w:val="21"/>
                <w:szCs w:val="21"/>
                <w:lang w:eastAsia="zh-CN"/>
              </w:rPr>
            </w:pPr>
            <w:r>
              <w:rPr>
                <w:rFonts w:hint="eastAsia" w:ascii="宋体" w:hAnsi="宋体" w:eastAsia="宋体" w:cs="Arial"/>
                <w:sz w:val="21"/>
                <w:szCs w:val="21"/>
                <w:lang w:eastAsia="zh-CN" w:bidi="ar-SA"/>
              </w:rPr>
              <w:t>温度超过上限，</w:t>
            </w:r>
            <w:r>
              <w:rPr>
                <w:rFonts w:hint="eastAsia" w:ascii="宋体" w:hAnsi="宋体" w:cs="Arial"/>
                <w:sz w:val="21"/>
                <w:szCs w:val="21"/>
                <w:lang w:val="en-US" w:eastAsia="zh-CN" w:bidi="ar-SA"/>
              </w:rPr>
              <w:t>液位超过上限，</w:t>
            </w:r>
            <w:r>
              <w:rPr>
                <w:rFonts w:hint="eastAsia" w:ascii="宋体" w:hAnsi="宋体" w:eastAsia="宋体" w:cs="Arial"/>
                <w:sz w:val="21"/>
                <w:szCs w:val="21"/>
                <w:lang w:eastAsia="zh-CN" w:bidi="ar-SA"/>
              </w:rPr>
              <w:t>压缩空气压力低，电机缺相、过载、短路等操作系统自动做出反应并提示操作者，报警复位后系统正常运行</w:t>
            </w:r>
            <w:r>
              <w:rPr>
                <w:rFonts w:hint="eastAsia" w:ascii="宋体" w:hAnsi="宋体" w:cs="Arial"/>
                <w:sz w:val="21"/>
                <w:szCs w:val="21"/>
                <w:lang w:eastAsia="zh-CN" w:bidi="ar-SA"/>
              </w:rPr>
              <w:t>。</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val="en-US" w:eastAsia="zh-CN"/>
              </w:rPr>
              <w:t>液位传送</w:t>
            </w:r>
            <w:r>
              <w:rPr>
                <w:rFonts w:hint="eastAsia" w:ascii="宋体" w:hAnsi="宋体" w:cs="Arial"/>
                <w:sz w:val="21"/>
                <w:szCs w:val="21"/>
                <w:lang w:eastAsia="zh-CN"/>
              </w:rPr>
              <w:t>器和温度传感器与柜体的连接必须良好，同时做好隔热、减震处理，避免使用时产生破坏密封和破坏传感器的情况发生。</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设备工作噪音低于7</w:t>
            </w:r>
            <w:r>
              <w:rPr>
                <w:rFonts w:hint="eastAsia" w:ascii="宋体" w:hAnsi="宋体" w:cs="Arial"/>
                <w:sz w:val="21"/>
                <w:szCs w:val="21"/>
                <w:lang w:val="en-US" w:eastAsia="zh-CN"/>
              </w:rPr>
              <w:t>5</w:t>
            </w:r>
            <w:r>
              <w:rPr>
                <w:rFonts w:hint="eastAsia" w:ascii="宋体" w:hAnsi="宋体" w:cs="Arial"/>
                <w:sz w:val="21"/>
                <w:szCs w:val="21"/>
                <w:lang w:eastAsia="zh-CN"/>
              </w:rPr>
              <w:t>分贝。</w:t>
            </w:r>
          </w:p>
        </w:tc>
        <w:tc>
          <w:tcPr>
            <w:tcW w:w="2125"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ermStart w:id="22" w:edGrp="everyone"/>
            <w:r>
              <w:rPr>
                <w:rFonts w:ascii="Times New Roman" w:hAnsi="Times New Roman"/>
                <w:kern w:val="0"/>
                <w:szCs w:val="21"/>
                <w:lang/>
              </w:rPr>
              <w:t>2</w:t>
            </w: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电气安全应符合</w:t>
            </w:r>
            <w:r>
              <w:rPr>
                <w:rFonts w:ascii="宋体" w:hAnsi="宋体" w:cs="Arial"/>
                <w:sz w:val="21"/>
                <w:szCs w:val="21"/>
                <w:lang w:eastAsia="zh-CN"/>
              </w:rPr>
              <w:t>GB4793.1</w:t>
            </w:r>
            <w:r>
              <w:rPr>
                <w:rFonts w:hint="eastAsia" w:ascii="宋体" w:hAnsi="宋体" w:cs="Arial"/>
                <w:sz w:val="21"/>
                <w:szCs w:val="21"/>
                <w:lang w:eastAsia="zh-CN"/>
              </w:rPr>
              <w:t>的要求，电磁兼容性应符合</w:t>
            </w:r>
            <w:r>
              <w:rPr>
                <w:rFonts w:ascii="宋体" w:hAnsi="宋体" w:cs="Arial"/>
                <w:sz w:val="21"/>
                <w:szCs w:val="21"/>
                <w:lang w:eastAsia="zh-CN"/>
              </w:rPr>
              <w:t>GB/T18268—2000</w:t>
            </w:r>
            <w:r>
              <w:rPr>
                <w:rFonts w:hint="eastAsia" w:ascii="宋体" w:hAnsi="宋体" w:cs="Arial"/>
                <w:sz w:val="21"/>
                <w:szCs w:val="21"/>
                <w:lang w:eastAsia="zh-CN"/>
              </w:rPr>
              <w:t>《测量、控制和实验室用电设备电磁兼容性要求》。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有断电保护：正常使用时，设备突然断电不破坏软件、硬件、数据。在突然断电的情况下，设备应有安全保护装置确保设备能安全熄火。</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控制系统安全装置：</w:t>
            </w:r>
            <w:r>
              <w:rPr>
                <w:rFonts w:hint="eastAsia" w:ascii="宋体" w:hAnsi="宋体" w:cs="Arial"/>
                <w:sz w:val="21"/>
                <w:szCs w:val="21"/>
                <w:lang w:val="en-US" w:eastAsia="zh-CN"/>
              </w:rPr>
              <w:t>腔体</w:t>
            </w:r>
            <w:r>
              <w:rPr>
                <w:rFonts w:hint="eastAsia" w:ascii="宋体" w:hAnsi="宋体" w:cs="Arial"/>
                <w:sz w:val="21"/>
                <w:szCs w:val="21"/>
                <w:lang w:eastAsia="zh-CN"/>
              </w:rPr>
              <w:t>的温度指示仪器以及</w:t>
            </w:r>
            <w:r>
              <w:rPr>
                <w:rFonts w:hint="eastAsia" w:ascii="宋体" w:hAnsi="宋体" w:cs="Arial"/>
                <w:sz w:val="21"/>
                <w:szCs w:val="21"/>
                <w:lang w:val="en-US" w:eastAsia="zh-CN"/>
              </w:rPr>
              <w:t>液位</w:t>
            </w:r>
            <w:r>
              <w:rPr>
                <w:rFonts w:hint="eastAsia" w:ascii="宋体" w:hAnsi="宋体" w:cs="Arial"/>
                <w:sz w:val="21"/>
                <w:szCs w:val="21"/>
                <w:lang w:eastAsia="zh-CN"/>
              </w:rPr>
              <w:t>指示仪器应配备传感器故障保护装置，当故障或短路时，系统应该提供故障指示，并发出声光报警；当自动控制器发生故障时，应有手动操作使</w:t>
            </w:r>
            <w:r>
              <w:rPr>
                <w:rFonts w:hint="eastAsia" w:ascii="宋体" w:hAnsi="宋体" w:cs="Arial"/>
                <w:sz w:val="21"/>
                <w:szCs w:val="21"/>
                <w:lang w:val="en-US" w:eastAsia="zh-CN"/>
              </w:rPr>
              <w:t>腔体</w:t>
            </w:r>
            <w:r>
              <w:rPr>
                <w:rFonts w:hint="eastAsia" w:ascii="宋体" w:hAnsi="宋体" w:cs="Arial"/>
                <w:sz w:val="21"/>
                <w:szCs w:val="21"/>
                <w:lang w:eastAsia="zh-CN"/>
              </w:rPr>
              <w:t>内的</w:t>
            </w:r>
            <w:r>
              <w:rPr>
                <w:rFonts w:hint="eastAsia" w:ascii="宋体" w:hAnsi="宋体" w:cs="Arial"/>
                <w:sz w:val="21"/>
                <w:szCs w:val="21"/>
                <w:lang w:val="en-US" w:eastAsia="zh-CN"/>
              </w:rPr>
              <w:t>温度</w:t>
            </w:r>
            <w:r>
              <w:rPr>
                <w:rFonts w:hint="eastAsia" w:ascii="宋体" w:hAnsi="宋体" w:cs="Arial"/>
                <w:sz w:val="21"/>
                <w:szCs w:val="21"/>
                <w:lang w:eastAsia="zh-CN"/>
              </w:rPr>
              <w:t>安全的恢复到</w:t>
            </w:r>
            <w:r>
              <w:rPr>
                <w:rFonts w:hint="eastAsia" w:ascii="宋体" w:hAnsi="宋体" w:cs="Arial"/>
                <w:sz w:val="21"/>
                <w:szCs w:val="21"/>
                <w:lang w:val="en-US" w:eastAsia="zh-CN"/>
              </w:rPr>
              <w:t>常温</w:t>
            </w:r>
            <w:r>
              <w:rPr>
                <w:rFonts w:hint="eastAsia" w:ascii="宋体" w:hAnsi="宋体" w:cs="Arial"/>
                <w:sz w:val="21"/>
                <w:szCs w:val="21"/>
                <w:lang w:eastAsia="zh-CN"/>
              </w:rPr>
              <w:t>的状态，之后允许</w:t>
            </w:r>
            <w:r>
              <w:rPr>
                <w:rFonts w:hint="eastAsia" w:ascii="宋体" w:hAnsi="宋体" w:cs="Arial"/>
                <w:sz w:val="21"/>
                <w:szCs w:val="21"/>
                <w:lang w:val="en-US" w:eastAsia="zh-CN"/>
              </w:rPr>
              <w:t>出衣</w:t>
            </w:r>
            <w:r>
              <w:rPr>
                <w:rFonts w:hint="eastAsia" w:ascii="宋体" w:hAnsi="宋体" w:cs="Arial"/>
                <w:sz w:val="21"/>
                <w:szCs w:val="21"/>
                <w:lang w:eastAsia="zh-CN"/>
              </w:rPr>
              <w:t>门打开。</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hint="default" w:ascii="宋体" w:hAnsi="宋体" w:cs="Arial"/>
                <w:sz w:val="21"/>
                <w:szCs w:val="21"/>
                <w:lang w:val="en-US" w:eastAsia="zh-CN"/>
              </w:rPr>
            </w:pPr>
            <w:r>
              <w:rPr>
                <w:rFonts w:hint="eastAsia" w:ascii="宋体" w:hAnsi="宋体" w:cs="Arial"/>
                <w:sz w:val="21"/>
                <w:szCs w:val="21"/>
                <w:lang w:eastAsia="zh-CN"/>
              </w:rPr>
              <w:t>电控箱、触摸屏、等电气防水等级为</w:t>
            </w:r>
            <w:r>
              <w:rPr>
                <w:rFonts w:ascii="宋体" w:hAnsi="宋体" w:cs="Arial"/>
                <w:sz w:val="21"/>
                <w:szCs w:val="21"/>
                <w:lang w:eastAsia="zh-CN"/>
              </w:rPr>
              <w:t>IP54</w:t>
            </w:r>
            <w:r>
              <w:rPr>
                <w:rFonts w:hint="eastAsia" w:ascii="宋体" w:hAnsi="宋体" w:cs="Arial"/>
                <w:sz w:val="21"/>
                <w:szCs w:val="21"/>
                <w:lang w:eastAsia="zh-CN"/>
              </w:rPr>
              <w:t>。应对电器柜的安装进行规定。电器柜的安装应</w:t>
            </w:r>
            <w:r>
              <w:rPr>
                <w:rFonts w:hint="eastAsia" w:ascii="宋体" w:hAnsi="宋体" w:cs="Arial"/>
                <w:sz w:val="21"/>
                <w:szCs w:val="21"/>
                <w:lang w:val="en-US" w:eastAsia="zh-CN"/>
              </w:rPr>
              <w:t>在单独的控制室内，与设备主体分开。</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柜体接地良好，有良好的漏电保护。</w:t>
            </w:r>
          </w:p>
        </w:tc>
        <w:tc>
          <w:tcPr>
            <w:tcW w:w="2125" w:type="dxa"/>
            <w:vAlign w:val="center"/>
          </w:tcPr>
          <w:p>
            <w:pPr>
              <w:jc w:val="both"/>
              <w:rPr>
                <w:szCs w:val="21"/>
                <w:lang w:eastAsia="zh-CN"/>
              </w:rPr>
            </w:pPr>
            <w:r>
              <w:rPr>
                <w:rFonts w:hint="eastAsia" w:ascii="宋体" w:hAnsi="宋体" w:cs="Arial"/>
                <w:szCs w:val="21"/>
                <w:lang w:eastAsia="zh-CN"/>
              </w:rPr>
              <w:t>关键</w:t>
            </w:r>
          </w:p>
        </w:tc>
      </w:tr>
      <w:permEnd w:id="22"/>
    </w:tbl>
    <w:p>
      <w:pPr>
        <w:pStyle w:val="33"/>
        <w:numPr>
          <w:ilvl w:val="0"/>
          <w:numId w:val="3"/>
        </w:numPr>
        <w:spacing w:before="158" w:beforeLines="50" w:after="158" w:afterLines="50"/>
        <w:ind w:left="426" w:hanging="426" w:hangingChars="202"/>
        <w:outlineLvl w:val="0"/>
        <w:rPr>
          <w:rFonts w:ascii="Times New Roman" w:hAnsi="Times New Roman"/>
          <w:b/>
        </w:rPr>
      </w:pPr>
      <w:bookmarkStart w:id="46" w:name="_Toc522107743"/>
      <w:bookmarkStart w:id="47" w:name="_Toc35855955"/>
      <w:r>
        <w:rPr>
          <w:rFonts w:hint="eastAsia" w:ascii="Times New Roman" w:hAnsi="Times New Roman"/>
          <w:b/>
        </w:rPr>
        <w:t>文件要求</w:t>
      </w:r>
      <w:bookmarkEnd w:id="46"/>
      <w:bookmarkEnd w:id="47"/>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3" w:edGrp="everyone"/>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bCs/>
                <w:szCs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系统选型文件，包括设备标准技术文件、功能说明、设计说明。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应提供的文件包含且不限于：文件清单、设计确认方案、管路及仪表图、设备布局图、P</w:t>
            </w:r>
            <w:r>
              <w:rPr>
                <w:bCs/>
                <w:szCs w:val="21"/>
                <w:lang w:eastAsia="zh-CN"/>
              </w:rPr>
              <w:t>ID</w:t>
            </w:r>
            <w:r>
              <w:rPr>
                <w:rFonts w:hint="eastAsia"/>
                <w:bCs/>
                <w:szCs w:val="21"/>
                <w:lang w:eastAsia="zh-CN"/>
              </w:rPr>
              <w:t>部件对应清单、功能设计说明、硬件设计说明、软件设计说明、电气图纸、接线图、仪表清单和关键传感器清单、电气硬件清单、联锁列表、报警列表、焊工证书、接触流程部件的金属材质证书、内室表面处理校验报告、接触流程非金属部件的材质证书、检测设备的校准证书、资质证书、产品合格证、质量保证计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配件清单、易损件清单、备件、消耗品、仪表清单：包括名称、编号、对应厂家名称、生产地、规格及必要说明。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val="en-US" w:eastAsia="zh-CN"/>
              </w:rPr>
              <w:t>仪器仪表合格证书</w:t>
            </w:r>
            <w:r>
              <w:rPr>
                <w:rFonts w:hint="eastAsia"/>
                <w:bCs/>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各种必要的合格证，包括部件合格证、温度探头和压力传感器第三方校验报告、材质证书等。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line="276" w:lineRule="auto"/>
              <w:rPr>
                <w:bCs/>
                <w:sz w:val="21"/>
                <w:szCs w:val="21"/>
                <w:lang w:eastAsia="zh-CN"/>
              </w:rPr>
            </w:pPr>
            <w:r>
              <w:rPr>
                <w:rFonts w:hint="eastAsia"/>
                <w:bCs/>
                <w:sz w:val="21"/>
                <w:szCs w:val="21"/>
                <w:lang w:eastAsia="zh-CN"/>
              </w:rPr>
              <w:t>供应商需提供的验证文件：</w:t>
            </w:r>
          </w:p>
          <w:p>
            <w:pPr>
              <w:pStyle w:val="9"/>
              <w:numPr>
                <w:ilvl w:val="0"/>
                <w:numId w:val="13"/>
              </w:numPr>
              <w:tabs>
                <w:tab w:val="left" w:pos="420"/>
              </w:tabs>
              <w:spacing w:line="276" w:lineRule="auto"/>
              <w:rPr>
                <w:rFonts w:ascii="宋体" w:hAnsi="宋体"/>
                <w:bCs/>
                <w:sz w:val="21"/>
                <w:szCs w:val="21"/>
                <w:lang w:eastAsia="zh-CN"/>
              </w:rPr>
            </w:pPr>
            <w:r>
              <w:rPr>
                <w:rFonts w:hint="eastAsia"/>
                <w:bCs/>
                <w:sz w:val="21"/>
                <w:szCs w:val="21"/>
                <w:lang w:eastAsia="zh-CN"/>
              </w:rPr>
              <w:t>验</w:t>
            </w:r>
            <w:r>
              <w:rPr>
                <w:rFonts w:hint="eastAsia" w:ascii="宋体" w:hAnsi="宋体"/>
                <w:bCs/>
                <w:sz w:val="21"/>
                <w:szCs w:val="21"/>
                <w:lang w:eastAsia="zh-CN"/>
              </w:rPr>
              <w:t>证计划；</w:t>
            </w:r>
          </w:p>
          <w:p>
            <w:pPr>
              <w:pStyle w:val="9"/>
              <w:numPr>
                <w:ilvl w:val="0"/>
                <w:numId w:val="13"/>
              </w:numPr>
              <w:tabs>
                <w:tab w:val="left" w:pos="420"/>
              </w:tabs>
              <w:spacing w:line="276" w:lineRule="auto"/>
              <w:rPr>
                <w:rFonts w:ascii="宋体" w:hAnsi="宋体"/>
                <w:bCs/>
                <w:sz w:val="21"/>
                <w:szCs w:val="21"/>
                <w:lang w:eastAsia="zh-CN"/>
              </w:rPr>
            </w:pPr>
            <w:r>
              <w:rPr>
                <w:rFonts w:hint="eastAsia" w:ascii="宋体" w:hAnsi="宋体"/>
                <w:bCs/>
                <w:sz w:val="21"/>
                <w:szCs w:val="21"/>
                <w:lang w:eastAsia="zh-CN"/>
              </w:rPr>
              <w:t>满足</w:t>
            </w:r>
            <w:r>
              <w:rPr>
                <w:rFonts w:ascii="宋体" w:hAnsi="宋体"/>
                <w:bCs/>
                <w:sz w:val="21"/>
                <w:szCs w:val="21"/>
                <w:lang w:eastAsia="zh-CN"/>
              </w:rPr>
              <w:t>GMP</w:t>
            </w:r>
            <w:r>
              <w:rPr>
                <w:rFonts w:hint="eastAsia" w:ascii="宋体" w:hAnsi="宋体"/>
                <w:bCs/>
                <w:sz w:val="21"/>
                <w:szCs w:val="21"/>
                <w:lang w:eastAsia="zh-CN"/>
              </w:rPr>
              <w:t>和</w:t>
            </w:r>
            <w:r>
              <w:rPr>
                <w:rFonts w:ascii="宋体" w:hAnsi="宋体"/>
                <w:bCs/>
                <w:sz w:val="21"/>
                <w:szCs w:val="21"/>
                <w:lang w:eastAsia="zh-CN"/>
              </w:rPr>
              <w:t>GAMP5</w:t>
            </w:r>
            <w:r>
              <w:rPr>
                <w:rFonts w:hint="eastAsia" w:ascii="宋体" w:hAnsi="宋体"/>
                <w:bCs/>
                <w:sz w:val="21"/>
                <w:szCs w:val="21"/>
                <w:lang w:eastAsia="zh-CN"/>
              </w:rPr>
              <w:t>等相关法规的评估文件；</w:t>
            </w:r>
          </w:p>
          <w:p>
            <w:pPr>
              <w:pStyle w:val="9"/>
              <w:numPr>
                <w:ilvl w:val="0"/>
                <w:numId w:val="13"/>
              </w:numPr>
              <w:tabs>
                <w:tab w:val="left" w:pos="420"/>
              </w:tabs>
              <w:spacing w:line="276" w:lineRule="auto"/>
              <w:rPr>
                <w:rFonts w:ascii="宋体" w:hAnsi="宋体"/>
                <w:bCs/>
                <w:sz w:val="21"/>
                <w:szCs w:val="21"/>
                <w:lang w:eastAsia="zh-CN"/>
              </w:rPr>
            </w:pPr>
            <w:r>
              <w:rPr>
                <w:rFonts w:hint="eastAsia" w:ascii="宋体" w:hAnsi="宋体"/>
                <w:bCs/>
                <w:sz w:val="21"/>
                <w:szCs w:val="21"/>
                <w:lang w:eastAsia="zh-CN"/>
              </w:rPr>
              <w:t>设计确认及文件（</w:t>
            </w:r>
            <w:r>
              <w:rPr>
                <w:rFonts w:ascii="宋体" w:hAnsi="宋体"/>
                <w:bCs/>
                <w:sz w:val="21"/>
                <w:szCs w:val="21"/>
                <w:lang w:eastAsia="zh-CN"/>
              </w:rPr>
              <w:t>DQ</w:t>
            </w:r>
            <w:r>
              <w:rPr>
                <w:rFonts w:hint="eastAsia" w:ascii="宋体" w:hAnsi="宋体"/>
                <w:bCs/>
                <w:sz w:val="21"/>
                <w:szCs w:val="21"/>
                <w:lang w:eastAsia="zh-CN"/>
              </w:rPr>
              <w:t>）；</w:t>
            </w:r>
          </w:p>
          <w:p>
            <w:pPr>
              <w:pStyle w:val="9"/>
              <w:numPr>
                <w:ilvl w:val="0"/>
                <w:numId w:val="13"/>
              </w:numPr>
              <w:tabs>
                <w:tab w:val="left" w:pos="420"/>
              </w:tabs>
              <w:spacing w:line="276" w:lineRule="auto"/>
              <w:rPr>
                <w:rFonts w:ascii="宋体" w:hAnsi="宋体"/>
                <w:bCs/>
                <w:sz w:val="21"/>
                <w:szCs w:val="21"/>
                <w:lang w:eastAsia="zh-CN"/>
              </w:rPr>
            </w:pPr>
            <w:r>
              <w:rPr>
                <w:rFonts w:hint="eastAsia" w:ascii="宋体" w:hAnsi="宋体"/>
                <w:bCs/>
                <w:sz w:val="21"/>
                <w:szCs w:val="21"/>
                <w:lang w:eastAsia="zh-CN"/>
              </w:rPr>
              <w:t>安装确认及文件（</w:t>
            </w:r>
            <w:r>
              <w:rPr>
                <w:rFonts w:ascii="宋体" w:hAnsi="宋体"/>
                <w:bCs/>
                <w:sz w:val="21"/>
                <w:szCs w:val="21"/>
                <w:lang w:eastAsia="zh-CN"/>
              </w:rPr>
              <w:t>IQ</w:t>
            </w:r>
            <w:r>
              <w:rPr>
                <w:rFonts w:hint="eastAsia" w:ascii="宋体" w:hAnsi="宋体"/>
                <w:bCs/>
                <w:sz w:val="21"/>
                <w:szCs w:val="21"/>
                <w:lang w:eastAsia="zh-CN"/>
              </w:rPr>
              <w:t>）；</w:t>
            </w:r>
          </w:p>
          <w:p>
            <w:pPr>
              <w:pStyle w:val="9"/>
              <w:numPr>
                <w:ilvl w:val="0"/>
                <w:numId w:val="13"/>
              </w:numPr>
              <w:tabs>
                <w:tab w:val="left" w:pos="420"/>
              </w:tabs>
              <w:spacing w:line="276" w:lineRule="auto"/>
              <w:rPr>
                <w:rFonts w:ascii="宋体" w:hAnsi="宋体"/>
                <w:bCs/>
                <w:sz w:val="21"/>
                <w:szCs w:val="21"/>
                <w:lang w:eastAsia="zh-CN"/>
              </w:rPr>
            </w:pPr>
            <w:r>
              <w:rPr>
                <w:rFonts w:hint="eastAsia" w:ascii="宋体" w:hAnsi="宋体"/>
                <w:bCs/>
                <w:sz w:val="21"/>
                <w:szCs w:val="21"/>
                <w:lang w:eastAsia="zh-CN"/>
              </w:rPr>
              <w:t>运行确认及文件（</w:t>
            </w:r>
            <w:r>
              <w:rPr>
                <w:rFonts w:ascii="宋体" w:hAnsi="宋体"/>
                <w:bCs/>
                <w:sz w:val="21"/>
                <w:szCs w:val="21"/>
                <w:lang w:eastAsia="zh-CN"/>
              </w:rPr>
              <w:t>OQ</w:t>
            </w:r>
            <w:r>
              <w:rPr>
                <w:rFonts w:hint="eastAsia" w:ascii="宋体" w:hAnsi="宋体"/>
                <w:bCs/>
                <w:sz w:val="21"/>
                <w:szCs w:val="21"/>
                <w:lang w:eastAsia="zh-CN"/>
              </w:rPr>
              <w:t>）；</w:t>
            </w:r>
          </w:p>
          <w:p>
            <w:pPr>
              <w:pStyle w:val="9"/>
              <w:numPr>
                <w:ilvl w:val="0"/>
                <w:numId w:val="13"/>
              </w:numPr>
              <w:tabs>
                <w:tab w:val="left" w:pos="420"/>
              </w:tabs>
              <w:spacing w:line="276" w:lineRule="auto"/>
              <w:rPr>
                <w:bCs/>
                <w:sz w:val="21"/>
                <w:szCs w:val="21"/>
                <w:lang w:eastAsia="zh-CN"/>
              </w:rPr>
            </w:pPr>
            <w:r>
              <w:rPr>
                <w:rFonts w:hint="eastAsia" w:ascii="宋体" w:hAnsi="宋体"/>
                <w:bCs/>
                <w:sz w:val="21"/>
                <w:szCs w:val="21"/>
                <w:lang w:eastAsia="zh-CN"/>
              </w:rPr>
              <w:t>设备生产商负责制定设备验证计划、风险评估文件、</w:t>
            </w:r>
            <w:r>
              <w:rPr>
                <w:rFonts w:ascii="宋体" w:hAnsi="宋体"/>
                <w:bCs/>
                <w:sz w:val="21"/>
                <w:szCs w:val="21"/>
                <w:lang w:eastAsia="zh-CN"/>
              </w:rPr>
              <w:t>DQ/IQ/OQ</w:t>
            </w:r>
            <w:r>
              <w:rPr>
                <w:rFonts w:hint="eastAsia" w:ascii="宋体" w:hAnsi="宋体"/>
                <w:bCs/>
                <w:sz w:val="21"/>
                <w:szCs w:val="21"/>
                <w:lang w:eastAsia="zh-CN"/>
              </w:rPr>
              <w:t>验证文件、并负责验证工作的实施，该验证文件作为设备必备文件</w:t>
            </w:r>
            <w:r>
              <w:rPr>
                <w:rFonts w:hint="eastAsia"/>
                <w:bCs/>
                <w:sz w:val="21"/>
                <w:szCs w:val="21"/>
                <w:lang w:eastAsia="zh-CN"/>
              </w:rPr>
              <w:t>。</w:t>
            </w:r>
          </w:p>
        </w:tc>
        <w:tc>
          <w:tcPr>
            <w:tcW w:w="2125" w:type="dxa"/>
            <w:vAlign w:val="center"/>
          </w:tcPr>
          <w:p>
            <w:pPr>
              <w:jc w:val="both"/>
              <w:rPr>
                <w:rFonts w:hint="default"/>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line="276" w:lineRule="auto"/>
              <w:rPr>
                <w:rFonts w:ascii="宋体" w:hAnsi="宋体"/>
                <w:bCs/>
                <w:sz w:val="21"/>
                <w:szCs w:val="21"/>
                <w:lang w:eastAsia="zh-CN"/>
              </w:rPr>
            </w:pPr>
            <w:r>
              <w:rPr>
                <w:rFonts w:hint="eastAsia" w:ascii="宋体" w:hAnsi="宋体"/>
                <w:bCs/>
                <w:sz w:val="21"/>
                <w:szCs w:val="21"/>
                <w:lang w:eastAsia="zh-CN"/>
              </w:rPr>
              <w:t>项目质量计划（PQP）</w:t>
            </w:r>
          </w:p>
        </w:tc>
        <w:tc>
          <w:tcPr>
            <w:tcW w:w="2125" w:type="dxa"/>
            <w:vAlign w:val="center"/>
          </w:tcPr>
          <w:p>
            <w:pPr>
              <w:jc w:val="both"/>
              <w:rPr>
                <w:rFonts w:hint="default"/>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bCs/>
                <w:szCs w:val="21"/>
                <w:lang w:eastAsia="zh-CN"/>
              </w:rPr>
            </w:pPr>
            <w:r>
              <w:rPr>
                <w:rFonts w:hint="eastAsia" w:ascii="宋体" w:hAnsi="宋体"/>
                <w:bCs/>
                <w:szCs w:val="21"/>
                <w:lang w:eastAsia="zh-CN"/>
              </w:rPr>
              <w:t>设备交付计划表。</w:t>
            </w:r>
          </w:p>
        </w:tc>
        <w:tc>
          <w:tcPr>
            <w:tcW w:w="2125" w:type="dxa"/>
            <w:vAlign w:val="center"/>
          </w:tcPr>
          <w:p>
            <w:pPr>
              <w:jc w:val="both"/>
              <w:rPr>
                <w:rFonts w:hint="default"/>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使用操作说明书及维护保养说明（即运行及维护手册）</w:t>
            </w:r>
            <w:r>
              <w:rPr>
                <w:rFonts w:hint="eastAsia"/>
                <w:bCs/>
                <w:szCs w:val="21"/>
                <w:lang w:val="en-US" w:eastAsia="zh-CN"/>
              </w:rPr>
              <w:t>6</w:t>
            </w:r>
            <w:r>
              <w:rPr>
                <w:rFonts w:hint="eastAsia"/>
                <w:bCs/>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应有针对每一部件所作序号的简明图册，以便于维修人员查找和辩识。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风险分析：第一次风险分析需由厂家完成。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初始校准需要由厂家完成。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ascii="宋体" w:hAnsi="宋体"/>
                <w:bCs/>
                <w:szCs w:val="21"/>
                <w:lang w:eastAsia="zh-CN"/>
              </w:rPr>
              <w:t>供应商应在文件中明确本设备软、硬件的配置，并且通过风险分析阐述配置的每一个系统和组件的必要性。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标书中明确系统所有组件的品牌、材质、型号，并且注明每一个组件的保修期。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需要提供主要配件清单，并作单项报价备案，列在合同方案之内。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供应商应在制造安装前需要就实际尺寸，管路、器件布局与我方沟通确认无误后方可执行。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供应商需提供所有组件的合格证和说明书。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上述条款规定的文件需提供电子版，并在设备开箱验收时将最终批准的电子版全套资料交工程技术部存档。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供应商必须提供如下符合我公司要求的安全管理相关文件：</w:t>
            </w:r>
          </w:p>
          <w:p>
            <w:pPr>
              <w:jc w:val="both"/>
              <w:rPr>
                <w:bCs/>
                <w:szCs w:val="21"/>
                <w:lang w:eastAsia="zh-CN"/>
              </w:rPr>
            </w:pPr>
            <w:r>
              <w:rPr>
                <w:bCs/>
                <w:szCs w:val="21"/>
                <w:lang w:eastAsia="zh-CN"/>
              </w:rPr>
              <w:t>1. 产品质量证明书</w:t>
            </w:r>
          </w:p>
          <w:p>
            <w:pPr>
              <w:jc w:val="both"/>
              <w:rPr>
                <w:bCs/>
                <w:szCs w:val="21"/>
                <w:lang w:eastAsia="zh-CN"/>
              </w:rPr>
            </w:pPr>
            <w:r>
              <w:rPr>
                <w:bCs/>
                <w:szCs w:val="21"/>
                <w:lang w:eastAsia="zh-CN"/>
              </w:rPr>
              <w:t>2. 产品制造监督检验证书</w:t>
            </w:r>
          </w:p>
          <w:p>
            <w:pPr>
              <w:jc w:val="both"/>
              <w:rPr>
                <w:bCs/>
                <w:szCs w:val="21"/>
                <w:lang w:eastAsia="zh-CN"/>
              </w:rPr>
            </w:pPr>
            <w:r>
              <w:rPr>
                <w:bCs/>
                <w:szCs w:val="21"/>
                <w:lang w:eastAsia="zh-CN"/>
              </w:rPr>
              <w:t>3. 产品合格证</w:t>
            </w:r>
          </w:p>
          <w:p>
            <w:pPr>
              <w:jc w:val="both"/>
              <w:rPr>
                <w:bCs/>
                <w:szCs w:val="21"/>
                <w:lang w:eastAsia="zh-CN"/>
              </w:rPr>
            </w:pPr>
            <w:r>
              <w:rPr>
                <w:bCs/>
                <w:szCs w:val="21"/>
                <w:lang w:eastAsia="zh-CN"/>
              </w:rPr>
              <w:t>4.产品</w:t>
            </w:r>
            <w:r>
              <w:rPr>
                <w:rFonts w:hint="eastAsia"/>
                <w:bCs/>
                <w:szCs w:val="21"/>
                <w:lang w:eastAsia="zh-CN"/>
              </w:rPr>
              <w:t>安全相关</w:t>
            </w:r>
            <w:r>
              <w:rPr>
                <w:bCs/>
                <w:szCs w:val="21"/>
                <w:lang w:eastAsia="zh-CN"/>
              </w:rPr>
              <w:t>数据表</w:t>
            </w:r>
          </w:p>
          <w:p>
            <w:pPr>
              <w:jc w:val="both"/>
              <w:rPr>
                <w:bCs/>
                <w:szCs w:val="21"/>
                <w:lang w:eastAsia="zh-CN"/>
              </w:rPr>
            </w:pPr>
            <w:r>
              <w:rPr>
                <w:bCs/>
                <w:szCs w:val="21"/>
                <w:lang w:eastAsia="zh-CN"/>
              </w:rPr>
              <w:t>5.设备</w:t>
            </w:r>
            <w:r>
              <w:rPr>
                <w:rFonts w:hint="eastAsia"/>
                <w:bCs/>
                <w:szCs w:val="21"/>
                <w:lang w:eastAsia="zh-CN"/>
              </w:rPr>
              <w:t>结构</w:t>
            </w:r>
            <w:r>
              <w:rPr>
                <w:bCs/>
                <w:szCs w:val="21"/>
                <w:lang w:eastAsia="zh-CN"/>
              </w:rPr>
              <w:t>图纸</w:t>
            </w:r>
          </w:p>
          <w:p>
            <w:pPr>
              <w:jc w:val="both"/>
              <w:rPr>
                <w:bCs/>
                <w:szCs w:val="21"/>
                <w:lang w:eastAsia="zh-CN"/>
              </w:rPr>
            </w:pPr>
          </w:p>
        </w:tc>
        <w:tc>
          <w:tcPr>
            <w:tcW w:w="2125" w:type="dxa"/>
            <w:vAlign w:val="center"/>
          </w:tcPr>
          <w:p>
            <w:pPr>
              <w:jc w:val="both"/>
              <w:rPr>
                <w:szCs w:val="21"/>
                <w:lang w:val="en-US" w:eastAsia="zh-CN"/>
              </w:rPr>
            </w:pPr>
            <w:r>
              <w:rPr>
                <w:rFonts w:hint="eastAsia"/>
                <w:szCs w:val="21"/>
                <w:lang w:val="en-US" w:eastAsia="zh-CN"/>
              </w:rPr>
              <w:t>关键</w:t>
            </w:r>
          </w:p>
        </w:tc>
      </w:tr>
    </w:tbl>
    <w:p>
      <w:pPr>
        <w:pStyle w:val="37"/>
        <w:spacing w:before="0" w:line="360" w:lineRule="auto"/>
        <w:ind w:left="357"/>
        <w:jc w:val="left"/>
        <w:rPr>
          <w:i/>
          <w:szCs w:val="21"/>
          <w:lang w:eastAsia="zh-CN"/>
        </w:rPr>
      </w:pPr>
    </w:p>
    <w:permEnd w:id="23"/>
    <w:p>
      <w:pPr>
        <w:pStyle w:val="33"/>
        <w:numPr>
          <w:ilvl w:val="0"/>
          <w:numId w:val="3"/>
        </w:numPr>
        <w:spacing w:before="158" w:beforeLines="50" w:after="158" w:afterLines="50"/>
        <w:ind w:left="426" w:hanging="426" w:hangingChars="202"/>
        <w:outlineLvl w:val="0"/>
        <w:rPr>
          <w:rFonts w:ascii="Times New Roman" w:hAnsi="Times New Roman"/>
          <w:b/>
        </w:rPr>
      </w:pPr>
      <w:bookmarkStart w:id="48" w:name="_Toc35855956"/>
      <w:r>
        <w:rPr>
          <w:rFonts w:hint="eastAsia" w:ascii="Times New Roman" w:hAnsi="Times New Roman"/>
          <w:b/>
          <w:szCs w:val="21"/>
        </w:rPr>
        <w:t>服务要求</w:t>
      </w:r>
      <w:bookmarkEnd w:id="48"/>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4"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设备供应商应免费对设备使用方人员进行全面培训，包括对生产操作人员及设备维护、维修人员，</w:t>
            </w:r>
            <w:r>
              <w:rPr>
                <w:rFonts w:hint="eastAsia" w:ascii="宋体" w:hAnsi="宋体" w:cs="Arial"/>
                <w:sz w:val="21"/>
                <w:szCs w:val="21"/>
                <w:lang w:val="en-US" w:eastAsia="zh-CN"/>
              </w:rPr>
              <w:t>以及安全使用和应急处置措施等内容，</w:t>
            </w:r>
            <w:r>
              <w:rPr>
                <w:rFonts w:hint="eastAsia" w:ascii="宋体" w:hAnsi="宋体" w:cs="Arial"/>
                <w:sz w:val="21"/>
                <w:szCs w:val="21"/>
                <w:lang w:eastAsia="zh-CN"/>
              </w:rPr>
              <w:t>并填写培训记录。</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5"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6"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7"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设备运输在运输途中需做好防护措施，不得有任何损伤。</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吊装费用含在设备合同内，由设备供应商提供费用。</w:t>
            </w:r>
          </w:p>
          <w:p>
            <w:pPr>
              <w:pStyle w:val="9"/>
              <w:widowControl w:val="0"/>
              <w:adjustRightInd/>
              <w:spacing w:after="0" w:line="360" w:lineRule="auto"/>
              <w:jc w:val="both"/>
              <w:textAlignment w:val="auto"/>
              <w:rPr>
                <w:szCs w:val="21"/>
                <w:lang w:eastAsia="zh-CN"/>
              </w:rPr>
            </w:pPr>
            <w:r>
              <w:rPr>
                <w:rFonts w:hint="eastAsia" w:ascii="宋体" w:hAnsi="宋体" w:cs="Arial"/>
                <w:sz w:val="21"/>
                <w:szCs w:val="21"/>
                <w:lang w:eastAsia="zh-CN"/>
              </w:rPr>
              <w:t>所有文件必须打包随设备一起发出并附文件清单，厂家必须有相关人员在现场与甲方文件接收人员对打包文件清单进行确认。</w:t>
            </w:r>
          </w:p>
        </w:tc>
        <w:tc>
          <w:tcPr>
            <w:tcW w:w="2125"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8"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验证要求包括硬件和软件（计算机系统）</w:t>
            </w:r>
          </w:p>
        </w:tc>
        <w:tc>
          <w:tcPr>
            <w:tcW w:w="2125"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9"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验证包括验证计划、系统评估、计算机化系统评估、风险评估、</w:t>
            </w:r>
            <w:r>
              <w:rPr>
                <w:rFonts w:ascii="宋体" w:hAnsi="宋体" w:cs="Arial"/>
                <w:sz w:val="21"/>
                <w:szCs w:val="21"/>
                <w:lang w:eastAsia="zh-CN"/>
              </w:rPr>
              <w:t>DQ</w:t>
            </w:r>
            <w:r>
              <w:rPr>
                <w:rFonts w:hint="eastAsia" w:ascii="宋体" w:hAnsi="宋体" w:cs="Arial"/>
                <w:sz w:val="21"/>
                <w:szCs w:val="21"/>
                <w:lang w:eastAsia="zh-CN"/>
              </w:rPr>
              <w:t>、FAT、</w:t>
            </w:r>
            <w:r>
              <w:rPr>
                <w:rFonts w:ascii="宋体" w:hAnsi="宋体" w:cs="Arial"/>
                <w:sz w:val="21"/>
                <w:szCs w:val="21"/>
                <w:lang w:eastAsia="zh-CN"/>
              </w:rPr>
              <w:t>SAT</w:t>
            </w:r>
            <w:r>
              <w:rPr>
                <w:rFonts w:hint="eastAsia" w:ascii="宋体" w:hAnsi="宋体" w:cs="Arial"/>
                <w:sz w:val="21"/>
                <w:szCs w:val="21"/>
                <w:lang w:eastAsia="zh-CN"/>
              </w:rPr>
              <w:t>、</w:t>
            </w:r>
            <w:r>
              <w:rPr>
                <w:rFonts w:ascii="宋体" w:hAnsi="宋体" w:cs="Arial"/>
                <w:sz w:val="21"/>
                <w:szCs w:val="21"/>
                <w:lang w:eastAsia="zh-CN"/>
              </w:rPr>
              <w:t>IQ</w:t>
            </w:r>
            <w:r>
              <w:rPr>
                <w:rFonts w:hint="eastAsia" w:ascii="宋体" w:hAnsi="宋体" w:cs="Arial"/>
                <w:sz w:val="21"/>
                <w:szCs w:val="21"/>
                <w:lang w:eastAsia="zh-CN"/>
              </w:rPr>
              <w:t>、</w:t>
            </w:r>
            <w:r>
              <w:rPr>
                <w:rFonts w:ascii="宋体" w:hAnsi="宋体" w:cs="Arial"/>
                <w:sz w:val="21"/>
                <w:szCs w:val="21"/>
                <w:lang w:eastAsia="zh-CN"/>
              </w:rPr>
              <w:t>OQ</w:t>
            </w:r>
            <w:r>
              <w:rPr>
                <w:rFonts w:hint="eastAsia" w:ascii="宋体" w:hAnsi="宋体" w:cs="Arial"/>
                <w:sz w:val="21"/>
                <w:szCs w:val="21"/>
                <w:lang w:eastAsia="zh-CN"/>
              </w:rPr>
              <w:t>、P</w:t>
            </w:r>
            <w:r>
              <w:rPr>
                <w:rFonts w:ascii="宋体" w:hAnsi="宋体" w:cs="Arial"/>
                <w:sz w:val="21"/>
                <w:szCs w:val="21"/>
                <w:lang w:eastAsia="zh-CN"/>
              </w:rPr>
              <w:t>Q</w:t>
            </w:r>
            <w:r>
              <w:rPr>
                <w:rFonts w:hint="eastAsia" w:ascii="宋体" w:hAnsi="宋体" w:cs="Arial"/>
                <w:sz w:val="21"/>
                <w:szCs w:val="21"/>
                <w:lang w:eastAsia="zh-CN"/>
              </w:rPr>
              <w:t>文件与服务，供应商必须派出具备该类系统验证经验，且熟悉验证相关文件编写及验证工作实施的验证工程师开展验证工作。</w:t>
            </w:r>
          </w:p>
        </w:tc>
        <w:tc>
          <w:tcPr>
            <w:tcW w:w="2125" w:type="dxa"/>
            <w:vAlign w:val="center"/>
          </w:tcPr>
          <w:p>
            <w:pPr>
              <w:jc w:val="both"/>
              <w:rPr>
                <w:rFonts w:hint="default"/>
                <w:szCs w:val="21"/>
                <w:lang w:val="en-US"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投标方按</w:t>
            </w:r>
            <w:r>
              <w:rPr>
                <w:rFonts w:ascii="宋体" w:hAnsi="宋体" w:cs="Arial"/>
                <w:sz w:val="21"/>
                <w:szCs w:val="21"/>
                <w:lang w:eastAsia="zh-CN"/>
              </w:rPr>
              <w:t>GMP</w:t>
            </w:r>
            <w:r>
              <w:rPr>
                <w:rFonts w:hint="eastAsia" w:ascii="宋体" w:hAnsi="宋体" w:cs="Arial"/>
                <w:sz w:val="21"/>
                <w:szCs w:val="21"/>
                <w:lang w:eastAsia="zh-CN"/>
              </w:rPr>
              <w:t>规范及</w:t>
            </w:r>
            <w:r>
              <w:rPr>
                <w:rFonts w:ascii="宋体" w:hAnsi="宋体" w:cs="Arial"/>
                <w:sz w:val="21"/>
                <w:szCs w:val="21"/>
                <w:lang w:eastAsia="zh-CN"/>
              </w:rPr>
              <w:t>GAMP5</w:t>
            </w:r>
            <w:r>
              <w:rPr>
                <w:rFonts w:hint="eastAsia" w:ascii="宋体" w:hAnsi="宋体" w:cs="Arial"/>
                <w:sz w:val="21"/>
                <w:szCs w:val="21"/>
                <w:lang w:eastAsia="zh-CN"/>
              </w:rPr>
              <w:t>要求完成上述所有验证工作，并提供相应文件（文件必须符合我所</w:t>
            </w:r>
            <w:r>
              <w:rPr>
                <w:rFonts w:ascii="宋体" w:hAnsi="宋体" w:cs="Arial"/>
                <w:sz w:val="21"/>
                <w:szCs w:val="21"/>
                <w:lang w:eastAsia="zh-CN"/>
              </w:rPr>
              <w:t>QA</w:t>
            </w:r>
            <w:r>
              <w:rPr>
                <w:rFonts w:hint="eastAsia" w:ascii="宋体" w:hAnsi="宋体" w:cs="Arial"/>
                <w:sz w:val="21"/>
                <w:szCs w:val="21"/>
                <w:lang w:eastAsia="zh-CN"/>
              </w:rPr>
              <w:t>要求）。各验证工作开始前验证方案需经过本公司相关部门审核，并经质量保证部批准。</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验证工作应按时保质完成，供应商需提供验证工作计划表。</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验证项目应包含法规要求的测试项目，以及本公司提出的测试项目。</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验证工作完成后，验证记录经本公司相关部门审核，并经质量保证部批准。</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验收前，验证工作已成功完成，验证最终报告已经本公司相关部门审核，并经质量保证部批准。</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PQ</w:t>
            </w:r>
            <w:r>
              <w:rPr>
                <w:rFonts w:hint="eastAsia" w:ascii="宋体" w:hAnsi="宋体" w:cs="Arial"/>
                <w:sz w:val="21"/>
                <w:szCs w:val="21"/>
                <w:lang w:eastAsia="zh-CN"/>
              </w:rPr>
              <w:t>由供应商协助我公司完成。</w:t>
            </w:r>
          </w:p>
        </w:tc>
        <w:tc>
          <w:tcPr>
            <w:tcW w:w="2125" w:type="dxa"/>
            <w:vAlign w:val="center"/>
          </w:tcPr>
          <w:p>
            <w:pPr>
              <w:rPr>
                <w:szCs w:val="21"/>
              </w:rPr>
            </w:pPr>
            <w:r>
              <w:rPr>
                <w:rFonts w:hint="eastAsia" w:ascii="宋体" w:hAnsi="宋体" w:cs="Arial"/>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9253" w:type="dxa"/>
            <w:gridSpan w:val="2"/>
            <w:shd w:val="clear" w:color="auto" w:fill="D9D9D9"/>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0"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设备保质期从确认验收文件签署之后开始计算。</w:t>
            </w:r>
          </w:p>
        </w:tc>
        <w:tc>
          <w:tcPr>
            <w:tcW w:w="2125" w:type="dxa"/>
            <w:vAlign w:val="center"/>
          </w:tcPr>
          <w:p>
            <w:pPr>
              <w:pStyle w:val="9"/>
              <w:spacing w:line="360" w:lineRule="auto"/>
              <w:rPr>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设备整机质保期为1年，保质期内免费保修并免费更换所有配件，保质期后应提供良好的售后服务。</w:t>
            </w:r>
            <w:r>
              <w:rPr>
                <w:kern w:val="2"/>
                <w:sz w:val="21"/>
                <w:szCs w:val="21"/>
              </w:rPr>
              <w:t>设备使用年限内免费升级操作软件</w:t>
            </w:r>
            <w:r>
              <w:rPr>
                <w:rFonts w:hint="eastAsia"/>
                <w:kern w:val="2"/>
                <w:sz w:val="21"/>
                <w:szCs w:val="21"/>
              </w:rPr>
              <w:t>，</w:t>
            </w:r>
            <w:r>
              <w:rPr>
                <w:kern w:val="2"/>
                <w:sz w:val="21"/>
                <w:szCs w:val="21"/>
              </w:rPr>
              <w:t>建立预防维修计划。</w:t>
            </w:r>
          </w:p>
        </w:tc>
        <w:tc>
          <w:tcPr>
            <w:tcW w:w="2125" w:type="dxa"/>
            <w:vAlign w:val="center"/>
          </w:tcPr>
          <w:p>
            <w:pPr>
              <w:pStyle w:val="9"/>
              <w:spacing w:line="360" w:lineRule="auto"/>
              <w:rPr>
                <w:rFonts w:ascii="宋体" w:cs="Arial"/>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售后服务必须响应及时，要求仪器出现须厂家维修的故障后，应在</w:t>
            </w:r>
            <w:r>
              <w:rPr>
                <w:rFonts w:ascii="宋体" w:hAnsi="宋体" w:cs="Arial"/>
                <w:sz w:val="21"/>
                <w:szCs w:val="21"/>
                <w:lang w:eastAsia="zh-CN"/>
              </w:rPr>
              <w:t>4</w:t>
            </w:r>
            <w:r>
              <w:rPr>
                <w:rFonts w:hint="eastAsia" w:ascii="宋体" w:hAnsi="宋体" w:cs="Arial"/>
                <w:sz w:val="21"/>
                <w:szCs w:val="21"/>
                <w:lang w:eastAsia="zh-CN"/>
              </w:rPr>
              <w:t>小时内明确答复，当电话沟通无法解决时，须</w:t>
            </w:r>
            <w:r>
              <w:rPr>
                <w:rFonts w:ascii="宋体" w:hAnsi="宋体" w:cs="Arial"/>
                <w:sz w:val="21"/>
                <w:szCs w:val="21"/>
                <w:lang w:eastAsia="zh-CN"/>
              </w:rPr>
              <w:t>24</w:t>
            </w:r>
            <w:r>
              <w:rPr>
                <w:rFonts w:hint="eastAsia" w:ascii="宋体" w:hAnsi="宋体" w:cs="Arial"/>
                <w:sz w:val="21"/>
                <w:szCs w:val="21"/>
                <w:lang w:eastAsia="zh-CN"/>
              </w:rPr>
              <w:t>小时内派人至现场解决。</w:t>
            </w:r>
          </w:p>
        </w:tc>
        <w:tc>
          <w:tcPr>
            <w:tcW w:w="2125" w:type="dxa"/>
            <w:vAlign w:val="center"/>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免费保修期后，厂家应终生提供及时的维修、维护，厂家应定期回访，解决仪器运行当中可能出现的疑问，排除潜在故障，使设备保持良好工作状态。</w:t>
            </w:r>
          </w:p>
        </w:tc>
        <w:tc>
          <w:tcPr>
            <w:tcW w:w="2125" w:type="dxa"/>
            <w:vAlign w:val="center"/>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供应商可以提供所有合格的备件，用于设备相应部件的维修、更换。</w:t>
            </w:r>
          </w:p>
        </w:tc>
        <w:tc>
          <w:tcPr>
            <w:tcW w:w="2125" w:type="dxa"/>
            <w:vAlign w:val="center"/>
          </w:tcPr>
          <w:p>
            <w:pPr>
              <w:rPr>
                <w:szCs w:val="21"/>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1"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供应商进厂安装需遵守施工和施工规定。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确认调试验收合格后，买卖双方签订验收报告。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31"/>
    </w:tbl>
    <w:p>
      <w:pPr>
        <w:pStyle w:val="33"/>
        <w:numPr>
          <w:ilvl w:val="0"/>
          <w:numId w:val="3"/>
        </w:numPr>
        <w:spacing w:before="158" w:beforeLines="50" w:after="158" w:afterLines="50"/>
        <w:ind w:left="426" w:hanging="426" w:hangingChars="202"/>
        <w:outlineLvl w:val="0"/>
        <w:rPr>
          <w:rFonts w:ascii="Times New Roman" w:hAnsi="Times New Roman"/>
          <w:b/>
        </w:rPr>
      </w:pPr>
      <w:bookmarkStart w:id="49" w:name="_Toc35855957"/>
      <w:bookmarkStart w:id="50" w:name="_Toc522107746"/>
      <w:r>
        <w:rPr>
          <w:rFonts w:hint="eastAsia" w:ascii="Times New Roman" w:hAnsi="Times New Roman"/>
          <w:b/>
        </w:rPr>
        <w:t>附件</w:t>
      </w:r>
      <w:bookmarkEnd w:id="49"/>
      <w:bookmarkEnd w:id="50"/>
    </w:p>
    <w:bookmarkEnd w:id="33"/>
    <w:bookmarkEnd w:id="34"/>
    <w:bookmarkEnd w:id="35"/>
    <w:bookmarkEnd w:id="36"/>
    <w:bookmarkEnd w:id="37"/>
    <w:bookmarkEnd w:id="38"/>
    <w:bookmarkEnd w:id="39"/>
    <w:bookmarkEnd w:id="40"/>
    <w:bookmarkEnd w:id="41"/>
    <w:bookmarkEnd w:id="42"/>
    <w:bookmarkEnd w:id="43"/>
    <w:bookmarkEnd w:id="44"/>
    <w:p>
      <w:pPr>
        <w:pStyle w:val="37"/>
        <w:spacing w:before="0" w:line="360" w:lineRule="auto"/>
        <w:jc w:val="left"/>
        <w:rPr>
          <w:rFonts w:ascii="宋体" w:cs="Arial"/>
          <w:sz w:val="21"/>
          <w:szCs w:val="21"/>
          <w:lang w:val="en-US" w:eastAsia="zh-CN"/>
        </w:rPr>
      </w:pPr>
      <w:r>
        <w:rPr>
          <w:rFonts w:hint="eastAsia" w:ascii="宋体" w:cs="Arial"/>
          <w:sz w:val="21"/>
          <w:szCs w:val="21"/>
          <w:lang w:val="en-US" w:eastAsia="zh-CN"/>
        </w:rPr>
        <w:t>N/A</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01040652">
    <w:nsid w:val="9512DA0C"/>
    <w:multiLevelType w:val="singleLevel"/>
    <w:tmpl w:val="9512DA0C"/>
    <w:lvl w:ilvl="0" w:tentative="1">
      <w:start w:val="1"/>
      <w:numFmt w:val="decimal"/>
      <w:lvlText w:val="(%1)"/>
      <w:lvlJc w:val="left"/>
      <w:pPr>
        <w:ind w:left="425" w:hanging="425"/>
      </w:pPr>
      <w:rPr>
        <w:rFonts w:hint="default"/>
      </w:rPr>
    </w:lvl>
  </w:abstractNum>
  <w:abstractNum w:abstractNumId="2912242486">
    <w:nsid w:val="AD954B36"/>
    <w:multiLevelType w:val="singleLevel"/>
    <w:tmpl w:val="AD954B36"/>
    <w:lvl w:ilvl="0" w:tentative="1">
      <w:start w:val="1"/>
      <w:numFmt w:val="decimal"/>
      <w:lvlText w:val="(%1)"/>
      <w:lvlJc w:val="left"/>
      <w:pPr>
        <w:ind w:left="425" w:hanging="425"/>
      </w:pPr>
      <w:rPr>
        <w:rFonts w:hint="default" w:ascii="宋体" w:hAnsi="宋体" w:eastAsia="宋体"/>
      </w:rPr>
    </w:lvl>
  </w:abstractNum>
  <w:abstractNum w:abstractNumId="3262446982">
    <w:nsid w:val="C274FD86"/>
    <w:multiLevelType w:val="singleLevel"/>
    <w:tmpl w:val="C274FD86"/>
    <w:lvl w:ilvl="0" w:tentative="1">
      <w:start w:val="1"/>
      <w:numFmt w:val="decimal"/>
      <w:lvlText w:val="(%1)"/>
      <w:lvlJc w:val="left"/>
      <w:pPr>
        <w:ind w:left="425" w:hanging="425"/>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82943692">
    <w:nsid w:val="16D341CC"/>
    <w:multiLevelType w:val="multilevel"/>
    <w:tmpl w:val="16D341CC"/>
    <w:lvl w:ilvl="0" w:tentative="1">
      <w:start w:val="1"/>
      <w:numFmt w:val="decimal"/>
      <w:lvlText w:val="URS %1"/>
      <w:lvlJc w:val="left"/>
      <w:pPr>
        <w:ind w:left="1130" w:hanging="420"/>
      </w:pPr>
      <w:rPr>
        <w:rFonts w:hint="default" w:ascii="Times New Roman" w:hAnsi="Times New Roman" w:cs="Times New Roman"/>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51467757">
    <w:nsid w:val="686546ED"/>
    <w:multiLevelType w:val="multilevel"/>
    <w:tmpl w:val="686546ED"/>
    <w:lvl w:ilvl="0" w:tentative="1">
      <w:start w:val="1"/>
      <w:numFmt w:val="decimal"/>
      <w:pStyle w:val="35"/>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2501040652"/>
  </w:num>
  <w:num w:numId="11">
    <w:abstractNumId w:val="3262446982"/>
  </w:num>
  <w:num w:numId="12">
    <w:abstractNumId w:val="196115971"/>
  </w:num>
  <w:num w:numId="13">
    <w:abstractNumId w:val="2912242486"/>
  </w:num>
  <w:num w:numId="14">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4BFB"/>
    <w:rsid w:val="0000520B"/>
    <w:rsid w:val="000059AD"/>
    <w:rsid w:val="00005CB9"/>
    <w:rsid w:val="00005E76"/>
    <w:rsid w:val="00006273"/>
    <w:rsid w:val="00006FD5"/>
    <w:rsid w:val="0000751A"/>
    <w:rsid w:val="00007CC8"/>
    <w:rsid w:val="00010774"/>
    <w:rsid w:val="0001160E"/>
    <w:rsid w:val="0001177D"/>
    <w:rsid w:val="000117C7"/>
    <w:rsid w:val="000120B9"/>
    <w:rsid w:val="00014D2A"/>
    <w:rsid w:val="00016148"/>
    <w:rsid w:val="000169DD"/>
    <w:rsid w:val="00020FEA"/>
    <w:rsid w:val="00021BAD"/>
    <w:rsid w:val="00021E93"/>
    <w:rsid w:val="00022818"/>
    <w:rsid w:val="000233DE"/>
    <w:rsid w:val="00023B07"/>
    <w:rsid w:val="00023CAD"/>
    <w:rsid w:val="0002457E"/>
    <w:rsid w:val="000245CD"/>
    <w:rsid w:val="00025A39"/>
    <w:rsid w:val="000275E7"/>
    <w:rsid w:val="000303D0"/>
    <w:rsid w:val="00031243"/>
    <w:rsid w:val="00031900"/>
    <w:rsid w:val="00032BC8"/>
    <w:rsid w:val="0003496F"/>
    <w:rsid w:val="000355F3"/>
    <w:rsid w:val="00035BD2"/>
    <w:rsid w:val="00037987"/>
    <w:rsid w:val="00037F15"/>
    <w:rsid w:val="00037F55"/>
    <w:rsid w:val="000404F1"/>
    <w:rsid w:val="00041104"/>
    <w:rsid w:val="000411D3"/>
    <w:rsid w:val="00041A2A"/>
    <w:rsid w:val="00041D89"/>
    <w:rsid w:val="0004243B"/>
    <w:rsid w:val="000441C2"/>
    <w:rsid w:val="00044DFD"/>
    <w:rsid w:val="00045C19"/>
    <w:rsid w:val="000467C2"/>
    <w:rsid w:val="00046B5E"/>
    <w:rsid w:val="00047038"/>
    <w:rsid w:val="00047BA8"/>
    <w:rsid w:val="00047CAF"/>
    <w:rsid w:val="00052E7A"/>
    <w:rsid w:val="00053A4C"/>
    <w:rsid w:val="00054BB1"/>
    <w:rsid w:val="00055ED6"/>
    <w:rsid w:val="00056478"/>
    <w:rsid w:val="00056A0A"/>
    <w:rsid w:val="00056AE2"/>
    <w:rsid w:val="00056E9E"/>
    <w:rsid w:val="00057046"/>
    <w:rsid w:val="000576C2"/>
    <w:rsid w:val="000601A7"/>
    <w:rsid w:val="00060256"/>
    <w:rsid w:val="00063572"/>
    <w:rsid w:val="00063B90"/>
    <w:rsid w:val="00064A43"/>
    <w:rsid w:val="000662D2"/>
    <w:rsid w:val="00071DD4"/>
    <w:rsid w:val="00072340"/>
    <w:rsid w:val="00072945"/>
    <w:rsid w:val="00073B81"/>
    <w:rsid w:val="0007673E"/>
    <w:rsid w:val="00077AE1"/>
    <w:rsid w:val="000818AC"/>
    <w:rsid w:val="00082C13"/>
    <w:rsid w:val="000832B9"/>
    <w:rsid w:val="00083728"/>
    <w:rsid w:val="00083D58"/>
    <w:rsid w:val="000844A8"/>
    <w:rsid w:val="00084F90"/>
    <w:rsid w:val="00086CA0"/>
    <w:rsid w:val="00087002"/>
    <w:rsid w:val="00092C03"/>
    <w:rsid w:val="00093CE9"/>
    <w:rsid w:val="00096510"/>
    <w:rsid w:val="00097A7D"/>
    <w:rsid w:val="00097CA2"/>
    <w:rsid w:val="000A0A66"/>
    <w:rsid w:val="000A1D9E"/>
    <w:rsid w:val="000A2664"/>
    <w:rsid w:val="000A2C3C"/>
    <w:rsid w:val="000A41DA"/>
    <w:rsid w:val="000A55CC"/>
    <w:rsid w:val="000A5CEE"/>
    <w:rsid w:val="000A6423"/>
    <w:rsid w:val="000A6661"/>
    <w:rsid w:val="000A73E3"/>
    <w:rsid w:val="000B02ED"/>
    <w:rsid w:val="000B02FD"/>
    <w:rsid w:val="000B068C"/>
    <w:rsid w:val="000B3E21"/>
    <w:rsid w:val="000B417D"/>
    <w:rsid w:val="000B45E0"/>
    <w:rsid w:val="000B4EC4"/>
    <w:rsid w:val="000B5888"/>
    <w:rsid w:val="000B6D4F"/>
    <w:rsid w:val="000C05A4"/>
    <w:rsid w:val="000C0A41"/>
    <w:rsid w:val="000C0DD3"/>
    <w:rsid w:val="000C0FA5"/>
    <w:rsid w:val="000C3C81"/>
    <w:rsid w:val="000C41B6"/>
    <w:rsid w:val="000C4249"/>
    <w:rsid w:val="000C5C7C"/>
    <w:rsid w:val="000C7137"/>
    <w:rsid w:val="000D0C27"/>
    <w:rsid w:val="000D112B"/>
    <w:rsid w:val="000D17A9"/>
    <w:rsid w:val="000D1A79"/>
    <w:rsid w:val="000D3959"/>
    <w:rsid w:val="000D3B24"/>
    <w:rsid w:val="000D3F79"/>
    <w:rsid w:val="000D43C9"/>
    <w:rsid w:val="000D48C0"/>
    <w:rsid w:val="000D517D"/>
    <w:rsid w:val="000D5A50"/>
    <w:rsid w:val="000D5BCC"/>
    <w:rsid w:val="000D6D1E"/>
    <w:rsid w:val="000D6FF9"/>
    <w:rsid w:val="000D7C49"/>
    <w:rsid w:val="000E0DDB"/>
    <w:rsid w:val="000E17B5"/>
    <w:rsid w:val="000E41B5"/>
    <w:rsid w:val="000E51FF"/>
    <w:rsid w:val="000E5684"/>
    <w:rsid w:val="000E5B57"/>
    <w:rsid w:val="000E7AD0"/>
    <w:rsid w:val="000F0B1F"/>
    <w:rsid w:val="000F0D08"/>
    <w:rsid w:val="000F29F4"/>
    <w:rsid w:val="000F2CD3"/>
    <w:rsid w:val="000F36B9"/>
    <w:rsid w:val="000F39A4"/>
    <w:rsid w:val="000F3A00"/>
    <w:rsid w:val="000F4E03"/>
    <w:rsid w:val="000F606A"/>
    <w:rsid w:val="000F706D"/>
    <w:rsid w:val="00100F65"/>
    <w:rsid w:val="0010110F"/>
    <w:rsid w:val="00101513"/>
    <w:rsid w:val="00102BE7"/>
    <w:rsid w:val="00102D76"/>
    <w:rsid w:val="00102DC9"/>
    <w:rsid w:val="001031DF"/>
    <w:rsid w:val="001034E3"/>
    <w:rsid w:val="00103F05"/>
    <w:rsid w:val="00104160"/>
    <w:rsid w:val="0010503D"/>
    <w:rsid w:val="00106337"/>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6EA"/>
    <w:rsid w:val="00124244"/>
    <w:rsid w:val="00124E69"/>
    <w:rsid w:val="00125C2D"/>
    <w:rsid w:val="00125CC1"/>
    <w:rsid w:val="001273B0"/>
    <w:rsid w:val="00127CB8"/>
    <w:rsid w:val="001313C3"/>
    <w:rsid w:val="00132F4C"/>
    <w:rsid w:val="00134C68"/>
    <w:rsid w:val="00135FD6"/>
    <w:rsid w:val="001374CF"/>
    <w:rsid w:val="001405E8"/>
    <w:rsid w:val="00143952"/>
    <w:rsid w:val="001442AB"/>
    <w:rsid w:val="0014477D"/>
    <w:rsid w:val="00144D00"/>
    <w:rsid w:val="00145034"/>
    <w:rsid w:val="001456F1"/>
    <w:rsid w:val="00145DC7"/>
    <w:rsid w:val="00145F74"/>
    <w:rsid w:val="00146325"/>
    <w:rsid w:val="00146568"/>
    <w:rsid w:val="001467D1"/>
    <w:rsid w:val="001503B9"/>
    <w:rsid w:val="00150BCC"/>
    <w:rsid w:val="001541A9"/>
    <w:rsid w:val="001549D1"/>
    <w:rsid w:val="00154CD3"/>
    <w:rsid w:val="001560AD"/>
    <w:rsid w:val="001562AB"/>
    <w:rsid w:val="0015633E"/>
    <w:rsid w:val="0015752C"/>
    <w:rsid w:val="001605F0"/>
    <w:rsid w:val="0016077F"/>
    <w:rsid w:val="00161486"/>
    <w:rsid w:val="00161890"/>
    <w:rsid w:val="0016194A"/>
    <w:rsid w:val="00161F7F"/>
    <w:rsid w:val="00162A78"/>
    <w:rsid w:val="00163A08"/>
    <w:rsid w:val="0016406D"/>
    <w:rsid w:val="00164CDC"/>
    <w:rsid w:val="00164E0D"/>
    <w:rsid w:val="00166311"/>
    <w:rsid w:val="00166478"/>
    <w:rsid w:val="001678BF"/>
    <w:rsid w:val="00167B0E"/>
    <w:rsid w:val="00171A51"/>
    <w:rsid w:val="001746E7"/>
    <w:rsid w:val="001757AB"/>
    <w:rsid w:val="00175CC8"/>
    <w:rsid w:val="001769A8"/>
    <w:rsid w:val="001814FA"/>
    <w:rsid w:val="001815A9"/>
    <w:rsid w:val="00182A27"/>
    <w:rsid w:val="00182F69"/>
    <w:rsid w:val="00184DDD"/>
    <w:rsid w:val="00184FFD"/>
    <w:rsid w:val="00185449"/>
    <w:rsid w:val="00186314"/>
    <w:rsid w:val="00187B04"/>
    <w:rsid w:val="00190000"/>
    <w:rsid w:val="001918C8"/>
    <w:rsid w:val="001929C2"/>
    <w:rsid w:val="00192B8F"/>
    <w:rsid w:val="00192EF1"/>
    <w:rsid w:val="00193D66"/>
    <w:rsid w:val="00194BB7"/>
    <w:rsid w:val="001969F4"/>
    <w:rsid w:val="001A1DE7"/>
    <w:rsid w:val="001A3BB0"/>
    <w:rsid w:val="001A4947"/>
    <w:rsid w:val="001A5094"/>
    <w:rsid w:val="001A64C0"/>
    <w:rsid w:val="001A685F"/>
    <w:rsid w:val="001A7EB6"/>
    <w:rsid w:val="001A7FE4"/>
    <w:rsid w:val="001B0278"/>
    <w:rsid w:val="001B1EFF"/>
    <w:rsid w:val="001B28C8"/>
    <w:rsid w:val="001B398D"/>
    <w:rsid w:val="001B4102"/>
    <w:rsid w:val="001B4654"/>
    <w:rsid w:val="001C017B"/>
    <w:rsid w:val="001C0CF7"/>
    <w:rsid w:val="001C20F0"/>
    <w:rsid w:val="001C239E"/>
    <w:rsid w:val="001C2D7E"/>
    <w:rsid w:val="001C50CE"/>
    <w:rsid w:val="001C517C"/>
    <w:rsid w:val="001D1FA0"/>
    <w:rsid w:val="001D32D4"/>
    <w:rsid w:val="001D3C96"/>
    <w:rsid w:val="001D4383"/>
    <w:rsid w:val="001D4742"/>
    <w:rsid w:val="001D474B"/>
    <w:rsid w:val="001D48B0"/>
    <w:rsid w:val="001D5549"/>
    <w:rsid w:val="001D7541"/>
    <w:rsid w:val="001E0376"/>
    <w:rsid w:val="001E13E0"/>
    <w:rsid w:val="001E2B2B"/>
    <w:rsid w:val="001E353E"/>
    <w:rsid w:val="001E3CBE"/>
    <w:rsid w:val="001E5657"/>
    <w:rsid w:val="001E5F94"/>
    <w:rsid w:val="001E6977"/>
    <w:rsid w:val="001E744F"/>
    <w:rsid w:val="001F065A"/>
    <w:rsid w:val="001F1FE7"/>
    <w:rsid w:val="001F25DD"/>
    <w:rsid w:val="001F3552"/>
    <w:rsid w:val="001F473D"/>
    <w:rsid w:val="001F4BFD"/>
    <w:rsid w:val="001F7405"/>
    <w:rsid w:val="001F7D01"/>
    <w:rsid w:val="001F7E95"/>
    <w:rsid w:val="002010CC"/>
    <w:rsid w:val="00201487"/>
    <w:rsid w:val="00203D68"/>
    <w:rsid w:val="00203E89"/>
    <w:rsid w:val="0020539A"/>
    <w:rsid w:val="002059AE"/>
    <w:rsid w:val="00205E00"/>
    <w:rsid w:val="00206107"/>
    <w:rsid w:val="00207075"/>
    <w:rsid w:val="002070B2"/>
    <w:rsid w:val="0020756B"/>
    <w:rsid w:val="00210177"/>
    <w:rsid w:val="00212297"/>
    <w:rsid w:val="002129BC"/>
    <w:rsid w:val="00212BD9"/>
    <w:rsid w:val="00212ECF"/>
    <w:rsid w:val="00213AA9"/>
    <w:rsid w:val="00216260"/>
    <w:rsid w:val="002168FE"/>
    <w:rsid w:val="00217048"/>
    <w:rsid w:val="002178C5"/>
    <w:rsid w:val="00220757"/>
    <w:rsid w:val="00222993"/>
    <w:rsid w:val="00223661"/>
    <w:rsid w:val="002239A8"/>
    <w:rsid w:val="00224129"/>
    <w:rsid w:val="00224330"/>
    <w:rsid w:val="00225DD2"/>
    <w:rsid w:val="002279A2"/>
    <w:rsid w:val="00227A0D"/>
    <w:rsid w:val="002320D9"/>
    <w:rsid w:val="00234C07"/>
    <w:rsid w:val="002355FF"/>
    <w:rsid w:val="00235D3C"/>
    <w:rsid w:val="002367A6"/>
    <w:rsid w:val="00236BE9"/>
    <w:rsid w:val="00237E62"/>
    <w:rsid w:val="00237E6C"/>
    <w:rsid w:val="00240A09"/>
    <w:rsid w:val="00240B1E"/>
    <w:rsid w:val="00241437"/>
    <w:rsid w:val="00243851"/>
    <w:rsid w:val="00245088"/>
    <w:rsid w:val="00253242"/>
    <w:rsid w:val="00253B91"/>
    <w:rsid w:val="002545C0"/>
    <w:rsid w:val="002547BF"/>
    <w:rsid w:val="002548CA"/>
    <w:rsid w:val="0025531B"/>
    <w:rsid w:val="002560F9"/>
    <w:rsid w:val="00257517"/>
    <w:rsid w:val="00257FA9"/>
    <w:rsid w:val="00261CD0"/>
    <w:rsid w:val="00261F30"/>
    <w:rsid w:val="002637FB"/>
    <w:rsid w:val="00263CB5"/>
    <w:rsid w:val="002640B7"/>
    <w:rsid w:val="0026571F"/>
    <w:rsid w:val="00265AF4"/>
    <w:rsid w:val="0027137F"/>
    <w:rsid w:val="002723D2"/>
    <w:rsid w:val="002732E5"/>
    <w:rsid w:val="002745D9"/>
    <w:rsid w:val="00274823"/>
    <w:rsid w:val="0027577D"/>
    <w:rsid w:val="00275F43"/>
    <w:rsid w:val="002810E3"/>
    <w:rsid w:val="00282EAA"/>
    <w:rsid w:val="0028384D"/>
    <w:rsid w:val="0028525D"/>
    <w:rsid w:val="002860DB"/>
    <w:rsid w:val="00286CE5"/>
    <w:rsid w:val="00287A81"/>
    <w:rsid w:val="0029023F"/>
    <w:rsid w:val="002913B7"/>
    <w:rsid w:val="00291541"/>
    <w:rsid w:val="00291C5E"/>
    <w:rsid w:val="002924C2"/>
    <w:rsid w:val="00293E83"/>
    <w:rsid w:val="0029741F"/>
    <w:rsid w:val="00297DDC"/>
    <w:rsid w:val="002A18C8"/>
    <w:rsid w:val="002A42F8"/>
    <w:rsid w:val="002A547B"/>
    <w:rsid w:val="002A588E"/>
    <w:rsid w:val="002A5D16"/>
    <w:rsid w:val="002A7980"/>
    <w:rsid w:val="002B0A7C"/>
    <w:rsid w:val="002B14F3"/>
    <w:rsid w:val="002B32B2"/>
    <w:rsid w:val="002B3B1E"/>
    <w:rsid w:val="002B480A"/>
    <w:rsid w:val="002B67A2"/>
    <w:rsid w:val="002B6854"/>
    <w:rsid w:val="002C08BF"/>
    <w:rsid w:val="002C1817"/>
    <w:rsid w:val="002C1DAB"/>
    <w:rsid w:val="002C4FCF"/>
    <w:rsid w:val="002C527C"/>
    <w:rsid w:val="002D0253"/>
    <w:rsid w:val="002D03CD"/>
    <w:rsid w:val="002D2477"/>
    <w:rsid w:val="002D2AAB"/>
    <w:rsid w:val="002D3B3D"/>
    <w:rsid w:val="002D691F"/>
    <w:rsid w:val="002D6A50"/>
    <w:rsid w:val="002D6D1C"/>
    <w:rsid w:val="002E1D21"/>
    <w:rsid w:val="002E3B36"/>
    <w:rsid w:val="002E3CE9"/>
    <w:rsid w:val="002E59BF"/>
    <w:rsid w:val="002E63F6"/>
    <w:rsid w:val="002E69A1"/>
    <w:rsid w:val="002E6ABE"/>
    <w:rsid w:val="002F1C5E"/>
    <w:rsid w:val="002F1D63"/>
    <w:rsid w:val="002F340E"/>
    <w:rsid w:val="002F4392"/>
    <w:rsid w:val="002F4641"/>
    <w:rsid w:val="002F4B22"/>
    <w:rsid w:val="002F7C78"/>
    <w:rsid w:val="00300CF5"/>
    <w:rsid w:val="00302176"/>
    <w:rsid w:val="00302AF8"/>
    <w:rsid w:val="00304F96"/>
    <w:rsid w:val="00306131"/>
    <w:rsid w:val="003104C4"/>
    <w:rsid w:val="00311B2C"/>
    <w:rsid w:val="00311EE4"/>
    <w:rsid w:val="0031318B"/>
    <w:rsid w:val="003137B7"/>
    <w:rsid w:val="0031440F"/>
    <w:rsid w:val="003148D1"/>
    <w:rsid w:val="00314CFF"/>
    <w:rsid w:val="00315038"/>
    <w:rsid w:val="00315C3E"/>
    <w:rsid w:val="00316EEF"/>
    <w:rsid w:val="003172B7"/>
    <w:rsid w:val="003173CF"/>
    <w:rsid w:val="00317D35"/>
    <w:rsid w:val="00321298"/>
    <w:rsid w:val="00321586"/>
    <w:rsid w:val="00321D97"/>
    <w:rsid w:val="00323423"/>
    <w:rsid w:val="003240E5"/>
    <w:rsid w:val="00324B23"/>
    <w:rsid w:val="003257E0"/>
    <w:rsid w:val="00325CE7"/>
    <w:rsid w:val="00325FFA"/>
    <w:rsid w:val="00330D16"/>
    <w:rsid w:val="00330FFF"/>
    <w:rsid w:val="00332C56"/>
    <w:rsid w:val="00333C91"/>
    <w:rsid w:val="00333D18"/>
    <w:rsid w:val="003352D5"/>
    <w:rsid w:val="0033695C"/>
    <w:rsid w:val="00341042"/>
    <w:rsid w:val="00341B2F"/>
    <w:rsid w:val="00342524"/>
    <w:rsid w:val="00342915"/>
    <w:rsid w:val="00344B04"/>
    <w:rsid w:val="00345847"/>
    <w:rsid w:val="00347576"/>
    <w:rsid w:val="003475CF"/>
    <w:rsid w:val="00347772"/>
    <w:rsid w:val="00347A51"/>
    <w:rsid w:val="00347B19"/>
    <w:rsid w:val="003531FA"/>
    <w:rsid w:val="0035416F"/>
    <w:rsid w:val="003549FE"/>
    <w:rsid w:val="00354E5B"/>
    <w:rsid w:val="00355AAC"/>
    <w:rsid w:val="00355D7D"/>
    <w:rsid w:val="003647CA"/>
    <w:rsid w:val="00365D44"/>
    <w:rsid w:val="00370514"/>
    <w:rsid w:val="0037056A"/>
    <w:rsid w:val="003726DF"/>
    <w:rsid w:val="0037345A"/>
    <w:rsid w:val="00373C7B"/>
    <w:rsid w:val="00373FFA"/>
    <w:rsid w:val="0037455F"/>
    <w:rsid w:val="00376C31"/>
    <w:rsid w:val="00376D46"/>
    <w:rsid w:val="00380EB7"/>
    <w:rsid w:val="003810F5"/>
    <w:rsid w:val="00381C39"/>
    <w:rsid w:val="00381CF6"/>
    <w:rsid w:val="0038326A"/>
    <w:rsid w:val="0038367F"/>
    <w:rsid w:val="00383EE5"/>
    <w:rsid w:val="00387B81"/>
    <w:rsid w:val="00391016"/>
    <w:rsid w:val="00391314"/>
    <w:rsid w:val="00391EDB"/>
    <w:rsid w:val="00393529"/>
    <w:rsid w:val="00393B6A"/>
    <w:rsid w:val="003942F8"/>
    <w:rsid w:val="003946C3"/>
    <w:rsid w:val="00395CE1"/>
    <w:rsid w:val="00395D47"/>
    <w:rsid w:val="00396425"/>
    <w:rsid w:val="003970BE"/>
    <w:rsid w:val="00397C18"/>
    <w:rsid w:val="003A01B8"/>
    <w:rsid w:val="003A04A8"/>
    <w:rsid w:val="003A091B"/>
    <w:rsid w:val="003A1311"/>
    <w:rsid w:val="003A1B10"/>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8F6"/>
    <w:rsid w:val="003C17A7"/>
    <w:rsid w:val="003C2F1E"/>
    <w:rsid w:val="003C558E"/>
    <w:rsid w:val="003C6ECF"/>
    <w:rsid w:val="003C73BC"/>
    <w:rsid w:val="003D2243"/>
    <w:rsid w:val="003D2654"/>
    <w:rsid w:val="003D2D3E"/>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04AD"/>
    <w:rsid w:val="00401854"/>
    <w:rsid w:val="0040240E"/>
    <w:rsid w:val="00402756"/>
    <w:rsid w:val="00405B3A"/>
    <w:rsid w:val="004074DC"/>
    <w:rsid w:val="004111CC"/>
    <w:rsid w:val="004122A3"/>
    <w:rsid w:val="00412D4E"/>
    <w:rsid w:val="00416E8B"/>
    <w:rsid w:val="00420273"/>
    <w:rsid w:val="00420AA0"/>
    <w:rsid w:val="0042116C"/>
    <w:rsid w:val="00422D19"/>
    <w:rsid w:val="00422DFE"/>
    <w:rsid w:val="00424D83"/>
    <w:rsid w:val="00424E29"/>
    <w:rsid w:val="00427D22"/>
    <w:rsid w:val="00427E2D"/>
    <w:rsid w:val="00430FAE"/>
    <w:rsid w:val="00432568"/>
    <w:rsid w:val="00432D3A"/>
    <w:rsid w:val="00436C7C"/>
    <w:rsid w:val="00437440"/>
    <w:rsid w:val="00440378"/>
    <w:rsid w:val="00442B53"/>
    <w:rsid w:val="00443256"/>
    <w:rsid w:val="00444D2D"/>
    <w:rsid w:val="004459B1"/>
    <w:rsid w:val="004510B1"/>
    <w:rsid w:val="00451C5D"/>
    <w:rsid w:val="00451D74"/>
    <w:rsid w:val="00452E73"/>
    <w:rsid w:val="004565EF"/>
    <w:rsid w:val="00457FF9"/>
    <w:rsid w:val="004601ED"/>
    <w:rsid w:val="00460711"/>
    <w:rsid w:val="0046108B"/>
    <w:rsid w:val="004626FD"/>
    <w:rsid w:val="00464631"/>
    <w:rsid w:val="00467AE6"/>
    <w:rsid w:val="00467EC9"/>
    <w:rsid w:val="00473A67"/>
    <w:rsid w:val="00474666"/>
    <w:rsid w:val="00477791"/>
    <w:rsid w:val="00480286"/>
    <w:rsid w:val="00480C3B"/>
    <w:rsid w:val="00480FE3"/>
    <w:rsid w:val="00481C94"/>
    <w:rsid w:val="00481D80"/>
    <w:rsid w:val="004830FF"/>
    <w:rsid w:val="00483CC1"/>
    <w:rsid w:val="00484A8D"/>
    <w:rsid w:val="00486A4E"/>
    <w:rsid w:val="00486B09"/>
    <w:rsid w:val="00486E55"/>
    <w:rsid w:val="0049139F"/>
    <w:rsid w:val="00494F07"/>
    <w:rsid w:val="00496116"/>
    <w:rsid w:val="004965A0"/>
    <w:rsid w:val="00497335"/>
    <w:rsid w:val="004A05A7"/>
    <w:rsid w:val="004A0BE8"/>
    <w:rsid w:val="004A3F98"/>
    <w:rsid w:val="004A5532"/>
    <w:rsid w:val="004A5958"/>
    <w:rsid w:val="004A5C10"/>
    <w:rsid w:val="004A6CEF"/>
    <w:rsid w:val="004A76DF"/>
    <w:rsid w:val="004B0A75"/>
    <w:rsid w:val="004B2190"/>
    <w:rsid w:val="004B3476"/>
    <w:rsid w:val="004B69B2"/>
    <w:rsid w:val="004B7507"/>
    <w:rsid w:val="004B7DC4"/>
    <w:rsid w:val="004B7F85"/>
    <w:rsid w:val="004C0817"/>
    <w:rsid w:val="004C099B"/>
    <w:rsid w:val="004C280D"/>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2D2"/>
    <w:rsid w:val="004E3CC5"/>
    <w:rsid w:val="004E4C2D"/>
    <w:rsid w:val="004F0539"/>
    <w:rsid w:val="004F10A4"/>
    <w:rsid w:val="004F1208"/>
    <w:rsid w:val="004F342E"/>
    <w:rsid w:val="004F4C63"/>
    <w:rsid w:val="004F5AE6"/>
    <w:rsid w:val="004F5C19"/>
    <w:rsid w:val="004F6106"/>
    <w:rsid w:val="004F75F5"/>
    <w:rsid w:val="004F7B6A"/>
    <w:rsid w:val="0050090F"/>
    <w:rsid w:val="0050208D"/>
    <w:rsid w:val="0050284B"/>
    <w:rsid w:val="00502F99"/>
    <w:rsid w:val="00504B71"/>
    <w:rsid w:val="00507991"/>
    <w:rsid w:val="00507C94"/>
    <w:rsid w:val="00507EB2"/>
    <w:rsid w:val="00510111"/>
    <w:rsid w:val="00511AB4"/>
    <w:rsid w:val="00512690"/>
    <w:rsid w:val="00512A4E"/>
    <w:rsid w:val="00513459"/>
    <w:rsid w:val="005149FB"/>
    <w:rsid w:val="00514EA4"/>
    <w:rsid w:val="00516BB4"/>
    <w:rsid w:val="00517A5D"/>
    <w:rsid w:val="00517E1E"/>
    <w:rsid w:val="00520EEF"/>
    <w:rsid w:val="005217E8"/>
    <w:rsid w:val="005220FE"/>
    <w:rsid w:val="005247DE"/>
    <w:rsid w:val="00525CBA"/>
    <w:rsid w:val="0052631F"/>
    <w:rsid w:val="00530B8F"/>
    <w:rsid w:val="00531434"/>
    <w:rsid w:val="00531754"/>
    <w:rsid w:val="00532BE7"/>
    <w:rsid w:val="00533222"/>
    <w:rsid w:val="00534840"/>
    <w:rsid w:val="00534D08"/>
    <w:rsid w:val="00536973"/>
    <w:rsid w:val="00536C6B"/>
    <w:rsid w:val="00544652"/>
    <w:rsid w:val="0054625B"/>
    <w:rsid w:val="005474E5"/>
    <w:rsid w:val="00547A76"/>
    <w:rsid w:val="00551539"/>
    <w:rsid w:val="00552714"/>
    <w:rsid w:val="00552EFE"/>
    <w:rsid w:val="00554ABB"/>
    <w:rsid w:val="0055552D"/>
    <w:rsid w:val="00555668"/>
    <w:rsid w:val="0055679E"/>
    <w:rsid w:val="00560677"/>
    <w:rsid w:val="0056090D"/>
    <w:rsid w:val="00561E9C"/>
    <w:rsid w:val="00565C7A"/>
    <w:rsid w:val="00567E14"/>
    <w:rsid w:val="005705A7"/>
    <w:rsid w:val="005712B2"/>
    <w:rsid w:val="0057195E"/>
    <w:rsid w:val="0057277E"/>
    <w:rsid w:val="00572F0E"/>
    <w:rsid w:val="0057410F"/>
    <w:rsid w:val="00574D60"/>
    <w:rsid w:val="00575318"/>
    <w:rsid w:val="00577142"/>
    <w:rsid w:val="005773E5"/>
    <w:rsid w:val="00581999"/>
    <w:rsid w:val="00581AD5"/>
    <w:rsid w:val="00581C4E"/>
    <w:rsid w:val="00582DB0"/>
    <w:rsid w:val="00584B8E"/>
    <w:rsid w:val="00586EFD"/>
    <w:rsid w:val="00587AC1"/>
    <w:rsid w:val="00587DE8"/>
    <w:rsid w:val="00590694"/>
    <w:rsid w:val="00590AA6"/>
    <w:rsid w:val="00591A70"/>
    <w:rsid w:val="00592624"/>
    <w:rsid w:val="00593AF8"/>
    <w:rsid w:val="00593EC9"/>
    <w:rsid w:val="005959FC"/>
    <w:rsid w:val="005962ED"/>
    <w:rsid w:val="005964B1"/>
    <w:rsid w:val="005965FD"/>
    <w:rsid w:val="00597FCC"/>
    <w:rsid w:val="005A132A"/>
    <w:rsid w:val="005A216E"/>
    <w:rsid w:val="005A30ED"/>
    <w:rsid w:val="005A337C"/>
    <w:rsid w:val="005A34B0"/>
    <w:rsid w:val="005A3ECF"/>
    <w:rsid w:val="005A6821"/>
    <w:rsid w:val="005A6D69"/>
    <w:rsid w:val="005A7722"/>
    <w:rsid w:val="005B2393"/>
    <w:rsid w:val="005B4342"/>
    <w:rsid w:val="005B4964"/>
    <w:rsid w:val="005B750A"/>
    <w:rsid w:val="005C2B89"/>
    <w:rsid w:val="005C2FA7"/>
    <w:rsid w:val="005C386F"/>
    <w:rsid w:val="005C42AC"/>
    <w:rsid w:val="005C4D05"/>
    <w:rsid w:val="005C4EC4"/>
    <w:rsid w:val="005C506B"/>
    <w:rsid w:val="005C71BF"/>
    <w:rsid w:val="005C723D"/>
    <w:rsid w:val="005C7601"/>
    <w:rsid w:val="005D0921"/>
    <w:rsid w:val="005D1094"/>
    <w:rsid w:val="005D3394"/>
    <w:rsid w:val="005D3989"/>
    <w:rsid w:val="005D42FF"/>
    <w:rsid w:val="005D4E81"/>
    <w:rsid w:val="005E15F0"/>
    <w:rsid w:val="005E2725"/>
    <w:rsid w:val="005E4F36"/>
    <w:rsid w:val="005E65FA"/>
    <w:rsid w:val="005F08AC"/>
    <w:rsid w:val="005F19CE"/>
    <w:rsid w:val="005F28F4"/>
    <w:rsid w:val="005F43BB"/>
    <w:rsid w:val="005F503E"/>
    <w:rsid w:val="005F688D"/>
    <w:rsid w:val="005F6CB3"/>
    <w:rsid w:val="005F7612"/>
    <w:rsid w:val="005F7663"/>
    <w:rsid w:val="005F7D63"/>
    <w:rsid w:val="00600BE8"/>
    <w:rsid w:val="00607170"/>
    <w:rsid w:val="00607408"/>
    <w:rsid w:val="00610AEE"/>
    <w:rsid w:val="00611BC3"/>
    <w:rsid w:val="00612E1D"/>
    <w:rsid w:val="00615703"/>
    <w:rsid w:val="00616BAC"/>
    <w:rsid w:val="00620598"/>
    <w:rsid w:val="00620FEC"/>
    <w:rsid w:val="00621215"/>
    <w:rsid w:val="006214DC"/>
    <w:rsid w:val="00621574"/>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7066"/>
    <w:rsid w:val="006506CF"/>
    <w:rsid w:val="00650A76"/>
    <w:rsid w:val="00650CD0"/>
    <w:rsid w:val="00650DA4"/>
    <w:rsid w:val="00651DA5"/>
    <w:rsid w:val="00652D22"/>
    <w:rsid w:val="0065312D"/>
    <w:rsid w:val="00656797"/>
    <w:rsid w:val="006571EC"/>
    <w:rsid w:val="0066086B"/>
    <w:rsid w:val="00660A8C"/>
    <w:rsid w:val="006632B2"/>
    <w:rsid w:val="00664084"/>
    <w:rsid w:val="0066445E"/>
    <w:rsid w:val="006665E6"/>
    <w:rsid w:val="00667045"/>
    <w:rsid w:val="00670A00"/>
    <w:rsid w:val="00670C23"/>
    <w:rsid w:val="00672B86"/>
    <w:rsid w:val="00673031"/>
    <w:rsid w:val="00673EB3"/>
    <w:rsid w:val="00680BE8"/>
    <w:rsid w:val="00686409"/>
    <w:rsid w:val="00686D19"/>
    <w:rsid w:val="0068777F"/>
    <w:rsid w:val="00693018"/>
    <w:rsid w:val="00696CBF"/>
    <w:rsid w:val="006A0059"/>
    <w:rsid w:val="006A7425"/>
    <w:rsid w:val="006B058A"/>
    <w:rsid w:val="006B1299"/>
    <w:rsid w:val="006B26D9"/>
    <w:rsid w:val="006B310C"/>
    <w:rsid w:val="006B664C"/>
    <w:rsid w:val="006C078B"/>
    <w:rsid w:val="006C1125"/>
    <w:rsid w:val="006C1C83"/>
    <w:rsid w:val="006C3E78"/>
    <w:rsid w:val="006C54E6"/>
    <w:rsid w:val="006C5762"/>
    <w:rsid w:val="006C690D"/>
    <w:rsid w:val="006C7A4C"/>
    <w:rsid w:val="006C7B9F"/>
    <w:rsid w:val="006D00F4"/>
    <w:rsid w:val="006D149F"/>
    <w:rsid w:val="006D3396"/>
    <w:rsid w:val="006D5AFF"/>
    <w:rsid w:val="006E050C"/>
    <w:rsid w:val="006E152B"/>
    <w:rsid w:val="006E36D1"/>
    <w:rsid w:val="006E4002"/>
    <w:rsid w:val="006E47C9"/>
    <w:rsid w:val="006E4DB6"/>
    <w:rsid w:val="006E622E"/>
    <w:rsid w:val="006E7938"/>
    <w:rsid w:val="006E79FB"/>
    <w:rsid w:val="006F229A"/>
    <w:rsid w:val="006F2ECA"/>
    <w:rsid w:val="006F3BB9"/>
    <w:rsid w:val="006F4AA6"/>
    <w:rsid w:val="006F517E"/>
    <w:rsid w:val="006F7573"/>
    <w:rsid w:val="006F7830"/>
    <w:rsid w:val="007007FA"/>
    <w:rsid w:val="00700D7B"/>
    <w:rsid w:val="007036CA"/>
    <w:rsid w:val="007041CB"/>
    <w:rsid w:val="00705090"/>
    <w:rsid w:val="00705102"/>
    <w:rsid w:val="00705DDB"/>
    <w:rsid w:val="0070675E"/>
    <w:rsid w:val="00706A0E"/>
    <w:rsid w:val="00710252"/>
    <w:rsid w:val="00710573"/>
    <w:rsid w:val="00710808"/>
    <w:rsid w:val="007116CB"/>
    <w:rsid w:val="00711D56"/>
    <w:rsid w:val="0071211E"/>
    <w:rsid w:val="00712B1B"/>
    <w:rsid w:val="0071622D"/>
    <w:rsid w:val="00716620"/>
    <w:rsid w:val="007168B7"/>
    <w:rsid w:val="007168CC"/>
    <w:rsid w:val="007176BB"/>
    <w:rsid w:val="00717811"/>
    <w:rsid w:val="00717837"/>
    <w:rsid w:val="00720A17"/>
    <w:rsid w:val="00720D4B"/>
    <w:rsid w:val="007213E0"/>
    <w:rsid w:val="00723A0F"/>
    <w:rsid w:val="00723CA6"/>
    <w:rsid w:val="00726433"/>
    <w:rsid w:val="00726CB6"/>
    <w:rsid w:val="00727227"/>
    <w:rsid w:val="00727255"/>
    <w:rsid w:val="007276E7"/>
    <w:rsid w:val="0072779B"/>
    <w:rsid w:val="00727CCF"/>
    <w:rsid w:val="00731AEF"/>
    <w:rsid w:val="00733055"/>
    <w:rsid w:val="007337EE"/>
    <w:rsid w:val="0073446D"/>
    <w:rsid w:val="007349FF"/>
    <w:rsid w:val="00734B45"/>
    <w:rsid w:val="0073568C"/>
    <w:rsid w:val="00736FFB"/>
    <w:rsid w:val="00740080"/>
    <w:rsid w:val="00741A30"/>
    <w:rsid w:val="007504DC"/>
    <w:rsid w:val="0075142F"/>
    <w:rsid w:val="00751965"/>
    <w:rsid w:val="00752227"/>
    <w:rsid w:val="00752229"/>
    <w:rsid w:val="007524EF"/>
    <w:rsid w:val="00752689"/>
    <w:rsid w:val="00752C5D"/>
    <w:rsid w:val="00756D1D"/>
    <w:rsid w:val="00760094"/>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A7"/>
    <w:rsid w:val="00783F77"/>
    <w:rsid w:val="00784863"/>
    <w:rsid w:val="00784913"/>
    <w:rsid w:val="00785B90"/>
    <w:rsid w:val="0078639C"/>
    <w:rsid w:val="007913D3"/>
    <w:rsid w:val="00791C1E"/>
    <w:rsid w:val="00792AD8"/>
    <w:rsid w:val="0079790C"/>
    <w:rsid w:val="007A102A"/>
    <w:rsid w:val="007A15E6"/>
    <w:rsid w:val="007A194B"/>
    <w:rsid w:val="007A21CC"/>
    <w:rsid w:val="007A26E4"/>
    <w:rsid w:val="007A4BCD"/>
    <w:rsid w:val="007A5714"/>
    <w:rsid w:val="007A5EFA"/>
    <w:rsid w:val="007A6821"/>
    <w:rsid w:val="007A75EF"/>
    <w:rsid w:val="007B03B6"/>
    <w:rsid w:val="007B1257"/>
    <w:rsid w:val="007B33CC"/>
    <w:rsid w:val="007B3EC0"/>
    <w:rsid w:val="007B4133"/>
    <w:rsid w:val="007B49F4"/>
    <w:rsid w:val="007B512D"/>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034"/>
    <w:rsid w:val="007D2DF5"/>
    <w:rsid w:val="007D3691"/>
    <w:rsid w:val="007D4994"/>
    <w:rsid w:val="007D4BB3"/>
    <w:rsid w:val="007D4F6E"/>
    <w:rsid w:val="007D5ECD"/>
    <w:rsid w:val="007D61CA"/>
    <w:rsid w:val="007D6DCF"/>
    <w:rsid w:val="007D6F0D"/>
    <w:rsid w:val="007D7963"/>
    <w:rsid w:val="007E0A71"/>
    <w:rsid w:val="007E11DF"/>
    <w:rsid w:val="007E3532"/>
    <w:rsid w:val="007E5FE3"/>
    <w:rsid w:val="007E64DF"/>
    <w:rsid w:val="007E657D"/>
    <w:rsid w:val="007E688D"/>
    <w:rsid w:val="007E7119"/>
    <w:rsid w:val="007E71BB"/>
    <w:rsid w:val="007E7B90"/>
    <w:rsid w:val="007E7C13"/>
    <w:rsid w:val="007F2464"/>
    <w:rsid w:val="007F4A64"/>
    <w:rsid w:val="007F4ADE"/>
    <w:rsid w:val="007F5A5A"/>
    <w:rsid w:val="007F5EDC"/>
    <w:rsid w:val="00800742"/>
    <w:rsid w:val="00800AFD"/>
    <w:rsid w:val="00800BD7"/>
    <w:rsid w:val="00800C1B"/>
    <w:rsid w:val="0080239D"/>
    <w:rsid w:val="008027CD"/>
    <w:rsid w:val="00803CF3"/>
    <w:rsid w:val="00803FB8"/>
    <w:rsid w:val="00804252"/>
    <w:rsid w:val="008060A8"/>
    <w:rsid w:val="008062DD"/>
    <w:rsid w:val="00806BD5"/>
    <w:rsid w:val="00806EAB"/>
    <w:rsid w:val="00810E52"/>
    <w:rsid w:val="0081198B"/>
    <w:rsid w:val="00811CA7"/>
    <w:rsid w:val="0081636E"/>
    <w:rsid w:val="00816DA4"/>
    <w:rsid w:val="0082112E"/>
    <w:rsid w:val="00822F2B"/>
    <w:rsid w:val="00823D9A"/>
    <w:rsid w:val="00826033"/>
    <w:rsid w:val="00827EA4"/>
    <w:rsid w:val="008301D6"/>
    <w:rsid w:val="008305B7"/>
    <w:rsid w:val="00830C78"/>
    <w:rsid w:val="00830FB9"/>
    <w:rsid w:val="00834968"/>
    <w:rsid w:val="00834B53"/>
    <w:rsid w:val="00835C34"/>
    <w:rsid w:val="008378E1"/>
    <w:rsid w:val="00840298"/>
    <w:rsid w:val="00841BE4"/>
    <w:rsid w:val="00841D3B"/>
    <w:rsid w:val="00845A53"/>
    <w:rsid w:val="00847E8C"/>
    <w:rsid w:val="008505E1"/>
    <w:rsid w:val="00850B19"/>
    <w:rsid w:val="00851885"/>
    <w:rsid w:val="00852488"/>
    <w:rsid w:val="0085405E"/>
    <w:rsid w:val="00855B75"/>
    <w:rsid w:val="008571DD"/>
    <w:rsid w:val="0085772E"/>
    <w:rsid w:val="00860344"/>
    <w:rsid w:val="00860E2C"/>
    <w:rsid w:val="00861CE4"/>
    <w:rsid w:val="00864BC6"/>
    <w:rsid w:val="00865EE6"/>
    <w:rsid w:val="00870D23"/>
    <w:rsid w:val="00872B72"/>
    <w:rsid w:val="00873022"/>
    <w:rsid w:val="008745B4"/>
    <w:rsid w:val="00876468"/>
    <w:rsid w:val="008767E1"/>
    <w:rsid w:val="00876CC7"/>
    <w:rsid w:val="00876DA1"/>
    <w:rsid w:val="008823E4"/>
    <w:rsid w:val="008837C4"/>
    <w:rsid w:val="00883D14"/>
    <w:rsid w:val="008849F3"/>
    <w:rsid w:val="00884E78"/>
    <w:rsid w:val="0088673B"/>
    <w:rsid w:val="00887265"/>
    <w:rsid w:val="00887500"/>
    <w:rsid w:val="00887B8A"/>
    <w:rsid w:val="008905AD"/>
    <w:rsid w:val="008920F2"/>
    <w:rsid w:val="0089348A"/>
    <w:rsid w:val="00894E9F"/>
    <w:rsid w:val="00895424"/>
    <w:rsid w:val="00896CEC"/>
    <w:rsid w:val="008A06BC"/>
    <w:rsid w:val="008A0AA3"/>
    <w:rsid w:val="008A0EAA"/>
    <w:rsid w:val="008A149F"/>
    <w:rsid w:val="008A19FD"/>
    <w:rsid w:val="008A1A25"/>
    <w:rsid w:val="008A23BF"/>
    <w:rsid w:val="008A407C"/>
    <w:rsid w:val="008A4E05"/>
    <w:rsid w:val="008A56DB"/>
    <w:rsid w:val="008A6CFC"/>
    <w:rsid w:val="008A72E1"/>
    <w:rsid w:val="008B2125"/>
    <w:rsid w:val="008B25D4"/>
    <w:rsid w:val="008B38E5"/>
    <w:rsid w:val="008B3EB1"/>
    <w:rsid w:val="008B58C4"/>
    <w:rsid w:val="008B6CD2"/>
    <w:rsid w:val="008B72DD"/>
    <w:rsid w:val="008B78B2"/>
    <w:rsid w:val="008C050B"/>
    <w:rsid w:val="008C08F0"/>
    <w:rsid w:val="008C1132"/>
    <w:rsid w:val="008C162C"/>
    <w:rsid w:val="008C2713"/>
    <w:rsid w:val="008C302A"/>
    <w:rsid w:val="008C3E42"/>
    <w:rsid w:val="008C4B72"/>
    <w:rsid w:val="008C4B99"/>
    <w:rsid w:val="008C5279"/>
    <w:rsid w:val="008C527D"/>
    <w:rsid w:val="008C5C9F"/>
    <w:rsid w:val="008C6773"/>
    <w:rsid w:val="008C72BB"/>
    <w:rsid w:val="008D140C"/>
    <w:rsid w:val="008D19D0"/>
    <w:rsid w:val="008D2BAE"/>
    <w:rsid w:val="008D2C9E"/>
    <w:rsid w:val="008D41F5"/>
    <w:rsid w:val="008D4539"/>
    <w:rsid w:val="008D521F"/>
    <w:rsid w:val="008D5C06"/>
    <w:rsid w:val="008D6227"/>
    <w:rsid w:val="008D7A8B"/>
    <w:rsid w:val="008E0D5E"/>
    <w:rsid w:val="008E150C"/>
    <w:rsid w:val="008E1529"/>
    <w:rsid w:val="008E41D3"/>
    <w:rsid w:val="008E43F1"/>
    <w:rsid w:val="008E594F"/>
    <w:rsid w:val="008E7312"/>
    <w:rsid w:val="008F0195"/>
    <w:rsid w:val="008F15A5"/>
    <w:rsid w:val="008F235B"/>
    <w:rsid w:val="008F297F"/>
    <w:rsid w:val="008F402E"/>
    <w:rsid w:val="008F447E"/>
    <w:rsid w:val="008F585A"/>
    <w:rsid w:val="009040E9"/>
    <w:rsid w:val="00904BA9"/>
    <w:rsid w:val="00904E7E"/>
    <w:rsid w:val="00906FF6"/>
    <w:rsid w:val="0091086B"/>
    <w:rsid w:val="00911129"/>
    <w:rsid w:val="00912EA3"/>
    <w:rsid w:val="00914B6E"/>
    <w:rsid w:val="009156A2"/>
    <w:rsid w:val="0091579A"/>
    <w:rsid w:val="0091615D"/>
    <w:rsid w:val="00916407"/>
    <w:rsid w:val="00916629"/>
    <w:rsid w:val="00922DD8"/>
    <w:rsid w:val="00923F7E"/>
    <w:rsid w:val="00924C96"/>
    <w:rsid w:val="00925030"/>
    <w:rsid w:val="00925B32"/>
    <w:rsid w:val="00930A64"/>
    <w:rsid w:val="00930BE5"/>
    <w:rsid w:val="00931403"/>
    <w:rsid w:val="00932F41"/>
    <w:rsid w:val="00933D0F"/>
    <w:rsid w:val="00934991"/>
    <w:rsid w:val="009351A7"/>
    <w:rsid w:val="00936A2A"/>
    <w:rsid w:val="009426B9"/>
    <w:rsid w:val="00944E85"/>
    <w:rsid w:val="0094634C"/>
    <w:rsid w:val="009463AB"/>
    <w:rsid w:val="00950239"/>
    <w:rsid w:val="00950332"/>
    <w:rsid w:val="00955899"/>
    <w:rsid w:val="00955A03"/>
    <w:rsid w:val="00955D9C"/>
    <w:rsid w:val="00957E10"/>
    <w:rsid w:val="0096203D"/>
    <w:rsid w:val="0096224A"/>
    <w:rsid w:val="00963289"/>
    <w:rsid w:val="0096410B"/>
    <w:rsid w:val="00964A78"/>
    <w:rsid w:val="009656B4"/>
    <w:rsid w:val="00966CA0"/>
    <w:rsid w:val="00966D74"/>
    <w:rsid w:val="00967F9D"/>
    <w:rsid w:val="00970275"/>
    <w:rsid w:val="00970A8D"/>
    <w:rsid w:val="00970ABF"/>
    <w:rsid w:val="009710E2"/>
    <w:rsid w:val="0097132F"/>
    <w:rsid w:val="00972E9C"/>
    <w:rsid w:val="0097391E"/>
    <w:rsid w:val="00973C12"/>
    <w:rsid w:val="00973DF3"/>
    <w:rsid w:val="009742DA"/>
    <w:rsid w:val="009743BE"/>
    <w:rsid w:val="009753A0"/>
    <w:rsid w:val="00977437"/>
    <w:rsid w:val="00977C89"/>
    <w:rsid w:val="009803B3"/>
    <w:rsid w:val="00980AB3"/>
    <w:rsid w:val="0098410A"/>
    <w:rsid w:val="009841BE"/>
    <w:rsid w:val="009848CB"/>
    <w:rsid w:val="00984D10"/>
    <w:rsid w:val="00984FBB"/>
    <w:rsid w:val="0098600B"/>
    <w:rsid w:val="009861C1"/>
    <w:rsid w:val="00987177"/>
    <w:rsid w:val="00987F11"/>
    <w:rsid w:val="0099128D"/>
    <w:rsid w:val="009917F1"/>
    <w:rsid w:val="00991E37"/>
    <w:rsid w:val="00991E74"/>
    <w:rsid w:val="0099210F"/>
    <w:rsid w:val="009926A6"/>
    <w:rsid w:val="0099415E"/>
    <w:rsid w:val="00994598"/>
    <w:rsid w:val="009948BF"/>
    <w:rsid w:val="00997844"/>
    <w:rsid w:val="009978C2"/>
    <w:rsid w:val="009A1B66"/>
    <w:rsid w:val="009A345F"/>
    <w:rsid w:val="009A4AE5"/>
    <w:rsid w:val="009A5218"/>
    <w:rsid w:val="009A583D"/>
    <w:rsid w:val="009A6806"/>
    <w:rsid w:val="009B0E58"/>
    <w:rsid w:val="009B1717"/>
    <w:rsid w:val="009B22D2"/>
    <w:rsid w:val="009B2839"/>
    <w:rsid w:val="009B3AFD"/>
    <w:rsid w:val="009B4C17"/>
    <w:rsid w:val="009B597E"/>
    <w:rsid w:val="009B5BF6"/>
    <w:rsid w:val="009C1C79"/>
    <w:rsid w:val="009C339C"/>
    <w:rsid w:val="009C33B8"/>
    <w:rsid w:val="009C458F"/>
    <w:rsid w:val="009D07A0"/>
    <w:rsid w:val="009D107D"/>
    <w:rsid w:val="009D1871"/>
    <w:rsid w:val="009D2985"/>
    <w:rsid w:val="009D3033"/>
    <w:rsid w:val="009D5770"/>
    <w:rsid w:val="009D6AF5"/>
    <w:rsid w:val="009D6CF1"/>
    <w:rsid w:val="009D74BA"/>
    <w:rsid w:val="009E0874"/>
    <w:rsid w:val="009E1A16"/>
    <w:rsid w:val="009E2045"/>
    <w:rsid w:val="009E4A84"/>
    <w:rsid w:val="009E57ED"/>
    <w:rsid w:val="009E6973"/>
    <w:rsid w:val="009F0466"/>
    <w:rsid w:val="009F12F5"/>
    <w:rsid w:val="009F31DE"/>
    <w:rsid w:val="009F4200"/>
    <w:rsid w:val="009F4933"/>
    <w:rsid w:val="009F5FD0"/>
    <w:rsid w:val="009F6DD5"/>
    <w:rsid w:val="009F7099"/>
    <w:rsid w:val="009F78BD"/>
    <w:rsid w:val="009F7B12"/>
    <w:rsid w:val="00A020A2"/>
    <w:rsid w:val="00A02755"/>
    <w:rsid w:val="00A0297B"/>
    <w:rsid w:val="00A0358E"/>
    <w:rsid w:val="00A03C7D"/>
    <w:rsid w:val="00A049F9"/>
    <w:rsid w:val="00A0529B"/>
    <w:rsid w:val="00A06432"/>
    <w:rsid w:val="00A06D6E"/>
    <w:rsid w:val="00A0766F"/>
    <w:rsid w:val="00A07F5D"/>
    <w:rsid w:val="00A10713"/>
    <w:rsid w:val="00A11B21"/>
    <w:rsid w:val="00A1252C"/>
    <w:rsid w:val="00A13B8B"/>
    <w:rsid w:val="00A151B7"/>
    <w:rsid w:val="00A21225"/>
    <w:rsid w:val="00A2139C"/>
    <w:rsid w:val="00A218F9"/>
    <w:rsid w:val="00A21E37"/>
    <w:rsid w:val="00A23314"/>
    <w:rsid w:val="00A2337A"/>
    <w:rsid w:val="00A235BB"/>
    <w:rsid w:val="00A23F10"/>
    <w:rsid w:val="00A23F72"/>
    <w:rsid w:val="00A24668"/>
    <w:rsid w:val="00A26AB8"/>
    <w:rsid w:val="00A322BF"/>
    <w:rsid w:val="00A3373F"/>
    <w:rsid w:val="00A33F51"/>
    <w:rsid w:val="00A34249"/>
    <w:rsid w:val="00A349DF"/>
    <w:rsid w:val="00A354DD"/>
    <w:rsid w:val="00A40311"/>
    <w:rsid w:val="00A40C0D"/>
    <w:rsid w:val="00A41032"/>
    <w:rsid w:val="00A4106C"/>
    <w:rsid w:val="00A428E7"/>
    <w:rsid w:val="00A43E49"/>
    <w:rsid w:val="00A44018"/>
    <w:rsid w:val="00A45DE9"/>
    <w:rsid w:val="00A47471"/>
    <w:rsid w:val="00A47E22"/>
    <w:rsid w:val="00A47ED0"/>
    <w:rsid w:val="00A509EA"/>
    <w:rsid w:val="00A51476"/>
    <w:rsid w:val="00A514B2"/>
    <w:rsid w:val="00A526D2"/>
    <w:rsid w:val="00A542BF"/>
    <w:rsid w:val="00A54412"/>
    <w:rsid w:val="00A5498B"/>
    <w:rsid w:val="00A550C8"/>
    <w:rsid w:val="00A5564C"/>
    <w:rsid w:val="00A559EC"/>
    <w:rsid w:val="00A569F8"/>
    <w:rsid w:val="00A56E60"/>
    <w:rsid w:val="00A571B3"/>
    <w:rsid w:val="00A618B6"/>
    <w:rsid w:val="00A626B5"/>
    <w:rsid w:val="00A62DF0"/>
    <w:rsid w:val="00A63620"/>
    <w:rsid w:val="00A63ECE"/>
    <w:rsid w:val="00A642EF"/>
    <w:rsid w:val="00A66342"/>
    <w:rsid w:val="00A665C8"/>
    <w:rsid w:val="00A6749E"/>
    <w:rsid w:val="00A70D88"/>
    <w:rsid w:val="00A71142"/>
    <w:rsid w:val="00A72895"/>
    <w:rsid w:val="00A74589"/>
    <w:rsid w:val="00A74E1B"/>
    <w:rsid w:val="00A7513A"/>
    <w:rsid w:val="00A7572A"/>
    <w:rsid w:val="00A75AC9"/>
    <w:rsid w:val="00A75B25"/>
    <w:rsid w:val="00A76AEE"/>
    <w:rsid w:val="00A773F4"/>
    <w:rsid w:val="00A801B4"/>
    <w:rsid w:val="00A80BF1"/>
    <w:rsid w:val="00A82075"/>
    <w:rsid w:val="00A82192"/>
    <w:rsid w:val="00A857AB"/>
    <w:rsid w:val="00A85B33"/>
    <w:rsid w:val="00A85E4A"/>
    <w:rsid w:val="00A90009"/>
    <w:rsid w:val="00A923D7"/>
    <w:rsid w:val="00A927A4"/>
    <w:rsid w:val="00A94CC0"/>
    <w:rsid w:val="00A9534A"/>
    <w:rsid w:val="00A957FA"/>
    <w:rsid w:val="00A968DC"/>
    <w:rsid w:val="00A977BA"/>
    <w:rsid w:val="00AA1A89"/>
    <w:rsid w:val="00AA346E"/>
    <w:rsid w:val="00AA3770"/>
    <w:rsid w:val="00AA3CFA"/>
    <w:rsid w:val="00AA41C3"/>
    <w:rsid w:val="00AA423C"/>
    <w:rsid w:val="00AA5228"/>
    <w:rsid w:val="00AA53E2"/>
    <w:rsid w:val="00AA73FD"/>
    <w:rsid w:val="00AB2F87"/>
    <w:rsid w:val="00AB32C3"/>
    <w:rsid w:val="00AB5939"/>
    <w:rsid w:val="00AB5E2B"/>
    <w:rsid w:val="00AB6069"/>
    <w:rsid w:val="00AB6467"/>
    <w:rsid w:val="00AB6BF1"/>
    <w:rsid w:val="00AC0557"/>
    <w:rsid w:val="00AC0575"/>
    <w:rsid w:val="00AC0758"/>
    <w:rsid w:val="00AC0934"/>
    <w:rsid w:val="00AC17EE"/>
    <w:rsid w:val="00AC2BFD"/>
    <w:rsid w:val="00AC3493"/>
    <w:rsid w:val="00AC4DDD"/>
    <w:rsid w:val="00AC57D6"/>
    <w:rsid w:val="00AC5A43"/>
    <w:rsid w:val="00AC5D2C"/>
    <w:rsid w:val="00AC6B6D"/>
    <w:rsid w:val="00AD3559"/>
    <w:rsid w:val="00AD3B05"/>
    <w:rsid w:val="00AD3C8E"/>
    <w:rsid w:val="00AD404D"/>
    <w:rsid w:val="00AD470D"/>
    <w:rsid w:val="00AD5193"/>
    <w:rsid w:val="00AD7390"/>
    <w:rsid w:val="00AD7E6F"/>
    <w:rsid w:val="00AD7F44"/>
    <w:rsid w:val="00AE154F"/>
    <w:rsid w:val="00AE1BD8"/>
    <w:rsid w:val="00AE2817"/>
    <w:rsid w:val="00AE304B"/>
    <w:rsid w:val="00AE3D3E"/>
    <w:rsid w:val="00AE49B2"/>
    <w:rsid w:val="00AE6BEB"/>
    <w:rsid w:val="00AE6FE9"/>
    <w:rsid w:val="00AE7789"/>
    <w:rsid w:val="00AF0861"/>
    <w:rsid w:val="00AF32EA"/>
    <w:rsid w:val="00AF3DED"/>
    <w:rsid w:val="00AF48B1"/>
    <w:rsid w:val="00AF4FB8"/>
    <w:rsid w:val="00AF6713"/>
    <w:rsid w:val="00AF6BD6"/>
    <w:rsid w:val="00AF753A"/>
    <w:rsid w:val="00B021ED"/>
    <w:rsid w:val="00B0250D"/>
    <w:rsid w:val="00B032B1"/>
    <w:rsid w:val="00B03F46"/>
    <w:rsid w:val="00B04D5E"/>
    <w:rsid w:val="00B059B8"/>
    <w:rsid w:val="00B06494"/>
    <w:rsid w:val="00B07418"/>
    <w:rsid w:val="00B11547"/>
    <w:rsid w:val="00B11EF0"/>
    <w:rsid w:val="00B1226C"/>
    <w:rsid w:val="00B14F05"/>
    <w:rsid w:val="00B1557B"/>
    <w:rsid w:val="00B15D01"/>
    <w:rsid w:val="00B16E8A"/>
    <w:rsid w:val="00B20EBF"/>
    <w:rsid w:val="00B24F44"/>
    <w:rsid w:val="00B25428"/>
    <w:rsid w:val="00B255BB"/>
    <w:rsid w:val="00B25E24"/>
    <w:rsid w:val="00B2609A"/>
    <w:rsid w:val="00B27974"/>
    <w:rsid w:val="00B301B1"/>
    <w:rsid w:val="00B353E7"/>
    <w:rsid w:val="00B35759"/>
    <w:rsid w:val="00B3619A"/>
    <w:rsid w:val="00B365B7"/>
    <w:rsid w:val="00B37341"/>
    <w:rsid w:val="00B40BCA"/>
    <w:rsid w:val="00B4308D"/>
    <w:rsid w:val="00B440DA"/>
    <w:rsid w:val="00B4415A"/>
    <w:rsid w:val="00B503CD"/>
    <w:rsid w:val="00B548AB"/>
    <w:rsid w:val="00B54BBE"/>
    <w:rsid w:val="00B553F8"/>
    <w:rsid w:val="00B560B6"/>
    <w:rsid w:val="00B5630E"/>
    <w:rsid w:val="00B57DB2"/>
    <w:rsid w:val="00B62FB6"/>
    <w:rsid w:val="00B635BF"/>
    <w:rsid w:val="00B651B1"/>
    <w:rsid w:val="00B7050A"/>
    <w:rsid w:val="00B70904"/>
    <w:rsid w:val="00B70A42"/>
    <w:rsid w:val="00B72CB5"/>
    <w:rsid w:val="00B74791"/>
    <w:rsid w:val="00B76AF9"/>
    <w:rsid w:val="00B8115B"/>
    <w:rsid w:val="00B81AE2"/>
    <w:rsid w:val="00B82D30"/>
    <w:rsid w:val="00B87F62"/>
    <w:rsid w:val="00B9013F"/>
    <w:rsid w:val="00B90AB3"/>
    <w:rsid w:val="00B914A4"/>
    <w:rsid w:val="00B91873"/>
    <w:rsid w:val="00B92497"/>
    <w:rsid w:val="00B92D41"/>
    <w:rsid w:val="00B93679"/>
    <w:rsid w:val="00B9422D"/>
    <w:rsid w:val="00B95A1D"/>
    <w:rsid w:val="00B9634B"/>
    <w:rsid w:val="00B96824"/>
    <w:rsid w:val="00BA5072"/>
    <w:rsid w:val="00BA5B65"/>
    <w:rsid w:val="00BA795F"/>
    <w:rsid w:val="00BA7BFE"/>
    <w:rsid w:val="00BB0ECA"/>
    <w:rsid w:val="00BB246B"/>
    <w:rsid w:val="00BB3B01"/>
    <w:rsid w:val="00BB4F49"/>
    <w:rsid w:val="00BB60F7"/>
    <w:rsid w:val="00BB6B2D"/>
    <w:rsid w:val="00BB7375"/>
    <w:rsid w:val="00BC0500"/>
    <w:rsid w:val="00BC226D"/>
    <w:rsid w:val="00BC44F5"/>
    <w:rsid w:val="00BC500B"/>
    <w:rsid w:val="00BC547C"/>
    <w:rsid w:val="00BC6B29"/>
    <w:rsid w:val="00BC798C"/>
    <w:rsid w:val="00BC7D11"/>
    <w:rsid w:val="00BD00FD"/>
    <w:rsid w:val="00BD13C6"/>
    <w:rsid w:val="00BD15A2"/>
    <w:rsid w:val="00BD1B12"/>
    <w:rsid w:val="00BD1DFA"/>
    <w:rsid w:val="00BD2153"/>
    <w:rsid w:val="00BD337A"/>
    <w:rsid w:val="00BD3A70"/>
    <w:rsid w:val="00BD3D59"/>
    <w:rsid w:val="00BD558D"/>
    <w:rsid w:val="00BD5CC3"/>
    <w:rsid w:val="00BD73BA"/>
    <w:rsid w:val="00BE1F47"/>
    <w:rsid w:val="00BE24AD"/>
    <w:rsid w:val="00BE2787"/>
    <w:rsid w:val="00BE3692"/>
    <w:rsid w:val="00BE51BB"/>
    <w:rsid w:val="00BE7ECD"/>
    <w:rsid w:val="00BF1682"/>
    <w:rsid w:val="00BF241A"/>
    <w:rsid w:val="00BF3AFB"/>
    <w:rsid w:val="00BF3D69"/>
    <w:rsid w:val="00BF3DD2"/>
    <w:rsid w:val="00BF4344"/>
    <w:rsid w:val="00BF6970"/>
    <w:rsid w:val="00BF69C6"/>
    <w:rsid w:val="00BF7A38"/>
    <w:rsid w:val="00C005D8"/>
    <w:rsid w:val="00C02F31"/>
    <w:rsid w:val="00C04DA5"/>
    <w:rsid w:val="00C050FC"/>
    <w:rsid w:val="00C05D40"/>
    <w:rsid w:val="00C11905"/>
    <w:rsid w:val="00C12F73"/>
    <w:rsid w:val="00C14462"/>
    <w:rsid w:val="00C16542"/>
    <w:rsid w:val="00C2165D"/>
    <w:rsid w:val="00C22382"/>
    <w:rsid w:val="00C2355B"/>
    <w:rsid w:val="00C26826"/>
    <w:rsid w:val="00C274A6"/>
    <w:rsid w:val="00C34201"/>
    <w:rsid w:val="00C35A38"/>
    <w:rsid w:val="00C35E81"/>
    <w:rsid w:val="00C35EC9"/>
    <w:rsid w:val="00C36807"/>
    <w:rsid w:val="00C36D1F"/>
    <w:rsid w:val="00C36E2E"/>
    <w:rsid w:val="00C37392"/>
    <w:rsid w:val="00C40186"/>
    <w:rsid w:val="00C41545"/>
    <w:rsid w:val="00C4171F"/>
    <w:rsid w:val="00C4209D"/>
    <w:rsid w:val="00C432B3"/>
    <w:rsid w:val="00C43661"/>
    <w:rsid w:val="00C43766"/>
    <w:rsid w:val="00C469E1"/>
    <w:rsid w:val="00C4771E"/>
    <w:rsid w:val="00C47D15"/>
    <w:rsid w:val="00C47DCD"/>
    <w:rsid w:val="00C50279"/>
    <w:rsid w:val="00C505EC"/>
    <w:rsid w:val="00C5165A"/>
    <w:rsid w:val="00C518F1"/>
    <w:rsid w:val="00C52841"/>
    <w:rsid w:val="00C54FC6"/>
    <w:rsid w:val="00C5573E"/>
    <w:rsid w:val="00C55DBE"/>
    <w:rsid w:val="00C56931"/>
    <w:rsid w:val="00C569CB"/>
    <w:rsid w:val="00C56DB5"/>
    <w:rsid w:val="00C56F88"/>
    <w:rsid w:val="00C57B7E"/>
    <w:rsid w:val="00C60217"/>
    <w:rsid w:val="00C62349"/>
    <w:rsid w:val="00C659DD"/>
    <w:rsid w:val="00C66360"/>
    <w:rsid w:val="00C66D15"/>
    <w:rsid w:val="00C671D0"/>
    <w:rsid w:val="00C70449"/>
    <w:rsid w:val="00C7071B"/>
    <w:rsid w:val="00C70724"/>
    <w:rsid w:val="00C721F1"/>
    <w:rsid w:val="00C737F6"/>
    <w:rsid w:val="00C73904"/>
    <w:rsid w:val="00C73BAE"/>
    <w:rsid w:val="00C73F7B"/>
    <w:rsid w:val="00C74055"/>
    <w:rsid w:val="00C7421D"/>
    <w:rsid w:val="00C76481"/>
    <w:rsid w:val="00C76812"/>
    <w:rsid w:val="00C83627"/>
    <w:rsid w:val="00C83819"/>
    <w:rsid w:val="00C83D88"/>
    <w:rsid w:val="00C84961"/>
    <w:rsid w:val="00C84B06"/>
    <w:rsid w:val="00C87100"/>
    <w:rsid w:val="00C87CAC"/>
    <w:rsid w:val="00C913A1"/>
    <w:rsid w:val="00C950D6"/>
    <w:rsid w:val="00C97646"/>
    <w:rsid w:val="00C97672"/>
    <w:rsid w:val="00CA172C"/>
    <w:rsid w:val="00CA55BD"/>
    <w:rsid w:val="00CB0837"/>
    <w:rsid w:val="00CB2BFA"/>
    <w:rsid w:val="00CB3888"/>
    <w:rsid w:val="00CB400E"/>
    <w:rsid w:val="00CB48F6"/>
    <w:rsid w:val="00CB5F04"/>
    <w:rsid w:val="00CB67F1"/>
    <w:rsid w:val="00CB7DC8"/>
    <w:rsid w:val="00CC0269"/>
    <w:rsid w:val="00CC0EC0"/>
    <w:rsid w:val="00CC34DB"/>
    <w:rsid w:val="00CC3D93"/>
    <w:rsid w:val="00CC3FF7"/>
    <w:rsid w:val="00CC41CB"/>
    <w:rsid w:val="00CC51AC"/>
    <w:rsid w:val="00CC609D"/>
    <w:rsid w:val="00CC6139"/>
    <w:rsid w:val="00CC7044"/>
    <w:rsid w:val="00CD11FF"/>
    <w:rsid w:val="00CD15E7"/>
    <w:rsid w:val="00CD382D"/>
    <w:rsid w:val="00CD5D2B"/>
    <w:rsid w:val="00CE07A9"/>
    <w:rsid w:val="00CE1012"/>
    <w:rsid w:val="00CE2640"/>
    <w:rsid w:val="00CE419E"/>
    <w:rsid w:val="00CE5011"/>
    <w:rsid w:val="00CE574A"/>
    <w:rsid w:val="00CE5DC5"/>
    <w:rsid w:val="00CE629E"/>
    <w:rsid w:val="00CE66CE"/>
    <w:rsid w:val="00CE77AA"/>
    <w:rsid w:val="00CE7B59"/>
    <w:rsid w:val="00CF352C"/>
    <w:rsid w:val="00CF3F10"/>
    <w:rsid w:val="00CF4570"/>
    <w:rsid w:val="00CF58EE"/>
    <w:rsid w:val="00D00811"/>
    <w:rsid w:val="00D02A43"/>
    <w:rsid w:val="00D03617"/>
    <w:rsid w:val="00D04518"/>
    <w:rsid w:val="00D05489"/>
    <w:rsid w:val="00D05CA1"/>
    <w:rsid w:val="00D061CB"/>
    <w:rsid w:val="00D06E19"/>
    <w:rsid w:val="00D0796C"/>
    <w:rsid w:val="00D07B7D"/>
    <w:rsid w:val="00D11A35"/>
    <w:rsid w:val="00D12EE7"/>
    <w:rsid w:val="00D13130"/>
    <w:rsid w:val="00D146D4"/>
    <w:rsid w:val="00D14B3C"/>
    <w:rsid w:val="00D14BA5"/>
    <w:rsid w:val="00D16580"/>
    <w:rsid w:val="00D20E20"/>
    <w:rsid w:val="00D21669"/>
    <w:rsid w:val="00D21C3A"/>
    <w:rsid w:val="00D228DA"/>
    <w:rsid w:val="00D22E01"/>
    <w:rsid w:val="00D238A5"/>
    <w:rsid w:val="00D24555"/>
    <w:rsid w:val="00D24621"/>
    <w:rsid w:val="00D2600F"/>
    <w:rsid w:val="00D30EEA"/>
    <w:rsid w:val="00D31534"/>
    <w:rsid w:val="00D32C1F"/>
    <w:rsid w:val="00D33FC2"/>
    <w:rsid w:val="00D36C4A"/>
    <w:rsid w:val="00D37394"/>
    <w:rsid w:val="00D44CB6"/>
    <w:rsid w:val="00D454AE"/>
    <w:rsid w:val="00D46699"/>
    <w:rsid w:val="00D46D32"/>
    <w:rsid w:val="00D47186"/>
    <w:rsid w:val="00D47345"/>
    <w:rsid w:val="00D5073F"/>
    <w:rsid w:val="00D50A2F"/>
    <w:rsid w:val="00D50F3C"/>
    <w:rsid w:val="00D51573"/>
    <w:rsid w:val="00D5399A"/>
    <w:rsid w:val="00D5444F"/>
    <w:rsid w:val="00D54E0D"/>
    <w:rsid w:val="00D54F7D"/>
    <w:rsid w:val="00D57528"/>
    <w:rsid w:val="00D602CA"/>
    <w:rsid w:val="00D60DD8"/>
    <w:rsid w:val="00D60ECB"/>
    <w:rsid w:val="00D64C6C"/>
    <w:rsid w:val="00D66A87"/>
    <w:rsid w:val="00D66B0E"/>
    <w:rsid w:val="00D66D42"/>
    <w:rsid w:val="00D71734"/>
    <w:rsid w:val="00D71C68"/>
    <w:rsid w:val="00D7244A"/>
    <w:rsid w:val="00D72BCC"/>
    <w:rsid w:val="00D746C0"/>
    <w:rsid w:val="00D74723"/>
    <w:rsid w:val="00D754D8"/>
    <w:rsid w:val="00D76091"/>
    <w:rsid w:val="00D762BA"/>
    <w:rsid w:val="00D76B9C"/>
    <w:rsid w:val="00D76D82"/>
    <w:rsid w:val="00D7756C"/>
    <w:rsid w:val="00D77D65"/>
    <w:rsid w:val="00D80448"/>
    <w:rsid w:val="00D80C4F"/>
    <w:rsid w:val="00D8149F"/>
    <w:rsid w:val="00D814FB"/>
    <w:rsid w:val="00D82AB9"/>
    <w:rsid w:val="00D83D95"/>
    <w:rsid w:val="00D90293"/>
    <w:rsid w:val="00D90496"/>
    <w:rsid w:val="00D9176E"/>
    <w:rsid w:val="00D917BC"/>
    <w:rsid w:val="00D942DE"/>
    <w:rsid w:val="00D9491E"/>
    <w:rsid w:val="00D97A89"/>
    <w:rsid w:val="00DA070D"/>
    <w:rsid w:val="00DA1A94"/>
    <w:rsid w:val="00DA3B2F"/>
    <w:rsid w:val="00DA4731"/>
    <w:rsid w:val="00DA5040"/>
    <w:rsid w:val="00DA6CCB"/>
    <w:rsid w:val="00DA738D"/>
    <w:rsid w:val="00DA7458"/>
    <w:rsid w:val="00DA7D5F"/>
    <w:rsid w:val="00DB053E"/>
    <w:rsid w:val="00DB11B2"/>
    <w:rsid w:val="00DB161E"/>
    <w:rsid w:val="00DB31B5"/>
    <w:rsid w:val="00DB3A0E"/>
    <w:rsid w:val="00DB5BBA"/>
    <w:rsid w:val="00DB6686"/>
    <w:rsid w:val="00DC03DB"/>
    <w:rsid w:val="00DC1206"/>
    <w:rsid w:val="00DC23FB"/>
    <w:rsid w:val="00DC2BE8"/>
    <w:rsid w:val="00DC2BEC"/>
    <w:rsid w:val="00DC3256"/>
    <w:rsid w:val="00DC35A6"/>
    <w:rsid w:val="00DC5619"/>
    <w:rsid w:val="00DC6706"/>
    <w:rsid w:val="00DD090A"/>
    <w:rsid w:val="00DD0A57"/>
    <w:rsid w:val="00DD2421"/>
    <w:rsid w:val="00DD3222"/>
    <w:rsid w:val="00DD3D81"/>
    <w:rsid w:val="00DD571C"/>
    <w:rsid w:val="00DD5805"/>
    <w:rsid w:val="00DD64E1"/>
    <w:rsid w:val="00DD7045"/>
    <w:rsid w:val="00DD75D8"/>
    <w:rsid w:val="00DE039A"/>
    <w:rsid w:val="00DE0403"/>
    <w:rsid w:val="00DE13E1"/>
    <w:rsid w:val="00DE1A61"/>
    <w:rsid w:val="00DE4811"/>
    <w:rsid w:val="00DE5458"/>
    <w:rsid w:val="00DE5EE6"/>
    <w:rsid w:val="00DE77EA"/>
    <w:rsid w:val="00DF0ABA"/>
    <w:rsid w:val="00DF1EEE"/>
    <w:rsid w:val="00DF69CB"/>
    <w:rsid w:val="00DF6C58"/>
    <w:rsid w:val="00E001C1"/>
    <w:rsid w:val="00E0027D"/>
    <w:rsid w:val="00E01B2C"/>
    <w:rsid w:val="00E039F3"/>
    <w:rsid w:val="00E03C30"/>
    <w:rsid w:val="00E03F5B"/>
    <w:rsid w:val="00E078BD"/>
    <w:rsid w:val="00E078F8"/>
    <w:rsid w:val="00E1142B"/>
    <w:rsid w:val="00E11F10"/>
    <w:rsid w:val="00E157E4"/>
    <w:rsid w:val="00E15950"/>
    <w:rsid w:val="00E16522"/>
    <w:rsid w:val="00E1750C"/>
    <w:rsid w:val="00E178A6"/>
    <w:rsid w:val="00E20545"/>
    <w:rsid w:val="00E223C6"/>
    <w:rsid w:val="00E22F62"/>
    <w:rsid w:val="00E23CA9"/>
    <w:rsid w:val="00E2443D"/>
    <w:rsid w:val="00E24789"/>
    <w:rsid w:val="00E26615"/>
    <w:rsid w:val="00E26F1C"/>
    <w:rsid w:val="00E26F37"/>
    <w:rsid w:val="00E33928"/>
    <w:rsid w:val="00E33C90"/>
    <w:rsid w:val="00E34D15"/>
    <w:rsid w:val="00E35E86"/>
    <w:rsid w:val="00E3626D"/>
    <w:rsid w:val="00E36B45"/>
    <w:rsid w:val="00E37BF1"/>
    <w:rsid w:val="00E428B3"/>
    <w:rsid w:val="00E44D19"/>
    <w:rsid w:val="00E46A83"/>
    <w:rsid w:val="00E51372"/>
    <w:rsid w:val="00E51CAF"/>
    <w:rsid w:val="00E51E95"/>
    <w:rsid w:val="00E51F9D"/>
    <w:rsid w:val="00E5202F"/>
    <w:rsid w:val="00E5211A"/>
    <w:rsid w:val="00E53A9F"/>
    <w:rsid w:val="00E549AF"/>
    <w:rsid w:val="00E559B0"/>
    <w:rsid w:val="00E60540"/>
    <w:rsid w:val="00E61C74"/>
    <w:rsid w:val="00E63D8F"/>
    <w:rsid w:val="00E67802"/>
    <w:rsid w:val="00E706B6"/>
    <w:rsid w:val="00E76FF1"/>
    <w:rsid w:val="00E774FE"/>
    <w:rsid w:val="00E809A0"/>
    <w:rsid w:val="00E80AF7"/>
    <w:rsid w:val="00E8405D"/>
    <w:rsid w:val="00E84407"/>
    <w:rsid w:val="00E85E54"/>
    <w:rsid w:val="00E86146"/>
    <w:rsid w:val="00E86A76"/>
    <w:rsid w:val="00E8735C"/>
    <w:rsid w:val="00E87A90"/>
    <w:rsid w:val="00E90441"/>
    <w:rsid w:val="00E904D1"/>
    <w:rsid w:val="00E92425"/>
    <w:rsid w:val="00E92AD3"/>
    <w:rsid w:val="00E9412B"/>
    <w:rsid w:val="00E94165"/>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23DB"/>
    <w:rsid w:val="00EC3194"/>
    <w:rsid w:val="00EC518D"/>
    <w:rsid w:val="00EC71D3"/>
    <w:rsid w:val="00ED02FE"/>
    <w:rsid w:val="00ED1EC9"/>
    <w:rsid w:val="00ED2430"/>
    <w:rsid w:val="00ED3737"/>
    <w:rsid w:val="00ED3856"/>
    <w:rsid w:val="00ED3E2E"/>
    <w:rsid w:val="00ED4CC8"/>
    <w:rsid w:val="00ED5257"/>
    <w:rsid w:val="00ED6A08"/>
    <w:rsid w:val="00EE05EE"/>
    <w:rsid w:val="00EE0AE2"/>
    <w:rsid w:val="00EE250D"/>
    <w:rsid w:val="00EE35B4"/>
    <w:rsid w:val="00EE5643"/>
    <w:rsid w:val="00EE7CEC"/>
    <w:rsid w:val="00EF056E"/>
    <w:rsid w:val="00EF09B3"/>
    <w:rsid w:val="00EF0A3E"/>
    <w:rsid w:val="00EF3732"/>
    <w:rsid w:val="00EF5EC6"/>
    <w:rsid w:val="00EF646F"/>
    <w:rsid w:val="00EF791E"/>
    <w:rsid w:val="00EF7A63"/>
    <w:rsid w:val="00F0004D"/>
    <w:rsid w:val="00F00D58"/>
    <w:rsid w:val="00F0226C"/>
    <w:rsid w:val="00F02379"/>
    <w:rsid w:val="00F02522"/>
    <w:rsid w:val="00F02AE0"/>
    <w:rsid w:val="00F02BFF"/>
    <w:rsid w:val="00F034DC"/>
    <w:rsid w:val="00F03953"/>
    <w:rsid w:val="00F04841"/>
    <w:rsid w:val="00F0579A"/>
    <w:rsid w:val="00F0674D"/>
    <w:rsid w:val="00F10287"/>
    <w:rsid w:val="00F10C82"/>
    <w:rsid w:val="00F11CA0"/>
    <w:rsid w:val="00F13B2E"/>
    <w:rsid w:val="00F17434"/>
    <w:rsid w:val="00F1767C"/>
    <w:rsid w:val="00F176A0"/>
    <w:rsid w:val="00F1773A"/>
    <w:rsid w:val="00F20174"/>
    <w:rsid w:val="00F22098"/>
    <w:rsid w:val="00F22179"/>
    <w:rsid w:val="00F223BC"/>
    <w:rsid w:val="00F23780"/>
    <w:rsid w:val="00F23A06"/>
    <w:rsid w:val="00F26185"/>
    <w:rsid w:val="00F3178C"/>
    <w:rsid w:val="00F33DE5"/>
    <w:rsid w:val="00F34B8F"/>
    <w:rsid w:val="00F34D46"/>
    <w:rsid w:val="00F3535E"/>
    <w:rsid w:val="00F36D7F"/>
    <w:rsid w:val="00F37186"/>
    <w:rsid w:val="00F42FCF"/>
    <w:rsid w:val="00F44A83"/>
    <w:rsid w:val="00F50F97"/>
    <w:rsid w:val="00F51743"/>
    <w:rsid w:val="00F529D4"/>
    <w:rsid w:val="00F54F27"/>
    <w:rsid w:val="00F55A6B"/>
    <w:rsid w:val="00F55FC8"/>
    <w:rsid w:val="00F604E3"/>
    <w:rsid w:val="00F610E6"/>
    <w:rsid w:val="00F61FCC"/>
    <w:rsid w:val="00F62E0B"/>
    <w:rsid w:val="00F66036"/>
    <w:rsid w:val="00F6689D"/>
    <w:rsid w:val="00F678BE"/>
    <w:rsid w:val="00F67E23"/>
    <w:rsid w:val="00F71601"/>
    <w:rsid w:val="00F72C75"/>
    <w:rsid w:val="00F74033"/>
    <w:rsid w:val="00F759CE"/>
    <w:rsid w:val="00F759EB"/>
    <w:rsid w:val="00F772F7"/>
    <w:rsid w:val="00F77683"/>
    <w:rsid w:val="00F81334"/>
    <w:rsid w:val="00F81A81"/>
    <w:rsid w:val="00F81B90"/>
    <w:rsid w:val="00F81CC5"/>
    <w:rsid w:val="00F82D94"/>
    <w:rsid w:val="00F8402C"/>
    <w:rsid w:val="00F87607"/>
    <w:rsid w:val="00F8760D"/>
    <w:rsid w:val="00F87AAD"/>
    <w:rsid w:val="00F90630"/>
    <w:rsid w:val="00F9174C"/>
    <w:rsid w:val="00F91D5C"/>
    <w:rsid w:val="00F92097"/>
    <w:rsid w:val="00F951DB"/>
    <w:rsid w:val="00F9574A"/>
    <w:rsid w:val="00F95C42"/>
    <w:rsid w:val="00F95D57"/>
    <w:rsid w:val="00F95D64"/>
    <w:rsid w:val="00F9793B"/>
    <w:rsid w:val="00FA0EAA"/>
    <w:rsid w:val="00FA0F53"/>
    <w:rsid w:val="00FA1DA9"/>
    <w:rsid w:val="00FA1E66"/>
    <w:rsid w:val="00FA3809"/>
    <w:rsid w:val="00FA3A95"/>
    <w:rsid w:val="00FA6BB1"/>
    <w:rsid w:val="00FA6D7E"/>
    <w:rsid w:val="00FA7106"/>
    <w:rsid w:val="00FA7E24"/>
    <w:rsid w:val="00FB020D"/>
    <w:rsid w:val="00FB354B"/>
    <w:rsid w:val="00FB3F33"/>
    <w:rsid w:val="00FB43E4"/>
    <w:rsid w:val="00FB4889"/>
    <w:rsid w:val="00FB676C"/>
    <w:rsid w:val="00FB67CC"/>
    <w:rsid w:val="00FB728E"/>
    <w:rsid w:val="00FC0ADE"/>
    <w:rsid w:val="00FC0FF1"/>
    <w:rsid w:val="00FC1FDF"/>
    <w:rsid w:val="00FC3360"/>
    <w:rsid w:val="00FC3E27"/>
    <w:rsid w:val="00FC493B"/>
    <w:rsid w:val="00FC63E5"/>
    <w:rsid w:val="00FD0009"/>
    <w:rsid w:val="00FD0E54"/>
    <w:rsid w:val="00FD2B71"/>
    <w:rsid w:val="00FD3576"/>
    <w:rsid w:val="00FD52D6"/>
    <w:rsid w:val="00FD56FC"/>
    <w:rsid w:val="00FD752B"/>
    <w:rsid w:val="00FD7DD7"/>
    <w:rsid w:val="00FD7EB3"/>
    <w:rsid w:val="00FE033E"/>
    <w:rsid w:val="00FE0D2F"/>
    <w:rsid w:val="00FE15F3"/>
    <w:rsid w:val="00FE31C6"/>
    <w:rsid w:val="00FE4A65"/>
    <w:rsid w:val="00FE51E8"/>
    <w:rsid w:val="00FE602F"/>
    <w:rsid w:val="00FE7611"/>
    <w:rsid w:val="00FF0769"/>
    <w:rsid w:val="00FF0B29"/>
    <w:rsid w:val="00FF0DB8"/>
    <w:rsid w:val="00FF1A76"/>
    <w:rsid w:val="00FF1C1D"/>
    <w:rsid w:val="00FF3330"/>
    <w:rsid w:val="00FF4080"/>
    <w:rsid w:val="00FF40A5"/>
    <w:rsid w:val="00FF48DA"/>
    <w:rsid w:val="00FF5E19"/>
    <w:rsid w:val="00FF61AD"/>
    <w:rsid w:val="00FF679F"/>
    <w:rsid w:val="00FF7190"/>
    <w:rsid w:val="00FF76BD"/>
    <w:rsid w:val="01E43E45"/>
    <w:rsid w:val="04C322D9"/>
    <w:rsid w:val="078213CB"/>
    <w:rsid w:val="081508DC"/>
    <w:rsid w:val="0876186A"/>
    <w:rsid w:val="092F2CEA"/>
    <w:rsid w:val="0A1E37B9"/>
    <w:rsid w:val="0B8C2A2E"/>
    <w:rsid w:val="0B963C73"/>
    <w:rsid w:val="0D6F22E9"/>
    <w:rsid w:val="0D915FBD"/>
    <w:rsid w:val="0F2631E5"/>
    <w:rsid w:val="12BE42D8"/>
    <w:rsid w:val="15AE19D7"/>
    <w:rsid w:val="15D8476C"/>
    <w:rsid w:val="160C6CFC"/>
    <w:rsid w:val="163C30ED"/>
    <w:rsid w:val="180D67E2"/>
    <w:rsid w:val="18ED5369"/>
    <w:rsid w:val="1A5D5CA9"/>
    <w:rsid w:val="1B9D1EE9"/>
    <w:rsid w:val="1E8672E2"/>
    <w:rsid w:val="1ECC3F05"/>
    <w:rsid w:val="1F063373"/>
    <w:rsid w:val="1FBA22B4"/>
    <w:rsid w:val="20ED0D25"/>
    <w:rsid w:val="21B474AD"/>
    <w:rsid w:val="227D2844"/>
    <w:rsid w:val="24DD0F6B"/>
    <w:rsid w:val="25307EB1"/>
    <w:rsid w:val="26265DEF"/>
    <w:rsid w:val="264A4D59"/>
    <w:rsid w:val="271D327E"/>
    <w:rsid w:val="282E5229"/>
    <w:rsid w:val="28310A62"/>
    <w:rsid w:val="28375AE0"/>
    <w:rsid w:val="2A523FCF"/>
    <w:rsid w:val="2BE929C2"/>
    <w:rsid w:val="2E6C0A20"/>
    <w:rsid w:val="307F5391"/>
    <w:rsid w:val="339216AC"/>
    <w:rsid w:val="34D37975"/>
    <w:rsid w:val="35B137EF"/>
    <w:rsid w:val="380C038C"/>
    <w:rsid w:val="3DA13F84"/>
    <w:rsid w:val="3F21697F"/>
    <w:rsid w:val="413D56E9"/>
    <w:rsid w:val="44A74DB8"/>
    <w:rsid w:val="453D7128"/>
    <w:rsid w:val="45950690"/>
    <w:rsid w:val="47696929"/>
    <w:rsid w:val="48843111"/>
    <w:rsid w:val="49B14C94"/>
    <w:rsid w:val="4AF15E28"/>
    <w:rsid w:val="4B733B81"/>
    <w:rsid w:val="4BF8694C"/>
    <w:rsid w:val="4E1967DE"/>
    <w:rsid w:val="4E2B3962"/>
    <w:rsid w:val="4F360703"/>
    <w:rsid w:val="4F942A7A"/>
    <w:rsid w:val="4FC2464F"/>
    <w:rsid w:val="507B2DB6"/>
    <w:rsid w:val="523A7BBB"/>
    <w:rsid w:val="523D6673"/>
    <w:rsid w:val="53AE132C"/>
    <w:rsid w:val="54781839"/>
    <w:rsid w:val="56E51FC8"/>
    <w:rsid w:val="56E8171D"/>
    <w:rsid w:val="586F0BC8"/>
    <w:rsid w:val="58C74E89"/>
    <w:rsid w:val="5BFA0532"/>
    <w:rsid w:val="5D071C90"/>
    <w:rsid w:val="5DE720C3"/>
    <w:rsid w:val="5E1F3B6E"/>
    <w:rsid w:val="5F707DAA"/>
    <w:rsid w:val="5FD545D7"/>
    <w:rsid w:val="60F453D8"/>
    <w:rsid w:val="616E4F7E"/>
    <w:rsid w:val="62253322"/>
    <w:rsid w:val="634963D1"/>
    <w:rsid w:val="638F1D67"/>
    <w:rsid w:val="649965C9"/>
    <w:rsid w:val="66861EFB"/>
    <w:rsid w:val="671C465A"/>
    <w:rsid w:val="680C2E41"/>
    <w:rsid w:val="68E35EE0"/>
    <w:rsid w:val="695A0A7F"/>
    <w:rsid w:val="6A443088"/>
    <w:rsid w:val="6D8F3C11"/>
    <w:rsid w:val="6E253C2A"/>
    <w:rsid w:val="6E6906A3"/>
    <w:rsid w:val="6FD32AA6"/>
    <w:rsid w:val="71947943"/>
    <w:rsid w:val="7225501C"/>
    <w:rsid w:val="74110A1D"/>
    <w:rsid w:val="77F362B6"/>
    <w:rsid w:val="788C4664"/>
    <w:rsid w:val="79627488"/>
    <w:rsid w:val="7CCF3953"/>
    <w:rsid w:val="7F4F0C43"/>
    <w:rsid w:val="7F657423"/>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qFormat="1" w:uiPriority="99" w:name="Document Map" w:locked="1"/>
    <w:lsdException w:uiPriority="99"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40"/>
    <w:qFormat/>
    <w:uiPriority w:val="99"/>
    <w:pPr>
      <w:keepNext/>
      <w:keepLines/>
      <w:numPr>
        <w:ilvl w:val="0"/>
        <w:numId w:val="1"/>
      </w:numPr>
      <w:spacing w:line="360" w:lineRule="auto"/>
      <w:outlineLvl w:val="0"/>
    </w:pPr>
    <w:rPr>
      <w:b/>
      <w:kern w:val="44"/>
      <w:sz w:val="44"/>
    </w:rPr>
  </w:style>
  <w:style w:type="paragraph" w:styleId="3">
    <w:name w:val="heading 2"/>
    <w:basedOn w:val="1"/>
    <w:next w:val="1"/>
    <w:link w:val="41"/>
    <w:qFormat/>
    <w:uiPriority w:val="99"/>
    <w:pPr>
      <w:keepNext/>
      <w:keepLines/>
      <w:spacing w:line="360" w:lineRule="auto"/>
      <w:outlineLvl w:val="1"/>
    </w:pPr>
    <w:rPr>
      <w:rFonts w:ascii="Cambria" w:hAnsi="Cambria"/>
      <w:b/>
      <w:sz w:val="32"/>
    </w:rPr>
  </w:style>
  <w:style w:type="paragraph" w:styleId="4">
    <w:name w:val="heading 3"/>
    <w:basedOn w:val="1"/>
    <w:next w:val="1"/>
    <w:link w:val="42"/>
    <w:qFormat/>
    <w:uiPriority w:val="99"/>
    <w:pPr>
      <w:keepNext/>
      <w:spacing w:line="360" w:lineRule="auto"/>
      <w:outlineLvl w:val="2"/>
    </w:pPr>
    <w:rPr>
      <w:b/>
      <w:sz w:val="32"/>
    </w:rPr>
  </w:style>
  <w:style w:type="paragraph" w:styleId="5">
    <w:name w:val="heading 4"/>
    <w:basedOn w:val="1"/>
    <w:next w:val="1"/>
    <w:link w:val="43"/>
    <w:qFormat/>
    <w:uiPriority w:val="99"/>
    <w:pPr>
      <w:keepNext/>
      <w:spacing w:before="240" w:after="60"/>
      <w:outlineLvl w:val="3"/>
    </w:pPr>
    <w:rPr>
      <w:rFonts w:ascii="Cambria" w:hAnsi="Cambria"/>
      <w:b/>
      <w:sz w:val="28"/>
    </w:rPr>
  </w:style>
  <w:style w:type="character" w:default="1" w:styleId="21">
    <w:name w:val="Default Paragraph Font"/>
    <w:unhideWhenUsed/>
    <w:qFormat/>
    <w:uiPriority w:val="1"/>
  </w:style>
  <w:style w:type="table" w:default="1" w:styleId="26">
    <w:name w:val="Normal Table"/>
    <w:unhideWhenUsed/>
    <w:qFormat/>
    <w:uiPriority w:val="99"/>
    <w:tblPr>
      <w:tblStyle w:val="26"/>
      <w:tblLayout w:type="fixed"/>
      <w:tblCellMar>
        <w:top w:w="0" w:type="dxa"/>
        <w:left w:w="108" w:type="dxa"/>
        <w:bottom w:w="0" w:type="dxa"/>
        <w:right w:w="108" w:type="dxa"/>
      </w:tblCellMar>
    </w:tblPr>
    <w:tcPr>
      <w:textDirection w:val="lrTb"/>
    </w:tcPr>
  </w:style>
  <w:style w:type="paragraph" w:styleId="6">
    <w:name w:val="annotation subject"/>
    <w:basedOn w:val="7"/>
    <w:next w:val="7"/>
    <w:link w:val="53"/>
    <w:semiHidden/>
    <w:qFormat/>
    <w:uiPriority w:val="99"/>
    <w:rPr>
      <w:b/>
      <w:sz w:val="20"/>
    </w:rPr>
  </w:style>
  <w:style w:type="paragraph" w:styleId="7">
    <w:name w:val="annotation text"/>
    <w:basedOn w:val="1"/>
    <w:link w:val="44"/>
    <w:semiHidden/>
    <w:qFormat/>
    <w:uiPriority w:val="99"/>
    <w:rPr>
      <w:sz w:val="24"/>
    </w:rPr>
  </w:style>
  <w:style w:type="paragraph" w:styleId="8">
    <w:name w:val="Document Map"/>
    <w:basedOn w:val="1"/>
    <w:link w:val="61"/>
    <w:unhideWhenUsed/>
    <w:qFormat/>
    <w:locked/>
    <w:uiPriority w:val="99"/>
    <w:rPr>
      <w:rFonts w:ascii="宋体"/>
      <w:sz w:val="18"/>
      <w:szCs w:val="18"/>
    </w:rPr>
  </w:style>
  <w:style w:type="paragraph" w:styleId="9">
    <w:name w:val="Body Text 3"/>
    <w:basedOn w:val="1"/>
    <w:link w:val="45"/>
    <w:qFormat/>
    <w:uiPriority w:val="99"/>
    <w:pPr>
      <w:spacing w:after="120"/>
    </w:pPr>
    <w:rPr>
      <w:sz w:val="16"/>
    </w:rPr>
  </w:style>
  <w:style w:type="paragraph" w:styleId="10">
    <w:name w:val="Body Text"/>
    <w:basedOn w:val="1"/>
    <w:link w:val="46"/>
    <w:qFormat/>
    <w:uiPriority w:val="99"/>
    <w:pPr>
      <w:ind w:right="56"/>
    </w:pPr>
    <w:rPr>
      <w:kern w:val="2"/>
      <w:sz w:val="24"/>
      <w:lang w:val="en-US" w:eastAsia="zh-CN"/>
    </w:rPr>
  </w:style>
  <w:style w:type="paragraph" w:styleId="11">
    <w:name w:val="Body Text Indent"/>
    <w:basedOn w:val="1"/>
    <w:link w:val="47"/>
    <w:qFormat/>
    <w:uiPriority w:val="99"/>
    <w:pPr>
      <w:spacing w:after="120"/>
      <w:ind w:left="420" w:leftChars="200"/>
    </w:pPr>
    <w:rPr>
      <w:sz w:val="20"/>
    </w:rPr>
  </w:style>
  <w:style w:type="paragraph" w:styleId="12">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3">
    <w:name w:val="Body Text Indent 2"/>
    <w:basedOn w:val="1"/>
    <w:link w:val="48"/>
    <w:qFormat/>
    <w:uiPriority w:val="99"/>
    <w:pPr>
      <w:spacing w:after="120" w:line="480" w:lineRule="auto"/>
      <w:ind w:left="420" w:leftChars="200"/>
    </w:pPr>
    <w:rPr>
      <w:sz w:val="20"/>
    </w:rPr>
  </w:style>
  <w:style w:type="paragraph" w:styleId="14">
    <w:name w:val="Balloon Text"/>
    <w:basedOn w:val="1"/>
    <w:link w:val="49"/>
    <w:unhideWhenUsed/>
    <w:qFormat/>
    <w:locked/>
    <w:uiPriority w:val="99"/>
    <w:rPr>
      <w:sz w:val="18"/>
      <w:szCs w:val="18"/>
    </w:rPr>
  </w:style>
  <w:style w:type="paragraph" w:styleId="15">
    <w:name w:val="footer"/>
    <w:basedOn w:val="1"/>
    <w:link w:val="54"/>
    <w:qFormat/>
    <w:uiPriority w:val="99"/>
    <w:pPr>
      <w:tabs>
        <w:tab w:val="center" w:pos="4320"/>
        <w:tab w:val="right" w:pos="8640"/>
      </w:tabs>
    </w:pPr>
    <w:rPr>
      <w:sz w:val="24"/>
    </w:rPr>
  </w:style>
  <w:style w:type="paragraph" w:styleId="16">
    <w:name w:val="header"/>
    <w:basedOn w:val="1"/>
    <w:link w:val="51"/>
    <w:qFormat/>
    <w:uiPriority w:val="99"/>
    <w:pPr>
      <w:tabs>
        <w:tab w:val="center" w:pos="4320"/>
        <w:tab w:val="right" w:pos="8640"/>
      </w:tabs>
    </w:pPr>
    <w:rPr>
      <w:sz w:val="24"/>
    </w:rPr>
  </w:style>
  <w:style w:type="paragraph" w:styleId="17">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qFormat/>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9">
    <w:name w:val="Normal (Web)"/>
    <w:basedOn w:val="1"/>
    <w:unhideWhenUsed/>
    <w:qFormat/>
    <w:locked/>
    <w:uiPriority w:val="0"/>
    <w:pPr>
      <w:spacing w:before="100" w:beforeAutospacing="1" w:after="100" w:afterAutospacing="1"/>
      <w:textAlignment w:val="auto"/>
    </w:pPr>
    <w:rPr>
      <w:sz w:val="24"/>
      <w:lang w:val="en-US" w:eastAsia="zh-CN"/>
    </w:rPr>
  </w:style>
  <w:style w:type="paragraph" w:styleId="20">
    <w:name w:val="Title"/>
    <w:basedOn w:val="1"/>
    <w:next w:val="1"/>
    <w:link w:val="52"/>
    <w:qFormat/>
    <w:uiPriority w:val="99"/>
    <w:pPr>
      <w:spacing w:before="240" w:after="60"/>
      <w:jc w:val="center"/>
      <w:outlineLvl w:val="0"/>
    </w:pPr>
    <w:rPr>
      <w:rFonts w:ascii="Calibri Light" w:hAnsi="Calibri Light"/>
      <w:b/>
      <w:sz w:val="32"/>
    </w:rPr>
  </w:style>
  <w:style w:type="character" w:styleId="22">
    <w:name w:val="Strong"/>
    <w:qFormat/>
    <w:uiPriority w:val="99"/>
    <w:rPr>
      <w:rFonts w:cs="Times New Roman"/>
      <w:b/>
    </w:rPr>
  </w:style>
  <w:style w:type="character" w:styleId="23">
    <w:name w:val="page number"/>
    <w:qFormat/>
    <w:uiPriority w:val="99"/>
    <w:rPr>
      <w:rFonts w:cs="Times New Roman"/>
    </w:rPr>
  </w:style>
  <w:style w:type="character" w:styleId="24">
    <w:name w:val="Hyperlink"/>
    <w:qFormat/>
    <w:uiPriority w:val="99"/>
    <w:rPr>
      <w:rFonts w:cs="Times New Roman"/>
      <w:color w:val="0000FF"/>
      <w:u w:val="single"/>
    </w:rPr>
  </w:style>
  <w:style w:type="character" w:styleId="25">
    <w:name w:val="annotation reference"/>
    <w:semiHidden/>
    <w:qFormat/>
    <w:uiPriority w:val="99"/>
    <w:rPr>
      <w:rFonts w:cs="Times New Roman"/>
      <w:sz w:val="21"/>
    </w:rPr>
  </w:style>
  <w:style w:type="table" w:styleId="27">
    <w:name w:val="Table Grid"/>
    <w:basedOn w:val="26"/>
    <w:qFormat/>
    <w:uiPriority w:val="99"/>
    <w:pPr>
      <w:overflowPunct w:val="0"/>
      <w:autoSpaceDE w:val="0"/>
      <w:autoSpaceDN w:val="0"/>
      <w:adjustRightInd w:val="0"/>
      <w:textAlignment w:val="baseline"/>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8">
    <w:name w:val="Table"/>
    <w:basedOn w:val="1"/>
    <w:qFormat/>
    <w:uiPriority w:val="99"/>
    <w:pPr>
      <w:keepLines/>
      <w:tabs>
        <w:tab w:val="left" w:pos="284"/>
      </w:tabs>
      <w:adjustRightInd/>
      <w:spacing w:before="40" w:after="20"/>
      <w:textAlignment w:val="auto"/>
    </w:pPr>
    <w:rPr>
      <w:rFonts w:ascii="Arial" w:hAnsi="Arial"/>
      <w:sz w:val="20"/>
      <w:lang w:val="en-US"/>
    </w:rPr>
  </w:style>
  <w:style w:type="paragraph" w:customStyle="1" w:styleId="29">
    <w:name w:val="Default Text"/>
    <w:basedOn w:val="1"/>
    <w:qFormat/>
    <w:uiPriority w:val="99"/>
    <w:pPr>
      <w:textAlignment w:val="auto"/>
    </w:pPr>
    <w:rPr>
      <w:rFonts w:ascii="Arial" w:hAnsi="Arial"/>
      <w:szCs w:val="24"/>
      <w:lang w:val="en-US"/>
    </w:rPr>
  </w:style>
  <w:style w:type="paragraph" w:customStyle="1" w:styleId="30">
    <w:name w:val="Style"/>
    <w:basedOn w:val="1"/>
    <w:qFormat/>
    <w:uiPriority w:val="99"/>
    <w:pPr>
      <w:textAlignment w:val="auto"/>
    </w:pPr>
    <w:rPr>
      <w:rFonts w:ascii="Arial" w:hAnsi="Arial"/>
      <w:szCs w:val="24"/>
      <w:lang w:val="en-US"/>
    </w:rPr>
  </w:style>
  <w:style w:type="paragraph" w:customStyle="1" w:styleId="31">
    <w:name w:val="正文1"/>
    <w:basedOn w:val="1"/>
    <w:qFormat/>
    <w:uiPriority w:val="99"/>
    <w:pPr>
      <w:textAlignment w:val="auto"/>
    </w:pPr>
    <w:rPr>
      <w:rFonts w:ascii="Arial" w:hAnsi="Arial"/>
      <w:sz w:val="20"/>
      <w:lang w:val="en-US"/>
    </w:rPr>
  </w:style>
  <w:style w:type="paragraph" w:customStyle="1" w:styleId="32">
    <w:name w:val="修订1"/>
    <w:hidden/>
    <w:semiHidden/>
    <w:qFormat/>
    <w:uiPriority w:val="99"/>
    <w:rPr>
      <w:rFonts w:ascii="Times New Roman" w:hAnsi="Times New Roman" w:eastAsia="宋体" w:cs="Times New Roman"/>
      <w:sz w:val="24"/>
      <w:lang w:eastAsia="en-US" w:bidi="ar-SA"/>
    </w:rPr>
  </w:style>
  <w:style w:type="paragraph" w:customStyle="1" w:styleId="33">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4">
    <w:name w:val="TOC 标题1"/>
    <w:basedOn w:val="2"/>
    <w:next w:val="1"/>
    <w:qFormat/>
    <w:uiPriority w:val="99"/>
    <w:pPr>
      <w:numPr>
        <w:ilvl w:val="0"/>
        <w:numId w:val="0"/>
      </w:numPr>
      <w:outlineLvl w:val="9"/>
    </w:pPr>
  </w:style>
  <w:style w:type="paragraph" w:customStyle="1" w:styleId="35">
    <w:name w:val="numbering blue"/>
    <w:basedOn w:val="1"/>
    <w:link w:val="57"/>
    <w:qFormat/>
    <w:uiPriority w:val="99"/>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6">
    <w:name w:val="Default"/>
    <w:qForma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7">
    <w:name w:val="Text"/>
    <w:basedOn w:val="1"/>
    <w:link w:val="58"/>
    <w:qFormat/>
    <w:uiPriority w:val="99"/>
    <w:pPr>
      <w:adjustRightInd/>
      <w:spacing w:before="120"/>
      <w:jc w:val="both"/>
      <w:textAlignment w:val="auto"/>
    </w:pPr>
    <w:rPr>
      <w:sz w:val="24"/>
    </w:rPr>
  </w:style>
  <w:style w:type="paragraph" w:customStyle="1" w:styleId="38">
    <w:name w:val="Table text"/>
    <w:basedOn w:val="1"/>
    <w:qFormat/>
    <w:uiPriority w:val="99"/>
    <w:pPr>
      <w:adjustRightInd/>
      <w:spacing w:before="120" w:after="120"/>
      <w:jc w:val="both"/>
      <w:textAlignment w:val="auto"/>
    </w:pPr>
    <w:rPr>
      <w:lang w:val="en-US"/>
    </w:rPr>
  </w:style>
  <w:style w:type="paragraph" w:customStyle="1" w:styleId="39">
    <w:name w:val="修订2"/>
    <w:hidden/>
    <w:semiHidden/>
    <w:qFormat/>
    <w:uiPriority w:val="99"/>
    <w:rPr>
      <w:rFonts w:ascii="Times New Roman" w:hAnsi="Times New Roman" w:eastAsia="宋体" w:cs="Times New Roman"/>
      <w:sz w:val="21"/>
      <w:lang w:eastAsia="en-US" w:bidi="ar-SA"/>
    </w:rPr>
  </w:style>
  <w:style w:type="character" w:customStyle="1" w:styleId="40">
    <w:name w:val="标题 1 字符"/>
    <w:link w:val="2"/>
    <w:qFormat/>
    <w:locked/>
    <w:uiPriority w:val="99"/>
    <w:rPr>
      <w:b/>
      <w:kern w:val="44"/>
      <w:sz w:val="44"/>
      <w:lang w:eastAsia="en-US"/>
    </w:rPr>
  </w:style>
  <w:style w:type="character" w:customStyle="1" w:styleId="41">
    <w:name w:val="标题 2 字符"/>
    <w:link w:val="3"/>
    <w:semiHidden/>
    <w:qFormat/>
    <w:locked/>
    <w:uiPriority w:val="99"/>
    <w:rPr>
      <w:rFonts w:ascii="Cambria" w:hAnsi="Cambria" w:eastAsia="宋体"/>
      <w:b/>
      <w:kern w:val="0"/>
      <w:sz w:val="32"/>
      <w:lang w:eastAsia="en-US"/>
    </w:rPr>
  </w:style>
  <w:style w:type="character" w:customStyle="1" w:styleId="42">
    <w:name w:val="标题 3 字符"/>
    <w:link w:val="4"/>
    <w:semiHidden/>
    <w:qFormat/>
    <w:locked/>
    <w:uiPriority w:val="99"/>
    <w:rPr>
      <w:b/>
      <w:kern w:val="0"/>
      <w:sz w:val="32"/>
      <w:lang w:eastAsia="en-US"/>
    </w:rPr>
  </w:style>
  <w:style w:type="character" w:customStyle="1" w:styleId="43">
    <w:name w:val="标题 4 字符"/>
    <w:link w:val="5"/>
    <w:semiHidden/>
    <w:qFormat/>
    <w:locked/>
    <w:uiPriority w:val="99"/>
    <w:rPr>
      <w:rFonts w:ascii="Cambria" w:hAnsi="Cambria" w:eastAsia="宋体"/>
      <w:b/>
      <w:kern w:val="0"/>
      <w:sz w:val="28"/>
      <w:lang w:eastAsia="en-US"/>
    </w:rPr>
  </w:style>
  <w:style w:type="character" w:customStyle="1" w:styleId="44">
    <w:name w:val="批注文字 字符"/>
    <w:link w:val="7"/>
    <w:semiHidden/>
    <w:qFormat/>
    <w:locked/>
    <w:uiPriority w:val="99"/>
    <w:rPr>
      <w:sz w:val="24"/>
      <w:lang w:eastAsia="en-US"/>
    </w:rPr>
  </w:style>
  <w:style w:type="character" w:customStyle="1" w:styleId="45">
    <w:name w:val="正文文本 3 字符"/>
    <w:link w:val="9"/>
    <w:semiHidden/>
    <w:qFormat/>
    <w:locked/>
    <w:uiPriority w:val="99"/>
    <w:rPr>
      <w:kern w:val="0"/>
      <w:sz w:val="16"/>
      <w:lang w:eastAsia="en-US"/>
    </w:rPr>
  </w:style>
  <w:style w:type="character" w:customStyle="1" w:styleId="46">
    <w:name w:val="正文文本 字符"/>
    <w:link w:val="10"/>
    <w:qFormat/>
    <w:locked/>
    <w:uiPriority w:val="99"/>
    <w:rPr>
      <w:rFonts w:eastAsia="宋体"/>
      <w:kern w:val="2"/>
      <w:sz w:val="24"/>
      <w:lang w:val="en-US" w:eastAsia="zh-CN"/>
    </w:rPr>
  </w:style>
  <w:style w:type="character" w:customStyle="1" w:styleId="47">
    <w:name w:val="正文文本缩进 字符"/>
    <w:link w:val="11"/>
    <w:semiHidden/>
    <w:qFormat/>
    <w:locked/>
    <w:uiPriority w:val="99"/>
    <w:rPr>
      <w:kern w:val="0"/>
      <w:sz w:val="20"/>
      <w:lang w:eastAsia="en-US"/>
    </w:rPr>
  </w:style>
  <w:style w:type="character" w:customStyle="1" w:styleId="48">
    <w:name w:val="正文文本缩进 2 字符"/>
    <w:link w:val="13"/>
    <w:semiHidden/>
    <w:qFormat/>
    <w:locked/>
    <w:uiPriority w:val="99"/>
    <w:rPr>
      <w:kern w:val="0"/>
      <w:sz w:val="20"/>
      <w:lang w:eastAsia="en-US"/>
    </w:rPr>
  </w:style>
  <w:style w:type="character" w:customStyle="1" w:styleId="49">
    <w:name w:val="批注框文本 字符"/>
    <w:basedOn w:val="21"/>
    <w:link w:val="14"/>
    <w:semiHidden/>
    <w:qFormat/>
    <w:uiPriority w:val="99"/>
    <w:rPr>
      <w:sz w:val="18"/>
      <w:szCs w:val="18"/>
      <w:lang w:eastAsia="en-US"/>
    </w:rPr>
  </w:style>
  <w:style w:type="character" w:customStyle="1" w:styleId="50">
    <w:name w:val="Footer Char"/>
    <w:semiHidden/>
    <w:qFormat/>
    <w:locked/>
    <w:uiPriority w:val="99"/>
    <w:rPr>
      <w:sz w:val="18"/>
    </w:rPr>
  </w:style>
  <w:style w:type="character" w:customStyle="1" w:styleId="51">
    <w:name w:val="页眉 字符"/>
    <w:link w:val="16"/>
    <w:qFormat/>
    <w:locked/>
    <w:uiPriority w:val="99"/>
    <w:rPr>
      <w:rFonts w:eastAsia="宋体"/>
      <w:sz w:val="24"/>
      <w:lang w:eastAsia="en-US"/>
    </w:rPr>
  </w:style>
  <w:style w:type="character" w:customStyle="1" w:styleId="52">
    <w:name w:val="标题 字符"/>
    <w:link w:val="20"/>
    <w:qFormat/>
    <w:locked/>
    <w:uiPriority w:val="99"/>
    <w:rPr>
      <w:rFonts w:ascii="Calibri Light" w:hAnsi="Calibri Light"/>
      <w:b/>
      <w:sz w:val="32"/>
      <w:lang w:eastAsia="en-US"/>
    </w:rPr>
  </w:style>
  <w:style w:type="character" w:customStyle="1" w:styleId="53">
    <w:name w:val="批注主题 字符"/>
    <w:link w:val="6"/>
    <w:semiHidden/>
    <w:qFormat/>
    <w:locked/>
    <w:uiPriority w:val="99"/>
    <w:rPr>
      <w:b/>
      <w:kern w:val="0"/>
      <w:sz w:val="20"/>
      <w:lang w:eastAsia="en-US"/>
    </w:rPr>
  </w:style>
  <w:style w:type="character" w:customStyle="1" w:styleId="54">
    <w:name w:val="页脚 字符"/>
    <w:link w:val="15"/>
    <w:qFormat/>
    <w:locked/>
    <w:uiPriority w:val="99"/>
    <w:rPr>
      <w:sz w:val="24"/>
      <w:lang w:eastAsia="en-US"/>
    </w:rPr>
  </w:style>
  <w:style w:type="character" w:customStyle="1" w:styleId="55">
    <w:name w:val="instruction standard blue"/>
    <w:qFormat/>
    <w:uiPriority w:val="99"/>
    <w:rPr>
      <w:i/>
      <w:color w:val="0070C0"/>
    </w:rPr>
  </w:style>
  <w:style w:type="character" w:customStyle="1" w:styleId="56">
    <w:name w:val="keyword"/>
    <w:qFormat/>
    <w:uiPriority w:val="99"/>
  </w:style>
  <w:style w:type="character" w:customStyle="1" w:styleId="57">
    <w:name w:val="numbering blue Zchn"/>
    <w:link w:val="35"/>
    <w:qFormat/>
    <w:locked/>
    <w:uiPriority w:val="99"/>
    <w:rPr>
      <w:rFonts w:ascii="Arial" w:hAnsi="Arial" w:eastAsia="PMingLiU"/>
      <w:color w:val="0070C0"/>
      <w:lang w:eastAsia="zh-TW"/>
    </w:rPr>
  </w:style>
  <w:style w:type="character" w:customStyle="1" w:styleId="58">
    <w:name w:val="Text Char"/>
    <w:link w:val="37"/>
    <w:qFormat/>
    <w:locked/>
    <w:uiPriority w:val="99"/>
    <w:rPr>
      <w:sz w:val="24"/>
      <w:lang w:eastAsia="en-US"/>
    </w:rPr>
  </w:style>
  <w:style w:type="character" w:customStyle="1" w:styleId="59">
    <w:name w:val="ordinary-span-edit2"/>
    <w:qFormat/>
    <w:uiPriority w:val="99"/>
  </w:style>
  <w:style w:type="character" w:customStyle="1" w:styleId="60">
    <w:name w:val="apple-converted-space"/>
    <w:qFormat/>
    <w:uiPriority w:val="99"/>
  </w:style>
  <w:style w:type="character" w:customStyle="1" w:styleId="61">
    <w:name w:val="文档结构图 字符"/>
    <w:basedOn w:val="21"/>
    <w:link w:val="8"/>
    <w:semiHidden/>
    <w:qFormat/>
    <w:uiPriority w:val="99"/>
    <w:rPr>
      <w:rFonts w:ascii="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2470</Words>
  <Characters>14079</Characters>
  <Lines>117</Lines>
  <Paragraphs>33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2020-05-13T07:28:00Z</dcterms:created>
  <dc:creator>Lilly;jimhome31@126.com</dc:creator>
  <cp:lastModifiedBy>汪洋</cp:lastModifiedBy>
  <cp:lastPrinted>2021-03-09T07:52:00Z</cp:lastPrinted>
  <dcterms:modified xsi:type="dcterms:W3CDTF">2021-08-17T07:03:06Z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3BD2C720262A4A05B32594F582E79557</vt:lpwstr>
  </property>
</Properties>
</file>