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227223"/>
      <w:bookmarkStart w:id="1" w:name="_Toc483666358"/>
      <w:bookmarkStart w:id="2" w:name="_Toc484532399"/>
      <w:bookmarkStart w:id="3" w:name="_Toc482717189"/>
      <w:bookmarkStart w:id="4" w:name="_Toc483400307"/>
    </w:p>
    <w:p>
      <w:pPr>
        <w:spacing w:after="158" w:afterLines="50"/>
        <w:jc w:val="center"/>
        <w:rPr>
          <w:b/>
          <w:szCs w:val="21"/>
          <w:lang w:eastAsia="zh-CN"/>
        </w:rPr>
      </w:pPr>
      <w:permStart w:id="0" w:edGrp="everyone"/>
      <w:r>
        <w:rPr>
          <w:rFonts w:hint="eastAsia"/>
          <w:b/>
          <w:sz w:val="28"/>
          <w:szCs w:val="28"/>
          <w:lang w:val="en-US" w:eastAsia="zh-CN"/>
        </w:rPr>
        <w:t>病毒性疫苗研究一室信息管理系统</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2"/>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7"/>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2"/>
        </w:rPr>
        <w:t>修订历史</w:t>
      </w:r>
      <w:r>
        <w:tab/>
      </w:r>
      <w:r>
        <w:fldChar w:fldCharType="begin"/>
      </w:r>
      <w:r>
        <w:instrText xml:space="preserve"> PAGEREF _Toc522716114 \h </w:instrText>
      </w:r>
      <w:r>
        <w:fldChar w:fldCharType="separate"/>
      </w:r>
      <w:r>
        <w:t>3</w:t>
      </w:r>
      <w:r>
        <w:fldChar w:fldCharType="end"/>
      </w:r>
      <w:r>
        <w:fldChar w:fldCharType="end"/>
      </w:r>
    </w:p>
    <w:p>
      <w:pPr>
        <w:pStyle w:val="17"/>
        <w:rPr>
          <w:b w:val="0"/>
          <w:bCs w:val="0"/>
          <w:caps w:val="0"/>
          <w:szCs w:val="22"/>
        </w:rPr>
      </w:pPr>
      <w:r>
        <w:fldChar w:fldCharType="begin"/>
      </w:r>
      <w:r>
        <w:instrText xml:space="preserve">HYPERLINK  \l "_Toc522716115" </w:instrText>
      </w:r>
      <w:r>
        <w:fldChar w:fldCharType="separate"/>
      </w:r>
      <w:r>
        <w:rPr>
          <w:rStyle w:val="22"/>
        </w:rPr>
        <w:t>1</w:t>
      </w:r>
      <w:r>
        <w:rPr>
          <w:b w:val="0"/>
          <w:bCs w:val="0"/>
          <w:caps w:val="0"/>
          <w:szCs w:val="22"/>
        </w:rPr>
        <w:tab/>
      </w:r>
      <w:r>
        <w:rPr>
          <w:rStyle w:val="22"/>
        </w:rPr>
        <w:t>目的</w:t>
      </w:r>
      <w:r>
        <w:tab/>
      </w:r>
      <w:r>
        <w:fldChar w:fldCharType="begin"/>
      </w:r>
      <w:r>
        <w:instrText xml:space="preserve"> PAGEREF _Toc522716115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"_Toc522716116" </w:instrText>
      </w:r>
      <w:r>
        <w:fldChar w:fldCharType="separate"/>
      </w:r>
      <w:r>
        <w:rPr>
          <w:rStyle w:val="22"/>
        </w:rPr>
        <w:t>2</w:t>
      </w:r>
      <w:r>
        <w:rPr>
          <w:b w:val="0"/>
          <w:bCs w:val="0"/>
          <w:caps w:val="0"/>
          <w:szCs w:val="22"/>
        </w:rPr>
        <w:tab/>
      </w:r>
      <w:r>
        <w:rPr>
          <w:rStyle w:val="22"/>
        </w:rPr>
        <w:t>范围</w:t>
      </w:r>
      <w:r>
        <w:tab/>
      </w:r>
      <w:r>
        <w:fldChar w:fldCharType="begin"/>
      </w:r>
      <w:r>
        <w:instrText xml:space="preserve"> PAGEREF _Toc522716116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"_Toc522716117" </w:instrText>
      </w:r>
      <w:r>
        <w:fldChar w:fldCharType="separate"/>
      </w:r>
      <w:r>
        <w:rPr>
          <w:rStyle w:val="22"/>
        </w:rPr>
        <w:t>3</w:t>
      </w:r>
      <w:r>
        <w:rPr>
          <w:b w:val="0"/>
          <w:bCs w:val="0"/>
          <w:caps w:val="0"/>
          <w:szCs w:val="22"/>
        </w:rPr>
        <w:tab/>
      </w:r>
      <w:r>
        <w:rPr>
          <w:rStyle w:val="22"/>
        </w:rPr>
        <w:t>参考文件</w:t>
      </w:r>
      <w:r>
        <w:tab/>
      </w:r>
      <w:r>
        <w:fldChar w:fldCharType="begin"/>
      </w:r>
      <w:r>
        <w:instrText xml:space="preserve"> PAGEREF _Toc522716117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"_Toc522716118" </w:instrText>
      </w:r>
      <w:r>
        <w:fldChar w:fldCharType="separate"/>
      </w:r>
      <w:r>
        <w:rPr>
          <w:rStyle w:val="22"/>
        </w:rPr>
        <w:t>4</w:t>
      </w:r>
      <w:r>
        <w:rPr>
          <w:b w:val="0"/>
          <w:bCs w:val="0"/>
          <w:caps w:val="0"/>
          <w:szCs w:val="22"/>
        </w:rPr>
        <w:tab/>
      </w:r>
      <w:r>
        <w:rPr>
          <w:rStyle w:val="22"/>
        </w:rPr>
        <w:t>职责</w:t>
      </w:r>
      <w:r>
        <w:tab/>
      </w:r>
      <w:r>
        <w:fldChar w:fldCharType="begin"/>
      </w:r>
      <w:r>
        <w:instrText xml:space="preserve"> PAGEREF _Toc522716118 \h </w:instrText>
      </w:r>
      <w:r>
        <w:fldChar w:fldCharType="separate"/>
      </w:r>
      <w:r>
        <w:t>4</w:t>
      </w:r>
      <w:r>
        <w:fldChar w:fldCharType="end"/>
      </w:r>
      <w:r>
        <w:fldChar w:fldCharType="end"/>
      </w:r>
    </w:p>
    <w:p>
      <w:pPr>
        <w:pStyle w:val="17"/>
        <w:rPr>
          <w:b w:val="0"/>
          <w:bCs w:val="0"/>
          <w:caps w:val="0"/>
          <w:szCs w:val="22"/>
        </w:rPr>
      </w:pPr>
      <w:r>
        <w:fldChar w:fldCharType="begin"/>
      </w:r>
      <w:r>
        <w:instrText xml:space="preserve">HYPERLINK  \l "_Toc522716119" </w:instrText>
      </w:r>
      <w:r>
        <w:fldChar w:fldCharType="separate"/>
      </w:r>
      <w:r>
        <w:rPr>
          <w:rStyle w:val="22"/>
        </w:rPr>
        <w:t>5</w:t>
      </w:r>
      <w:r>
        <w:rPr>
          <w:b w:val="0"/>
          <w:bCs w:val="0"/>
          <w:caps w:val="0"/>
          <w:szCs w:val="22"/>
        </w:rPr>
        <w:tab/>
      </w:r>
      <w:r>
        <w:rPr>
          <w:rStyle w:val="22"/>
        </w:rPr>
        <w:t>系统描述</w:t>
      </w:r>
      <w:r>
        <w:tab/>
      </w:r>
      <w:r>
        <w:rPr>
          <w:rFonts w:hint="eastAsia"/>
        </w:rPr>
        <w:t>4</w:t>
      </w:r>
      <w:r>
        <w:fldChar w:fldCharType="end"/>
      </w:r>
    </w:p>
    <w:p>
      <w:pPr>
        <w:pStyle w:val="17"/>
        <w:rPr>
          <w:b w:val="0"/>
          <w:bCs w:val="0"/>
          <w:caps w:val="0"/>
          <w:szCs w:val="22"/>
        </w:rPr>
      </w:pPr>
      <w:r>
        <w:fldChar w:fldCharType="begin"/>
      </w:r>
      <w:r>
        <w:instrText xml:space="preserve">HYPERLINK  \l "_Toc522716120" </w:instrText>
      </w:r>
      <w:r>
        <w:fldChar w:fldCharType="separate"/>
      </w:r>
      <w:r>
        <w:rPr>
          <w:rStyle w:val="22"/>
        </w:rPr>
        <w:t>6</w:t>
      </w:r>
      <w:r>
        <w:rPr>
          <w:b w:val="0"/>
          <w:bCs w:val="0"/>
          <w:caps w:val="0"/>
          <w:szCs w:val="22"/>
        </w:rPr>
        <w:tab/>
      </w:r>
      <w:r>
        <w:rPr>
          <w:rStyle w:val="22"/>
        </w:rPr>
        <w:t>安装要求</w:t>
      </w:r>
      <w:r>
        <w:tab/>
      </w:r>
      <w:r>
        <w:fldChar w:fldCharType="begin"/>
      </w:r>
      <w:r>
        <w:instrText xml:space="preserve"> PAGEREF _Toc522716120 \h </w:instrText>
      </w:r>
      <w:r>
        <w:fldChar w:fldCharType="separate"/>
      </w:r>
      <w:r>
        <w:t>5</w:t>
      </w:r>
      <w:r>
        <w:fldChar w:fldCharType="end"/>
      </w:r>
      <w:r>
        <w:fldChar w:fldCharType="end"/>
      </w:r>
    </w:p>
    <w:p>
      <w:pPr>
        <w:pStyle w:val="17"/>
        <w:rPr>
          <w:b w:val="0"/>
          <w:bCs w:val="0"/>
          <w:caps w:val="0"/>
          <w:szCs w:val="22"/>
        </w:rPr>
      </w:pPr>
      <w:r>
        <w:fldChar w:fldCharType="begin"/>
      </w:r>
      <w:r>
        <w:instrText xml:space="preserve">HYPERLINK  \l "_Toc522716121" </w:instrText>
      </w:r>
      <w:r>
        <w:fldChar w:fldCharType="separate"/>
      </w:r>
      <w:r>
        <w:rPr>
          <w:rStyle w:val="22"/>
        </w:rPr>
        <w:t>7</w:t>
      </w:r>
      <w:r>
        <w:rPr>
          <w:b w:val="0"/>
          <w:bCs w:val="0"/>
          <w:caps w:val="0"/>
          <w:szCs w:val="22"/>
        </w:rPr>
        <w:tab/>
      </w:r>
      <w:r>
        <w:rPr>
          <w:rStyle w:val="22"/>
        </w:rPr>
        <w:t>运行要求</w:t>
      </w:r>
      <w:r>
        <w:tab/>
      </w:r>
      <w:r>
        <w:rPr>
          <w:rFonts w:hint="eastAsia"/>
        </w:rPr>
        <w:t>5</w:t>
      </w:r>
      <w:r>
        <w:fldChar w:fldCharType="end"/>
      </w:r>
    </w:p>
    <w:p>
      <w:pPr>
        <w:pStyle w:val="17"/>
        <w:rPr>
          <w:b w:val="0"/>
          <w:bCs w:val="0"/>
          <w:caps w:val="0"/>
          <w:szCs w:val="22"/>
        </w:rPr>
      </w:pPr>
      <w:r>
        <w:fldChar w:fldCharType="begin"/>
      </w:r>
      <w:r>
        <w:instrText xml:space="preserve">HYPERLINK  \l "_Toc522716122" </w:instrText>
      </w:r>
      <w:r>
        <w:fldChar w:fldCharType="separate"/>
      </w:r>
      <w:r>
        <w:rPr>
          <w:rStyle w:val="22"/>
        </w:rPr>
        <w:t>8</w:t>
      </w:r>
      <w:r>
        <w:rPr>
          <w:b w:val="0"/>
          <w:bCs w:val="0"/>
          <w:caps w:val="0"/>
          <w:szCs w:val="22"/>
        </w:rPr>
        <w:tab/>
      </w:r>
      <w:r>
        <w:rPr>
          <w:rStyle w:val="22"/>
        </w:rPr>
        <w:t>电气、自动控制要求</w:t>
      </w:r>
      <w:r>
        <w:tab/>
      </w:r>
      <w:r>
        <w:rPr>
          <w:rFonts w:hint="eastAsia"/>
        </w:rPr>
        <w:t>8</w:t>
      </w:r>
      <w:r>
        <w:fldChar w:fldCharType="end"/>
      </w:r>
    </w:p>
    <w:p>
      <w:pPr>
        <w:pStyle w:val="17"/>
        <w:rPr>
          <w:b w:val="0"/>
          <w:bCs w:val="0"/>
          <w:caps w:val="0"/>
          <w:szCs w:val="22"/>
        </w:rPr>
      </w:pPr>
      <w:r>
        <w:fldChar w:fldCharType="begin"/>
      </w:r>
      <w:r>
        <w:instrText xml:space="preserve">HYPERLINK  \l "_Toc522716123" </w:instrText>
      </w:r>
      <w:r>
        <w:fldChar w:fldCharType="separate"/>
      </w:r>
      <w:r>
        <w:rPr>
          <w:rStyle w:val="22"/>
        </w:rPr>
        <w:t>9</w:t>
      </w:r>
      <w:r>
        <w:rPr>
          <w:b w:val="0"/>
          <w:bCs w:val="0"/>
          <w:caps w:val="0"/>
          <w:szCs w:val="22"/>
        </w:rPr>
        <w:tab/>
      </w:r>
      <w:r>
        <w:rPr>
          <w:rStyle w:val="22"/>
        </w:rPr>
        <w:t>安全要求</w:t>
      </w:r>
      <w:r>
        <w:tab/>
      </w:r>
      <w:r>
        <w:rPr>
          <w:rFonts w:hint="eastAsia"/>
        </w:rPr>
        <w:t>1</w:t>
      </w:r>
      <w:r>
        <w:fldChar w:fldCharType="end"/>
      </w:r>
      <w:r>
        <w:rPr>
          <w:rFonts w:hint="eastAsia"/>
        </w:rPr>
        <w:t>1</w:t>
      </w:r>
    </w:p>
    <w:p>
      <w:pPr>
        <w:pStyle w:val="17"/>
        <w:rPr>
          <w:b w:val="0"/>
          <w:bCs w:val="0"/>
          <w:caps w:val="0"/>
          <w:szCs w:val="22"/>
        </w:rPr>
      </w:pPr>
      <w:r>
        <w:fldChar w:fldCharType="begin"/>
      </w:r>
      <w:r>
        <w:instrText xml:space="preserve">HYPERLINK  \l "_Toc522716124" </w:instrText>
      </w:r>
      <w:r>
        <w:fldChar w:fldCharType="separate"/>
      </w:r>
      <w:r>
        <w:rPr>
          <w:rStyle w:val="22"/>
        </w:rPr>
        <w:t>10</w:t>
      </w:r>
      <w:r>
        <w:rPr>
          <w:b w:val="0"/>
          <w:bCs w:val="0"/>
          <w:caps w:val="0"/>
          <w:szCs w:val="22"/>
        </w:rPr>
        <w:tab/>
      </w:r>
      <w:r>
        <w:rPr>
          <w:rStyle w:val="22"/>
        </w:rPr>
        <w:t>文件要求</w:t>
      </w:r>
      <w:r>
        <w:tab/>
      </w:r>
      <w:r>
        <w:rPr>
          <w:rFonts w:hint="eastAsia"/>
        </w:rPr>
        <w:t>1</w:t>
      </w:r>
      <w:r>
        <w:fldChar w:fldCharType="end"/>
      </w:r>
      <w:r>
        <w:rPr>
          <w:rFonts w:hint="eastAsia"/>
        </w:rPr>
        <w:t>2</w:t>
      </w:r>
    </w:p>
    <w:p>
      <w:pPr>
        <w:pStyle w:val="17"/>
        <w:rPr>
          <w:b w:val="0"/>
          <w:bCs w:val="0"/>
          <w:caps w:val="0"/>
          <w:szCs w:val="22"/>
        </w:rPr>
      </w:pPr>
      <w:r>
        <w:fldChar w:fldCharType="begin"/>
      </w:r>
      <w:r>
        <w:instrText xml:space="preserve">HYPERLINK  \l "_Toc522716125" </w:instrText>
      </w:r>
      <w:r>
        <w:fldChar w:fldCharType="separate"/>
      </w:r>
      <w:r>
        <w:rPr>
          <w:rStyle w:val="22"/>
        </w:rPr>
        <w:t>11</w:t>
      </w:r>
      <w:r>
        <w:rPr>
          <w:b w:val="0"/>
          <w:bCs w:val="0"/>
          <w:caps w:val="0"/>
          <w:szCs w:val="22"/>
        </w:rPr>
        <w:tab/>
      </w:r>
      <w:r>
        <w:rPr>
          <w:rStyle w:val="22"/>
        </w:rPr>
        <w:t>服务要求</w:t>
      </w:r>
      <w:r>
        <w:tab/>
      </w:r>
      <w:r>
        <w:rPr>
          <w:rFonts w:hint="eastAsia"/>
        </w:rPr>
        <w:t>1</w:t>
      </w:r>
      <w:r>
        <w:fldChar w:fldCharType="end"/>
      </w:r>
      <w:r>
        <w:rPr>
          <w:rFonts w:hint="eastAsia"/>
        </w:rPr>
        <w:t>3</w:t>
      </w:r>
    </w:p>
    <w:p>
      <w:pPr>
        <w:pStyle w:val="17"/>
        <w:rPr>
          <w:b w:val="0"/>
          <w:bCs w:val="0"/>
          <w:caps w:val="0"/>
          <w:szCs w:val="22"/>
        </w:rPr>
      </w:pPr>
      <w:r>
        <w:fldChar w:fldCharType="begin"/>
      </w:r>
      <w:r>
        <w:instrText xml:space="preserve">HYPERLINK  \l "_Toc522716126" </w:instrText>
      </w:r>
      <w:r>
        <w:fldChar w:fldCharType="separate"/>
      </w:r>
      <w:r>
        <w:rPr>
          <w:rStyle w:val="22"/>
        </w:rPr>
        <w:t>12</w:t>
      </w:r>
      <w:r>
        <w:rPr>
          <w:b w:val="0"/>
          <w:bCs w:val="0"/>
          <w:caps w:val="0"/>
          <w:szCs w:val="22"/>
        </w:rPr>
        <w:tab/>
      </w:r>
      <w:r>
        <w:rPr>
          <w:rStyle w:val="22"/>
        </w:rPr>
        <w:t>附件</w:t>
      </w:r>
      <w:r>
        <w:tab/>
      </w:r>
      <w:r>
        <w:fldChar w:fldCharType="begin"/>
      </w:r>
      <w:r>
        <w:instrText xml:space="preserve"> PAGEREF _Toc522716126 \h </w:instrText>
      </w:r>
      <w:r>
        <w:fldChar w:fldCharType="separate"/>
      </w:r>
      <w:r>
        <w:t>14</w:t>
      </w:r>
      <w:r>
        <w:fldChar w:fldCharType="end"/>
      </w:r>
      <w:r>
        <w:fldChar w:fldCharType="end"/>
      </w:r>
    </w:p>
    <w:p>
      <w:r>
        <w:fldChar w:fldCharType="end"/>
      </w:r>
      <w:permEnd w:id="2"/>
    </w:p>
    <w:p>
      <w:pPr>
        <w:rPr>
          <w:b/>
          <w:bCs/>
          <w:caps/>
          <w:kern w:val="2"/>
          <w:szCs w:val="21"/>
          <w:lang w:eastAsia="zh-CN"/>
        </w:rPr>
      </w:pPr>
      <w:r>
        <w:rPr>
          <w:lang w:val="en-US"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35"/>
        <w:spacing w:before="0" w:line="360" w:lineRule="auto"/>
        <w:ind w:left="357"/>
        <w:jc w:val="left"/>
        <w:rPr>
          <w:szCs w:val="21"/>
          <w:lang w:eastAsia="zh-CN"/>
        </w:rPr>
      </w:pPr>
      <w:bookmarkStart w:id="7" w:name="_Toc482359936"/>
      <w:bookmarkStart w:id="8" w:name="_Toc481702475"/>
      <w:bookmarkStart w:id="9" w:name="_Toc482369805"/>
      <w:bookmarkStart w:id="10" w:name="_Toc482370349"/>
      <w:bookmarkStart w:id="11" w:name="_Toc482370061"/>
      <w:bookmarkStart w:id="12" w:name="_Toc482625279"/>
      <w:bookmarkStart w:id="13" w:name="_Toc482360281"/>
      <w:bookmarkStart w:id="14" w:name="_Toc482370757"/>
      <w:bookmarkStart w:id="15" w:name="_Toc482370141"/>
      <w:r>
        <w:rPr>
          <w:szCs w:val="21"/>
          <w:lang w:eastAsia="zh-CN"/>
        </w:rPr>
        <w:t>本文件的目的是描述武汉生物制品研究所有限责任公司</w:t>
      </w:r>
      <w:permStart w:id="3" w:edGrp="everyone"/>
      <w:r>
        <w:rPr>
          <w:rFonts w:hint="eastAsia"/>
          <w:szCs w:val="21"/>
          <w:lang w:eastAsia="zh-CN"/>
        </w:rPr>
        <w:t>病毒性疫苗研究一室信息管理系统</w:t>
      </w:r>
      <w:permEnd w:id="3"/>
      <w:r>
        <w:rPr>
          <w:szCs w:val="21"/>
          <w:lang w:eastAsia="zh-CN"/>
        </w:rPr>
        <w:t>的用户需求说明（URS），以确保最终用户的需求在项目设计阶段得以实现，并作为后续验证工作的基础。</w:t>
      </w:r>
    </w:p>
    <w:p>
      <w:pPr>
        <w:pStyle w:val="35"/>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5"/>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病毒性疫苗研究一室信息管理系统</w:t>
      </w:r>
      <w:permEnd w:id="4"/>
      <w:r>
        <w:rPr>
          <w:szCs w:val="21"/>
          <w:lang w:eastAsia="zh-CN"/>
        </w:rPr>
        <w:t>。</w:t>
      </w:r>
      <w:bookmarkEnd w:id="7"/>
      <w:bookmarkEnd w:id="8"/>
      <w:bookmarkEnd w:id="9"/>
      <w:bookmarkEnd w:id="10"/>
      <w:bookmarkEnd w:id="11"/>
      <w:bookmarkEnd w:id="12"/>
      <w:bookmarkEnd w:id="13"/>
      <w:bookmarkEnd w:id="14"/>
      <w:bookmarkEnd w:id="15"/>
    </w:p>
    <w:p>
      <w:pPr>
        <w:pStyle w:val="35"/>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5"/>
        <w:numPr>
          <w:ilvl w:val="0"/>
          <w:numId w:val="4"/>
        </w:numPr>
        <w:spacing w:before="0" w:line="360" w:lineRule="auto"/>
        <w:jc w:val="left"/>
        <w:rPr>
          <w:color w:val="000000"/>
          <w:szCs w:val="21"/>
          <w:lang w:eastAsia="zh-CN"/>
        </w:rPr>
      </w:pPr>
      <w:r>
        <w:rPr>
          <w:color w:val="000000"/>
          <w:szCs w:val="21"/>
          <w:lang w:eastAsia="zh-CN"/>
        </w:rPr>
        <w:t>GMP法规指南和SOP</w:t>
      </w:r>
    </w:p>
    <w:p>
      <w:pPr>
        <w:pStyle w:val="35"/>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5"/>
        <w:numPr>
          <w:ilvl w:val="0"/>
          <w:numId w:val="4"/>
        </w:numPr>
        <w:spacing w:before="0" w:line="360" w:lineRule="auto"/>
        <w:jc w:val="left"/>
        <w:rPr>
          <w:color w:val="000000"/>
          <w:szCs w:val="21"/>
          <w:lang w:eastAsia="zh-CN"/>
        </w:rPr>
      </w:pPr>
      <w:permStart w:id="5" w:edGrp="everyone"/>
      <w:permEnd w:id="5"/>
      <w:r>
        <w:rPr>
          <w:color w:val="000000"/>
          <w:szCs w:val="21"/>
          <w:lang w:eastAsia="zh-CN"/>
        </w:rPr>
        <w:t>安全及环保法规指南</w:t>
      </w:r>
    </w:p>
    <w:p>
      <w:pPr>
        <w:pStyle w:val="35"/>
        <w:spacing w:before="0" w:line="360" w:lineRule="auto"/>
        <w:ind w:firstLine="840" w:firstLineChars="400"/>
        <w:jc w:val="left"/>
        <w:rPr>
          <w:iCs/>
          <w:szCs w:val="21"/>
          <w:lang w:eastAsia="zh-CN"/>
        </w:rPr>
      </w:pPr>
      <w:permStart w:id="6" w:edGrp="everyone"/>
      <w:r>
        <w:rPr>
          <w:rFonts w:hint="eastAsia"/>
          <w:iCs/>
          <w:szCs w:val="21"/>
          <w:lang w:eastAsia="zh-CN"/>
        </w:rPr>
        <w:t>N/A</w:t>
      </w:r>
    </w:p>
    <w:permEnd w:id="6"/>
    <w:p>
      <w:pPr>
        <w:pStyle w:val="35"/>
        <w:spacing w:before="0" w:line="360" w:lineRule="auto"/>
        <w:ind w:left="357"/>
        <w:jc w:val="left"/>
        <w:rPr>
          <w:i/>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permStart w:id="7" w:edGrp="everyone"/>
      <w:permEnd w:id="7"/>
      <w:bookmarkStart w:id="47" w:name="_GoBack"/>
      <w:bookmarkEnd w:id="47"/>
      <w:r>
        <w:rPr>
          <w:rFonts w:ascii="Times New Roman" w:hAnsi="Times New Roman"/>
          <w:b/>
        </w:rPr>
        <w:t>系统描述</w:t>
      </w:r>
      <w:bookmarkEnd w:id="20"/>
      <w:bookmarkEnd w:id="21"/>
    </w:p>
    <w:p>
      <w:pPr>
        <w:pStyle w:val="35"/>
        <w:spacing w:before="0" w:line="360" w:lineRule="auto"/>
        <w:ind w:left="357"/>
        <w:jc w:val="left"/>
        <w:rPr>
          <w:iCs/>
          <w:szCs w:val="21"/>
          <w:lang w:eastAsia="zh-CN"/>
        </w:rPr>
      </w:pPr>
      <w:permStart w:id="8" w:edGrp="everyone"/>
      <w:r>
        <w:rPr>
          <w:rFonts w:hint="eastAsia"/>
          <w:szCs w:val="21"/>
          <w:lang w:eastAsia="zh-CN"/>
        </w:rPr>
        <w:t>病毒性疫苗研究一室</w:t>
      </w:r>
      <w:r>
        <w:rPr>
          <w:rFonts w:hint="eastAsia"/>
          <w:iCs/>
          <w:szCs w:val="21"/>
          <w:lang w:eastAsia="zh-CN"/>
        </w:rPr>
        <w:t>需购买1套</w:t>
      </w:r>
      <w:r>
        <w:rPr>
          <w:rFonts w:hint="eastAsia"/>
          <w:szCs w:val="21"/>
          <w:lang w:eastAsia="zh-CN"/>
        </w:rPr>
        <w:t>信息管理系统软件</w:t>
      </w:r>
      <w:r>
        <w:rPr>
          <w:rFonts w:hint="eastAsia"/>
          <w:iCs/>
          <w:szCs w:val="21"/>
          <w:lang w:eastAsia="zh-CN"/>
        </w:rPr>
        <w:t>，用于实验室检测数据、文件及物料信息的管理。</w:t>
      </w:r>
      <w:r>
        <w:rPr>
          <w:rFonts w:hint="eastAsia"/>
          <w:szCs w:val="21"/>
          <w:lang w:eastAsia="zh-CN"/>
        </w:rPr>
        <w:t>信息管理系统软件</w:t>
      </w:r>
      <w:r>
        <w:rPr>
          <w:rFonts w:hint="eastAsia"/>
          <w:iCs/>
          <w:szCs w:val="21"/>
          <w:lang w:eastAsia="zh-CN"/>
        </w:rPr>
        <w:t>的目的是实现病毒性疫苗研究一室检测数据、物料、文件线上管理，解决目前病毒性疫苗研究一室在信息化管理方面存在的不足、问题、差距以及提升的需求</w:t>
      </w:r>
    </w:p>
    <w:permEnd w:id="8"/>
    <w:p>
      <w:pPr>
        <w:pStyle w:val="35"/>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1"/>
        <w:spacing w:after="158" w:afterLines="50"/>
        <w:ind w:left="425" w:firstLine="0" w:firstLineChars="0"/>
        <w:rPr>
          <w:rFonts w:ascii="Times New Roman" w:hAnsi="Times New Roman"/>
          <w:szCs w:val="21"/>
        </w:rPr>
      </w:pPr>
      <w:permStart w:id="9" w:edGrp="everyone"/>
      <w:permEnd w:id="9"/>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综合楼A区三楼病毒性疫苗研究一室。</w:t>
            </w:r>
          </w:p>
        </w:tc>
        <w:tc>
          <w:tcPr>
            <w:tcW w:w="2125" w:type="dxa"/>
            <w:vAlign w:val="center"/>
          </w:tcPr>
          <w:p>
            <w:pPr>
              <w:rPr>
                <w:i/>
                <w:szCs w:val="21"/>
                <w:lang w:eastAsia="zh-CN"/>
              </w:rPr>
            </w:pPr>
            <w:r>
              <w:rPr>
                <w:iCs/>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left="350" w:firstLine="0" w:firstLineChars="0"/>
              <w:rPr>
                <w:rFonts w:ascii="Times New Roman" w:hAnsi="Times New Roman"/>
                <w:szCs w:val="21"/>
              </w:rPr>
            </w:pPr>
            <w:permStart w:id="11" w:edGrp="everyone"/>
          </w:p>
        </w:tc>
        <w:tc>
          <w:tcPr>
            <w:tcW w:w="7128" w:type="dxa"/>
            <w:vAlign w:val="center"/>
          </w:tcPr>
          <w:p>
            <w:pPr>
              <w:spacing w:line="276" w:lineRule="auto"/>
              <w:jc w:val="both"/>
              <w:rPr>
                <w:i/>
                <w:szCs w:val="21"/>
                <w:lang w:eastAsia="zh-CN"/>
              </w:rPr>
            </w:pPr>
            <w:r>
              <w:rPr>
                <w:rFonts w:hint="eastAsia"/>
                <w:color w:val="000000"/>
                <w:szCs w:val="21"/>
                <w:lang w:eastAsia="zh-CN"/>
              </w:rPr>
              <w:t>N/A</w:t>
            </w:r>
          </w:p>
        </w:tc>
        <w:tc>
          <w:tcPr>
            <w:tcW w:w="2125" w:type="dxa"/>
            <w:vAlign w:val="center"/>
          </w:tcPr>
          <w:p>
            <w:pPr>
              <w:rPr>
                <w:szCs w:val="21"/>
                <w:lang w:eastAsia="zh-CN"/>
              </w:rPr>
            </w:pPr>
            <w:r>
              <w:rPr>
                <w:rFonts w:hint="eastAsia"/>
                <w:color w:val="000000"/>
                <w:szCs w:val="21"/>
                <w:lang w:eastAsia="zh-CN"/>
              </w:rPr>
              <w:t>N/A</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2" w:edGrp="everyone"/>
            <w:permEnd w:id="12"/>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left="350" w:firstLine="0" w:firstLineChars="0"/>
              <w:rPr>
                <w:rFonts w:ascii="Times New Roman" w:hAnsi="Times New Roman"/>
                <w:szCs w:val="21"/>
              </w:rPr>
            </w:pPr>
            <w:permStart w:id="13" w:edGrp="everyone"/>
          </w:p>
        </w:tc>
        <w:tc>
          <w:tcPr>
            <w:tcW w:w="7128" w:type="dxa"/>
            <w:vAlign w:val="center"/>
          </w:tcPr>
          <w:p>
            <w:pPr>
              <w:spacing w:line="276" w:lineRule="auto"/>
              <w:jc w:val="both"/>
              <w:rPr>
                <w:i/>
                <w:color w:val="0070C0"/>
                <w:szCs w:val="21"/>
                <w:lang w:eastAsia="zh-CN"/>
              </w:rPr>
            </w:pPr>
            <w:r>
              <w:rPr>
                <w:rFonts w:hint="eastAsia"/>
                <w:color w:val="000000"/>
                <w:szCs w:val="21"/>
                <w:lang w:eastAsia="zh-CN"/>
              </w:rPr>
              <w:t>N/A</w:t>
            </w:r>
          </w:p>
        </w:tc>
        <w:tc>
          <w:tcPr>
            <w:tcW w:w="2125" w:type="dxa"/>
            <w:vAlign w:val="center"/>
          </w:tcPr>
          <w:p>
            <w:pPr>
              <w:jc w:val="both"/>
              <w:rPr>
                <w:szCs w:val="21"/>
                <w:lang w:eastAsia="zh-CN"/>
              </w:rPr>
            </w:pPr>
            <w:r>
              <w:rPr>
                <w:rFonts w:hint="eastAsia"/>
                <w:color w:val="000000"/>
                <w:szCs w:val="21"/>
                <w:lang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left="350" w:firstLine="0" w:firstLineChars="0"/>
              <w:rPr>
                <w:rFonts w:ascii="Times New Roman" w:hAnsi="Times New Roman"/>
                <w:szCs w:val="21"/>
              </w:rPr>
            </w:pPr>
            <w:permStart w:id="14" w:edGrp="everyone"/>
          </w:p>
        </w:tc>
        <w:tc>
          <w:tcPr>
            <w:tcW w:w="7128" w:type="dxa"/>
            <w:vAlign w:val="center"/>
          </w:tcPr>
          <w:p>
            <w:pPr>
              <w:spacing w:line="276" w:lineRule="auto"/>
              <w:jc w:val="both"/>
              <w:rPr>
                <w:i/>
                <w:color w:val="0070C0"/>
                <w:szCs w:val="21"/>
                <w:lang w:eastAsia="zh-CN"/>
              </w:rPr>
            </w:pPr>
            <w:r>
              <w:rPr>
                <w:rFonts w:hint="eastAsia"/>
                <w:color w:val="000000"/>
                <w:szCs w:val="21"/>
                <w:lang w:eastAsia="zh-CN"/>
              </w:rPr>
              <w:t>N/A</w:t>
            </w:r>
          </w:p>
        </w:tc>
        <w:tc>
          <w:tcPr>
            <w:tcW w:w="2125" w:type="dxa"/>
            <w:vAlign w:val="center"/>
          </w:tcPr>
          <w:p>
            <w:pPr>
              <w:jc w:val="both"/>
              <w:rPr>
                <w:szCs w:val="21"/>
                <w:lang w:eastAsia="zh-CN"/>
              </w:rPr>
            </w:pPr>
            <w:r>
              <w:rPr>
                <w:rFonts w:hint="eastAsia"/>
                <w:color w:val="000000"/>
                <w:szCs w:val="21"/>
                <w:lang w:eastAsia="zh-CN"/>
              </w:rPr>
              <w:t>N/A</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5" w:edGrp="everyone"/>
            <w:permEnd w:id="15"/>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firstLine="0" w:firstLineChars="0"/>
              <w:rPr>
                <w:rFonts w:ascii="Times New Roman" w:hAnsi="Times New Roman"/>
                <w:szCs w:val="21"/>
              </w:rPr>
            </w:pPr>
            <w:permStart w:id="16" w:edGrp="everyone"/>
          </w:p>
        </w:tc>
        <w:tc>
          <w:tcPr>
            <w:tcW w:w="7128" w:type="dxa"/>
            <w:vAlign w:val="center"/>
          </w:tcPr>
          <w:p>
            <w:pPr>
              <w:spacing w:line="276" w:lineRule="auto"/>
              <w:jc w:val="both"/>
              <w:rPr>
                <w:i/>
                <w:color w:val="0070C0"/>
                <w:szCs w:val="21"/>
                <w:lang w:eastAsia="zh-CN"/>
              </w:rPr>
            </w:pPr>
            <w:r>
              <w:rPr>
                <w:rFonts w:hint="eastAsia"/>
                <w:color w:val="000000"/>
                <w:szCs w:val="21"/>
                <w:lang w:eastAsia="zh-CN"/>
              </w:rPr>
              <w:t>N/A</w:t>
            </w:r>
          </w:p>
        </w:tc>
        <w:tc>
          <w:tcPr>
            <w:tcW w:w="2125" w:type="dxa"/>
            <w:vAlign w:val="center"/>
          </w:tcPr>
          <w:p>
            <w:pPr>
              <w:jc w:val="both"/>
              <w:rPr>
                <w:szCs w:val="21"/>
                <w:lang w:eastAsia="zh-CN"/>
              </w:rPr>
            </w:pPr>
            <w:r>
              <w:rPr>
                <w:rFonts w:hint="eastAsia"/>
                <w:color w:val="000000"/>
                <w:szCs w:val="21"/>
                <w:lang w:eastAsia="zh-CN"/>
              </w:rPr>
              <w:t>N/A</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ermStart w:id="17" w:edGrp="everyone"/>
            <w:permEnd w:id="17"/>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交流电电源：～220±10%V，50±1Hz 。</w:t>
            </w:r>
          </w:p>
        </w:tc>
        <w:tc>
          <w:tcPr>
            <w:tcW w:w="2125" w:type="dxa"/>
            <w:vAlign w:val="center"/>
          </w:tcPr>
          <w:p>
            <w:pPr>
              <w:rPr>
                <w:szCs w:val="21"/>
                <w:lang w:eastAsia="zh-CN"/>
              </w:rPr>
            </w:pPr>
            <w:r>
              <w:rPr>
                <w:iCs/>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left="350" w:firstLine="0" w:firstLineChars="0"/>
              <w:rPr>
                <w:rFonts w:ascii="Times New Roman" w:hAnsi="Times New Roman"/>
                <w:szCs w:val="21"/>
              </w:rPr>
            </w:pPr>
            <w:permStart w:id="19" w:edGrp="everyone"/>
          </w:p>
        </w:tc>
        <w:tc>
          <w:tcPr>
            <w:tcW w:w="7128" w:type="dxa"/>
            <w:vAlign w:val="center"/>
          </w:tcPr>
          <w:p>
            <w:pPr>
              <w:spacing w:line="276" w:lineRule="auto"/>
              <w:jc w:val="both"/>
              <w:rPr>
                <w:i/>
                <w:color w:val="0070C0"/>
                <w:szCs w:val="21"/>
                <w:lang w:eastAsia="zh-CN"/>
              </w:rPr>
            </w:pPr>
            <w:r>
              <w:rPr>
                <w:rFonts w:hint="eastAsia"/>
                <w:color w:val="000000"/>
                <w:szCs w:val="21"/>
                <w:lang w:eastAsia="zh-CN"/>
              </w:rPr>
              <w:t>N/A</w:t>
            </w:r>
          </w:p>
        </w:tc>
        <w:tc>
          <w:tcPr>
            <w:tcW w:w="2125" w:type="dxa"/>
            <w:vAlign w:val="center"/>
          </w:tcPr>
          <w:p>
            <w:pPr>
              <w:jc w:val="both"/>
              <w:rPr>
                <w:szCs w:val="21"/>
                <w:lang w:eastAsia="zh-CN"/>
              </w:rPr>
            </w:pPr>
            <w:r>
              <w:rPr>
                <w:rFonts w:hint="eastAsia"/>
                <w:color w:val="000000"/>
                <w:szCs w:val="21"/>
                <w:lang w:eastAsia="zh-CN"/>
              </w:rPr>
              <w:t>N/A</w:t>
            </w:r>
          </w:p>
        </w:tc>
      </w:tr>
      <w:bookmarkEnd w:id="23"/>
      <w:bookmarkEnd w:id="24"/>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716121"/>
      <w:bookmarkStart w:id="26" w:name="_Toc522107740"/>
      <w:r>
        <w:rPr>
          <w:rFonts w:ascii="Times New Roman" w:hAnsi="Times New Roman"/>
          <w:b/>
        </w:rPr>
        <w:t>运行要求</w:t>
      </w:r>
      <w:bookmarkEnd w:id="25"/>
      <w:bookmarkEnd w:id="26"/>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left="350" w:firstLine="0" w:firstLineChars="0"/>
              <w:rPr>
                <w:rFonts w:ascii="Times New Roman" w:hAnsi="Times New Roman"/>
                <w:szCs w:val="21"/>
              </w:rPr>
            </w:pPr>
            <w:permStart w:id="21" w:edGrp="everyone"/>
          </w:p>
        </w:tc>
        <w:tc>
          <w:tcPr>
            <w:tcW w:w="7128" w:type="dxa"/>
            <w:vAlign w:val="center"/>
          </w:tcPr>
          <w:p>
            <w:pPr>
              <w:spacing w:line="276" w:lineRule="auto"/>
              <w:jc w:val="both"/>
              <w:rPr>
                <w:i/>
                <w:color w:val="0070C0"/>
                <w:szCs w:val="21"/>
                <w:lang w:eastAsia="zh-CN"/>
              </w:rPr>
            </w:pPr>
            <w:r>
              <w:rPr>
                <w:rFonts w:hint="eastAsia"/>
                <w:color w:val="000000"/>
                <w:szCs w:val="21"/>
                <w:lang w:eastAsia="zh-CN"/>
              </w:rPr>
              <w:t>N/A</w:t>
            </w:r>
          </w:p>
        </w:tc>
        <w:tc>
          <w:tcPr>
            <w:tcW w:w="2125" w:type="dxa"/>
            <w:vAlign w:val="center"/>
          </w:tcPr>
          <w:p>
            <w:pPr>
              <w:jc w:val="both"/>
              <w:rPr>
                <w:szCs w:val="21"/>
                <w:lang w:eastAsia="zh-CN"/>
              </w:rPr>
            </w:pPr>
            <w:r>
              <w:rPr>
                <w:rFonts w:hint="eastAsia"/>
                <w:color w:val="000000"/>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left="350" w:firstLine="0" w:firstLineChars="0"/>
              <w:rPr>
                <w:rFonts w:ascii="Times New Roman" w:hAnsi="Times New Roman"/>
                <w:szCs w:val="21"/>
              </w:rPr>
            </w:pPr>
            <w:permStart w:id="22" w:edGrp="everyone"/>
          </w:p>
        </w:tc>
        <w:tc>
          <w:tcPr>
            <w:tcW w:w="7128" w:type="dxa"/>
            <w:vAlign w:val="center"/>
          </w:tcPr>
          <w:p>
            <w:pPr>
              <w:spacing w:line="276" w:lineRule="auto"/>
              <w:jc w:val="both"/>
              <w:rPr>
                <w:i/>
                <w:color w:val="0070C0"/>
                <w:szCs w:val="21"/>
                <w:lang w:eastAsia="zh-CN"/>
              </w:rPr>
            </w:pPr>
            <w:r>
              <w:rPr>
                <w:rFonts w:hint="eastAsia"/>
                <w:color w:val="000000"/>
                <w:szCs w:val="21"/>
                <w:lang w:eastAsia="zh-CN"/>
              </w:rPr>
              <w:t>N/A</w:t>
            </w:r>
          </w:p>
        </w:tc>
        <w:tc>
          <w:tcPr>
            <w:tcW w:w="2125" w:type="dxa"/>
            <w:vAlign w:val="center"/>
          </w:tcPr>
          <w:p>
            <w:pPr>
              <w:jc w:val="both"/>
              <w:rPr>
                <w:szCs w:val="21"/>
                <w:lang w:eastAsia="zh-CN"/>
              </w:rPr>
            </w:pPr>
            <w:r>
              <w:rPr>
                <w:rFonts w:hint="eastAsia"/>
                <w:color w:val="000000"/>
                <w:szCs w:val="21"/>
                <w:lang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left="350" w:firstLine="0" w:firstLineChars="0"/>
              <w:rPr>
                <w:rFonts w:ascii="Times New Roman" w:hAnsi="Times New Roman"/>
                <w:szCs w:val="21"/>
              </w:rPr>
            </w:pPr>
            <w:permStart w:id="23" w:edGrp="everyone"/>
          </w:p>
        </w:tc>
        <w:tc>
          <w:tcPr>
            <w:tcW w:w="7128" w:type="dxa"/>
            <w:vAlign w:val="center"/>
          </w:tcPr>
          <w:p>
            <w:pPr>
              <w:spacing w:line="276" w:lineRule="auto"/>
              <w:jc w:val="both"/>
              <w:rPr>
                <w:i/>
                <w:color w:val="0070C0"/>
                <w:szCs w:val="21"/>
                <w:lang w:eastAsia="zh-CN"/>
              </w:rPr>
            </w:pPr>
            <w:r>
              <w:rPr>
                <w:rFonts w:hint="eastAsia"/>
                <w:color w:val="000000"/>
                <w:szCs w:val="21"/>
                <w:lang w:eastAsia="zh-CN"/>
              </w:rPr>
              <w:t>N/A</w:t>
            </w:r>
          </w:p>
        </w:tc>
        <w:tc>
          <w:tcPr>
            <w:tcW w:w="2125" w:type="dxa"/>
            <w:vAlign w:val="center"/>
          </w:tcPr>
          <w:p>
            <w:pPr>
              <w:jc w:val="both"/>
              <w:rPr>
                <w:szCs w:val="21"/>
                <w:lang w:eastAsia="zh-CN"/>
              </w:rPr>
            </w:pPr>
            <w:r>
              <w:rPr>
                <w:rFonts w:hint="eastAsia"/>
                <w:color w:val="000000"/>
                <w:szCs w:val="21"/>
                <w:lang w:eastAsia="zh-CN"/>
              </w:rPr>
              <w:t>N/A</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ermStart w:id="24" w:edGrp="everyone"/>
            <w:permEnd w:id="24"/>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支持检测数据批量录入，如按样品、按项目；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报告、记录、统计查询表单都应支持自定义；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ascii="宋体" w:hAnsi="宋体" w:cs="宋体"/>
                <w:szCs w:val="21"/>
                <w:highlight w:val="yellow"/>
                <w:lang w:eastAsia="zh-CN"/>
              </w:rPr>
              <w:t>系统将提供运营管理监视功能，当系统中关键模块出现工作异常，监视软件都能够及时提示系统维护人员，指明故障原因，及时排除隐患；</w:t>
            </w:r>
          </w:p>
          <w:p>
            <w:pPr>
              <w:ind w:firstLine="420" w:firstLineChars="200"/>
              <w:rPr>
                <w:rFonts w:ascii="宋体" w:hAnsi="宋体" w:cs="宋体"/>
                <w:szCs w:val="21"/>
                <w:highlight w:val="yellow"/>
                <w:lang w:eastAsia="zh-CN"/>
              </w:rPr>
            </w:pPr>
            <w:r>
              <w:rPr>
                <w:rFonts w:ascii="宋体" w:hAnsi="宋体" w:cs="宋体"/>
                <w:szCs w:val="21"/>
                <w:highlight w:val="yellow"/>
                <w:lang w:eastAsia="zh-CN"/>
              </w:rPr>
              <w:t>支持用户长时间不操作，自动退出到登录页面，保证数据安全；</w:t>
            </w:r>
          </w:p>
          <w:p>
            <w:pPr>
              <w:ind w:firstLine="420" w:firstLineChars="200"/>
              <w:rPr>
                <w:rFonts w:ascii="宋体" w:hAnsi="宋体" w:cs="宋体"/>
                <w:szCs w:val="21"/>
                <w:highlight w:val="yellow"/>
                <w:lang w:eastAsia="zh-CN"/>
              </w:rPr>
            </w:pPr>
            <w:r>
              <w:rPr>
                <w:rFonts w:ascii="宋体" w:hAnsi="宋体" w:cs="宋体"/>
                <w:szCs w:val="21"/>
                <w:highlight w:val="yellow"/>
                <w:lang w:eastAsia="zh-CN"/>
              </w:rPr>
              <w:t>应支持查看操作日志、登录日志等；</w:t>
            </w:r>
          </w:p>
          <w:p>
            <w:pPr>
              <w:ind w:firstLine="420" w:firstLineChars="200"/>
              <w:rPr>
                <w:rFonts w:ascii="宋体" w:hAnsi="宋体" w:cs="宋体"/>
                <w:szCs w:val="21"/>
                <w:highlight w:val="yellow"/>
                <w:lang w:eastAsia="zh-CN"/>
              </w:rPr>
            </w:pPr>
            <w:r>
              <w:rPr>
                <w:rFonts w:ascii="宋体" w:hAnsi="宋体" w:cs="宋体"/>
                <w:szCs w:val="21"/>
                <w:highlight w:val="yellow"/>
                <w:lang w:eastAsia="zh-CN"/>
              </w:rPr>
              <w:t>应支持数据修改痕迹保留，记录修改原值、修改人、修改时间、修改值；</w:t>
            </w:r>
          </w:p>
          <w:p>
            <w:pPr>
              <w:ind w:firstLine="420" w:firstLineChars="200"/>
              <w:rPr>
                <w:rFonts w:ascii="宋体" w:hAnsi="宋体" w:cs="宋体"/>
                <w:szCs w:val="21"/>
                <w:highlight w:val="yellow"/>
                <w:lang w:val="en-US" w:eastAsia="zh-CN"/>
              </w:rPr>
            </w:pPr>
            <w:r>
              <w:rPr>
                <w:rFonts w:ascii="宋体" w:hAnsi="宋体" w:cs="宋体"/>
                <w:szCs w:val="21"/>
                <w:highlight w:val="yellow"/>
                <w:lang w:eastAsia="zh-CN"/>
              </w:rPr>
              <w:t>应具备全面的系统运维安全及容灾安全机制，保证系统的 7*24 小时正常安全访问；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系统支持完善的消息提醒机制，包含但不限于以下类型：</w:t>
            </w:r>
          </w:p>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消息管理支持自定义提醒人，可按人员、组、角色等设定提醒人；</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消息管理支持自定义提醒事项，检定超期提醒、检定计划临近提醒。</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支持灵活的统计查询自定义。可根据自己情况，灵活定义查询条件、内容及展示形式；</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可定义数据源规则，支持简单的自动拼接式的动态条件查询，也支持使用特殊标签实现复杂的动态查询；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具备关键操作电子签名功能，对关键操作进行确认，需输入用户名、密码；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实现系统中用户的定制，可以新增、修改、删除部门的用户，用户可重置密码，新增、删除用户的角色，设置角色拥有的权限；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实现各样品检测项目的定制，可以新增、修改、删除检测项目，设置检测项目的项目编号、项目名称、标准名称、项目类别，排序号，拼音简码根据项目名称自动带入，选择项目属性；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lang w:val="en-US" w:eastAsia="zh-CN"/>
              </w:rPr>
            </w:pPr>
            <w:r>
              <w:rPr>
                <w:rFonts w:hint="eastAsia" w:ascii="宋体" w:hAnsi="宋体" w:cs="宋体"/>
                <w:szCs w:val="21"/>
                <w:lang w:val="en-US" w:eastAsia="zh-CN"/>
              </w:rPr>
              <w:t>实现样品所需分配组的分配方案的定制，可以新增修改删除样品的分配方式；</w:t>
            </w:r>
          </w:p>
        </w:tc>
        <w:tc>
          <w:tcPr>
            <w:tcW w:w="2125" w:type="dxa"/>
            <w:vAlign w:val="center"/>
          </w:tcPr>
          <w:p>
            <w:pPr>
              <w:jc w:val="both"/>
              <w:rPr>
                <w:szCs w:val="21"/>
                <w:highlight w:val="green"/>
                <w:lang w:eastAsia="zh-CN"/>
              </w:rPr>
            </w:pPr>
            <w:r>
              <w:rPr>
                <w:rFonts w:hint="eastAsia"/>
                <w:szCs w:val="21"/>
                <w:highlight w:val="green"/>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实现系统中所用检测报表的管理，可以新增、修改、删除报表模板，设置报表的报表名称、样品类别、组、报表类型，生成模式；</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检测业务流程包括样品登记、样品分配、任务分配、结果录入、结果审核</w:t>
            </w:r>
            <w:r>
              <w:rPr>
                <w:rFonts w:hint="eastAsia" w:ascii="宋体" w:hAnsi="宋体" w:cs="宋体"/>
                <w:szCs w:val="21"/>
                <w:highlight w:val="green"/>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系统支持条码标签打印和识别，支持按用户要求配置条码标签格式，如Ⅱ-001-T-01。</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样本支持手动登记及扫码登记，并可打印对应条形码；</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可根据一定的规则将样本进行关联，如登记时间、检测时间或其他规则，便于查找样本位置；</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可将样本按号段或手动设置关联成组，并进行赋码，使其与其中的子样本关联，比如Ⅱ-001-T-01～Ⅱ-099-T-01生成识别码Ⅱ-T-01；</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分配任务后也可选择赋关联子码，如将某个样本（比如Ⅱ-001-T-01）分装为N个后，可按照规则赋子码（比如Ⅱ-001-T-01A、Ⅱ-001-T-01B、Ⅱ-001-T-01C），子码与主码（比如Ⅱ-001-T-01）关联；</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各检测项目结果录入后可扫码/输入序列号查询所有关联结果，即扫码或查看任一码可链接到上一级或下一级，如扫码Ⅱ-T-01可链接查看Ⅱ-T01下一级的所有内容，即Ⅱ-001-T-01～Ⅱ-099-T-01；扫码Ⅱ-001-T-01可显示其链接的上一级相关信息，即Ⅱ-T01。同时可生成所有样本的某个项目汇总表，比如Ⅱ-0001-T-01A～Ⅱ-0999-T-01A结果汇总在同一表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应支持EXCEL表格导入样品信息；应支持样品批量复制；应支持通过保存的模板直接导入样品信息；</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系统应支持样品属性信息的自定义，如样品名称、类别、监测目的、结果要求等选项都可以在字典中维护。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lang w:val="en-US" w:eastAsia="zh-CN"/>
              </w:rPr>
            </w:pPr>
            <w:r>
              <w:rPr>
                <w:rFonts w:hint="eastAsia" w:ascii="宋体" w:hAnsi="宋体" w:cs="宋体"/>
                <w:szCs w:val="21"/>
                <w:lang w:val="en-US" w:eastAsia="zh-CN"/>
              </w:rPr>
              <w:t>应支持样品信息人工或按照设定的分配方案自动分配给检验组；</w:t>
            </w:r>
          </w:p>
          <w:p>
            <w:pPr>
              <w:ind w:firstLine="420" w:firstLineChars="200"/>
              <w:rPr>
                <w:rFonts w:ascii="宋体" w:hAnsi="宋体" w:cs="宋体"/>
                <w:szCs w:val="21"/>
                <w:lang w:val="en-US" w:eastAsia="zh-CN"/>
              </w:rPr>
            </w:pPr>
            <w:r>
              <w:rPr>
                <w:rFonts w:hint="eastAsia" w:ascii="宋体" w:hAnsi="宋体" w:cs="宋体"/>
                <w:szCs w:val="21"/>
                <w:lang w:val="en-US" w:eastAsia="zh-CN"/>
              </w:rPr>
              <w:t>应支持样品分配的数量在自动生成后，再手工调整；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lang w:val="en-US" w:eastAsia="zh-CN"/>
              </w:rPr>
            </w:pPr>
            <w:r>
              <w:rPr>
                <w:rFonts w:hint="eastAsia" w:ascii="宋体" w:hAnsi="宋体" w:cs="宋体"/>
                <w:szCs w:val="21"/>
                <w:lang w:val="en-US" w:eastAsia="zh-CN"/>
              </w:rPr>
              <w:t>应支持对原始数据的溯源，系统自动记录检验数据的修改过程，有明显的修改标记，并可显示数据历次修改的新值、旧值的变化；</w:t>
            </w:r>
          </w:p>
          <w:p>
            <w:pPr>
              <w:ind w:firstLine="420" w:firstLineChars="200"/>
              <w:rPr>
                <w:rFonts w:ascii="宋体" w:hAnsi="宋体" w:cs="宋体"/>
                <w:szCs w:val="21"/>
                <w:lang w:val="en-US" w:eastAsia="zh-CN"/>
              </w:rPr>
            </w:pPr>
            <w:r>
              <w:rPr>
                <w:rFonts w:hint="eastAsia" w:ascii="宋体" w:hAnsi="宋体" w:cs="宋体"/>
                <w:szCs w:val="21"/>
                <w:lang w:val="en-US" w:eastAsia="zh-CN"/>
              </w:rPr>
              <w:t>应支持检测数据表格的自定义；</w:t>
            </w:r>
          </w:p>
          <w:p>
            <w:pPr>
              <w:ind w:firstLine="420" w:firstLineChars="200"/>
              <w:rPr>
                <w:rFonts w:ascii="宋体" w:hAnsi="宋体" w:cs="宋体"/>
                <w:szCs w:val="21"/>
                <w:lang w:val="en-US" w:eastAsia="zh-CN"/>
              </w:rPr>
            </w:pPr>
            <w:r>
              <w:rPr>
                <w:rFonts w:hint="eastAsia" w:ascii="宋体" w:hAnsi="宋体" w:cs="宋体"/>
                <w:szCs w:val="21"/>
                <w:lang w:val="en-US" w:eastAsia="zh-CN"/>
              </w:rPr>
              <w:t>应支持结果录入表格显示信息的自定义；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ascii="宋体" w:hAnsi="宋体" w:cs="宋体"/>
                <w:szCs w:val="21"/>
                <w:highlight w:val="yellow"/>
                <w:lang w:eastAsia="zh-CN"/>
              </w:rPr>
              <w:t>对实验室文件档案进行分类管理，包括：质量手册、程序文件、管理规程、仪器操作规程、检验标准SOP、仪器自校及期间核查规程、归档报告、归档体系表单、各类记录表格、原始记录模板等。具有文件管理权限的人员可以自定义文件分类、每类文件包含哪些子文件，可以按类别录入、增加、删除如规章制度、程序文件、作业指导书、实验室所用的表格、内控标准等各种文件，实现word、excel、txt、pdf、jpg等各种格式重要文件的上传</w:t>
            </w:r>
            <w:r>
              <w:rPr>
                <w:rFonts w:hint="eastAsia" w:ascii="宋体" w:hAnsi="宋体" w:cs="宋体"/>
                <w:szCs w:val="21"/>
                <w:highlight w:val="yellow"/>
                <w:lang w:eastAsia="zh-CN"/>
              </w:rPr>
              <w:t>，显示文件编号、修订号、生效日期等信息，历史版本与现行版分开</w:t>
            </w:r>
            <w:r>
              <w:rPr>
                <w:rFonts w:ascii="宋体" w:hAnsi="宋体" w:cs="宋体"/>
                <w:szCs w:val="21"/>
                <w:highlight w:val="yellow"/>
                <w:lang w:eastAsia="zh-CN"/>
              </w:rPr>
              <w:t>。</w:t>
            </w:r>
          </w:p>
          <w:p>
            <w:pPr>
              <w:ind w:firstLine="420" w:firstLineChars="200"/>
              <w:rPr>
                <w:rFonts w:ascii="宋体" w:hAnsi="宋体" w:cs="宋体"/>
                <w:szCs w:val="21"/>
                <w:highlight w:val="yellow"/>
                <w:lang w:val="en-US" w:eastAsia="zh-CN"/>
              </w:rPr>
            </w:pPr>
            <w:r>
              <w:rPr>
                <w:rFonts w:ascii="宋体" w:hAnsi="宋体" w:cs="宋体"/>
                <w:szCs w:val="21"/>
                <w:highlight w:val="yellow"/>
                <w:lang w:eastAsia="zh-CN"/>
              </w:rPr>
              <w:t>所有文件可以按分类顺序显示文件列表，可进行检索查阅。</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ascii="宋体" w:hAnsi="宋体" w:cs="宋体"/>
                <w:szCs w:val="21"/>
                <w:highlight w:val="yellow"/>
                <w:lang w:val="en-US" w:eastAsia="zh-CN"/>
              </w:rPr>
              <w:t>应支持记录试剂</w:t>
            </w:r>
            <w:r>
              <w:rPr>
                <w:rFonts w:hint="eastAsia" w:ascii="宋体" w:hAnsi="宋体" w:cs="宋体"/>
                <w:szCs w:val="21"/>
                <w:highlight w:val="yellow"/>
                <w:lang w:val="en-US" w:eastAsia="zh-CN"/>
              </w:rPr>
              <w:t>及其他物料</w:t>
            </w:r>
            <w:r>
              <w:rPr>
                <w:rFonts w:ascii="宋体" w:hAnsi="宋体" w:cs="宋体"/>
                <w:szCs w:val="21"/>
                <w:highlight w:val="yellow"/>
                <w:lang w:val="en-US" w:eastAsia="zh-CN"/>
              </w:rPr>
              <w:t>供应商等所有信息；</w:t>
            </w:r>
          </w:p>
          <w:p>
            <w:pPr>
              <w:ind w:firstLine="420" w:firstLineChars="200"/>
              <w:rPr>
                <w:rFonts w:ascii="宋体" w:hAnsi="宋体" w:cs="宋体"/>
                <w:szCs w:val="21"/>
                <w:highlight w:val="yellow"/>
                <w:lang w:val="en-US" w:eastAsia="zh-CN"/>
              </w:rPr>
            </w:pPr>
            <w:r>
              <w:rPr>
                <w:rFonts w:ascii="宋体" w:hAnsi="宋体" w:cs="宋体"/>
                <w:szCs w:val="21"/>
                <w:highlight w:val="yellow"/>
                <w:lang w:val="en-US" w:eastAsia="zh-CN"/>
              </w:rPr>
              <w:t>提供试剂</w:t>
            </w:r>
            <w:r>
              <w:rPr>
                <w:rFonts w:hint="eastAsia" w:ascii="宋体" w:hAnsi="宋体" w:cs="宋体"/>
                <w:szCs w:val="21"/>
                <w:highlight w:val="yellow"/>
                <w:lang w:val="en-US" w:eastAsia="zh-CN"/>
              </w:rPr>
              <w:t>及其他物料</w:t>
            </w:r>
            <w:r>
              <w:rPr>
                <w:rFonts w:ascii="宋体" w:hAnsi="宋体" w:cs="宋体"/>
                <w:szCs w:val="21"/>
                <w:highlight w:val="yellow"/>
                <w:lang w:val="en-US" w:eastAsia="zh-CN"/>
              </w:rPr>
              <w:t>的领用、配置情况，</w:t>
            </w:r>
            <w:r>
              <w:rPr>
                <w:rFonts w:hint="eastAsia" w:ascii="宋体" w:hAnsi="宋体" w:cs="宋体"/>
                <w:szCs w:val="21"/>
                <w:highlight w:val="yellow"/>
                <w:lang w:val="en-US" w:eastAsia="zh-CN"/>
              </w:rPr>
              <w:t>记录物料名称，代号，编号，有效期/复验期，批次，总数量，总件数，出库数量，</w:t>
            </w:r>
            <w:r>
              <w:rPr>
                <w:rFonts w:ascii="宋体" w:hAnsi="宋体" w:cs="宋体"/>
                <w:szCs w:val="21"/>
                <w:highlight w:val="yellow"/>
                <w:lang w:val="en-US" w:eastAsia="zh-CN"/>
              </w:rPr>
              <w:t>库存量不足可报警</w:t>
            </w:r>
            <w:r>
              <w:rPr>
                <w:rFonts w:hint="eastAsia" w:ascii="宋体" w:hAnsi="宋体" w:cs="宋体"/>
                <w:szCs w:val="21"/>
                <w:highlight w:val="yellow"/>
                <w:lang w:val="en-US" w:eastAsia="zh-CN"/>
              </w:rPr>
              <w:t>；</w:t>
            </w:r>
          </w:p>
          <w:p>
            <w:pPr>
              <w:ind w:firstLine="420" w:firstLineChars="200"/>
              <w:rPr>
                <w:rFonts w:ascii="宋体" w:hAnsi="宋体" w:cs="宋体"/>
                <w:szCs w:val="21"/>
                <w:highlight w:val="yellow"/>
                <w:lang w:val="en-US" w:eastAsia="zh-CN"/>
              </w:rPr>
            </w:pPr>
            <w:r>
              <w:rPr>
                <w:rFonts w:ascii="宋体" w:hAnsi="宋体" w:cs="宋体"/>
                <w:szCs w:val="21"/>
                <w:highlight w:val="yellow"/>
                <w:lang w:val="en-US" w:eastAsia="zh-CN"/>
              </w:rPr>
              <w:t>效期管理，所有库存情况及时更新</w:t>
            </w:r>
            <w:r>
              <w:rPr>
                <w:rFonts w:hint="eastAsia" w:ascii="宋体" w:hAnsi="宋体" w:cs="宋体"/>
                <w:szCs w:val="21"/>
                <w:highlight w:val="yellow"/>
                <w:lang w:val="en-US" w:eastAsia="zh-CN"/>
              </w:rPr>
              <w:t>，</w:t>
            </w:r>
            <w:r>
              <w:rPr>
                <w:rFonts w:ascii="宋体" w:hAnsi="宋体" w:cs="宋体"/>
                <w:szCs w:val="21"/>
                <w:highlight w:val="yellow"/>
                <w:lang w:val="en-US" w:eastAsia="zh-CN"/>
              </w:rPr>
              <w:t>系统应支持试液、试剂</w:t>
            </w:r>
            <w:r>
              <w:rPr>
                <w:rFonts w:hint="eastAsia" w:ascii="宋体" w:hAnsi="宋体" w:cs="宋体"/>
                <w:szCs w:val="21"/>
                <w:highlight w:val="yellow"/>
                <w:lang w:val="en-US" w:eastAsia="zh-CN"/>
              </w:rPr>
              <w:t>、</w:t>
            </w:r>
            <w:r>
              <w:rPr>
                <w:rFonts w:ascii="宋体" w:hAnsi="宋体" w:cs="宋体"/>
                <w:szCs w:val="21"/>
                <w:highlight w:val="yellow"/>
                <w:lang w:val="en-US" w:eastAsia="zh-CN"/>
              </w:rPr>
              <w:t>对照品（标准品）</w:t>
            </w:r>
            <w:r>
              <w:rPr>
                <w:rFonts w:hint="eastAsia" w:ascii="宋体" w:hAnsi="宋体" w:cs="宋体"/>
                <w:szCs w:val="21"/>
                <w:highlight w:val="yellow"/>
                <w:lang w:val="en-US" w:eastAsia="zh-CN"/>
              </w:rPr>
              <w:t>及其他物料</w:t>
            </w:r>
            <w:r>
              <w:rPr>
                <w:rFonts w:ascii="宋体" w:hAnsi="宋体" w:cs="宋体"/>
                <w:szCs w:val="21"/>
                <w:highlight w:val="yellow"/>
                <w:lang w:val="en-US" w:eastAsia="zh-CN"/>
              </w:rPr>
              <w:t>有效期提醒功能。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系统可以定义存储位置，存储库存信息，通过扫描标签，快速识别物料种类、批次并进行出入库记录，可以查询、追踪物料批次信息；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系统对生产区所有的物料存储位置进行管理，并形成电子台账；</w:t>
            </w:r>
          </w:p>
          <w:p>
            <w:pPr>
              <w:ind w:firstLine="210" w:firstLineChars="100"/>
              <w:rPr>
                <w:rFonts w:ascii="宋体" w:hAnsi="宋体" w:cs="宋体"/>
                <w:szCs w:val="21"/>
                <w:highlight w:val="yellow"/>
                <w:lang w:val="en-US" w:eastAsia="zh-CN"/>
              </w:rPr>
            </w:pPr>
            <w:r>
              <w:rPr>
                <w:rFonts w:hint="eastAsia" w:ascii="宋体" w:hAnsi="宋体" w:cs="宋体"/>
                <w:szCs w:val="21"/>
                <w:highlight w:val="yellow"/>
                <w:lang w:val="en-US" w:eastAsia="zh-CN"/>
              </w:rPr>
              <w:t>系统应支持物料批次库存量手动调整，库存量不足时，及时预警；</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系统对取样过程进行追踪管理，设置样品类别、编号、数量、取样时间、用途、储存位置等可选字段；</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系统可自动计算现有样品库存量；</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可生成现有库存统计表；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lang w:val="en-US" w:eastAsia="zh-CN"/>
              </w:rPr>
            </w:pPr>
            <w:r>
              <w:rPr>
                <w:rFonts w:hint="eastAsia" w:ascii="宋体" w:hAnsi="宋体" w:cs="宋体"/>
                <w:szCs w:val="21"/>
                <w:lang w:val="en-US" w:eastAsia="zh-CN"/>
              </w:rPr>
              <w:t>预留一个类似看板的模块，可上传/输入图片或信息，供后期查阅，可增加、删除相关内容。</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lang w:eastAsia="zh-CN"/>
              </w:rPr>
            </w:pPr>
            <w:r>
              <w:rPr>
                <w:rFonts w:hint="eastAsia"/>
                <w:lang w:val="en-US" w:eastAsia="zh-CN"/>
              </w:rPr>
              <w:t>从手机app、小程序或公众号等中选择一款作为</w:t>
            </w:r>
            <w:r>
              <w:rPr>
                <w:lang w:eastAsia="zh-CN"/>
              </w:rPr>
              <w:t>移动端</w:t>
            </w:r>
            <w:r>
              <w:rPr>
                <w:rFonts w:hint="eastAsia"/>
                <w:lang w:eastAsia="zh-CN"/>
              </w:rPr>
              <w:t>应用，具体可与供应商协商。</w:t>
            </w:r>
          </w:p>
          <w:p>
            <w:pPr>
              <w:ind w:firstLine="420" w:firstLineChars="200"/>
              <w:rPr>
                <w:lang w:eastAsia="zh-CN"/>
              </w:rPr>
            </w:pPr>
            <w:r>
              <w:rPr>
                <w:lang w:eastAsia="zh-CN"/>
              </w:rPr>
              <w:t>移动端包括但不局限以下功能：</w:t>
            </w:r>
          </w:p>
          <w:p>
            <w:pPr>
              <w:ind w:firstLine="420" w:firstLineChars="200"/>
              <w:rPr>
                <w:lang w:eastAsia="zh-CN"/>
              </w:rPr>
            </w:pPr>
            <w:r>
              <w:rPr>
                <w:lang w:eastAsia="zh-CN"/>
              </w:rPr>
              <w:t>信息查询、录入等。</w:t>
            </w:r>
          </w:p>
          <w:p>
            <w:pPr>
              <w:pStyle w:val="2"/>
              <w:rPr>
                <w:lang w:val="en-US" w:eastAsia="zh-CN"/>
              </w:rPr>
            </w:pPr>
            <w:r>
              <w:rPr>
                <w:rFonts w:hint="eastAsia" w:ascii="宋体" w:hAnsi="宋体" w:cs="宋体"/>
                <w:szCs w:val="21"/>
                <w:highlight w:val="yellow"/>
                <w:lang w:eastAsia="zh-CN"/>
              </w:rPr>
              <w:t>信息录入支持文字、表格及图片等。</w:t>
            </w:r>
          </w:p>
        </w:tc>
        <w:tc>
          <w:tcPr>
            <w:tcW w:w="2125" w:type="dxa"/>
            <w:vAlign w:val="center"/>
          </w:tcPr>
          <w:p>
            <w:pPr>
              <w:jc w:val="both"/>
              <w:rPr>
                <w:szCs w:val="21"/>
                <w:lang w:eastAsia="zh-CN"/>
              </w:rPr>
            </w:pPr>
            <w:r>
              <w:rPr>
                <w:rFonts w:hint="eastAsia"/>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2370359"/>
      <w:bookmarkStart w:id="30" w:name="_Toc482360291"/>
      <w:bookmarkStart w:id="31" w:name="_Toc483227237"/>
      <w:bookmarkStart w:id="32" w:name="_Toc482359946"/>
      <w:bookmarkStart w:id="33" w:name="_Toc482369815"/>
      <w:bookmarkStart w:id="34" w:name="_Toc482625289"/>
      <w:bookmarkStart w:id="35" w:name="_Toc482370071"/>
      <w:bookmarkStart w:id="36" w:name="_Toc483400317"/>
      <w:bookmarkStart w:id="37" w:name="_Toc482717202"/>
      <w:bookmarkStart w:id="38" w:name="_Toc482370767"/>
      <w:bookmarkStart w:id="39" w:name="_Toc482370151"/>
      <w:bookmarkStart w:id="40" w:name="_Toc481702480"/>
      <w:r>
        <w:rPr>
          <w:rFonts w:ascii="Times New Roman" w:hAnsi="Times New Roman"/>
          <w:b/>
        </w:rPr>
        <w:t>电气、自动控制要求</w:t>
      </w:r>
      <w:bookmarkEnd w:id="27"/>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6" w:edGrp="everyone"/>
            <w:permEnd w:id="26"/>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iCs/>
                <w:szCs w:val="21"/>
                <w:lang w:eastAsia="zh-CN"/>
              </w:rPr>
            </w:pPr>
            <w:r>
              <w:rPr>
                <w:rFonts w:hint="eastAsia"/>
                <w:iCs/>
                <w:szCs w:val="21"/>
                <w:lang w:eastAsia="zh-CN"/>
              </w:rPr>
              <w:t>有全中文界面。</w:t>
            </w:r>
          </w:p>
        </w:tc>
        <w:tc>
          <w:tcPr>
            <w:tcW w:w="2125" w:type="dxa"/>
            <w:vAlign w:val="center"/>
          </w:tcPr>
          <w:p>
            <w:pPr>
              <w:jc w:val="both"/>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2"/>
                <w:numId w:val="9"/>
              </w:numPr>
              <w:ind w:firstLineChars="0"/>
              <w:rPr>
                <w:rFonts w:ascii="Times New Roman" w:hAnsi="Times New Roman"/>
                <w:szCs w:val="21"/>
              </w:rPr>
            </w:pPr>
            <w:permStart w:id="28" w:edGrp="everyone"/>
            <w:permEnd w:id="28"/>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vAlign w:val="center"/>
          </w:tcPr>
          <w:p>
            <w:pPr>
              <w:ind w:firstLine="420" w:firstLineChars="200"/>
              <w:rPr>
                <w:rFonts w:ascii="宋体" w:hAnsi="宋体" w:cs="宋体"/>
                <w:szCs w:val="21"/>
                <w:highlight w:val="yellow"/>
                <w:lang w:val="en-US" w:eastAsia="zh-CN"/>
              </w:rPr>
            </w:pPr>
            <w:r>
              <w:rPr>
                <w:rFonts w:ascii="宋体" w:hAnsi="宋体" w:cs="宋体"/>
                <w:szCs w:val="21"/>
                <w:highlight w:val="yellow"/>
                <w:lang w:val="en-US" w:eastAsia="zh-CN"/>
              </w:rPr>
              <w:t>应支持windows 7 32bit和64bit系统以上；运行过程流畅、不卡顿；</w:t>
            </w:r>
          </w:p>
          <w:p>
            <w:pPr>
              <w:ind w:firstLine="420" w:firstLineChars="200"/>
              <w:rPr>
                <w:rFonts w:ascii="宋体" w:hAnsi="宋体" w:cs="宋体"/>
                <w:szCs w:val="21"/>
                <w:highlight w:val="yellow"/>
                <w:lang w:val="en-US" w:eastAsia="zh-CN"/>
              </w:rPr>
            </w:pPr>
            <w:r>
              <w:rPr>
                <w:rFonts w:ascii="宋体" w:hAnsi="宋体" w:cs="宋体"/>
                <w:szCs w:val="21"/>
                <w:highlight w:val="yellow"/>
                <w:lang w:val="en-US" w:eastAsia="zh-CN"/>
              </w:rPr>
              <w:t>应不限制用户数量，不限制并发数，平台同时登入系统的并发用户数不少于</w:t>
            </w:r>
            <w:r>
              <w:rPr>
                <w:rFonts w:hint="eastAsia" w:ascii="宋体" w:hAnsi="宋体" w:cs="宋体"/>
                <w:szCs w:val="21"/>
                <w:highlight w:val="yellow"/>
                <w:lang w:val="en-US" w:eastAsia="zh-CN"/>
              </w:rPr>
              <w:t>20</w:t>
            </w:r>
            <w:r>
              <w:rPr>
                <w:rFonts w:ascii="宋体" w:hAnsi="宋体" w:cs="宋体"/>
                <w:szCs w:val="21"/>
                <w:highlight w:val="yellow"/>
                <w:lang w:val="en-US" w:eastAsia="zh-CN"/>
              </w:rPr>
              <w:t>个；</w:t>
            </w:r>
          </w:p>
          <w:p>
            <w:pPr>
              <w:ind w:firstLine="420" w:firstLineChars="200"/>
              <w:rPr>
                <w:rFonts w:ascii="宋体" w:hAnsi="宋体" w:cs="宋体"/>
                <w:szCs w:val="21"/>
                <w:highlight w:val="yellow"/>
                <w:lang w:val="en-US" w:eastAsia="zh-CN"/>
              </w:rPr>
            </w:pPr>
            <w:r>
              <w:rPr>
                <w:rFonts w:ascii="宋体" w:hAnsi="宋体" w:cs="宋体"/>
                <w:szCs w:val="21"/>
                <w:highlight w:val="yellow"/>
                <w:lang w:val="en-US" w:eastAsia="zh-CN"/>
              </w:rPr>
              <w:t>可删除、修改、结束各状态的数据；</w:t>
            </w:r>
          </w:p>
          <w:p>
            <w:pPr>
              <w:ind w:firstLine="420" w:firstLineChars="200"/>
              <w:rPr>
                <w:rFonts w:ascii="宋体" w:hAnsi="宋体" w:cs="宋体"/>
                <w:szCs w:val="21"/>
                <w:highlight w:val="yellow"/>
                <w:lang w:val="en-US" w:eastAsia="zh-CN"/>
              </w:rPr>
            </w:pPr>
            <w:r>
              <w:rPr>
                <w:rFonts w:ascii="宋体" w:hAnsi="宋体" w:cs="宋体"/>
                <w:szCs w:val="21"/>
                <w:highlight w:val="yellow"/>
                <w:lang w:val="en-US" w:eastAsia="zh-CN"/>
              </w:rPr>
              <w:t>断电数据能自动保存，服务器能自动备份；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ascii="宋体" w:hAnsi="宋体" w:cs="宋体"/>
                <w:szCs w:val="21"/>
                <w:highlight w:val="yellow"/>
                <w:lang w:eastAsia="zh-CN"/>
              </w:rPr>
              <w:t>系统应支持多浏览器访问如IE、火狐、360、谷歌等，使用时无需安装任何控件；</w:t>
            </w:r>
          </w:p>
          <w:p>
            <w:pPr>
              <w:ind w:firstLine="420" w:firstLineChars="200"/>
              <w:rPr>
                <w:rFonts w:ascii="宋体" w:hAnsi="宋体" w:cs="宋体"/>
                <w:szCs w:val="21"/>
                <w:highlight w:val="yellow"/>
                <w:lang w:val="en-US" w:eastAsia="zh-CN"/>
              </w:rPr>
            </w:pPr>
            <w:r>
              <w:rPr>
                <w:rFonts w:ascii="宋体" w:hAnsi="宋体" w:cs="宋体"/>
                <w:szCs w:val="21"/>
                <w:highlight w:val="yellow"/>
                <w:lang w:eastAsia="zh-CN"/>
              </w:rPr>
              <w:t>支持对生成的报表进行在线编辑，无需安装其它控件；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必须能够检索获取并且在系统中查看已归档的数据。历史数据应该能够被通过日期检索和调用。检索的应用必须界面友好，方便检索。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具备自动备份功能及异地输出备份功能，人工输出备份功能不得影响数据完整性，供应商提供备份与原始电子记录一致性的测试/确认策略。</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ascii="宋体" w:hAnsi="宋体" w:cs="宋体"/>
                <w:szCs w:val="21"/>
                <w:highlight w:val="yellow"/>
                <w:lang w:val="en-US" w:eastAsia="zh-CN"/>
              </w:rPr>
              <w:t>系统应当记录输入或确认关键数据人员的身份。只有经授权人员，方可修改已输入的数据。每次修改已输入的关键数据均应当经过批准，并应当记录更改数据的理由。在计算机化系统中建立数据审计跟踪系统，用于记录数据的输入和修改以及系统的使用和变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系统应能够通过还原所有需要的系统部分包括配置，数据，元数据，参数等完成系统还原，重建后的系统应具有完整的功能。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系统应能够还原任意时间点的归档备份数据到当前系统或独立的还原平台，用于数据显示，拷贝，打印，输出或分析。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为了应对灾难发生后能成功保证业务的可持续性，供方必须提供相应的恢复流程和工具。流程必须至少包括：</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一个完整的重新安装软件的详细流程</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使用购买的硬件和归档软件，完整的重新建立生产信息系统的详细流程。</w:t>
            </w: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必须提供重新建立生产信息系统所需要的所有软件的独立电子拷贝文件。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系统管理不同的权限属性，使用权限检查以确保只有授权用户方可使用系统。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进入各个等级的权限人员由系统管理员设置 ，系统时间准确、同步，时间戳可通过权限控制。可生成不可修改的权限配置表，并可打印备份。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系统时钟能够由系统的主时钟进行同步，与标准时间相比以及偏差≤5s/24h。除管理员外其他人不可更改校准时间。系统应确保产生和查询的电子记录为北京时区时间。</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供应商提供系统及程序备份及备份策略，以及备份及恢复策略。</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归档/检索获取操作不能出现错误消息或者有数据丢失。</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系统必须能够进行自动和手动的备份及储存。</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系统服务器必须存储长期的（至少10年）历史数据和收集的趋势，便于将来分析使用。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系统具备定期对所有数据进行自动备份的功能；按时间日期自动生成对应的备份文件，以防止系统故障而导致记录丢失，确保数据的完整性。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备份必须对系统运行操作性能没有影响。</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必须提供相应的流程和工具确保能成功备份/恢复所有数据库，应用程序和系统软件配置。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备份/恢复操作不能出现错误消息或者有数据丢失，在验证阶段，所有这些功能都必须得到测试。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存储的电子数据应当能够打印成清晰易懂的文件。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密码强度，系统保证用户密码应具有一定的复杂度和时效性，密码符合网络安全等保三级要求。</w:t>
            </w:r>
          </w:p>
        </w:tc>
        <w:tc>
          <w:tcPr>
            <w:tcW w:w="2125" w:type="dxa"/>
            <w:vAlign w:val="center"/>
          </w:tcPr>
          <w:p>
            <w:pPr>
              <w:jc w:val="both"/>
              <w:rPr>
                <w:szCs w:val="21"/>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系统管理员可以人工锁定/解锁用户账户。</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系统应能够在输入密码时以加密格式显示密码，包括登录密码和电子签名密码。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为了尽量减少风险，系统应确保在与其他系统进行电子交换数据时， 有适当的内置检查，以确保数据的正确和安全输入和处理。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保证数据的安全，以防止故意或意外的损害。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val="en-US" w:eastAsia="zh-CN"/>
              </w:rPr>
              <w:t>系统</w:t>
            </w:r>
            <w:r>
              <w:rPr>
                <w:rFonts w:hint="eastAsia" w:ascii="宋体" w:hAnsi="宋体" w:cs="宋体"/>
                <w:szCs w:val="21"/>
                <w:highlight w:val="yellow"/>
                <w:lang w:eastAsia="zh-CN"/>
              </w:rPr>
              <w:t>应用程序部署必须支持故障转移，其中一台服务故障时，能不间断的自动切换到另一台应用服务器。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val="en-US" w:eastAsia="zh-CN"/>
              </w:rPr>
              <w:t>系统</w:t>
            </w:r>
            <w:r>
              <w:rPr>
                <w:rFonts w:hint="eastAsia" w:ascii="宋体" w:hAnsi="宋体" w:cs="宋体"/>
                <w:szCs w:val="21"/>
                <w:highlight w:val="yellow"/>
                <w:lang w:eastAsia="zh-CN"/>
              </w:rPr>
              <w:t>应用程序部署必须支持负载平衡。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服务器网络应部署防火墙系统。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系统需要同时连接工厂自动化网络（逻辑上或物理上）与公司办公网络，并严格控制相应端口和 IP 地址。</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系统架构应该具有可扩展性，以便增加容量（用户或数据），使用服务器集群技术。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数据库管理应用程序架构应该具有可扩展性，以便增加容量（用户或数据），使用服务器集群技术。</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系统必须与准确的时间服务器进行同步，所有服务器和客户端都应该使用相同的时间源。</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应用程序和应用程序组件应该支持在虚拟服务器环境上的部署。这包括开发，测试、质量和生产环境。</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应具备实时本地数据备份，每日远程数据增量备份。并能提供有完整的灾备方案。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终端系统需能连续支持 Windows 版本的升级。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扫码枪配置：采用无线网络连接，可扫描识别各种表面上的条形码，充电后连续使用不少于10000 次，能够承受自 1.5 米高度跌落 50 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条码打印机配置：采用无线网络连接，有洁净级别区域的打印机采用高级热敏纸打印，无洁净级别区域采用激光打印，精度不低于300dpi，供应商为主流条码打印机厂商，例如斑马等，具体与客户协商。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扫码枪、打印机之间应优先考虑使用无线连接。</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软件系统应有完善的密保体系，保证系统数据的安全性。</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系统应有审计追踪功能，可以记录系统和安全的事件，比如登录登出、密码更改、方法参数更改、记录删除更改、权限管理，及其操作者、日期时间、操作描述与结果、必要的原因等. 确保关键操作追溯到人。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审计追踪记录应不可随意删除，可查询、输出、备份恢复、打印。</w:t>
            </w:r>
          </w:p>
        </w:tc>
        <w:tc>
          <w:tcPr>
            <w:tcW w:w="2125" w:type="dxa"/>
            <w:vAlign w:val="center"/>
          </w:tcPr>
          <w:p>
            <w:pPr>
              <w:jc w:val="both"/>
              <w:rPr>
                <w:szCs w:val="21"/>
                <w:lang w:eastAsia="zh-CN"/>
              </w:rPr>
            </w:pPr>
            <w:r>
              <w:rPr>
                <w:rFonts w:hint="eastAsia"/>
                <w:szCs w:val="21"/>
                <w:lang w:eastAsia="zh-CN"/>
              </w:rPr>
              <w:t>关键</w:t>
            </w:r>
          </w:p>
        </w:tc>
      </w:tr>
      <w:permEnd w:id="29"/>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0" w:edGrp="everyone"/>
            <w:permEnd w:id="3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left="350" w:firstLine="0" w:firstLineChars="0"/>
              <w:rPr>
                <w:rFonts w:ascii="Times New Roman" w:hAnsi="Times New Roman"/>
                <w:szCs w:val="21"/>
              </w:rPr>
            </w:pPr>
            <w:permStart w:id="31" w:edGrp="everyone"/>
          </w:p>
        </w:tc>
        <w:tc>
          <w:tcPr>
            <w:tcW w:w="7128" w:type="dxa"/>
            <w:vAlign w:val="center"/>
          </w:tcPr>
          <w:p>
            <w:pPr>
              <w:jc w:val="both"/>
              <w:rPr>
                <w:szCs w:val="21"/>
                <w:lang w:eastAsia="zh-CN"/>
              </w:rPr>
            </w:pPr>
            <w:r>
              <w:rPr>
                <w:rFonts w:hint="eastAsia"/>
                <w:color w:val="000000"/>
                <w:szCs w:val="21"/>
                <w:lang w:eastAsia="zh-CN"/>
              </w:rPr>
              <w:t>N/A</w:t>
            </w:r>
          </w:p>
        </w:tc>
        <w:tc>
          <w:tcPr>
            <w:tcW w:w="2125" w:type="dxa"/>
            <w:vAlign w:val="center"/>
          </w:tcPr>
          <w:p>
            <w:pPr>
              <w:jc w:val="both"/>
              <w:rPr>
                <w:szCs w:val="21"/>
                <w:lang w:eastAsia="zh-CN"/>
              </w:rPr>
            </w:pPr>
            <w:r>
              <w:rPr>
                <w:rFonts w:hint="eastAsia"/>
                <w:color w:val="000000"/>
                <w:szCs w:val="21"/>
                <w:lang w:eastAsia="zh-CN"/>
              </w:rPr>
              <w:t>N/A</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0"/>
              </w:numPr>
              <w:ind w:firstLineChars="0"/>
              <w:rPr>
                <w:rFonts w:ascii="Times New Roman" w:hAnsi="Times New Roman"/>
                <w:szCs w:val="21"/>
              </w:rPr>
            </w:pPr>
            <w:permStart w:id="32" w:edGrp="everyone"/>
            <w:permEnd w:id="32"/>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电器系统应有防闪电电涌的能力；</w:t>
            </w:r>
          </w:p>
          <w:p>
            <w:pPr>
              <w:ind w:firstLine="420" w:firstLineChars="200"/>
              <w:rPr>
                <w:rFonts w:ascii="宋体" w:hAnsi="宋体" w:cs="宋体"/>
                <w:szCs w:val="21"/>
                <w:highlight w:val="yellow"/>
                <w:lang w:eastAsia="zh-CN"/>
              </w:rPr>
            </w:pPr>
            <w:r>
              <w:rPr>
                <w:rFonts w:hint="eastAsia" w:ascii="宋体" w:hAnsi="宋体" w:cs="宋体"/>
                <w:szCs w:val="21"/>
                <w:highlight w:val="yellow"/>
                <w:lang w:val="en-US" w:eastAsia="zh-CN"/>
              </w:rPr>
              <w:t>电器设备的金属外壳应有良好的接地；</w:t>
            </w:r>
          </w:p>
        </w:tc>
        <w:tc>
          <w:tcPr>
            <w:tcW w:w="2125" w:type="dxa"/>
            <w:vAlign w:val="center"/>
          </w:tcPr>
          <w:p>
            <w:pPr>
              <w:jc w:val="both"/>
              <w:rPr>
                <w:szCs w:val="21"/>
                <w:lang w:eastAsia="zh-CN"/>
              </w:rPr>
            </w:pPr>
            <w:r>
              <w:rPr>
                <w:rFonts w:hint="eastAsia" w:ascii="宋体" w:hAnsi="宋体" w:cs="宋体"/>
                <w:szCs w:val="21"/>
                <w:lang w:eastAsia="zh-CN"/>
              </w:rPr>
              <w:t>关键</w:t>
            </w:r>
          </w:p>
        </w:tc>
      </w:tr>
      <w:permEnd w:id="33"/>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4" w:edGrp="everyone"/>
            <w:permEnd w:id="34"/>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5"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投标文件、合同及订单。（系统运行验收）</w:t>
            </w:r>
          </w:p>
        </w:tc>
        <w:tc>
          <w:tcPr>
            <w:tcW w:w="2125" w:type="dxa"/>
            <w:vAlign w:val="center"/>
          </w:tcPr>
          <w:p>
            <w:pPr>
              <w:jc w:val="both"/>
              <w:rPr>
                <w:rFonts w:ascii="宋体" w:hAnsi="宋体" w:cs="宋体"/>
                <w:szCs w:val="21"/>
                <w:lang w:eastAsia="zh-CN"/>
              </w:rPr>
            </w:pPr>
            <w:r>
              <w:rPr>
                <w:rFonts w:hint="eastAsia" w:ascii="宋体" w:hAnsi="宋体" w:cs="宋体"/>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设计选型文件：详细的设计功能说明、软、硬件设计说明、配置说明与相关清单等。（系统运行验收）</w:t>
            </w:r>
          </w:p>
        </w:tc>
        <w:tc>
          <w:tcPr>
            <w:tcW w:w="2125" w:type="dxa"/>
            <w:vAlign w:val="center"/>
          </w:tcPr>
          <w:p>
            <w:pPr>
              <w:jc w:val="both"/>
              <w:rPr>
                <w:rFonts w:ascii="宋体" w:hAnsi="宋体" w:cs="宋体"/>
                <w:szCs w:val="21"/>
                <w:lang w:eastAsia="zh-CN"/>
              </w:rPr>
            </w:pPr>
            <w:r>
              <w:rPr>
                <w:rFonts w:hint="eastAsia" w:ascii="宋体" w:hAnsi="宋体" w:cs="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软件厂家文件：清单、相关资质报告，如软件著作权和第三方测试报告（软件安装前验收）。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现场验收测试报告（SAT）。（现场测试完成后）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调试文件：调试计划（调试说明、调试清单、现场验收测试、保修信息、培训计划等），详细的操作手册（包括系统所有功能的操作方式），总测试计划，检查计划，检测清单，各测试结果，调试总结报告等。（现场调试完成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ascii="宋体" w:hAnsi="宋体" w:cs="宋体"/>
                <w:szCs w:val="21"/>
                <w:highlight w:val="yellow"/>
                <w:lang w:eastAsia="zh-CN"/>
              </w:rPr>
              <w:t>系统验证交付物：</w:t>
            </w:r>
            <w:r>
              <w:rPr>
                <w:rFonts w:ascii="宋体" w:hAnsi="宋体" w:cs="宋体"/>
                <w:szCs w:val="21"/>
                <w:highlight w:val="yellow"/>
                <w:lang w:eastAsia="zh-CN"/>
              </w:rPr>
              <w:br/>
            </w:r>
            <w:r>
              <w:rPr>
                <w:rFonts w:ascii="宋体" w:hAnsi="宋体" w:cs="宋体"/>
                <w:szCs w:val="21"/>
                <w:highlight w:val="yellow"/>
                <w:lang w:eastAsia="zh-CN"/>
              </w:rPr>
              <w:t>•QPP - Quality and Project Plan项目质量计划</w:t>
            </w:r>
            <w:r>
              <w:rPr>
                <w:rFonts w:ascii="宋体" w:hAnsi="宋体" w:cs="宋体"/>
                <w:szCs w:val="21"/>
                <w:highlight w:val="yellow"/>
                <w:lang w:eastAsia="zh-CN"/>
              </w:rPr>
              <w:br/>
            </w:r>
            <w:r>
              <w:rPr>
                <w:rFonts w:ascii="宋体" w:hAnsi="宋体" w:cs="宋体"/>
                <w:szCs w:val="21"/>
                <w:highlight w:val="yellow"/>
                <w:lang w:eastAsia="zh-CN"/>
              </w:rPr>
              <w:t>•VP-Validation Plan验证计划</w:t>
            </w:r>
            <w:r>
              <w:rPr>
                <w:rFonts w:ascii="宋体" w:hAnsi="宋体" w:cs="宋体"/>
                <w:szCs w:val="21"/>
                <w:highlight w:val="yellow"/>
                <w:lang w:eastAsia="zh-CN"/>
              </w:rPr>
              <w:br/>
            </w:r>
            <w:r>
              <w:rPr>
                <w:rFonts w:ascii="宋体" w:hAnsi="宋体" w:cs="宋体"/>
                <w:szCs w:val="21"/>
                <w:highlight w:val="yellow"/>
                <w:lang w:eastAsia="zh-CN"/>
              </w:rPr>
              <w:t>•TP-Test Plan(in necessity)测试计划</w:t>
            </w:r>
            <w:r>
              <w:rPr>
                <w:rFonts w:ascii="宋体" w:hAnsi="宋体" w:cs="宋体"/>
                <w:szCs w:val="21"/>
                <w:highlight w:val="yellow"/>
                <w:lang w:eastAsia="zh-CN"/>
              </w:rPr>
              <w:br/>
            </w:r>
            <w:r>
              <w:rPr>
                <w:rFonts w:ascii="宋体" w:hAnsi="宋体" w:cs="宋体"/>
                <w:szCs w:val="21"/>
                <w:highlight w:val="yellow"/>
                <w:lang w:eastAsia="zh-CN"/>
              </w:rPr>
              <w:t>•URS-User Requirements Specification用户需求说明</w:t>
            </w:r>
            <w:r>
              <w:rPr>
                <w:rFonts w:ascii="宋体" w:hAnsi="宋体" w:cs="宋体"/>
                <w:szCs w:val="21"/>
                <w:highlight w:val="yellow"/>
                <w:lang w:eastAsia="zh-CN"/>
              </w:rPr>
              <w:br/>
            </w:r>
            <w:r>
              <w:rPr>
                <w:rFonts w:ascii="宋体" w:hAnsi="宋体" w:cs="宋体"/>
                <w:szCs w:val="21"/>
                <w:highlight w:val="yellow"/>
                <w:lang w:eastAsia="zh-CN"/>
              </w:rPr>
              <w:t>•RA-Risk Assessment风险评估</w:t>
            </w:r>
            <w:r>
              <w:rPr>
                <w:rFonts w:ascii="宋体" w:hAnsi="宋体" w:cs="宋体"/>
                <w:szCs w:val="21"/>
                <w:highlight w:val="yellow"/>
                <w:lang w:eastAsia="zh-CN"/>
              </w:rPr>
              <w:br/>
            </w:r>
            <w:r>
              <w:rPr>
                <w:rFonts w:ascii="宋体" w:hAnsi="宋体" w:cs="宋体"/>
                <w:szCs w:val="21"/>
                <w:highlight w:val="yellow"/>
                <w:lang w:eastAsia="zh-CN"/>
              </w:rPr>
              <w:t>•FS-Functional Specification(in necessity)功能规范</w:t>
            </w:r>
            <w:r>
              <w:rPr>
                <w:rFonts w:ascii="宋体" w:hAnsi="宋体" w:cs="宋体"/>
                <w:szCs w:val="21"/>
                <w:highlight w:val="yellow"/>
                <w:lang w:eastAsia="zh-CN"/>
              </w:rPr>
              <w:br/>
            </w:r>
            <w:r>
              <w:rPr>
                <w:rFonts w:ascii="宋体" w:hAnsi="宋体" w:cs="宋体"/>
                <w:szCs w:val="21"/>
                <w:highlight w:val="yellow"/>
                <w:lang w:eastAsia="zh-CN"/>
              </w:rPr>
              <w:t>•CS-Configuration Specification配置文档</w:t>
            </w:r>
            <w:r>
              <w:rPr>
                <w:rFonts w:ascii="宋体" w:hAnsi="宋体" w:cs="宋体"/>
                <w:szCs w:val="21"/>
                <w:highlight w:val="yellow"/>
                <w:lang w:eastAsia="zh-CN"/>
              </w:rPr>
              <w:br/>
            </w:r>
            <w:r>
              <w:rPr>
                <w:rFonts w:ascii="宋体" w:hAnsi="宋体" w:cs="宋体"/>
                <w:szCs w:val="21"/>
                <w:highlight w:val="yellow"/>
                <w:lang w:eastAsia="zh-CN"/>
              </w:rPr>
              <w:t>•DQP-Design Qualification Protocol设计确认方案</w:t>
            </w:r>
            <w:r>
              <w:rPr>
                <w:rFonts w:ascii="宋体" w:hAnsi="宋体" w:cs="宋体"/>
                <w:szCs w:val="21"/>
                <w:highlight w:val="yellow"/>
                <w:lang w:eastAsia="zh-CN"/>
              </w:rPr>
              <w:br/>
            </w:r>
            <w:r>
              <w:rPr>
                <w:rFonts w:ascii="宋体" w:hAnsi="宋体" w:cs="宋体"/>
                <w:szCs w:val="21"/>
                <w:highlight w:val="yellow"/>
                <w:lang w:eastAsia="zh-CN"/>
              </w:rPr>
              <w:t>•DQR-Design Qualification Report设计确认报告</w:t>
            </w:r>
            <w:r>
              <w:rPr>
                <w:rFonts w:ascii="宋体" w:hAnsi="宋体" w:cs="宋体"/>
                <w:szCs w:val="21"/>
                <w:highlight w:val="yellow"/>
                <w:lang w:eastAsia="zh-CN"/>
              </w:rPr>
              <w:br/>
            </w:r>
            <w:r>
              <w:rPr>
                <w:rFonts w:ascii="宋体" w:hAnsi="宋体" w:cs="宋体"/>
                <w:szCs w:val="21"/>
                <w:highlight w:val="yellow"/>
                <w:lang w:eastAsia="zh-CN"/>
              </w:rPr>
              <w:t>•SD-System Diagram 系统图纸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rPr>
                <w:rFonts w:ascii="宋体" w:hAnsi="宋体" w:cs="宋体"/>
                <w:szCs w:val="21"/>
                <w:highlight w:val="yellow"/>
                <w:lang w:eastAsia="zh-CN"/>
              </w:rPr>
            </w:pPr>
            <w:r>
              <w:rPr>
                <w:rFonts w:ascii="宋体" w:hAnsi="宋体" w:cs="宋体"/>
                <w:szCs w:val="21"/>
                <w:highlight w:val="yellow"/>
                <w:lang w:eastAsia="zh-CN"/>
              </w:rPr>
              <w:t>•FATP-Factory Acceptance Test Protocol(in necessity)工厂验收测试方案(必要条件时)</w:t>
            </w:r>
            <w:r>
              <w:rPr>
                <w:rFonts w:ascii="宋体" w:hAnsi="宋体" w:cs="宋体"/>
                <w:szCs w:val="21"/>
                <w:highlight w:val="yellow"/>
                <w:lang w:eastAsia="zh-CN"/>
              </w:rPr>
              <w:br/>
            </w:r>
            <w:r>
              <w:rPr>
                <w:rFonts w:ascii="宋体" w:hAnsi="宋体" w:cs="宋体"/>
                <w:szCs w:val="21"/>
                <w:highlight w:val="yellow"/>
                <w:lang w:eastAsia="zh-CN"/>
              </w:rPr>
              <w:t>•FATR-Factory Acceptance Test Report(in necessity)工厂验收测试报告(必要条件时)</w:t>
            </w:r>
            <w:r>
              <w:rPr>
                <w:rFonts w:ascii="宋体" w:hAnsi="宋体" w:cs="宋体"/>
                <w:szCs w:val="21"/>
                <w:highlight w:val="yellow"/>
                <w:lang w:eastAsia="zh-CN"/>
              </w:rPr>
              <w:br/>
            </w:r>
            <w:r>
              <w:rPr>
                <w:rFonts w:ascii="宋体" w:hAnsi="宋体" w:cs="宋体"/>
                <w:szCs w:val="21"/>
                <w:highlight w:val="yellow"/>
                <w:lang w:eastAsia="zh-CN"/>
              </w:rPr>
              <w:t>•SATP-Site Acceptance Test Protocol现场验收测试方案</w:t>
            </w:r>
            <w:r>
              <w:rPr>
                <w:rFonts w:ascii="宋体" w:hAnsi="宋体" w:cs="宋体"/>
                <w:szCs w:val="21"/>
                <w:highlight w:val="yellow"/>
                <w:lang w:eastAsia="zh-CN"/>
              </w:rPr>
              <w:br/>
            </w:r>
            <w:r>
              <w:rPr>
                <w:rFonts w:ascii="宋体" w:hAnsi="宋体" w:cs="宋体"/>
                <w:szCs w:val="21"/>
                <w:highlight w:val="yellow"/>
                <w:lang w:eastAsia="zh-CN"/>
              </w:rPr>
              <w:t>•SATR-Site Acceptance Test Report现场验收测试报告</w:t>
            </w:r>
            <w:r>
              <w:rPr>
                <w:rFonts w:ascii="宋体" w:hAnsi="宋体" w:cs="宋体"/>
                <w:szCs w:val="21"/>
                <w:highlight w:val="yellow"/>
                <w:lang w:eastAsia="zh-CN"/>
              </w:rPr>
              <w:br/>
            </w:r>
            <w:r>
              <w:rPr>
                <w:rFonts w:ascii="宋体" w:hAnsi="宋体" w:cs="宋体"/>
                <w:szCs w:val="21"/>
                <w:highlight w:val="yellow"/>
                <w:lang w:eastAsia="zh-CN"/>
              </w:rPr>
              <w:t>•HIQP-Hardware Installation Qualification Protocol硬件安装确认方案</w:t>
            </w:r>
            <w:r>
              <w:rPr>
                <w:rFonts w:ascii="宋体" w:hAnsi="宋体" w:cs="宋体"/>
                <w:szCs w:val="21"/>
                <w:highlight w:val="yellow"/>
                <w:lang w:eastAsia="zh-CN"/>
              </w:rPr>
              <w:br/>
            </w:r>
            <w:r>
              <w:rPr>
                <w:rFonts w:ascii="宋体" w:hAnsi="宋体" w:cs="宋体"/>
                <w:szCs w:val="21"/>
                <w:highlight w:val="yellow"/>
                <w:lang w:eastAsia="zh-CN"/>
              </w:rPr>
              <w:t>•HIQR-Hardware Installation Qualification Report硬件安装确认报告</w:t>
            </w:r>
            <w:r>
              <w:rPr>
                <w:rFonts w:ascii="宋体" w:hAnsi="宋体" w:cs="宋体"/>
                <w:szCs w:val="21"/>
                <w:highlight w:val="yellow"/>
                <w:lang w:eastAsia="zh-CN"/>
              </w:rPr>
              <w:br/>
            </w:r>
            <w:r>
              <w:rPr>
                <w:rFonts w:ascii="宋体" w:hAnsi="宋体" w:cs="宋体"/>
                <w:szCs w:val="21"/>
                <w:highlight w:val="yellow"/>
                <w:lang w:eastAsia="zh-CN"/>
              </w:rPr>
              <w:t>•SIQP-Software Installation Qualification Protocol软件安装确认方案</w:t>
            </w:r>
            <w:r>
              <w:rPr>
                <w:rFonts w:ascii="宋体" w:hAnsi="宋体" w:cs="宋体"/>
                <w:szCs w:val="21"/>
                <w:highlight w:val="yellow"/>
                <w:lang w:eastAsia="zh-CN"/>
              </w:rPr>
              <w:br/>
            </w:r>
            <w:r>
              <w:rPr>
                <w:rFonts w:ascii="宋体" w:hAnsi="宋体" w:cs="宋体"/>
                <w:szCs w:val="21"/>
                <w:highlight w:val="yellow"/>
                <w:lang w:eastAsia="zh-CN"/>
              </w:rPr>
              <w:t>•SIQR-Software Installation Qualification Report软件安装确认报告</w:t>
            </w:r>
            <w:r>
              <w:rPr>
                <w:rFonts w:ascii="宋体" w:hAnsi="宋体" w:cs="宋体"/>
                <w:szCs w:val="21"/>
                <w:highlight w:val="yellow"/>
                <w:lang w:eastAsia="zh-CN"/>
              </w:rPr>
              <w:br/>
            </w:r>
            <w:r>
              <w:rPr>
                <w:rFonts w:ascii="宋体" w:hAnsi="宋体" w:cs="宋体"/>
                <w:szCs w:val="21"/>
                <w:highlight w:val="yellow"/>
                <w:lang w:eastAsia="zh-CN"/>
              </w:rPr>
              <w:t>•OQP-Operational Qualification Protocol运行确认方案</w:t>
            </w:r>
            <w:r>
              <w:rPr>
                <w:rFonts w:ascii="宋体" w:hAnsi="宋体" w:cs="宋体"/>
                <w:szCs w:val="21"/>
                <w:highlight w:val="yellow"/>
                <w:lang w:eastAsia="zh-CN"/>
              </w:rPr>
              <w:br/>
            </w:r>
            <w:r>
              <w:rPr>
                <w:rFonts w:ascii="宋体" w:hAnsi="宋体" w:cs="宋体"/>
                <w:szCs w:val="21"/>
                <w:highlight w:val="yellow"/>
                <w:lang w:eastAsia="zh-CN"/>
              </w:rPr>
              <w:t>•OQR-Operational Qualification Report运行确认报告</w:t>
            </w:r>
            <w:r>
              <w:rPr>
                <w:rFonts w:ascii="宋体" w:hAnsi="宋体" w:cs="宋体"/>
                <w:szCs w:val="21"/>
                <w:highlight w:val="yellow"/>
                <w:lang w:eastAsia="zh-CN"/>
              </w:rPr>
              <w:br/>
            </w:r>
            <w:r>
              <w:rPr>
                <w:rFonts w:ascii="宋体" w:hAnsi="宋体" w:cs="宋体"/>
                <w:szCs w:val="21"/>
                <w:highlight w:val="yellow"/>
                <w:lang w:eastAsia="zh-CN"/>
              </w:rPr>
              <w:t>•PQP-Performance Qualification Protocol性能确认方案</w:t>
            </w:r>
            <w:r>
              <w:rPr>
                <w:rFonts w:ascii="宋体" w:hAnsi="宋体" w:cs="宋体"/>
                <w:szCs w:val="21"/>
                <w:highlight w:val="yellow"/>
                <w:lang w:eastAsia="zh-CN"/>
              </w:rPr>
              <w:br/>
            </w:r>
            <w:r>
              <w:rPr>
                <w:rFonts w:ascii="宋体" w:hAnsi="宋体" w:cs="宋体"/>
                <w:szCs w:val="21"/>
                <w:highlight w:val="yellow"/>
                <w:lang w:eastAsia="zh-CN"/>
              </w:rPr>
              <w:t>•PQR-Performance Qualification Report性能确认报告</w:t>
            </w:r>
            <w:r>
              <w:rPr>
                <w:rFonts w:ascii="宋体" w:hAnsi="宋体" w:cs="宋体"/>
                <w:szCs w:val="21"/>
                <w:highlight w:val="yellow"/>
                <w:lang w:eastAsia="zh-CN"/>
              </w:rPr>
              <w:br/>
            </w:r>
            <w:r>
              <w:rPr>
                <w:rFonts w:ascii="宋体" w:hAnsi="宋体" w:cs="宋体"/>
                <w:szCs w:val="21"/>
                <w:highlight w:val="yellow"/>
                <w:lang w:eastAsia="zh-CN"/>
              </w:rPr>
              <w:t>•RTM-Retrospective Traceability Matrix回顾追溯矩阵</w:t>
            </w:r>
            <w:r>
              <w:rPr>
                <w:rFonts w:ascii="宋体" w:hAnsi="宋体" w:cs="宋体"/>
                <w:szCs w:val="21"/>
                <w:highlight w:val="yellow"/>
                <w:lang w:eastAsia="zh-CN"/>
              </w:rPr>
              <w:br/>
            </w:r>
            <w:r>
              <w:rPr>
                <w:rFonts w:ascii="宋体" w:hAnsi="宋体" w:cs="宋体"/>
                <w:szCs w:val="21"/>
                <w:highlight w:val="yellow"/>
                <w:lang w:eastAsia="zh-CN"/>
              </w:rPr>
              <w:t>•VSR-Validation Summary Report验证总结报告</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软件安装流程。（软件安装验收）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软件交付计划表。（软件运行验收）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使用操作说明书及维护说明（即运行及维护手册），提供对应的中文电子版文件。（软件运行验收）</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所有说明书在安装时验收并提供电子版。（软件运行验收）</w:t>
            </w:r>
          </w:p>
        </w:tc>
        <w:tc>
          <w:tcPr>
            <w:tcW w:w="2125" w:type="dxa"/>
            <w:vAlign w:val="center"/>
          </w:tcPr>
          <w:p>
            <w:pPr>
              <w:jc w:val="both"/>
              <w:rPr>
                <w:szCs w:val="21"/>
                <w:lang w:eastAsia="zh-CN"/>
              </w:rPr>
            </w:pPr>
            <w:r>
              <w:rPr>
                <w:rFonts w:hint="eastAsia"/>
                <w:szCs w:val="21"/>
                <w:lang w:eastAsia="zh-CN"/>
              </w:rPr>
              <w:t>关键</w:t>
            </w:r>
          </w:p>
        </w:tc>
      </w:tr>
      <w:permEnd w:id="36"/>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tbl>
      <w:tblPr>
        <w:tblStyle w:val="24"/>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37" w:edGrp="everyone"/>
            <w:permEnd w:id="37"/>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8"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软件供应商应免费对软件使用人员进行全面培训，并填写培训记录。</w:t>
            </w:r>
          </w:p>
        </w:tc>
        <w:tc>
          <w:tcPr>
            <w:tcW w:w="2125" w:type="dxa"/>
            <w:vAlign w:val="center"/>
          </w:tcPr>
          <w:p>
            <w:pPr>
              <w:jc w:val="both"/>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软件使用人员培训包括系统流程、维护、操作、注意事项、故障排除等基本知识。合格标准为用户参加培训人员能够独立正确操作软件，会排除常见故障。</w:t>
            </w:r>
          </w:p>
        </w:tc>
        <w:tc>
          <w:tcPr>
            <w:tcW w:w="2125" w:type="dxa"/>
            <w:vAlign w:val="center"/>
          </w:tcPr>
          <w:p>
            <w:pPr>
              <w:jc w:val="both"/>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40" w:edGrp="everyone"/>
            <w:permEnd w:id="40"/>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ind w:left="350" w:firstLine="0" w:firstLineChars="0"/>
              <w:rPr>
                <w:rFonts w:ascii="Times New Roman" w:hAnsi="Times New Roman"/>
                <w:szCs w:val="21"/>
              </w:rPr>
            </w:pPr>
            <w:permStart w:id="41" w:edGrp="everyone"/>
          </w:p>
        </w:tc>
        <w:tc>
          <w:tcPr>
            <w:tcW w:w="7128" w:type="dxa"/>
            <w:vAlign w:val="center"/>
          </w:tcPr>
          <w:p>
            <w:pPr>
              <w:spacing w:line="276" w:lineRule="auto"/>
              <w:jc w:val="both"/>
              <w:rPr>
                <w:szCs w:val="21"/>
                <w:lang w:eastAsia="zh-CN"/>
              </w:rPr>
            </w:pPr>
            <w:r>
              <w:rPr>
                <w:rFonts w:hint="eastAsia"/>
                <w:color w:val="000000"/>
                <w:szCs w:val="21"/>
                <w:lang w:eastAsia="zh-CN"/>
              </w:rPr>
              <w:t>N/A</w:t>
            </w:r>
          </w:p>
        </w:tc>
        <w:tc>
          <w:tcPr>
            <w:tcW w:w="2125" w:type="dxa"/>
            <w:vAlign w:val="center"/>
          </w:tcPr>
          <w:p>
            <w:pPr>
              <w:jc w:val="both"/>
              <w:rPr>
                <w:szCs w:val="21"/>
                <w:lang w:eastAsia="zh-CN"/>
              </w:rPr>
            </w:pPr>
            <w:r>
              <w:rPr>
                <w:rFonts w:hint="eastAsia"/>
                <w:color w:val="000000"/>
                <w:szCs w:val="21"/>
                <w:lang w:eastAsia="zh-CN"/>
              </w:rPr>
              <w:t>N/A</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采用基于风险的验证方法用于整个验证项目实施周期；</w:t>
            </w:r>
          </w:p>
        </w:tc>
        <w:tc>
          <w:tcPr>
            <w:tcW w:w="2125" w:type="dxa"/>
            <w:vAlign w:val="center"/>
          </w:tcPr>
          <w:p>
            <w:pPr>
              <w:jc w:val="both"/>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对照URS、功能需求规范FS、配置文档进行设计确认DQ验证服务；</w:t>
            </w:r>
          </w:p>
        </w:tc>
        <w:tc>
          <w:tcPr>
            <w:tcW w:w="2125" w:type="dxa"/>
            <w:vAlign w:val="center"/>
          </w:tcPr>
          <w:p>
            <w:pPr>
              <w:jc w:val="both"/>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对照设计规范</w:t>
            </w:r>
            <w:r>
              <w:rPr>
                <w:rFonts w:hint="eastAsia" w:ascii="宋体" w:hAnsi="宋体" w:cs="宋体"/>
                <w:szCs w:val="21"/>
                <w:highlight w:val="yellow"/>
                <w:lang w:val="en-US" w:eastAsia="zh-CN"/>
              </w:rPr>
              <w:t>DS</w:t>
            </w:r>
            <w:r>
              <w:rPr>
                <w:rFonts w:hint="eastAsia" w:ascii="宋体" w:hAnsi="宋体" w:cs="宋体"/>
                <w:szCs w:val="21"/>
                <w:highlight w:val="yellow"/>
                <w:lang w:eastAsia="zh-CN"/>
              </w:rPr>
              <w:t>软、硬件安装方案进行安装确认IQ验证服务；</w:t>
            </w:r>
          </w:p>
        </w:tc>
        <w:tc>
          <w:tcPr>
            <w:tcW w:w="2125" w:type="dxa"/>
            <w:vAlign w:val="center"/>
          </w:tcPr>
          <w:p>
            <w:pPr>
              <w:jc w:val="both"/>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对照设计规范和功能需求规范OQ方案进行运行确认OQ验证服务。</w:t>
            </w:r>
          </w:p>
        </w:tc>
        <w:tc>
          <w:tcPr>
            <w:tcW w:w="2125" w:type="dxa"/>
            <w:vAlign w:val="center"/>
          </w:tcPr>
          <w:p>
            <w:pPr>
              <w:jc w:val="both"/>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为该系统成立专门的验证小组；验证小组内配置QA和验证工程师；</w:t>
            </w:r>
          </w:p>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协助客户执行PQ验证；</w:t>
            </w:r>
          </w:p>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验证小组配制固定的验证人员，且具有</w:t>
            </w:r>
            <w:r>
              <w:rPr>
                <w:rFonts w:hint="eastAsia" w:ascii="宋体" w:hAnsi="宋体" w:cs="宋体"/>
                <w:szCs w:val="21"/>
                <w:highlight w:val="yellow"/>
                <w:lang w:val="en-US" w:eastAsia="zh-CN"/>
              </w:rPr>
              <w:t>5</w:t>
            </w:r>
            <w:r>
              <w:rPr>
                <w:rFonts w:hint="eastAsia" w:ascii="宋体" w:hAnsi="宋体" w:cs="宋体"/>
                <w:szCs w:val="21"/>
                <w:highlight w:val="yellow"/>
                <w:lang w:eastAsia="zh-CN"/>
              </w:rPr>
              <w:t>年以上大型数据库项目服务经历；</w:t>
            </w:r>
            <w:r>
              <w:rPr>
                <w:rFonts w:hint="eastAsia" w:ascii="宋体" w:hAnsi="宋体" w:cs="宋体"/>
                <w:szCs w:val="21"/>
                <w:highlight w:val="yellow"/>
                <w:lang w:eastAsia="zh-CN"/>
              </w:rPr>
              <w:br/>
            </w:r>
            <w:r>
              <w:rPr>
                <w:rFonts w:hint="eastAsia" w:ascii="宋体" w:hAnsi="宋体" w:cs="宋体"/>
                <w:szCs w:val="21"/>
                <w:highlight w:val="yellow"/>
                <w:lang w:val="en-US" w:eastAsia="zh-CN"/>
              </w:rPr>
              <w:t xml:space="preserve">    </w:t>
            </w:r>
            <w:r>
              <w:rPr>
                <w:rFonts w:hint="eastAsia" w:ascii="宋体" w:hAnsi="宋体" w:cs="宋体"/>
                <w:szCs w:val="21"/>
                <w:highlight w:val="yellow"/>
                <w:lang w:eastAsia="zh-CN"/>
              </w:rPr>
              <w:t>系统承包方完成验证文件的编写和审核。</w:t>
            </w:r>
          </w:p>
        </w:tc>
        <w:tc>
          <w:tcPr>
            <w:tcW w:w="2125" w:type="dxa"/>
            <w:vAlign w:val="center"/>
          </w:tcPr>
          <w:p>
            <w:pPr>
              <w:jc w:val="both"/>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提供维护手册、最终风险评估报告</w:t>
            </w:r>
            <w:r>
              <w:rPr>
                <w:rFonts w:hint="eastAsia"/>
                <w:lang w:eastAsia="zh-CN"/>
              </w:rPr>
              <w:t>，</w:t>
            </w:r>
            <w:r>
              <w:rPr>
                <w:rFonts w:hint="eastAsia" w:ascii="宋体" w:hAnsi="宋体" w:cs="宋体"/>
                <w:szCs w:val="21"/>
                <w:highlight w:val="yellow"/>
                <w:lang w:eastAsia="zh-CN"/>
              </w:rPr>
              <w:t>对照</w:t>
            </w:r>
            <w:r>
              <w:rPr>
                <w:rFonts w:hint="eastAsia" w:ascii="宋体" w:hAnsi="宋体" w:cs="宋体"/>
                <w:szCs w:val="21"/>
                <w:highlight w:val="yellow"/>
                <w:lang w:val="en-US" w:eastAsia="zh-CN"/>
              </w:rPr>
              <w:t>URS，以我公司提供的模板完成</w:t>
            </w:r>
            <w:r>
              <w:rPr>
                <w:rFonts w:hint="eastAsia" w:ascii="宋体" w:hAnsi="宋体" w:cs="宋体"/>
                <w:szCs w:val="21"/>
                <w:highlight w:val="yellow"/>
                <w:lang w:eastAsia="zh-CN"/>
              </w:rPr>
              <w:t>需求追溯矩阵及验证总结报告</w:t>
            </w:r>
          </w:p>
        </w:tc>
        <w:tc>
          <w:tcPr>
            <w:tcW w:w="2125" w:type="dxa"/>
            <w:vAlign w:val="center"/>
          </w:tcPr>
          <w:p>
            <w:pPr>
              <w:jc w:val="both"/>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48" w:edGrp="everyone"/>
            <w:permEnd w:id="48"/>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49"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val="en-US" w:eastAsia="zh-CN"/>
              </w:rPr>
              <w:t>软件使用期内应提供良好的售后服务。</w:t>
            </w:r>
          </w:p>
        </w:tc>
        <w:tc>
          <w:tcPr>
            <w:tcW w:w="2125" w:type="dxa"/>
            <w:vAlign w:val="center"/>
          </w:tcPr>
          <w:p>
            <w:pPr>
              <w:jc w:val="both"/>
              <w:rPr>
                <w:szCs w:val="21"/>
                <w:lang w:eastAsia="zh-CN"/>
              </w:rPr>
            </w:pPr>
            <w:r>
              <w:rPr>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0" w:edGrp="everyone"/>
          </w:p>
        </w:tc>
        <w:tc>
          <w:tcPr>
            <w:tcW w:w="7128" w:type="dxa"/>
            <w:vAlign w:val="top"/>
          </w:tcPr>
          <w:p>
            <w:pPr>
              <w:ind w:firstLine="420" w:firstLineChars="200"/>
              <w:rPr>
                <w:rFonts w:ascii="宋体" w:hAnsi="宋体" w:cs="宋体"/>
                <w:szCs w:val="21"/>
                <w:highlight w:val="yellow"/>
                <w:lang w:val="en-US" w:eastAsia="zh-CN"/>
              </w:rPr>
            </w:pPr>
          </w:p>
          <w:p>
            <w:pPr>
              <w:ind w:firstLine="420" w:firstLineChars="200"/>
              <w:rPr>
                <w:rFonts w:ascii="宋体" w:hAnsi="宋体" w:cs="宋体"/>
                <w:szCs w:val="21"/>
                <w:highlight w:val="yellow"/>
                <w:lang w:val="en-US" w:eastAsia="zh-CN"/>
              </w:rPr>
            </w:pPr>
            <w:r>
              <w:rPr>
                <w:rFonts w:hint="eastAsia" w:ascii="宋体" w:hAnsi="宋体" w:cs="宋体"/>
                <w:szCs w:val="21"/>
                <w:highlight w:val="yellow"/>
                <w:lang w:val="en-US" w:eastAsia="zh-CN"/>
              </w:rPr>
              <w:t>所有硬件及软件设备需提供≥5年的免费质保。</w:t>
            </w:r>
          </w:p>
        </w:tc>
        <w:tc>
          <w:tcPr>
            <w:tcW w:w="2125" w:type="dxa"/>
            <w:vAlign w:val="center"/>
          </w:tcPr>
          <w:p>
            <w:pPr>
              <w:jc w:val="both"/>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1" w:edGrp="everyone"/>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应该给客户提供针对整个控制系统的完整的预防性维护计划。</w:t>
            </w:r>
          </w:p>
        </w:tc>
        <w:tc>
          <w:tcPr>
            <w:tcW w:w="2125" w:type="dxa"/>
            <w:vAlign w:val="center"/>
          </w:tcPr>
          <w:p>
            <w:pPr>
              <w:jc w:val="both"/>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2" w:edGrp="everyone"/>
          </w:p>
        </w:tc>
        <w:tc>
          <w:tcPr>
            <w:tcW w:w="7128" w:type="dxa"/>
            <w:vAlign w:val="top"/>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应保证设备或系统出现异常状态后 ，厂家技术人员在沟通的期限内提供现场服务。</w:t>
            </w:r>
          </w:p>
        </w:tc>
        <w:tc>
          <w:tcPr>
            <w:tcW w:w="2125" w:type="dxa"/>
            <w:vAlign w:val="center"/>
          </w:tcPr>
          <w:p>
            <w:pPr>
              <w:jc w:val="both"/>
              <w:rPr>
                <w:szCs w:val="21"/>
                <w:lang w:eastAsia="zh-CN"/>
              </w:rPr>
            </w:pPr>
            <w:r>
              <w:rPr>
                <w:rFonts w:hint="eastAsia"/>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3" w:edGrp="everyone"/>
          </w:p>
        </w:tc>
        <w:tc>
          <w:tcPr>
            <w:tcW w:w="7128" w:type="dxa"/>
            <w:vAlign w:val="top"/>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应提供可满足两年设备运行需要的易损零部件及零部件清单及价格，并可长期提供便捷的设备零件服务，并列出系统生命周期内所提供的设备零件及服务的费用折扣率。</w:t>
            </w:r>
          </w:p>
        </w:tc>
        <w:tc>
          <w:tcPr>
            <w:tcW w:w="2125" w:type="dxa"/>
            <w:vAlign w:val="center"/>
          </w:tcPr>
          <w:p>
            <w:pPr>
              <w:jc w:val="both"/>
              <w:rPr>
                <w:szCs w:val="21"/>
                <w:lang w:eastAsia="zh-CN"/>
              </w:rPr>
            </w:pPr>
            <w:r>
              <w:rPr>
                <w:rFonts w:hint="eastAsia"/>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4" w:edGrp="everyone"/>
          </w:p>
        </w:tc>
        <w:tc>
          <w:tcPr>
            <w:tcW w:w="7128" w:type="dxa"/>
            <w:vAlign w:val="center"/>
          </w:tcPr>
          <w:p>
            <w:pPr>
              <w:ind w:firstLine="420" w:firstLineChars="200"/>
              <w:rPr>
                <w:rFonts w:ascii="宋体" w:hAnsi="宋体" w:cs="宋体"/>
                <w:szCs w:val="21"/>
                <w:highlight w:val="yellow"/>
                <w:lang w:val="en-US" w:eastAsia="zh-CN"/>
              </w:rPr>
            </w:pPr>
            <w:r>
              <w:rPr>
                <w:rFonts w:hint="eastAsia" w:ascii="宋体" w:hAnsi="宋体" w:cs="宋体"/>
                <w:szCs w:val="21"/>
                <w:highlight w:val="yellow"/>
                <w:lang w:eastAsia="zh-CN"/>
              </w:rPr>
              <w:t>未来涉及到</w:t>
            </w:r>
            <w:r>
              <w:rPr>
                <w:rFonts w:hint="eastAsia" w:ascii="宋体" w:hAnsi="宋体" w:cs="宋体"/>
                <w:szCs w:val="21"/>
                <w:highlight w:val="yellow"/>
                <w:lang w:val="en-US" w:eastAsia="zh-CN"/>
              </w:rPr>
              <w:t>场地</w:t>
            </w:r>
            <w:r>
              <w:rPr>
                <w:rFonts w:hint="eastAsia" w:ascii="宋体" w:hAnsi="宋体" w:cs="宋体"/>
                <w:szCs w:val="21"/>
                <w:highlight w:val="yellow"/>
                <w:lang w:eastAsia="zh-CN"/>
              </w:rPr>
              <w:t>改造和设施设备更换等问题时，需提供技术支持。</w:t>
            </w:r>
          </w:p>
        </w:tc>
        <w:tc>
          <w:tcPr>
            <w:tcW w:w="2125" w:type="dxa"/>
            <w:vAlign w:val="center"/>
          </w:tcPr>
          <w:p>
            <w:pPr>
              <w:jc w:val="both"/>
              <w:rPr>
                <w:szCs w:val="21"/>
                <w:lang w:eastAsia="zh-CN"/>
              </w:rPr>
            </w:pPr>
            <w:r>
              <w:rPr>
                <w:rFonts w:hint="eastAsia"/>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1"/>
              <w:numPr>
                <w:ilvl w:val="0"/>
                <w:numId w:val="11"/>
              </w:numPr>
              <w:ind w:firstLineChars="0"/>
              <w:rPr>
                <w:rFonts w:ascii="Times New Roman" w:hAnsi="Times New Roman"/>
                <w:szCs w:val="21"/>
              </w:rPr>
            </w:pPr>
            <w:permStart w:id="55" w:edGrp="everyone"/>
            <w:permEnd w:id="55"/>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6" w:edGrp="everyone"/>
          </w:p>
        </w:tc>
        <w:tc>
          <w:tcPr>
            <w:tcW w:w="7128" w:type="dxa"/>
            <w:vAlign w:val="center"/>
          </w:tcPr>
          <w:p>
            <w:pPr>
              <w:ind w:firstLine="420" w:firstLineChars="200"/>
              <w:rPr>
                <w:rFonts w:ascii="黑体" w:hAnsi="黑体" w:eastAsia="黑体" w:cs="黑体"/>
                <w:szCs w:val="21"/>
                <w:highlight w:val="yellow"/>
                <w:lang w:eastAsia="zh-CN"/>
              </w:rPr>
            </w:pPr>
            <w:r>
              <w:rPr>
                <w:rFonts w:hint="eastAsia" w:ascii="宋体" w:hAnsi="宋体" w:cs="宋体"/>
                <w:szCs w:val="21"/>
                <w:highlight w:val="yellow"/>
                <w:lang w:eastAsia="zh-CN"/>
              </w:rPr>
              <w:t>供应商应和武汉公司项目负责人、技术人员、用户、质量保证人员一起，对全系统进行各项测试，测试验收报告将作为整个工程验收的重要文件凭证之一。</w:t>
            </w:r>
          </w:p>
        </w:tc>
        <w:tc>
          <w:tcPr>
            <w:tcW w:w="2125" w:type="dxa"/>
            <w:vAlign w:val="center"/>
          </w:tcPr>
          <w:p>
            <w:pPr>
              <w:jc w:val="both"/>
              <w:rPr>
                <w:szCs w:val="21"/>
                <w:lang w:eastAsia="zh-CN"/>
              </w:rPr>
            </w:pPr>
            <w:r>
              <w:rPr>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ermStart w:id="57" w:edGrp="everyone"/>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测试合格后，系统已经完成安装、调试工作，应对武汉公司系统操作员、管理员等进行点对点、分步培训，培训完成后系统可以进入试运行阶段，开通试运行，试运行期间由相关技术人员做好网络运行日志，以备竣工验收使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1"/>
              <w:numPr>
                <w:ilvl w:val="0"/>
                <w:numId w:val="7"/>
              </w:numPr>
              <w:ind w:left="470" w:hanging="120" w:firstLineChars="0"/>
              <w:rPr>
                <w:rFonts w:ascii="Times New Roman" w:hAnsi="Times New Roman"/>
                <w:szCs w:val="21"/>
              </w:rPr>
            </w:pPr>
          </w:p>
        </w:tc>
        <w:tc>
          <w:tcPr>
            <w:tcW w:w="7128" w:type="dxa"/>
            <w:vAlign w:val="center"/>
          </w:tcPr>
          <w:p>
            <w:pPr>
              <w:ind w:firstLine="420" w:firstLineChars="200"/>
              <w:rPr>
                <w:rFonts w:ascii="宋体" w:hAnsi="宋体" w:cs="宋体"/>
                <w:szCs w:val="21"/>
                <w:highlight w:val="yellow"/>
                <w:lang w:eastAsia="zh-CN"/>
              </w:rPr>
            </w:pPr>
            <w:r>
              <w:rPr>
                <w:rFonts w:hint="eastAsia" w:ascii="宋体" w:hAnsi="宋体" w:cs="宋体"/>
                <w:szCs w:val="21"/>
                <w:highlight w:val="yellow"/>
                <w:lang w:eastAsia="zh-CN"/>
              </w:rPr>
              <w:t>项目验收后提供相应的系统设计方案、测试大纲及报告、软件安装介质、以及授权文件、软件使用说明书等。</w:t>
            </w:r>
          </w:p>
        </w:tc>
        <w:tc>
          <w:tcPr>
            <w:tcW w:w="2125" w:type="dxa"/>
            <w:vAlign w:val="center"/>
          </w:tcPr>
          <w:p>
            <w:pPr>
              <w:jc w:val="both"/>
              <w:rPr>
                <w:szCs w:val="21"/>
                <w:lang w:eastAsia="zh-CN"/>
              </w:rPr>
            </w:pPr>
            <w:r>
              <w:rPr>
                <w:rFonts w:hint="eastAsia"/>
                <w:szCs w:val="21"/>
                <w:lang w:eastAsia="zh-CN"/>
              </w:rPr>
              <w:t>关键</w:t>
            </w:r>
          </w:p>
        </w:tc>
      </w:tr>
      <w:permEnd w:id="57"/>
    </w:tbl>
    <w:p/>
    <w:p>
      <w:pPr>
        <w:pStyle w:val="31"/>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5"/>
        <w:spacing w:before="0" w:line="360" w:lineRule="auto"/>
        <w:ind w:left="357"/>
        <w:jc w:val="left"/>
        <w:rPr>
          <w:szCs w:val="21"/>
          <w:lang w:eastAsia="zh-CN"/>
        </w:rPr>
      </w:pPr>
      <w:permStart w:id="58" w:edGrp="everyone"/>
      <w:r>
        <w:rPr>
          <w:rFonts w:hint="eastAsia"/>
          <w:szCs w:val="21"/>
          <w:lang w:eastAsia="zh-CN"/>
        </w:rPr>
        <w:t>不适用</w:t>
      </w:r>
      <w:permEnd w:id="58"/>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3"/>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09B1"/>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1E98"/>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108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674"/>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29C3"/>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459"/>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F106E7"/>
    <w:rsid w:val="04CA1322"/>
    <w:rsid w:val="117C54BB"/>
    <w:rsid w:val="14410FCB"/>
    <w:rsid w:val="1D696B1F"/>
    <w:rsid w:val="2D9E7AC6"/>
    <w:rsid w:val="31CD728C"/>
    <w:rsid w:val="332634E2"/>
    <w:rsid w:val="33917D97"/>
    <w:rsid w:val="34753715"/>
    <w:rsid w:val="34D6429A"/>
    <w:rsid w:val="35806E78"/>
    <w:rsid w:val="414A01B9"/>
    <w:rsid w:val="5D462F3D"/>
    <w:rsid w:val="64802AA8"/>
    <w:rsid w:val="793667E0"/>
    <w:rsid w:val="7E6A5C6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3">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4">
    <w:name w:val="heading 2"/>
    <w:basedOn w:val="1"/>
    <w:next w:val="1"/>
    <w:qFormat/>
    <w:uiPriority w:val="0"/>
    <w:pPr>
      <w:keepNext/>
      <w:keepLines/>
      <w:spacing w:line="360" w:lineRule="auto"/>
      <w:outlineLvl w:val="1"/>
    </w:pPr>
    <w:rPr>
      <w:bCs/>
      <w:sz w:val="22"/>
      <w:szCs w:val="32"/>
    </w:rPr>
  </w:style>
  <w:style w:type="paragraph" w:styleId="5">
    <w:name w:val="heading 3"/>
    <w:basedOn w:val="1"/>
    <w:next w:val="1"/>
    <w:qFormat/>
    <w:uiPriority w:val="0"/>
    <w:pPr>
      <w:keepNext/>
      <w:spacing w:line="360" w:lineRule="auto"/>
      <w:outlineLvl w:val="2"/>
    </w:pPr>
    <w:rPr>
      <w:sz w:val="22"/>
    </w:rPr>
  </w:style>
  <w:style w:type="paragraph" w:styleId="6">
    <w:name w:val="heading 4"/>
    <w:basedOn w:val="1"/>
    <w:next w:val="1"/>
    <w:qFormat/>
    <w:uiPriority w:val="0"/>
    <w:pPr>
      <w:keepNext/>
      <w:spacing w:before="240" w:after="60"/>
      <w:outlineLvl w:val="3"/>
    </w:pPr>
    <w:rPr>
      <w:b/>
      <w:i/>
    </w:rPr>
  </w:style>
  <w:style w:type="character" w:default="1" w:styleId="20">
    <w:name w:val="Default Paragraph Font"/>
    <w:unhideWhenUsed/>
    <w:uiPriority w:val="1"/>
  </w:style>
  <w:style w:type="table" w:default="1" w:styleId="24">
    <w:name w:val="Normal Table"/>
    <w:unhideWhenUsed/>
    <w:uiPriority w:val="99"/>
    <w:tblPr>
      <w:tblStyle w:val="24"/>
      <w:tblLayout w:type="fixed"/>
      <w:tblCellMar>
        <w:top w:w="0" w:type="dxa"/>
        <w:left w:w="108" w:type="dxa"/>
        <w:bottom w:w="0" w:type="dxa"/>
        <w:right w:w="108" w:type="dxa"/>
      </w:tblCellMar>
    </w:tblPr>
    <w:tcPr>
      <w:textDirection w:val="lrTb"/>
    </w:tcPr>
  </w:style>
  <w:style w:type="paragraph" w:styleId="2">
    <w:name w:val="Normal Indent"/>
    <w:basedOn w:val="1"/>
    <w:qFormat/>
    <w:uiPriority w:val="99"/>
    <w:pPr>
      <w:ind w:firstLine="420" w:firstLineChars="200"/>
    </w:pPr>
  </w:style>
  <w:style w:type="paragraph" w:styleId="7">
    <w:name w:val="annotation subject"/>
    <w:basedOn w:val="8"/>
    <w:next w:val="8"/>
    <w:semiHidden/>
    <w:qFormat/>
    <w:uiPriority w:val="0"/>
    <w:rPr>
      <w:b/>
      <w:bCs/>
    </w:rPr>
  </w:style>
  <w:style w:type="paragraph" w:styleId="8">
    <w:name w:val="annotation text"/>
    <w:basedOn w:val="1"/>
    <w:link w:val="38"/>
    <w:semiHidden/>
    <w:qFormat/>
    <w:uiPriority w:val="0"/>
  </w:style>
  <w:style w:type="paragraph" w:styleId="9">
    <w:name w:val="Body Text 3"/>
    <w:basedOn w:val="1"/>
    <w:qFormat/>
    <w:uiPriority w:val="0"/>
    <w:pPr>
      <w:spacing w:after="120"/>
    </w:pPr>
    <w:rPr>
      <w:sz w:val="16"/>
      <w:szCs w:val="16"/>
    </w:rPr>
  </w:style>
  <w:style w:type="paragraph" w:styleId="10">
    <w:name w:val="Body Text"/>
    <w:basedOn w:val="1"/>
    <w:qFormat/>
    <w:uiPriority w:val="0"/>
    <w:pPr>
      <w:ind w:right="56"/>
    </w:pPr>
    <w:rPr>
      <w:b/>
      <w:sz w:val="22"/>
    </w:rPr>
  </w:style>
  <w:style w:type="paragraph" w:styleId="11">
    <w:name w:val="Body Text Indent"/>
    <w:basedOn w:val="1"/>
    <w:qFormat/>
    <w:uiPriority w:val="0"/>
    <w:pPr>
      <w:spacing w:after="120"/>
      <w:ind w:left="420" w:leftChars="200"/>
    </w:pPr>
  </w:style>
  <w:style w:type="paragraph" w:styleId="12">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9"/>
    <w:qFormat/>
    <w:uiPriority w:val="99"/>
    <w:pPr>
      <w:tabs>
        <w:tab w:val="center" w:pos="4320"/>
        <w:tab w:val="right" w:pos="8640"/>
      </w:tabs>
    </w:pPr>
  </w:style>
  <w:style w:type="paragraph" w:styleId="16">
    <w:name w:val="header"/>
    <w:basedOn w:val="1"/>
    <w:link w:val="37"/>
    <w:qFormat/>
    <w:uiPriority w:val="0"/>
    <w:pPr>
      <w:tabs>
        <w:tab w:val="center" w:pos="4320"/>
        <w:tab w:val="right" w:pos="8640"/>
      </w:tabs>
    </w:pPr>
  </w:style>
  <w:style w:type="paragraph" w:styleId="17">
    <w:name w:val="toc 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8">
    <w:name w:val="toc 2"/>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9">
    <w:name w:val="Title"/>
    <w:basedOn w:val="1"/>
    <w:next w:val="1"/>
    <w:link w:val="46"/>
    <w:qFormat/>
    <w:uiPriority w:val="0"/>
    <w:pPr>
      <w:spacing w:before="240" w:after="60"/>
      <w:jc w:val="center"/>
      <w:outlineLvl w:val="0"/>
    </w:pPr>
    <w:rPr>
      <w:rFonts w:ascii="Calibri Light" w:hAnsi="Calibri Light"/>
      <w:b/>
      <w:bCs/>
      <w:sz w:val="32"/>
      <w:szCs w:val="32"/>
    </w:rPr>
  </w:style>
  <w:style w:type="character" w:styleId="21">
    <w:name w:val="page number"/>
    <w:basedOn w:val="20"/>
    <w:qFormat/>
    <w:uiPriority w:val="0"/>
    <w:rPr/>
  </w:style>
  <w:style w:type="character" w:styleId="22">
    <w:name w:val="Hyperlink"/>
    <w:qFormat/>
    <w:uiPriority w:val="99"/>
    <w:rPr>
      <w:color w:val="0000FF"/>
      <w:u w:val="single"/>
    </w:rPr>
  </w:style>
  <w:style w:type="character" w:styleId="23">
    <w:name w:val="annotation reference"/>
    <w:semiHidden/>
    <w:qFormat/>
    <w:uiPriority w:val="0"/>
    <w:rPr>
      <w:sz w:val="21"/>
      <w:szCs w:val="21"/>
    </w:rPr>
  </w:style>
  <w:style w:type="table" w:styleId="25">
    <w:name w:val="Table Grid"/>
    <w:basedOn w:val="24"/>
    <w:qFormat/>
    <w:uiPriority w:val="59"/>
    <w:pPr>
      <w:overflowPunct w:val="0"/>
      <w:autoSpaceDE w:val="0"/>
      <w:autoSpaceDN w:val="0"/>
      <w:adjustRightInd w:val="0"/>
      <w:textAlignment w:val="baseline"/>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6">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7">
    <w:name w:val="Default Text"/>
    <w:basedOn w:val="1"/>
    <w:qFormat/>
    <w:uiPriority w:val="0"/>
    <w:pPr>
      <w:textAlignment w:val="auto"/>
    </w:pPr>
    <w:rPr>
      <w:rFonts w:ascii="Arial" w:hAnsi="Arial"/>
      <w:szCs w:val="24"/>
      <w:lang w:val="en-US"/>
    </w:rPr>
  </w:style>
  <w:style w:type="paragraph" w:customStyle="1" w:styleId="28">
    <w:name w:val="Style"/>
    <w:basedOn w:val="1"/>
    <w:qFormat/>
    <w:uiPriority w:val="0"/>
    <w:pPr>
      <w:textAlignment w:val="auto"/>
    </w:pPr>
    <w:rPr>
      <w:rFonts w:ascii="Arial" w:hAnsi="Arial"/>
      <w:szCs w:val="24"/>
      <w:lang w:val="en-US"/>
    </w:rPr>
  </w:style>
  <w:style w:type="paragraph" w:customStyle="1" w:styleId="29">
    <w:name w:val="正文1"/>
    <w:basedOn w:val="1"/>
    <w:qFormat/>
    <w:uiPriority w:val="0"/>
    <w:pPr>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eastAsia="en-US" w:bidi="ar-SA"/>
    </w:rPr>
  </w:style>
  <w:style w:type="paragraph" w:customStyle="1" w:styleId="31">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2">
    <w:name w:val="TOC 标题1"/>
    <w:basedOn w:val="3"/>
    <w:next w:val="1"/>
    <w:qFormat/>
    <w:uiPriority w:val="39"/>
    <w:pPr>
      <w:numPr>
        <w:ilvl w:val="0"/>
        <w:numId w:val="0"/>
      </w:numPr>
      <w:outlineLvl w:val="9"/>
    </w:pPr>
  </w:style>
  <w:style w:type="paragraph" w:customStyle="1" w:styleId="33">
    <w:name w:val="numbering blue"/>
    <w:basedOn w:val="1"/>
    <w:link w:val="42"/>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4">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5">
    <w:name w:val="Text"/>
    <w:basedOn w:val="1"/>
    <w:link w:val="43"/>
    <w:qFormat/>
    <w:uiPriority w:val="0"/>
    <w:pPr>
      <w:adjustRightInd/>
      <w:spacing w:before="120"/>
      <w:jc w:val="both"/>
      <w:textAlignment w:val="auto"/>
    </w:pPr>
    <w:rPr>
      <w:lang w:val="en-US"/>
    </w:rPr>
  </w:style>
  <w:style w:type="paragraph" w:customStyle="1" w:styleId="36">
    <w:name w:val="Table text"/>
    <w:basedOn w:val="1"/>
    <w:qFormat/>
    <w:uiPriority w:val="0"/>
    <w:pPr>
      <w:adjustRightInd/>
      <w:spacing w:before="120" w:after="120"/>
      <w:jc w:val="both"/>
      <w:textAlignment w:val="auto"/>
    </w:pPr>
    <w:rPr>
      <w:lang w:val="en-US"/>
    </w:rPr>
  </w:style>
  <w:style w:type="character" w:customStyle="1" w:styleId="37">
    <w:name w:val="页眉 字符"/>
    <w:link w:val="16"/>
    <w:qFormat/>
    <w:uiPriority w:val="0"/>
    <w:rPr>
      <w:rFonts w:eastAsia="宋体"/>
      <w:sz w:val="24"/>
      <w:lang w:eastAsia="en-US" w:bidi="ar-SA"/>
    </w:rPr>
  </w:style>
  <w:style w:type="character" w:customStyle="1" w:styleId="38">
    <w:name w:val="批注文字 字符"/>
    <w:link w:val="8"/>
    <w:semiHidden/>
    <w:qFormat/>
    <w:uiPriority w:val="0"/>
    <w:rPr>
      <w:sz w:val="24"/>
      <w:lang w:eastAsia="en-US"/>
    </w:rPr>
  </w:style>
  <w:style w:type="character" w:customStyle="1" w:styleId="39">
    <w:name w:val="页脚 字符"/>
    <w:link w:val="15"/>
    <w:qFormat/>
    <w:uiPriority w:val="99"/>
    <w:rPr>
      <w:sz w:val="24"/>
      <w:lang w:eastAsia="en-US"/>
    </w:rPr>
  </w:style>
  <w:style w:type="character" w:customStyle="1" w:styleId="40">
    <w:name w:val="instruction standard blue"/>
    <w:qFormat/>
    <w:uiPriority w:val="1"/>
    <w:rPr>
      <w:rFonts w:cs="Arial"/>
      <w:i/>
      <w:color w:val="0070C0"/>
    </w:rPr>
  </w:style>
  <w:style w:type="character" w:customStyle="1" w:styleId="41">
    <w:name w:val="keyword"/>
    <w:basedOn w:val="20"/>
    <w:qFormat/>
    <w:uiPriority w:val="0"/>
    <w:rPr/>
  </w:style>
  <w:style w:type="character" w:customStyle="1" w:styleId="42">
    <w:name w:val="numbering blue Zchn"/>
    <w:link w:val="33"/>
    <w:qFormat/>
    <w:uiPriority w:val="0"/>
    <w:rPr>
      <w:rFonts w:ascii="Arial" w:hAnsi="Arial" w:eastAsia="PMingLiU"/>
      <w:color w:val="0070C0"/>
      <w:lang w:eastAsia="zh-TW"/>
    </w:rPr>
  </w:style>
  <w:style w:type="character" w:customStyle="1" w:styleId="43">
    <w:name w:val="Text Char"/>
    <w:link w:val="35"/>
    <w:qFormat/>
    <w:locked/>
    <w:uiPriority w:val="0"/>
    <w:rPr>
      <w:sz w:val="24"/>
      <w:lang w:eastAsia="en-US"/>
    </w:rPr>
  </w:style>
  <w:style w:type="character" w:customStyle="1" w:styleId="44">
    <w:name w:val="ordinary-span-edit2"/>
    <w:qFormat/>
    <w:uiPriority w:val="0"/>
  </w:style>
  <w:style w:type="character" w:customStyle="1" w:styleId="45">
    <w:name w:val="apple-converted-space"/>
    <w:basedOn w:val="20"/>
    <w:qFormat/>
    <w:uiPriority w:val="0"/>
    <w:rPr/>
  </w:style>
  <w:style w:type="character" w:customStyle="1" w:styleId="46">
    <w:name w:val="标题 字符"/>
    <w:link w:val="19"/>
    <w:qFormat/>
    <w:uiPriority w:val="0"/>
    <w:rPr>
      <w:rFonts w:ascii="Calibri Light" w:hAnsi="Calibri Light" w:cs="Times New Roman"/>
      <w:b/>
      <w:bCs/>
      <w:sz w:val="32"/>
      <w:szCs w:val="32"/>
      <w:lang w:eastAsia="en-US"/>
    </w:rPr>
  </w:style>
  <w:style w:type="character" w:customStyle="1" w:styleId="47">
    <w:name w:val="Footer Char"/>
    <w:basedOn w:val="20"/>
    <w:semiHidden/>
    <w:qFormat/>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1358</Words>
  <Characters>7746</Characters>
  <Lines>64</Lines>
  <Paragraphs>18</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2021-07-17T06:51:00Z</cp:lastPrinted>
  <dcterms:modified xsi:type="dcterms:W3CDTF">2021-08-20T02:50:26Z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51CD2F3FF678423DA88914DFE4827ED8</vt:lpwstr>
  </property>
</Properties>
</file>