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400307"/>
      <w:bookmarkStart w:id="2" w:name="_Toc484532399"/>
      <w:bookmarkStart w:id="3" w:name="_Toc483666358"/>
      <w:bookmarkStart w:id="4" w:name="_Toc483227223"/>
    </w:p>
    <w:p>
      <w:pPr>
        <w:spacing w:after="158" w:afterLines="50"/>
        <w:jc w:val="center"/>
        <w:rPr>
          <w:b/>
          <w:szCs w:val="21"/>
          <w:lang w:eastAsia="zh-CN"/>
        </w:rPr>
      </w:pPr>
      <w:permStart w:id="0" w:edGrp="everyone"/>
      <w:r>
        <w:rPr>
          <w:rFonts w:hint="eastAsia"/>
          <w:b/>
          <w:sz w:val="28"/>
          <w:szCs w:val="28"/>
          <w:lang w:eastAsia="zh-CN"/>
        </w:rPr>
        <w:t>乙型脑炎减毒活疫苗车间过氧化氢灭菌设备</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
    <w:permEnd w:id="1"/>
    <w:p>
      <w:pPr>
        <w:spacing w:after="158" w:afterLines="50"/>
        <w:jc w:val="center"/>
        <w:rPr>
          <w:sz w:val="21"/>
          <w:szCs w:val="21"/>
          <w:lang w:val="zh-CN" w:eastAsia="zh-CN"/>
        </w:rPr>
      </w:pPr>
      <w:bookmarkStart w:id="48" w:name="_GoBack"/>
      <w:bookmarkEnd w:id="48"/>
      <w:r>
        <w:rPr>
          <w:sz w:val="21"/>
          <w:szCs w:val="21"/>
          <w:lang w:val="zh-CN" w:eastAsia="zh-CN"/>
        </w:rPr>
        <w:t xml:space="preserve">目录 </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spacing w:line="360" w:lineRule="auto"/>
        <w:ind w:firstLine="420" w:firstLineChars="200"/>
        <w:rPr>
          <w:szCs w:val="21"/>
          <w:lang w:val="en-US" w:eastAsia="zh-CN"/>
        </w:rPr>
      </w:pPr>
      <w:bookmarkStart w:id="8" w:name="_Toc482359936"/>
      <w:bookmarkStart w:id="9" w:name="_Toc482370349"/>
      <w:bookmarkStart w:id="10" w:name="_Toc482370061"/>
      <w:bookmarkStart w:id="11" w:name="_Toc482369805"/>
      <w:bookmarkStart w:id="12" w:name="_Toc482370141"/>
      <w:bookmarkStart w:id="13" w:name="_Toc482370757"/>
      <w:bookmarkStart w:id="14" w:name="_Toc481702475"/>
      <w:bookmarkStart w:id="15" w:name="_Toc482360281"/>
      <w:bookmarkStart w:id="16" w:name="_Toc482625279"/>
      <w:r>
        <w:rPr>
          <w:szCs w:val="21"/>
          <w:lang w:eastAsia="zh-CN"/>
        </w:rPr>
        <w:t>本文件的目的是描述武汉生物制品研究所有限责任公司</w:t>
      </w:r>
      <w:permStart w:id="3" w:edGrp="everyone"/>
      <w:r>
        <w:rPr>
          <w:rFonts w:hint="eastAsia"/>
          <w:szCs w:val="21"/>
          <w:lang w:val="en-US" w:eastAsia="zh-CN"/>
        </w:rPr>
        <w:t>欣宁楼乙型脑炎减毒活疫苗车间过氧化氢灭菌设备</w:t>
      </w:r>
    </w:p>
    <w:permEnd w:id="3"/>
    <w:p>
      <w:pPr>
        <w:pStyle w:val="34"/>
        <w:spacing w:before="0" w:line="360" w:lineRule="auto"/>
        <w:ind w:left="357"/>
        <w:jc w:val="left"/>
        <w:rPr>
          <w:szCs w:val="21"/>
          <w:lang w:eastAsia="zh-CN"/>
        </w:rPr>
      </w:pPr>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欣宁楼乙型脑炎减毒活疫苗车间过氧化氢灭菌设备，</w:t>
      </w:r>
      <w:r>
        <w:rPr>
          <w:rFonts w:hint="eastAsia"/>
          <w:iCs/>
          <w:szCs w:val="21"/>
          <w:lang w:eastAsia="zh-CN"/>
        </w:rPr>
        <w:t>用于</w:t>
      </w:r>
      <w:r>
        <w:rPr>
          <w:rFonts w:hint="eastAsia"/>
          <w:iCs/>
          <w:szCs w:val="21"/>
          <w:lang w:eastAsia="zh-CN"/>
        </w:rPr>
        <w:t>乙脑车间日常环境灭菌</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0"/>
        <w:numPr>
          <w:ilvl w:val="0"/>
          <w:numId w:val="5"/>
        </w:numPr>
        <w:spacing w:line="360" w:lineRule="auto"/>
        <w:ind w:firstLineChars="0"/>
        <w:rPr>
          <w:rFonts w:ascii="Times New Roman" w:hAnsi="Times New Roman"/>
          <w:color w:val="000000"/>
          <w:kern w:val="0"/>
          <w:szCs w:val="21"/>
        </w:rPr>
      </w:pPr>
      <w:permStart w:id="5" w:edGrp="everyone"/>
      <w:r>
        <w:rPr>
          <w:rFonts w:hint="eastAsia" w:ascii="Arial" w:hAnsi="宋体" w:cs="Arial"/>
          <w:color w:val="000000"/>
          <w:sz w:val="24"/>
        </w:rPr>
        <w:t>《</w:t>
      </w:r>
      <w:r>
        <w:rPr>
          <w:rFonts w:hint="eastAsia" w:ascii="Times New Roman" w:hAnsi="Times New Roman"/>
          <w:color w:val="000000"/>
          <w:kern w:val="0"/>
          <w:szCs w:val="21"/>
        </w:rPr>
        <w:t>药品生产质量管理规范》（现行版）及其附录</w:t>
      </w:r>
    </w:p>
    <w:p>
      <w:pPr>
        <w:pStyle w:val="30"/>
        <w:numPr>
          <w:ilvl w:val="0"/>
          <w:numId w:val="5"/>
        </w:numPr>
        <w:spacing w:line="360" w:lineRule="auto"/>
        <w:ind w:firstLineChars="0"/>
        <w:rPr>
          <w:rFonts w:ascii="Times New Roman" w:hAnsi="Times New Roman"/>
          <w:color w:val="000000"/>
          <w:kern w:val="0"/>
          <w:szCs w:val="21"/>
        </w:rPr>
      </w:pPr>
      <w:r>
        <w:rPr>
          <w:rFonts w:hint="eastAsia" w:ascii="Times New Roman" w:hAnsi="Times New Roman"/>
          <w:color w:val="000000"/>
          <w:kern w:val="0"/>
          <w:szCs w:val="21"/>
        </w:rPr>
        <w:t>《药品GMP指南》无菌药品（现行版）</w:t>
      </w:r>
    </w:p>
    <w:p>
      <w:pPr>
        <w:pStyle w:val="30"/>
        <w:numPr>
          <w:ilvl w:val="0"/>
          <w:numId w:val="5"/>
        </w:numPr>
        <w:spacing w:line="360" w:lineRule="auto"/>
        <w:ind w:firstLineChars="0"/>
        <w:rPr>
          <w:rFonts w:ascii="Times New Roman" w:hAnsi="Times New Roman"/>
          <w:color w:val="000000"/>
          <w:kern w:val="0"/>
          <w:szCs w:val="21"/>
        </w:rPr>
      </w:pPr>
      <w:r>
        <w:rPr>
          <w:rFonts w:hint="eastAsia" w:ascii="Times New Roman" w:hAnsi="Times New Roman"/>
          <w:color w:val="000000"/>
          <w:kern w:val="0"/>
          <w:szCs w:val="21"/>
        </w:rPr>
        <w:t>《中国药典》（现行版）</w:t>
      </w:r>
    </w:p>
    <w:p>
      <w:pPr>
        <w:pStyle w:val="30"/>
        <w:spacing w:line="360" w:lineRule="auto"/>
        <w:ind w:left="988" w:firstLine="210" w:firstLineChars="100"/>
        <w:rPr>
          <w:rFonts w:ascii="Times New Roman" w:hAnsi="Times New Roman"/>
          <w:color w:val="000000"/>
          <w:kern w:val="0"/>
          <w:szCs w:val="21"/>
        </w:rPr>
      </w:pPr>
      <w:r>
        <w:rPr>
          <w:rFonts w:hint="eastAsia" w:ascii="Times New Roman" w:hAnsi="Times New Roman"/>
          <w:color w:val="000000"/>
          <w:kern w:val="0"/>
          <w:szCs w:val="21"/>
        </w:rPr>
        <w:t>国家相关标准</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jc w:val="left"/>
        <w:rPr>
          <w:iCs/>
          <w:szCs w:val="21"/>
          <w:lang w:eastAsia="zh-CN"/>
        </w:rPr>
      </w:pPr>
      <w:permStart w:id="6" w:edGrp="everyone"/>
      <w:r>
        <w:rPr>
          <w:rFonts w:hint="eastAsia"/>
          <w:iCs/>
          <w:szCs w:val="21"/>
          <w:lang w:eastAsia="zh-CN"/>
        </w:rPr>
        <w:t>满足IEC标准。</w:t>
      </w:r>
    </w:p>
    <w:permEnd w:id="6"/>
    <w:p>
      <w:pPr>
        <w:pStyle w:val="34"/>
        <w:spacing w:before="0" w:line="360" w:lineRule="auto"/>
        <w:jc w:val="left"/>
        <w:rPr>
          <w:szCs w:val="21"/>
          <w:lang w:eastAsia="zh-CN"/>
        </w:rPr>
      </w:pPr>
      <w:permStart w:id="7" w:edGrp="everyone"/>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iCs/>
          <w:szCs w:val="21"/>
          <w:lang w:eastAsia="zh-CN"/>
        </w:rPr>
        <w:t>乙型脑炎减毒活疫苗车间需要购买1套过氧化氢灭菌设备，用于乙脑车间日常环境灭菌。</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szCs w:val="21"/>
                <w:lang w:eastAsia="zh-CN"/>
              </w:rPr>
              <w:t>乙型脑炎减毒活疫苗车间。</w:t>
            </w:r>
          </w:p>
        </w:tc>
        <w:tc>
          <w:tcPr>
            <w:tcW w:w="2125" w:type="dxa"/>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pStyle w:val="7"/>
              <w:rPr>
                <w:lang w:eastAsia="zh-CN"/>
              </w:rPr>
            </w:pPr>
            <w:r>
              <w:rPr>
                <w:rFonts w:hint="eastAsia"/>
                <w:lang w:eastAsia="zh-CN"/>
              </w:rPr>
              <w:t>设备重量不超出地面承重要求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rFonts w:hint="eastAsia" w:ascii="宋体" w:hAnsi="宋体"/>
                <w:sz w:val="24"/>
              </w:rPr>
              <w:t>N/A</w:t>
            </w:r>
          </w:p>
        </w:tc>
        <w:tc>
          <w:tcPr>
            <w:tcW w:w="2125" w:type="dxa"/>
            <w:vAlign w:val="center"/>
          </w:tcPr>
          <w:p>
            <w:pPr>
              <w:jc w:val="both"/>
              <w:rPr>
                <w:szCs w:val="21"/>
                <w:lang w:eastAsia="zh-CN"/>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rFonts w:hint="eastAsia" w:ascii="宋体" w:hAnsi="宋体"/>
                <w:lang w:eastAsia="zh-CN"/>
              </w:rPr>
              <w:t>工作环境温度：</w:t>
            </w:r>
            <w:r>
              <w:rPr>
                <w:rFonts w:hint="eastAsia" w:ascii="宋体"/>
                <w:lang w:eastAsia="zh-CN"/>
              </w:rPr>
              <w:t>18</w:t>
            </w:r>
            <w:r>
              <w:rPr>
                <w:rFonts w:hint="eastAsia" w:ascii="宋体" w:hAnsi="宋体"/>
                <w:lang w:eastAsia="zh-CN"/>
              </w:rPr>
              <w:t>℃～26℃。</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45%～65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color w:val="000000"/>
                <w:lang w:eastAsia="zh-CN"/>
              </w:rPr>
              <w:t>A、C、D</w:t>
            </w:r>
            <w:r>
              <w:rPr>
                <w:iCs/>
                <w:lang w:eastAsia="zh-CN"/>
              </w:rPr>
              <w:t>级</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～220±10%V，50±1Hz</w:t>
            </w:r>
            <w:r>
              <w:rPr>
                <w:i/>
                <w:color w:val="0070C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设备电子元件能抗腐蚀，并能够耐受消毒剂腐蚀。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所有压力传感器及压力表等均符合GMP规范。</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系统的主机及附件便于搬动和在不同房间内移动。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ascii="宋体" w:hAnsi="宋体"/>
                <w:color w:val="000000"/>
                <w:lang w:eastAsia="zh-CN"/>
              </w:rPr>
              <w:t>设备喷嘴及喷芯为不锈钢材料，不易损坏。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lang w:eastAsia="zh-CN"/>
              </w:rPr>
              <w:t>灭菌 终端为不锈钢一体式外壳，表面光滑、平整，无清洗死角，易于清洁，无需拆装。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（2）型号；</w:t>
            </w:r>
          </w:p>
          <w:p>
            <w:pPr>
              <w:spacing w:line="276" w:lineRule="auto"/>
              <w:jc w:val="both"/>
              <w:rPr>
                <w:szCs w:val="21"/>
                <w:lang w:eastAsia="zh-CN"/>
              </w:rPr>
            </w:pPr>
            <w:r>
              <w:rPr>
                <w:szCs w:val="21"/>
                <w:lang w:eastAsia="zh-CN"/>
              </w:rPr>
              <w:t>（3）生产日期或编号；</w:t>
            </w:r>
          </w:p>
          <w:p>
            <w:pPr>
              <w:spacing w:line="276" w:lineRule="auto"/>
              <w:jc w:val="both"/>
              <w:rPr>
                <w:szCs w:val="21"/>
                <w:lang w:eastAsia="zh-CN"/>
              </w:rPr>
            </w:pPr>
            <w:r>
              <w:rPr>
                <w:szCs w:val="21"/>
                <w:lang w:eastAsia="zh-CN"/>
              </w:rPr>
              <w:t>（4）对设备必要的说明；</w:t>
            </w:r>
          </w:p>
          <w:p>
            <w:pPr>
              <w:pStyle w:val="8"/>
              <w:spacing w:line="276" w:lineRule="auto"/>
              <w:rPr>
                <w:color w:val="0070C0"/>
                <w:sz w:val="21"/>
                <w:szCs w:val="21"/>
                <w:lang w:eastAsia="zh-CN"/>
              </w:rPr>
            </w:pPr>
            <w:r>
              <w:rPr>
                <w:sz w:val="21"/>
                <w:szCs w:val="21"/>
              </w:rPr>
              <w:t>（</w:t>
            </w:r>
            <w:r>
              <w:rPr>
                <w:sz w:val="21"/>
                <w:szCs w:val="21"/>
                <w:lang w:eastAsia="zh-CN"/>
              </w:rPr>
              <w:t>5</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灭菌系统其他相关部件，其材质必须满足在洁净室使用，符合GMP要求，并能够耐受新洁尔灭、84消毒液、酒精、甲醛、过氧化氢等腐蚀。</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pStyle w:val="8"/>
              <w:spacing w:line="360" w:lineRule="auto"/>
              <w:rPr>
                <w:rFonts w:ascii="宋体"/>
                <w:b/>
                <w:sz w:val="21"/>
                <w:szCs w:val="21"/>
                <w:lang w:val="en-US" w:eastAsia="zh-CN"/>
              </w:rPr>
            </w:pPr>
            <w:r>
              <w:rPr>
                <w:rFonts w:hint="eastAsia"/>
                <w:color w:val="000000"/>
                <w:sz w:val="21"/>
                <w:szCs w:val="21"/>
              </w:rPr>
              <w:t>N/A</w:t>
            </w:r>
          </w:p>
        </w:tc>
        <w:tc>
          <w:tcPr>
            <w:tcW w:w="2125" w:type="dxa"/>
            <w:vAlign w:val="center"/>
          </w:tcPr>
          <w:p>
            <w:pPr>
              <w:jc w:val="both"/>
              <w:rPr>
                <w:szCs w:val="21"/>
                <w:lang w:eastAsia="zh-CN"/>
              </w:rPr>
            </w:pP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color w:val="000000"/>
                <w:szCs w:val="21"/>
              </w:rPr>
              <w:t>N/A</w:t>
            </w:r>
          </w:p>
        </w:tc>
        <w:tc>
          <w:tcPr>
            <w:tcW w:w="2125" w:type="dxa"/>
            <w:vAlign w:val="center"/>
          </w:tcPr>
          <w:p>
            <w:pPr>
              <w:jc w:val="both"/>
              <w:rPr>
                <w:szCs w:val="21"/>
                <w:lang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szCs w:val="21"/>
                <w:lang w:eastAsia="zh-CN"/>
              </w:rPr>
            </w:pPr>
            <w:r>
              <w:rPr>
                <w:rFonts w:hint="eastAsia"/>
                <w:szCs w:val="21"/>
                <w:lang w:eastAsia="zh-CN"/>
              </w:rPr>
              <w:t>喷雾平均粒径：≤3μm，可提供粒径证明，雾化器喷头核心部件为不锈钢材质。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雾化器数量：一个主机可配套多台可移动雾化器灭菌终端同时使用。</w:t>
            </w:r>
          </w:p>
        </w:tc>
        <w:tc>
          <w:tcPr>
            <w:tcW w:w="2125" w:type="dxa"/>
            <w:vAlign w:val="center"/>
          </w:tcPr>
          <w:p>
            <w:pPr>
              <w:jc w:val="both"/>
              <w:rPr>
                <w:szCs w:val="21"/>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szCs w:val="21"/>
                <w:lang w:eastAsia="zh-CN"/>
              </w:rPr>
            </w:pPr>
            <w:r>
              <w:rPr>
                <w:color w:val="000000"/>
                <w:szCs w:val="21"/>
                <w:lang w:eastAsia="zh-CN"/>
              </w:rPr>
              <w:t>每台灭菌终端</w:t>
            </w:r>
            <w:r>
              <w:rPr>
                <w:rFonts w:hint="eastAsia"/>
                <w:color w:val="000000"/>
                <w:szCs w:val="21"/>
                <w:lang w:eastAsia="zh-CN"/>
              </w:rPr>
              <w:t>最大</w:t>
            </w:r>
            <w:r>
              <w:rPr>
                <w:color w:val="000000"/>
                <w:szCs w:val="21"/>
                <w:lang w:eastAsia="zh-CN"/>
              </w:rPr>
              <w:t>灭菌</w:t>
            </w:r>
            <w:r>
              <w:rPr>
                <w:rFonts w:hint="eastAsia"/>
                <w:color w:val="000000"/>
                <w:szCs w:val="21"/>
                <w:lang w:eastAsia="zh-CN"/>
              </w:rPr>
              <w:t>体积不低于</w:t>
            </w:r>
            <w:r>
              <w:rPr>
                <w:color w:val="000000"/>
                <w:szCs w:val="21"/>
                <w:lang w:eastAsia="zh-CN"/>
              </w:rPr>
              <w:t>100m</w:t>
            </w:r>
            <w:r>
              <w:rPr>
                <w:color w:val="000000"/>
                <w:szCs w:val="21"/>
                <w:vertAlign w:val="superscript"/>
                <w:lang w:eastAsia="zh-CN"/>
              </w:rPr>
              <w:t>3</w:t>
            </w:r>
            <w:r>
              <w:rPr>
                <w:color w:val="000000"/>
                <w:szCs w:val="21"/>
                <w:lang w:eastAsia="zh-CN"/>
              </w:rPr>
              <w:t>，可根据不同房间大小独立控制灭菌终端喷雾量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灭菌时间2-6小时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排残后过氧化氢残留浓度＜1ppm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带信号指示灯，可通过指示灯观察灭菌终端工作状态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内置储液槽。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1"/>
                <w:lang w:eastAsia="zh-CN"/>
              </w:rPr>
            </w:pPr>
            <w:r>
              <w:rPr>
                <w:rFonts w:hint="eastAsia" w:ascii="宋体"/>
                <w:szCs w:val="21"/>
                <w:lang w:eastAsia="zh-CN"/>
              </w:rPr>
              <w:t>灭菌效果：达到Log6杀灭率。</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szCs w:val="21"/>
                <w:lang w:eastAsia="zh-CN"/>
              </w:rPr>
            </w:pPr>
            <w:r>
              <w:rPr>
                <w:szCs w:val="21"/>
                <w:lang w:eastAsia="zh-CN"/>
              </w:rPr>
              <w:t>设备喷雾装置喷雾时必须能保证喷出雾滴能均匀扩散到房间各个部位，没有局部雾滴分布不均匀或设备有漏液现象。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szCs w:val="21"/>
                <w:lang w:eastAsia="zh-CN"/>
              </w:rPr>
              <w:t>选用适合的孢子条，每个房间应设计相应的灭菌效果验证方案并交</w:t>
            </w:r>
            <w:r>
              <w:rPr>
                <w:rFonts w:hint="eastAsia"/>
                <w:szCs w:val="21"/>
                <w:lang w:eastAsia="zh-CN"/>
              </w:rPr>
              <w:t>购买</w:t>
            </w:r>
            <w:r>
              <w:rPr>
                <w:szCs w:val="21"/>
                <w:lang w:eastAsia="zh-CN"/>
              </w:rPr>
              <w:t>方确认。灭菌、培养后，洁净区菌落数降低不小于6logs值。</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szCs w:val="21"/>
                <w:lang w:eastAsia="zh-CN"/>
              </w:rPr>
              <w:t>供应商需要根据房间平面图设计详细的空间灭菌系统方案，详细的叙述方案的可行性、合理性、实用性等。方案至少包括：灭菌剂体积、浓度、溶剂合理配备；灭菌（喷雾）时间；暴露时间；排风时间；生物指示剂位置，布点图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应有相应的软件计算出灭菌剂的使用量，所需要注射用水或纯化水的使用量。并且能够提供相应的喷雾时间和暴露时间。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灭菌系统必须能够按照预定好的程序或设置安全可靠的运行。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szCs w:val="21"/>
                <w:lang w:eastAsia="zh-CN"/>
              </w:rPr>
              <w:t>确保设备的公共系统：电、气（压缩空气）、消毒剂没有泄漏。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设备上的测量用仪器仪表及设备连接件使用国际标准单位。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提供设备详细所需动力系统和厂房设施配套要求，并协助用户完成安装施工图设计。</w:t>
            </w:r>
          </w:p>
        </w:tc>
        <w:tc>
          <w:tcPr>
            <w:tcW w:w="2125" w:type="dxa"/>
            <w:vAlign w:val="center"/>
          </w:tcPr>
          <w:p>
            <w:pPr>
              <w:jc w:val="both"/>
              <w:rPr>
                <w:szCs w:val="21"/>
                <w:lang w:eastAsia="zh-CN"/>
              </w:rPr>
            </w:pPr>
            <w:r>
              <w:rPr>
                <w:rFonts w:hint="eastAsia"/>
                <w:szCs w:val="21"/>
                <w:lang w:eastAsia="zh-CN"/>
              </w:rPr>
              <w:t>关键</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1702480"/>
      <w:bookmarkStart w:id="31" w:name="_Toc482370151"/>
      <w:bookmarkStart w:id="32" w:name="_Toc482360291"/>
      <w:bookmarkStart w:id="33" w:name="_Toc482717202"/>
      <w:bookmarkStart w:id="34" w:name="_Toc482370359"/>
      <w:bookmarkStart w:id="35" w:name="_Toc483227237"/>
      <w:bookmarkStart w:id="36" w:name="_Toc482625289"/>
      <w:bookmarkStart w:id="37" w:name="_Toc482359946"/>
      <w:bookmarkStart w:id="38" w:name="_Toc482369815"/>
      <w:bookmarkStart w:id="39" w:name="_Toc482370767"/>
      <w:bookmarkStart w:id="40" w:name="_Toc482370071"/>
      <w:bookmarkStart w:id="41" w:name="_Toc483400317"/>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rFonts w:hint="eastAsia"/>
                <w:szCs w:val="21"/>
                <w:lang w:eastAsia="zh-CN"/>
              </w:rPr>
              <w:t>计算软件：设备内置计算软件，自动计算喷药量和喷药时间，无需人为计算，计算结果在屏幕上显示。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color w:val="000000"/>
                <w:szCs w:val="21"/>
                <w:lang w:eastAsia="zh-CN"/>
              </w:rPr>
              <w:t>预约功能：输入灭菌年月日及时间，设备自动开机，根据预先设置参数自动</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szCs w:val="21"/>
                <w:lang w:eastAsia="zh-CN"/>
              </w:rPr>
              <w:t>控制系统：</w:t>
            </w:r>
            <w:r>
              <w:rPr>
                <w:rFonts w:hint="eastAsia"/>
                <w:szCs w:val="21"/>
                <w:lang w:eastAsia="zh-CN"/>
              </w:rPr>
              <w:t>西门子PLC控制系统，</w:t>
            </w:r>
            <w:r>
              <w:rPr>
                <w:szCs w:val="21"/>
                <w:lang w:eastAsia="zh-CN"/>
              </w:rPr>
              <w:t>彩色触摸屏</w:t>
            </w:r>
            <w:r>
              <w:rPr>
                <w:rFonts w:hint="eastAsia"/>
                <w:szCs w:val="21"/>
                <w:lang w:eastAsia="zh-CN"/>
              </w:rPr>
              <w:t>控制，带三级密码管理和数据打印功能，可选配</w:t>
            </w:r>
            <w:r>
              <w:rPr>
                <w:rFonts w:hint="eastAsia"/>
                <w:color w:val="000000"/>
                <w:szCs w:val="21"/>
                <w:lang w:eastAsia="zh-CN"/>
              </w:rPr>
              <w:t>操作记录、数据追踪、U盘PDF导出。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szCs w:val="21"/>
                <w:lang w:eastAsia="zh-CN"/>
              </w:rPr>
              <w:t>计算软件：设备内置计算软件，自动计算喷药量和喷药时间，无需人为计算，计算结果在屏幕上显示</w:t>
            </w:r>
            <w:r>
              <w:rPr>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预约功能：输入灭菌年月日及时间，设备自动开机，根据预先设置参数自动</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szCs w:val="21"/>
                <w:lang w:eastAsia="zh-CN"/>
              </w:rPr>
              <w:t>喷雾完成后，设备可自动关机，无需人为操作。</w:t>
            </w:r>
          </w:p>
        </w:tc>
        <w:tc>
          <w:tcPr>
            <w:tcW w:w="2125"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ascii="宋体" w:hAnsi="宋体"/>
                <w:lang w:eastAsia="zh-CN"/>
              </w:rPr>
            </w:pPr>
            <w:r>
              <w:rPr>
                <w:szCs w:val="21"/>
                <w:lang w:eastAsia="zh-CN"/>
              </w:rPr>
              <w:t>软件具有至少3级用户分层权限管理及密码管理的功能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szCs w:val="21"/>
                <w:lang w:eastAsia="zh-CN"/>
              </w:rPr>
              <w:t>仪器软件应可以设置多个用户，并有用户分级管理功能，每个等级拥有相应的可设置权限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szCs w:val="21"/>
                <w:lang w:eastAsia="zh-CN"/>
              </w:rPr>
              <w:t>屏幕显示的结果</w:t>
            </w:r>
            <w:r>
              <w:rPr>
                <w:rFonts w:hint="eastAsia"/>
                <w:szCs w:val="21"/>
                <w:lang w:eastAsia="zh-CN"/>
              </w:rPr>
              <w:t>、存储的记录</w:t>
            </w:r>
            <w:r>
              <w:rPr>
                <w:szCs w:val="21"/>
                <w:lang w:eastAsia="zh-CN"/>
              </w:rPr>
              <w:t>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该仪器计算机化系统需经过DQ、IQ、OQ、PQ</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该仪器计算机化系统验证需与设备验证同步进行，其设备DQ、IQ、OQ、PQ文件中需包含对其计算机化系统的验证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s="宋体"/>
                <w:iCs/>
                <w:szCs w:val="21"/>
                <w:lang w:val="en-US" w:eastAsia="zh-CN"/>
              </w:rPr>
              <w:t>断电恢复不影响系统正常使用、参数设置和数据完整性。</w:t>
            </w:r>
          </w:p>
        </w:tc>
        <w:tc>
          <w:tcPr>
            <w:tcW w:w="2125"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ind w:left="357"/>
        <w:jc w:val="left"/>
        <w:rPr>
          <w:i/>
          <w:color w:val="4472C4"/>
          <w:szCs w:val="21"/>
          <w:lang w:eastAsia="zh-CN"/>
        </w:rPr>
      </w:pPr>
      <w:permStart w:id="2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rFonts w:hint="eastAsia" w:ascii="宋体" w:hAnsi="宋体"/>
                <w:sz w:val="24"/>
              </w:rPr>
              <w:t>N/A</w:t>
            </w:r>
          </w:p>
        </w:tc>
        <w:tc>
          <w:tcPr>
            <w:tcW w:w="2125" w:type="dxa"/>
            <w:vAlign w:val="center"/>
          </w:tcPr>
          <w:p>
            <w:pPr>
              <w:jc w:val="both"/>
              <w:rPr>
                <w:szCs w:val="21"/>
                <w:lang w:eastAsia="zh-CN"/>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jc w:val="both"/>
              <w:rPr>
                <w:szCs w:val="21"/>
                <w:lang w:eastAsia="zh-CN"/>
              </w:rPr>
            </w:pPr>
            <w:r>
              <w:rPr>
                <w:rFonts w:hint="eastAsia" w:ascii="宋体" w:hAnsi="宋体"/>
                <w:szCs w:val="21"/>
                <w:lang w:eastAsia="zh-CN"/>
              </w:rPr>
              <w:t>电气安全应符合GB4793.1和GB4793.4的要求</w:t>
            </w:r>
          </w:p>
        </w:tc>
        <w:tc>
          <w:tcPr>
            <w:tcW w:w="2125"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int="eastAsia" w:ascii="宋体" w:hAnsi="宋体"/>
                <w:szCs w:val="21"/>
                <w:lang w:eastAsia="zh-CN"/>
              </w:rPr>
              <w:t>仪器要有漏电保护功能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如果设备有故障或失效的情况下，元件必须包含必要的保护装置以确保设备和物品保持在一个安全的状态；确保设备、人员和产品的安全状态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color w:val="000000"/>
                <w:szCs w:val="21"/>
                <w:lang w:eastAsia="zh-CN"/>
              </w:rPr>
              <w:t>在异常情况下，设备停止运行，不产生过氧化氢干雾。</w:t>
            </w:r>
          </w:p>
        </w:tc>
        <w:tc>
          <w:tcPr>
            <w:tcW w:w="2125"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ascii="宋体" w:hAnsi="宋体"/>
                <w:lang w:eastAsia="zh-CN"/>
              </w:rPr>
              <w:t>投标文件、合同及订单，设备开箱验收时提交文件。</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color w:val="000000"/>
                <w:szCs w:val="21"/>
                <w:lang w:eastAsia="zh-CN"/>
              </w:rPr>
              <w:t>设备标准技术文件</w:t>
            </w:r>
            <w:r>
              <w:rPr>
                <w:rFonts w:hint="eastAsia"/>
                <w:color w:val="000000"/>
                <w:szCs w:val="21"/>
                <w:lang w:eastAsia="zh-CN"/>
              </w:rPr>
              <w:t>，</w:t>
            </w:r>
            <w:r>
              <w:rPr>
                <w:rFonts w:hint="eastAsia" w:ascii="宋体" w:hAnsi="宋体"/>
                <w:szCs w:val="21"/>
                <w:lang w:eastAsia="zh-CN"/>
              </w:rPr>
              <w:t>不晚于IQ开始前提交文件。</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系统功能配置清单&amp;说明，包含</w:t>
            </w:r>
            <w:r>
              <w:rPr>
                <w:rFonts w:hint="eastAsia" w:ascii="宋体" w:hAnsi="宋体" w:cs="宋体"/>
                <w:lang w:eastAsia="zh-CN"/>
              </w:rPr>
              <w:t>各组件名称、编号、型号、规格、品牌、材质等</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color w:val="000000"/>
                <w:szCs w:val="21"/>
                <w:lang w:eastAsia="zh-CN"/>
              </w:rPr>
              <w:t>图纸：实物图；各种确认、维修等活动所需的电子版及打印版图纸、注释参考等；P&amp;ID图（至少是控制原理图）；图纸清单。</w:t>
            </w:r>
            <w:r>
              <w:rPr>
                <w:rFonts w:hint="eastAsia"/>
                <w:color w:val="000000"/>
                <w:szCs w:val="21"/>
                <w:lang w:eastAsia="zh-CN"/>
              </w:rPr>
              <w:t>不晚于IQ开始前提交文件。</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lang w:eastAsia="zh-CN"/>
              </w:rPr>
              <w:t>组件清单、易损件清单、备用零件、消耗品清单</w:t>
            </w:r>
            <w:r>
              <w:rPr>
                <w:rFonts w:hint="eastAsia" w:ascii="宋体" w:hAnsi="宋体"/>
                <w:lang w:eastAsia="zh-CN"/>
              </w:rPr>
              <w:t>：包括名称、编号、对应厂家名称、生产地、规格及必要说明</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vAlign w:val="center"/>
          </w:tcPr>
          <w:p>
            <w:pPr>
              <w:jc w:val="both"/>
              <w:rPr>
                <w:szCs w:val="21"/>
                <w:lang w:eastAsia="zh-CN"/>
              </w:rPr>
            </w:pPr>
            <w:r>
              <w:rPr>
                <w:color w:val="000000"/>
                <w:szCs w:val="21"/>
                <w:lang w:eastAsia="zh-CN"/>
              </w:rPr>
              <w:t>设备厂家文件：出厂合格证、出厂测试合格证、相关检测报告、相关材质报告及合格证、必要的相关证书、各种标示。</w:t>
            </w:r>
            <w:r>
              <w:rPr>
                <w:rFonts w:hint="eastAsia"/>
                <w:color w:val="000000"/>
                <w:szCs w:val="21"/>
                <w:lang w:eastAsia="zh-CN"/>
              </w:rPr>
              <w:t>不晚于IQ开始前提交文件。</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lang w:eastAsia="zh-CN"/>
              </w:rPr>
              <w:t>设备操作手册（SOP）</w:t>
            </w:r>
            <w:r>
              <w:rPr>
                <w:rFonts w:hint="eastAsia"/>
                <w:lang w:eastAsia="zh-CN"/>
              </w:rPr>
              <w:t>：</w:t>
            </w:r>
            <w:r>
              <w:rPr>
                <w:rFonts w:hint="eastAsia" w:ascii="宋体" w:hAnsi="宋体" w:cs="宋体"/>
                <w:lang w:eastAsia="zh-CN"/>
              </w:rPr>
              <w:t>语言为中文，</w:t>
            </w:r>
            <w:r>
              <w:rPr>
                <w:rFonts w:hint="eastAsia"/>
                <w:lang w:eastAsia="zh-CN"/>
              </w:rPr>
              <w:t>应说明校准周期，并能提供校准服务（此项服务可付费）</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仪器仪表说明书，校验报告及计量证书。不晚于IQ开始前提交文件。</w:t>
            </w:r>
          </w:p>
        </w:tc>
        <w:tc>
          <w:tcPr>
            <w:tcW w:w="2125" w:type="dxa"/>
            <w:vAlign w:val="top"/>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vAlign w:val="center"/>
          </w:tcPr>
          <w:p>
            <w:pPr>
              <w:jc w:val="both"/>
              <w:rPr>
                <w:rFonts w:ascii="宋体" w:hAnsi="宋体"/>
                <w:lang w:eastAsia="zh-CN"/>
              </w:rPr>
            </w:pPr>
            <w:r>
              <w:rPr>
                <w:rFonts w:hint="eastAsia" w:ascii="宋体" w:hAnsi="宋体"/>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1"/>
                <w:szCs w:val="21"/>
                <w:lang w:eastAsia="zh-CN"/>
              </w:rPr>
            </w:pPr>
            <w:r>
              <w:rPr>
                <w:rFonts w:hint="eastAsia" w:ascii="宋体" w:hAnsi="宋体"/>
                <w:sz w:val="21"/>
                <w:szCs w:val="21"/>
                <w:lang w:eastAsia="zh-CN"/>
              </w:rPr>
              <w:t>供应商提供全套首次验证相关验证服务和文件，必须满足GMP相关法规要求</w:t>
            </w:r>
            <w:r>
              <w:rPr>
                <w:rFonts w:hint="eastAsia" w:ascii="宋体" w:hAnsi="宋体" w:cs="宋体"/>
                <w:sz w:val="21"/>
                <w:szCs w:val="21"/>
                <w:lang w:eastAsia="zh-CN"/>
              </w:rPr>
              <w:t>（1）</w:t>
            </w:r>
            <w:r>
              <w:rPr>
                <w:rFonts w:hint="eastAsia" w:ascii="宋体" w:hAnsi="宋体"/>
                <w:sz w:val="21"/>
                <w:szCs w:val="21"/>
                <w:lang w:eastAsia="zh-CN"/>
              </w:rPr>
              <w:t>设计确认及文件（DQ）</w:t>
            </w:r>
            <w:r>
              <w:rPr>
                <w:rFonts w:hint="eastAsia" w:ascii="宋体" w:hAnsi="宋体" w:cs="宋体"/>
                <w:sz w:val="21"/>
                <w:szCs w:val="21"/>
                <w:lang w:eastAsia="zh-CN"/>
              </w:rPr>
              <w:t>，包括风险评估</w:t>
            </w:r>
            <w:r>
              <w:rPr>
                <w:rFonts w:hint="eastAsia" w:ascii="宋体" w:hAnsi="宋体"/>
                <w:sz w:val="21"/>
                <w:szCs w:val="21"/>
                <w:lang w:eastAsia="zh-CN"/>
              </w:rPr>
              <w:t>；</w:t>
            </w:r>
          </w:p>
          <w:p>
            <w:pPr>
              <w:pStyle w:val="8"/>
              <w:rPr>
                <w:rFonts w:ascii="宋体"/>
                <w:sz w:val="21"/>
                <w:szCs w:val="21"/>
                <w:lang w:val="en-US" w:eastAsia="zh-CN"/>
              </w:rPr>
            </w:pPr>
            <w:r>
              <w:rPr>
                <w:rFonts w:hint="eastAsia" w:ascii="宋体" w:hAnsi="宋体" w:cs="宋体"/>
                <w:sz w:val="21"/>
                <w:szCs w:val="21"/>
                <w:lang w:eastAsia="zh-CN"/>
              </w:rPr>
              <w:t>（2）</w:t>
            </w:r>
            <w:r>
              <w:rPr>
                <w:rFonts w:hint="eastAsia" w:ascii="宋体" w:hAnsi="宋体"/>
                <w:sz w:val="21"/>
                <w:szCs w:val="21"/>
                <w:lang w:eastAsia="zh-CN"/>
              </w:rPr>
              <w:t>安装确认及文件（IQ）；</w:t>
            </w:r>
          </w:p>
          <w:p>
            <w:pPr>
              <w:pStyle w:val="8"/>
              <w:rPr>
                <w:rFonts w:ascii="宋体" w:hAnsi="宋体"/>
                <w:sz w:val="21"/>
                <w:szCs w:val="21"/>
                <w:lang w:eastAsia="zh-CN"/>
              </w:rPr>
            </w:pPr>
            <w:r>
              <w:rPr>
                <w:rFonts w:hint="eastAsia" w:ascii="宋体" w:hAnsi="宋体" w:cs="宋体"/>
                <w:sz w:val="21"/>
                <w:szCs w:val="21"/>
                <w:lang w:eastAsia="zh-CN"/>
              </w:rPr>
              <w:t>（3）</w:t>
            </w:r>
            <w:r>
              <w:rPr>
                <w:rFonts w:hint="eastAsia" w:ascii="宋体" w:hAnsi="宋体"/>
                <w:sz w:val="21"/>
                <w:szCs w:val="21"/>
                <w:lang w:eastAsia="zh-CN"/>
              </w:rPr>
              <w:t>运行确认及文件（OQ）；</w:t>
            </w:r>
          </w:p>
          <w:p>
            <w:pPr>
              <w:pStyle w:val="8"/>
              <w:rPr>
                <w:rFonts w:ascii="宋体"/>
                <w:sz w:val="21"/>
                <w:szCs w:val="21"/>
                <w:lang w:eastAsia="zh-CN"/>
              </w:rPr>
            </w:pPr>
            <w:r>
              <w:rPr>
                <w:rFonts w:hint="eastAsia" w:ascii="宋体" w:hAnsi="宋体"/>
                <w:sz w:val="21"/>
                <w:szCs w:val="21"/>
                <w:lang w:eastAsia="zh-CN"/>
              </w:rPr>
              <w:t>（4）性能确认及文件（PQ）</w:t>
            </w:r>
          </w:p>
          <w:p>
            <w:pPr>
              <w:jc w:val="both"/>
              <w:rPr>
                <w:rFonts w:ascii="宋体" w:hAnsi="宋体"/>
                <w:szCs w:val="21"/>
                <w:lang w:eastAsia="zh-CN"/>
              </w:rPr>
            </w:pPr>
            <w:r>
              <w:rPr>
                <w:rFonts w:hint="eastAsia" w:ascii="宋体" w:hAnsi="宋体"/>
                <w:szCs w:val="21"/>
                <w:lang w:eastAsia="zh-CN"/>
              </w:rPr>
              <w:t>（4）设备生产商负责制定设备DQ/IQ/OQ/PQ验证方案并负责DQ/IQ/OQ/PQ验证方案的实施，该验证方案作为设备必备文件。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使用操作说明书及维护保养说明（即运行及维护手册）3份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val="en-US" w:eastAsia="zh-CN"/>
              </w:rPr>
            </w:pPr>
            <w:r>
              <w:rPr>
                <w:rFonts w:hint="eastAsia" w:ascii="宋体" w:hAnsi="宋体"/>
                <w:lang w:eastAsia="zh-CN"/>
              </w:rPr>
              <w:t>提供设备及其零部件使用寿命清单，</w:t>
            </w:r>
            <w:r>
              <w:rPr>
                <w:rFonts w:hint="eastAsia" w:ascii="宋体" w:hAnsi="宋体"/>
                <w:szCs w:val="21"/>
                <w:lang w:eastAsia="zh-CN"/>
              </w:rPr>
              <w:t>设备开箱验收时提交文件。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rFonts w:ascii="宋体"/>
                <w:sz w:val="21"/>
                <w:szCs w:val="21"/>
                <w:lang w:val="en-US" w:eastAsia="zh-CN"/>
              </w:rPr>
            </w:pPr>
            <w:r>
              <w:rPr>
                <w:rFonts w:hint="eastAsia" w:ascii="宋体"/>
                <w:sz w:val="21"/>
                <w:szCs w:val="21"/>
                <w:lang w:eastAsia="zh-CN"/>
              </w:rPr>
              <w:t>文件具体要求：</w:t>
            </w:r>
          </w:p>
          <w:p>
            <w:pPr>
              <w:pStyle w:val="8"/>
              <w:rPr>
                <w:rFonts w:ascii="宋体" w:cs="宋体"/>
                <w:sz w:val="21"/>
                <w:szCs w:val="21"/>
                <w:lang w:eastAsia="zh-CN"/>
              </w:rPr>
            </w:pPr>
            <w:r>
              <w:rPr>
                <w:rFonts w:hint="eastAsia" w:ascii="宋体" w:hAnsi="宋体" w:cs="宋体"/>
                <w:sz w:val="21"/>
                <w:szCs w:val="21"/>
                <w:lang w:eastAsia="zh-CN"/>
              </w:rPr>
              <w:t>（1）</w:t>
            </w:r>
            <w:r>
              <w:rPr>
                <w:rFonts w:hint="eastAsia" w:ascii="宋体" w:hAnsi="宋体"/>
                <w:sz w:val="21"/>
                <w:szCs w:val="21"/>
                <w:lang w:eastAsia="zh-CN"/>
              </w:rPr>
              <w:t>仪器</w:t>
            </w:r>
            <w:r>
              <w:rPr>
                <w:rFonts w:hint="eastAsia" w:ascii="宋体" w:hAnsi="宋体" w:cs="宋体"/>
                <w:sz w:val="21"/>
                <w:szCs w:val="21"/>
                <w:lang w:eastAsia="zh-CN"/>
              </w:rPr>
              <w:t>相关方案中，应明确本</w:t>
            </w:r>
            <w:r>
              <w:rPr>
                <w:rFonts w:hint="eastAsia" w:ascii="宋体" w:hAnsi="宋体"/>
                <w:sz w:val="21"/>
                <w:szCs w:val="21"/>
                <w:lang w:eastAsia="zh-CN"/>
              </w:rPr>
              <w:t>仪器</w:t>
            </w:r>
            <w:r>
              <w:rPr>
                <w:rFonts w:hint="eastAsia" w:ascii="宋体" w:hAnsi="宋体" w:cs="宋体"/>
                <w:sz w:val="21"/>
                <w:szCs w:val="21"/>
                <w:lang w:eastAsia="zh-CN"/>
              </w:rPr>
              <w:t>的配置、规格，并且通过分析阐述每一个</w:t>
            </w:r>
            <w:r>
              <w:rPr>
                <w:rFonts w:hint="eastAsia" w:ascii="宋体" w:hAnsi="宋体"/>
                <w:sz w:val="21"/>
                <w:szCs w:val="21"/>
                <w:lang w:eastAsia="zh-CN"/>
              </w:rPr>
              <w:t>仪器</w:t>
            </w:r>
            <w:r>
              <w:rPr>
                <w:rFonts w:hint="eastAsia" w:ascii="宋体" w:hAnsi="宋体" w:cs="宋体"/>
                <w:sz w:val="21"/>
                <w:szCs w:val="21"/>
                <w:lang w:eastAsia="zh-CN"/>
              </w:rPr>
              <w:t>环节的必要性；</w:t>
            </w:r>
          </w:p>
          <w:p>
            <w:pPr>
              <w:rPr>
                <w:rFonts w:ascii="Arial" w:hAnsi="宋体" w:cs="Arial"/>
                <w:color w:val="000000"/>
                <w:szCs w:val="21"/>
                <w:lang w:eastAsia="zh-CN"/>
              </w:rPr>
            </w:pPr>
            <w:r>
              <w:rPr>
                <w:rFonts w:hint="eastAsia" w:ascii="宋体" w:hAnsi="宋体" w:cs="宋体"/>
                <w:szCs w:val="21"/>
                <w:lang w:eastAsia="zh-CN"/>
              </w:rPr>
              <w:t>（2）标书中明确</w:t>
            </w:r>
            <w:r>
              <w:rPr>
                <w:rFonts w:hint="eastAsia" w:ascii="宋体" w:hAnsi="宋体"/>
                <w:szCs w:val="21"/>
                <w:lang w:eastAsia="zh-CN"/>
              </w:rPr>
              <w:t>仪器</w:t>
            </w:r>
            <w:r>
              <w:rPr>
                <w:rFonts w:hint="eastAsia" w:ascii="宋体" w:hAnsi="宋体" w:cs="宋体"/>
                <w:szCs w:val="21"/>
                <w:lang w:eastAsia="zh-CN"/>
              </w:rPr>
              <w:t>所有组件的品牌、材质、型号，并且注明每一个组件的保修期。</w:t>
            </w:r>
          </w:p>
          <w:p>
            <w:pPr>
              <w:jc w:val="both"/>
              <w:rPr>
                <w:rFonts w:ascii="宋体" w:hAnsi="宋体"/>
                <w:szCs w:val="21"/>
                <w:lang w:eastAsia="zh-CN"/>
              </w:rPr>
            </w:pPr>
            <w:r>
              <w:rPr>
                <w:rFonts w:hint="eastAsia" w:ascii="宋体" w:hAnsi="宋体"/>
                <w:szCs w:val="21"/>
                <w:lang w:eastAsia="zh-CN"/>
              </w:rPr>
              <w:t>（3）</w:t>
            </w:r>
            <w:r>
              <w:rPr>
                <w:color w:val="000000"/>
                <w:szCs w:val="21"/>
                <w:lang w:eastAsia="zh-CN"/>
              </w:rPr>
              <w:t>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iCs/>
                <w:szCs w:val="21"/>
                <w:lang w:eastAsia="zh-CN"/>
              </w:rPr>
            </w:pPr>
            <w:r>
              <w:rPr>
                <w:szCs w:val="21"/>
                <w:lang w:eastAsia="zh-CN"/>
              </w:rPr>
              <w:t>验证包括</w:t>
            </w:r>
            <w:r>
              <w:rPr>
                <w:rFonts w:hint="eastAsia"/>
                <w:szCs w:val="21"/>
                <w:lang w:eastAsia="zh-CN"/>
              </w:rPr>
              <w:t>D</w:t>
            </w:r>
            <w:r>
              <w:rPr>
                <w:szCs w:val="21"/>
                <w:lang w:eastAsia="zh-CN"/>
              </w:rPr>
              <w:t>Q</w:t>
            </w:r>
            <w:r>
              <w:rPr>
                <w:rFonts w:hint="eastAsia"/>
                <w:szCs w:val="21"/>
                <w:lang w:eastAsia="zh-CN"/>
              </w:rPr>
              <w:t>、</w:t>
            </w:r>
            <w:r>
              <w:rPr>
                <w:szCs w:val="21"/>
                <w:lang w:eastAsia="zh-CN"/>
              </w:rPr>
              <w:t>IQ、OQ、PQ。</w:t>
            </w:r>
            <w:r>
              <w:rPr>
                <w:rFonts w:hint="eastAsia"/>
                <w:szCs w:val="21"/>
                <w:lang w:eastAsia="zh-CN"/>
              </w:rPr>
              <w:t>供应商必须派出具备该类系统验证经验，且熟悉验证相关文件编写及验证工作实施的验证工程师开展验证工作。</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szCs w:val="21"/>
                <w:lang w:eastAsia="zh-CN"/>
              </w:rPr>
              <w:t>投标方按GMP规范</w:t>
            </w:r>
            <w:r>
              <w:rPr>
                <w:rFonts w:hint="eastAsia"/>
                <w:szCs w:val="21"/>
                <w:lang w:eastAsia="zh-CN"/>
              </w:rPr>
              <w:t>和G</w:t>
            </w:r>
            <w:r>
              <w:rPr>
                <w:szCs w:val="21"/>
                <w:lang w:eastAsia="zh-CN"/>
              </w:rPr>
              <w:t>AMP5</w:t>
            </w:r>
            <w:r>
              <w:rPr>
                <w:rFonts w:hint="eastAsia"/>
                <w:szCs w:val="21"/>
                <w:lang w:eastAsia="zh-CN"/>
              </w:rPr>
              <w:t>要求</w:t>
            </w:r>
            <w:r>
              <w:rPr>
                <w:szCs w:val="21"/>
                <w:lang w:eastAsia="zh-CN"/>
              </w:rPr>
              <w:t>完成</w:t>
            </w:r>
            <w:r>
              <w:rPr>
                <w:rFonts w:hint="eastAsia"/>
                <w:szCs w:val="21"/>
                <w:lang w:eastAsia="zh-CN"/>
              </w:rPr>
              <w:t>所有验证工作，协助完成</w:t>
            </w:r>
            <w:r>
              <w:rPr>
                <w:szCs w:val="21"/>
                <w:lang w:eastAsia="zh-CN"/>
              </w:rPr>
              <w:t>PQ工作，并提供相应文件（文件必须无条件符合我所QA要求）。</w:t>
            </w:r>
            <w:r>
              <w:rPr>
                <w:rFonts w:hint="eastAsia" w:ascii="宋体" w:hAnsi="宋体"/>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设备保质期从设备验收合格之日起计算</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售后服务必须响应及时，要求设备出现须厂家维修的故障后，应在4小时内明确答复，当电话沟通无法解决时，须48小时内及时派人至现场解决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厂家应提供满足两年需要的的易损零部件和零部件清单，用于设备相应部件的维修、更换。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w:t>
            </w:r>
            <w:r>
              <w:rPr>
                <w:szCs w:val="21"/>
                <w:lang w:eastAsia="zh-CN"/>
              </w:rPr>
              <w:t>拆箱后如发现设备及其附件有任何损坏、缺少，供应商应负全责不得推诿，</w:t>
            </w:r>
            <w:r>
              <w:rPr>
                <w:rFonts w:hint="eastAsia" w:ascii="宋体" w:hAnsi="宋体"/>
                <w:szCs w:val="21"/>
                <w:lang w:eastAsia="zh-CN"/>
              </w:rPr>
              <w:t>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ascii="宋体" w:hAnsi="宋体"/>
                <w:szCs w:val="21"/>
                <w:lang w:eastAsia="zh-CN"/>
              </w:rPr>
              <w:t>供应商进厂安装需遵守安全和安装规定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最后验收前必须保证所有的验证工作已完成和达到要求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 w:val="24"/>
                <w:lang w:eastAsia="zh-CN"/>
              </w:rPr>
            </w:pPr>
            <w:r>
              <w:rPr>
                <w:rFonts w:hint="eastAsia" w:ascii="宋体" w:hAnsi="宋体"/>
                <w:szCs w:val="21"/>
                <w:lang w:eastAsia="zh-CN"/>
              </w:rPr>
              <w:t>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vAlign w:val="center"/>
          </w:tcPr>
          <w:p>
            <w:pPr>
              <w:jc w:val="both"/>
              <w:rPr>
                <w:szCs w:val="21"/>
                <w:lang w:eastAsia="zh-CN"/>
              </w:rPr>
            </w:pPr>
            <w:r>
              <w:rPr>
                <w:rFonts w:hint="eastAsia"/>
                <w:szCs w:val="21"/>
                <w:lang w:eastAsia="zh-CN"/>
              </w:rPr>
              <w:t>关键</w:t>
            </w:r>
          </w:p>
        </w:tc>
      </w:tr>
      <w:permEnd w:id="45"/>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46" w:edGrp="everyone"/>
      <w:r>
        <w:rPr>
          <w:rFonts w:hint="eastAsia"/>
          <w:szCs w:val="21"/>
          <w:lang w:eastAsia="zh-CN"/>
        </w:rPr>
        <w:t>不适用</w:t>
      </w:r>
      <w:r>
        <w:rPr>
          <w:szCs w:val="21"/>
          <w:lang w:eastAsia="zh-CN"/>
        </w:rPr>
        <w:fldChar w:fldCharType="begin">
          <w:fldData xml:space="preserve">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</w:fldData>
        </w:fldChar>
      </w:r>
      <w:r>
        <w:rPr>
          <w:szCs w:val="21"/>
          <w:lang w:eastAsia="zh-CN"/>
        </w:rPr>
        <w:instrText xml:space="preserve">ADDIN CNKISM.UserStyle</w:instrText>
      </w:r>
      <w:r>
        <w:rPr>
          <w:szCs w:val="21"/>
          <w:lang w:eastAsia="zh-CN"/>
        </w:rPr>
        <w:fldChar w:fldCharType="end"/>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727"/>
    <w:rsid w:val="00020FEA"/>
    <w:rsid w:val="00021AD0"/>
    <w:rsid w:val="00022818"/>
    <w:rsid w:val="000233DE"/>
    <w:rsid w:val="00023B07"/>
    <w:rsid w:val="00023CAD"/>
    <w:rsid w:val="0002457E"/>
    <w:rsid w:val="000275E7"/>
    <w:rsid w:val="000303D0"/>
    <w:rsid w:val="00031243"/>
    <w:rsid w:val="00031900"/>
    <w:rsid w:val="00032493"/>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49A"/>
    <w:rsid w:val="000F706D"/>
    <w:rsid w:val="00100F65"/>
    <w:rsid w:val="0010110F"/>
    <w:rsid w:val="00101AD9"/>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1FEA"/>
    <w:rsid w:val="00122051"/>
    <w:rsid w:val="00124244"/>
    <w:rsid w:val="00124E69"/>
    <w:rsid w:val="00125CC1"/>
    <w:rsid w:val="001273B0"/>
    <w:rsid w:val="00127CB8"/>
    <w:rsid w:val="001313C3"/>
    <w:rsid w:val="00132F4C"/>
    <w:rsid w:val="00134C68"/>
    <w:rsid w:val="00135FD6"/>
    <w:rsid w:val="0013713F"/>
    <w:rsid w:val="001374CF"/>
    <w:rsid w:val="00143952"/>
    <w:rsid w:val="00143EB8"/>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A2E"/>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2F72"/>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45C"/>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464F"/>
    <w:rsid w:val="00225DD2"/>
    <w:rsid w:val="002279A2"/>
    <w:rsid w:val="00227A0D"/>
    <w:rsid w:val="002320D9"/>
    <w:rsid w:val="00234C07"/>
    <w:rsid w:val="002355FF"/>
    <w:rsid w:val="002367A6"/>
    <w:rsid w:val="00236BE9"/>
    <w:rsid w:val="00237E6C"/>
    <w:rsid w:val="00240A09"/>
    <w:rsid w:val="00240B1E"/>
    <w:rsid w:val="00241437"/>
    <w:rsid w:val="00242F4E"/>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DB3"/>
    <w:rsid w:val="00293E83"/>
    <w:rsid w:val="0029741F"/>
    <w:rsid w:val="00297DDC"/>
    <w:rsid w:val="002A18C8"/>
    <w:rsid w:val="002A42F8"/>
    <w:rsid w:val="002A547B"/>
    <w:rsid w:val="002A588E"/>
    <w:rsid w:val="002A7980"/>
    <w:rsid w:val="002B0A7C"/>
    <w:rsid w:val="002B14F3"/>
    <w:rsid w:val="002B480A"/>
    <w:rsid w:val="002B67A2"/>
    <w:rsid w:val="002B6854"/>
    <w:rsid w:val="002C036D"/>
    <w:rsid w:val="002C1817"/>
    <w:rsid w:val="002C1DAB"/>
    <w:rsid w:val="002C4FCF"/>
    <w:rsid w:val="002C527C"/>
    <w:rsid w:val="002D0253"/>
    <w:rsid w:val="002D03CD"/>
    <w:rsid w:val="002D0875"/>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497"/>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A77"/>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77A87"/>
    <w:rsid w:val="00380EB7"/>
    <w:rsid w:val="003810F5"/>
    <w:rsid w:val="00381C39"/>
    <w:rsid w:val="00381CF6"/>
    <w:rsid w:val="003827BF"/>
    <w:rsid w:val="0038326A"/>
    <w:rsid w:val="0038367F"/>
    <w:rsid w:val="00387B81"/>
    <w:rsid w:val="00390AF8"/>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055"/>
    <w:rsid w:val="003B2104"/>
    <w:rsid w:val="003B354C"/>
    <w:rsid w:val="003B355B"/>
    <w:rsid w:val="003B4A5D"/>
    <w:rsid w:val="003B5047"/>
    <w:rsid w:val="003B6E29"/>
    <w:rsid w:val="003B73AB"/>
    <w:rsid w:val="003C02C6"/>
    <w:rsid w:val="003C03D7"/>
    <w:rsid w:val="003C0712"/>
    <w:rsid w:val="003C558E"/>
    <w:rsid w:val="003C6ECF"/>
    <w:rsid w:val="003C73BC"/>
    <w:rsid w:val="003D1C06"/>
    <w:rsid w:val="003D2243"/>
    <w:rsid w:val="003D3C09"/>
    <w:rsid w:val="003D464A"/>
    <w:rsid w:val="003D4EFF"/>
    <w:rsid w:val="003D5F4A"/>
    <w:rsid w:val="003D662C"/>
    <w:rsid w:val="003D77E5"/>
    <w:rsid w:val="003E49F8"/>
    <w:rsid w:val="003E5109"/>
    <w:rsid w:val="003E60EE"/>
    <w:rsid w:val="003E6B48"/>
    <w:rsid w:val="003E748F"/>
    <w:rsid w:val="003F2410"/>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97C30"/>
    <w:rsid w:val="004A05A7"/>
    <w:rsid w:val="004A2343"/>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ADF"/>
    <w:rsid w:val="004D48C2"/>
    <w:rsid w:val="004D67B1"/>
    <w:rsid w:val="004D7128"/>
    <w:rsid w:val="004D751D"/>
    <w:rsid w:val="004E05C2"/>
    <w:rsid w:val="004E0B02"/>
    <w:rsid w:val="004E0C0D"/>
    <w:rsid w:val="004E255F"/>
    <w:rsid w:val="004E4C2D"/>
    <w:rsid w:val="004F0539"/>
    <w:rsid w:val="004F10A4"/>
    <w:rsid w:val="004F2F96"/>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4FF"/>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6DA"/>
    <w:rsid w:val="005D3394"/>
    <w:rsid w:val="005D3989"/>
    <w:rsid w:val="005D42FF"/>
    <w:rsid w:val="005E2725"/>
    <w:rsid w:val="005E65FA"/>
    <w:rsid w:val="005F19CE"/>
    <w:rsid w:val="005F28F4"/>
    <w:rsid w:val="005F43BB"/>
    <w:rsid w:val="005F503E"/>
    <w:rsid w:val="005F6CB3"/>
    <w:rsid w:val="005F7612"/>
    <w:rsid w:val="005F7663"/>
    <w:rsid w:val="005F7D63"/>
    <w:rsid w:val="00605579"/>
    <w:rsid w:val="00607170"/>
    <w:rsid w:val="00607408"/>
    <w:rsid w:val="00610AEE"/>
    <w:rsid w:val="00616BAC"/>
    <w:rsid w:val="00620598"/>
    <w:rsid w:val="00620FEC"/>
    <w:rsid w:val="006214DC"/>
    <w:rsid w:val="006215E2"/>
    <w:rsid w:val="0062168F"/>
    <w:rsid w:val="006221A2"/>
    <w:rsid w:val="006225C9"/>
    <w:rsid w:val="00627113"/>
    <w:rsid w:val="00627159"/>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4F06"/>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2D9B"/>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2BC"/>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01E"/>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43AD"/>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C7B"/>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7ABA"/>
    <w:rsid w:val="00923F7E"/>
    <w:rsid w:val="00924C96"/>
    <w:rsid w:val="00925030"/>
    <w:rsid w:val="00925B32"/>
    <w:rsid w:val="00930A64"/>
    <w:rsid w:val="00930BE5"/>
    <w:rsid w:val="00931403"/>
    <w:rsid w:val="0093439D"/>
    <w:rsid w:val="00934991"/>
    <w:rsid w:val="009351A7"/>
    <w:rsid w:val="009426B9"/>
    <w:rsid w:val="00944E85"/>
    <w:rsid w:val="00945E0F"/>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6F63"/>
    <w:rsid w:val="009B7CB9"/>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648B"/>
    <w:rsid w:val="00B301B1"/>
    <w:rsid w:val="00B31EF2"/>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4260"/>
    <w:rsid w:val="00BA5072"/>
    <w:rsid w:val="00BA5B65"/>
    <w:rsid w:val="00BA7BFE"/>
    <w:rsid w:val="00BB0ECA"/>
    <w:rsid w:val="00BB246B"/>
    <w:rsid w:val="00BB4F49"/>
    <w:rsid w:val="00BB60F7"/>
    <w:rsid w:val="00BB6B2D"/>
    <w:rsid w:val="00BB7375"/>
    <w:rsid w:val="00BC0500"/>
    <w:rsid w:val="00BC38D3"/>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5473"/>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619"/>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3485"/>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CB4"/>
    <w:rsid w:val="00D25F28"/>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B75A9"/>
    <w:rsid w:val="00DC03DB"/>
    <w:rsid w:val="00DC1206"/>
    <w:rsid w:val="00DC2452"/>
    <w:rsid w:val="00DC2BE8"/>
    <w:rsid w:val="00DC2BEC"/>
    <w:rsid w:val="00DC3256"/>
    <w:rsid w:val="00DC35A6"/>
    <w:rsid w:val="00DD090A"/>
    <w:rsid w:val="00DD0D7E"/>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4B1"/>
    <w:rsid w:val="00E05DA0"/>
    <w:rsid w:val="00E078BD"/>
    <w:rsid w:val="00E078F8"/>
    <w:rsid w:val="00E10D18"/>
    <w:rsid w:val="00E1142B"/>
    <w:rsid w:val="00E11F10"/>
    <w:rsid w:val="00E157E4"/>
    <w:rsid w:val="00E15950"/>
    <w:rsid w:val="00E16522"/>
    <w:rsid w:val="00E1750C"/>
    <w:rsid w:val="00E178A6"/>
    <w:rsid w:val="00E20545"/>
    <w:rsid w:val="00E223C6"/>
    <w:rsid w:val="00E2443D"/>
    <w:rsid w:val="00E246D3"/>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3FA5"/>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346B"/>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F90"/>
    <w:rsid w:val="00F10287"/>
    <w:rsid w:val="00F10C82"/>
    <w:rsid w:val="00F13B2E"/>
    <w:rsid w:val="00F16EF5"/>
    <w:rsid w:val="00F176A0"/>
    <w:rsid w:val="00F20174"/>
    <w:rsid w:val="00F22098"/>
    <w:rsid w:val="00F223BC"/>
    <w:rsid w:val="00F23780"/>
    <w:rsid w:val="00F26185"/>
    <w:rsid w:val="00F3178C"/>
    <w:rsid w:val="00F33DE5"/>
    <w:rsid w:val="00F34B8F"/>
    <w:rsid w:val="00F36D7F"/>
    <w:rsid w:val="00F37186"/>
    <w:rsid w:val="00F42FCF"/>
    <w:rsid w:val="00F44A83"/>
    <w:rsid w:val="00F50AE0"/>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482"/>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875"/>
    <w:rsid w:val="00FE4A65"/>
    <w:rsid w:val="00FE51E8"/>
    <w:rsid w:val="00FE602F"/>
    <w:rsid w:val="00FE7186"/>
    <w:rsid w:val="00FE7611"/>
    <w:rsid w:val="00FF0769"/>
    <w:rsid w:val="00FF0DB8"/>
    <w:rsid w:val="00FF1A76"/>
    <w:rsid w:val="00FF1C1D"/>
    <w:rsid w:val="00FF3330"/>
    <w:rsid w:val="00FF4080"/>
    <w:rsid w:val="00FF40A5"/>
    <w:rsid w:val="00FF48DA"/>
    <w:rsid w:val="00FF5E19"/>
    <w:rsid w:val="00FF61AD"/>
    <w:rsid w:val="00FF76BD"/>
    <w:rsid w:val="055F325B"/>
    <w:rsid w:val="26887D2F"/>
    <w:rsid w:val="63664FA3"/>
    <w:rsid w:val="6DD80161"/>
    <w:rsid w:val="7C31157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uiPriority w:val="0"/>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qFormat/>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876</Words>
  <Characters>4994</Characters>
  <Lines>41</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2021-09-16T05:54:55Z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