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Toc483666358"/>
      <w:bookmarkStart w:id="1" w:name="_Toc482717189"/>
      <w:bookmarkStart w:id="2" w:name="_Toc483227223"/>
      <w:bookmarkStart w:id="3" w:name="_Toc484532399"/>
      <w:bookmarkStart w:id="4" w:name="_Toc483400307"/>
    </w:p>
    <w:p>
      <w:pPr>
        <w:spacing w:after="158" w:afterLines="50"/>
        <w:jc w:val="center"/>
        <w:rPr>
          <w:b/>
          <w:szCs w:val="21"/>
          <w:lang w:eastAsia="zh-CN"/>
        </w:rPr>
      </w:pPr>
      <w:permStart w:id="0" w:edGrp="everyone"/>
      <w:r>
        <w:rPr>
          <w:rFonts w:hint="eastAsia" w:ascii="宋体" w:hAnsi="宋体"/>
          <w:b/>
          <w:szCs w:val="21"/>
          <w:lang w:val="en-US" w:eastAsia="zh-CN"/>
        </w:rPr>
        <w:t>气密检测仪</w:t>
      </w:r>
      <w:permEnd w:id="0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pStyle w:val="31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permStart w:id="1" w:edGrp="everyone"/>
      <w:permEnd w:id="1"/>
      <w:r>
        <w:rPr>
          <w:sz w:val="21"/>
          <w:szCs w:val="21"/>
          <w:lang w:val="zh-CN" w:eastAsia="zh-CN"/>
        </w:rPr>
        <w:t xml:space="preserve">目录 </w:t>
      </w:r>
    </w:p>
    <w:p>
      <w:pPr>
        <w:pStyle w:val="16"/>
        <w:rPr>
          <w:b w:val="0"/>
          <w:bCs w:val="0"/>
          <w:caps w:val="0"/>
          <w:szCs w:val="22"/>
        </w:rPr>
      </w:pPr>
      <w:permStart w:id="2" w:edGrp="everyone"/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HYPERLINK  \l "_Toc522716114" </w:instrText>
      </w:r>
      <w:r>
        <w:fldChar w:fldCharType="separate"/>
      </w:r>
      <w:r>
        <w:rPr>
          <w:rStyle w:val="21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"_Toc522716115" </w:instrText>
      </w:r>
      <w:r>
        <w:fldChar w:fldCharType="separate"/>
      </w:r>
      <w:r>
        <w:rPr>
          <w:rStyle w:val="21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"_Toc522716116" </w:instrText>
      </w:r>
      <w:r>
        <w:fldChar w:fldCharType="separate"/>
      </w:r>
      <w:r>
        <w:rPr>
          <w:rStyle w:val="21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"_Toc522716117" </w:instrText>
      </w:r>
      <w:r>
        <w:fldChar w:fldCharType="separate"/>
      </w:r>
      <w:r>
        <w:rPr>
          <w:rStyle w:val="21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"_Toc522716118" </w:instrText>
      </w:r>
      <w:r>
        <w:fldChar w:fldCharType="separate"/>
      </w:r>
      <w:r>
        <w:rPr>
          <w:rStyle w:val="21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"_Toc522716119" </w:instrText>
      </w:r>
      <w:r>
        <w:fldChar w:fldCharType="separate"/>
      </w:r>
      <w:r>
        <w:rPr>
          <w:rStyle w:val="21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"_Toc522716120" </w:instrText>
      </w:r>
      <w:r>
        <w:fldChar w:fldCharType="separate"/>
      </w:r>
      <w:r>
        <w:rPr>
          <w:rStyle w:val="21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"_Toc522716121" </w:instrText>
      </w:r>
      <w:r>
        <w:fldChar w:fldCharType="separate"/>
      </w:r>
      <w:r>
        <w:rPr>
          <w:rStyle w:val="21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"_Toc522716122" </w:instrText>
      </w:r>
      <w:r>
        <w:fldChar w:fldCharType="separate"/>
      </w:r>
      <w:r>
        <w:rPr>
          <w:rStyle w:val="21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"_Toc522716123" </w:instrText>
      </w:r>
      <w:r>
        <w:fldChar w:fldCharType="separate"/>
      </w:r>
      <w:r>
        <w:rPr>
          <w:rStyle w:val="21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"_Toc522716124" </w:instrText>
      </w:r>
      <w:r>
        <w:fldChar w:fldCharType="separate"/>
      </w:r>
      <w:r>
        <w:rPr>
          <w:rStyle w:val="21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"_Toc522716125" </w:instrText>
      </w:r>
      <w:r>
        <w:fldChar w:fldCharType="separate"/>
      </w:r>
      <w:r>
        <w:rPr>
          <w:rStyle w:val="21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"_Toc522716126" </w:instrText>
      </w:r>
      <w:r>
        <w:fldChar w:fldCharType="separate"/>
      </w:r>
      <w:r>
        <w:rPr>
          <w:rStyle w:val="21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r>
        <w:fldChar w:fldCharType="end"/>
      </w:r>
      <w:permEnd w:id="2"/>
    </w:p>
    <w:p>
      <w:pPr>
        <w:rPr>
          <w:lang w:val="en-US" w:eastAsia="zh-CN"/>
        </w:rPr>
      </w:pPr>
      <w:r>
        <w:rPr>
          <w:lang w:val="en-US" w:eastAsia="zh-CN"/>
        </w:rPr>
        <w:br w:type="page"/>
      </w:r>
      <w:bookmarkStart w:id="5" w:name="_Toc522107734"/>
    </w:p>
    <w:bookmarkEnd w:id="5"/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6" w:name="_Toc522107735"/>
      <w:bookmarkStart w:id="7" w:name="_Toc522716115"/>
      <w:r>
        <w:rPr>
          <w:rFonts w:ascii="Times New Roman" w:hAnsi="Times New Roman"/>
          <w:b/>
        </w:rPr>
        <w:t>目的</w:t>
      </w:r>
      <w:bookmarkEnd w:id="6"/>
      <w:bookmarkEnd w:id="7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bookmarkStart w:id="8" w:name="_Toc482370757"/>
      <w:bookmarkStart w:id="9" w:name="_Toc481702475"/>
      <w:bookmarkStart w:id="10" w:name="_Toc482370061"/>
      <w:bookmarkStart w:id="11" w:name="_Toc482370349"/>
      <w:bookmarkStart w:id="12" w:name="_Toc482360281"/>
      <w:bookmarkStart w:id="13" w:name="_Toc482370141"/>
      <w:bookmarkStart w:id="14" w:name="_Toc482359936"/>
      <w:bookmarkStart w:id="15" w:name="_Toc482625279"/>
      <w:bookmarkStart w:id="16" w:name="_Toc482369805"/>
      <w:r>
        <w:rPr>
          <w:szCs w:val="21"/>
          <w:lang w:eastAsia="zh-CN"/>
        </w:rPr>
        <w:t>本文件的目的是描述武汉生物制品研究所有限责任公司</w:t>
      </w:r>
      <w:permStart w:id="3" w:edGrp="everyone"/>
      <w:r>
        <w:rPr>
          <w:rFonts w:hint="eastAsia" w:ascii="宋体" w:hAnsi="宋体"/>
          <w:b/>
          <w:szCs w:val="21"/>
          <w:lang w:eastAsia="zh-CN"/>
        </w:rPr>
        <w:t>气密检测仪</w:t>
      </w:r>
      <w:permEnd w:id="3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34"/>
        <w:spacing w:before="0"/>
        <w:ind w:left="360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7" w:name="_Toc522107736"/>
      <w:bookmarkStart w:id="18" w:name="_Toc522716116"/>
      <w:r>
        <w:rPr>
          <w:rFonts w:ascii="Times New Roman" w:hAnsi="Times New Roman"/>
          <w:b/>
        </w:rPr>
        <w:t>范围</w:t>
      </w:r>
      <w:bookmarkEnd w:id="17"/>
      <w:bookmarkEnd w:id="18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4" w:edGrp="everyone"/>
      <w:r>
        <w:rPr>
          <w:rFonts w:hint="eastAsia" w:ascii="宋体" w:hAnsi="宋体"/>
          <w:b/>
          <w:szCs w:val="21"/>
          <w:lang w:eastAsia="zh-CN"/>
        </w:rPr>
        <w:t>气密检测仪</w:t>
      </w:r>
      <w:permEnd w:id="4"/>
      <w:r>
        <w:rPr>
          <w:szCs w:val="21"/>
          <w:lang w:eastAsia="zh-CN"/>
        </w:rPr>
        <w:t>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9" w:name="_Toc522107737"/>
      <w:bookmarkStart w:id="20" w:name="_Toc522716117"/>
      <w:r>
        <w:rPr>
          <w:rFonts w:ascii="Times New Roman" w:hAnsi="Times New Roman"/>
          <w:b/>
        </w:rPr>
        <w:t>参考文件</w:t>
      </w:r>
      <w:bookmarkEnd w:id="19"/>
      <w:bookmarkEnd w:id="20"/>
    </w:p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30"/>
        <w:numPr>
          <w:ilvl w:val="0"/>
          <w:numId w:val="5"/>
        </w:numPr>
        <w:spacing w:after="120" w:line="360" w:lineRule="auto"/>
        <w:ind w:firstLineChars="0"/>
        <w:contextualSpacing/>
        <w:rPr>
          <w:color w:val="000000"/>
          <w:szCs w:val="21"/>
        </w:rPr>
      </w:pPr>
      <w:permStart w:id="5" w:edGrp="everyone"/>
      <w:r>
        <w:rPr>
          <w:rFonts w:hint="eastAsia"/>
          <w:color w:val="000000"/>
          <w:szCs w:val="21"/>
        </w:rPr>
        <w:t>产品应满足相关国家标准和行业标准，若本URS所提要求与标准不一致，应按照高的标准执行。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iCs/>
          <w:color w:val="000000"/>
          <w:szCs w:val="21"/>
          <w:lang w:eastAsia="zh-CN"/>
        </w:rPr>
      </w:pPr>
      <w:r>
        <w:rPr>
          <w:iCs/>
          <w:color w:val="000000"/>
          <w:szCs w:val="21"/>
          <w:lang w:eastAsia="zh-CN"/>
        </w:rPr>
        <w:t xml:space="preserve">中国药典 </w:t>
      </w:r>
      <w:r>
        <w:rPr>
          <w:iCs/>
          <w:color w:val="000000"/>
          <w:szCs w:val="21"/>
        </w:rPr>
        <w:t>2020年版</w:t>
      </w:r>
    </w:p>
    <w:p>
      <w:pPr>
        <w:pStyle w:val="34"/>
        <w:numPr>
          <w:ilvl w:val="0"/>
          <w:numId w:val="5"/>
        </w:numPr>
        <w:spacing w:before="0" w:line="360" w:lineRule="auto"/>
        <w:ind w:left="777" w:firstLine="420"/>
        <w:jc w:val="lef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《药品生产质量管理规范》（2</w:t>
      </w:r>
      <w:r>
        <w:rPr>
          <w:szCs w:val="21"/>
          <w:lang w:eastAsia="zh-CN"/>
        </w:rPr>
        <w:t>010</w:t>
      </w:r>
      <w:r>
        <w:rPr>
          <w:rFonts w:hint="eastAsia"/>
          <w:szCs w:val="21"/>
          <w:lang w:eastAsia="zh-CN"/>
        </w:rPr>
        <w:t>修订版）</w:t>
      </w:r>
    </w:p>
    <w:permEnd w:id="5"/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iCs/>
          <w:color w:val="000000"/>
          <w:szCs w:val="21"/>
          <w:lang w:eastAsia="zh-CN"/>
        </w:rPr>
      </w:pPr>
      <w:permStart w:id="6" w:edGrp="everyone"/>
      <w:r>
        <w:rPr>
          <w:iCs/>
          <w:color w:val="000000"/>
          <w:szCs w:val="21"/>
          <w:lang w:eastAsia="zh-CN"/>
        </w:rPr>
        <w:t>电气安全应符合GB4793.1和GB4793.4的要求。</w:t>
      </w:r>
    </w:p>
    <w:permEnd w:id="6"/>
    <w:p>
      <w:pPr>
        <w:pStyle w:val="34"/>
        <w:spacing w:before="0" w:line="360" w:lineRule="auto"/>
        <w:jc w:val="left"/>
        <w:rPr>
          <w:szCs w:val="21"/>
          <w:lang w:eastAsia="zh-CN"/>
        </w:rPr>
      </w:pPr>
      <w:permStart w:id="7" w:edGrp="everyone"/>
    </w:p>
    <w:permEnd w:id="7"/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1" w:name="_Toc522107739"/>
      <w:bookmarkStart w:id="22" w:name="_Toc522716119"/>
      <w:r>
        <w:rPr>
          <w:rFonts w:ascii="Times New Roman" w:hAnsi="Times New Roman"/>
          <w:b/>
        </w:rPr>
        <w:t>系统描述</w:t>
      </w:r>
      <w:bookmarkEnd w:id="21"/>
      <w:bookmarkEnd w:id="22"/>
    </w:p>
    <w:p>
      <w:pPr>
        <w:pStyle w:val="34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8" w:edGrp="everyone"/>
      <w:permEnd w:id="8"/>
      <w:bookmarkStart w:id="48" w:name="_GoBack"/>
      <w:bookmarkEnd w:id="48"/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23" w:name="_Toc522716120"/>
      <w:r>
        <w:rPr>
          <w:rFonts w:ascii="Times New Roman" w:hAnsi="Times New Roman"/>
          <w:b/>
          <w:szCs w:val="21"/>
        </w:rPr>
        <w:t>安装要求</w:t>
      </w:r>
      <w:bookmarkEnd w:id="23"/>
    </w:p>
    <w:p>
      <w:pPr>
        <w:pStyle w:val="30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  <w:permStart w:id="9" w:edGrp="everyone"/>
      <w:permEnd w:id="9"/>
    </w:p>
    <w:tbl>
      <w:tblPr>
        <w:tblStyle w:val="23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85"/>
        <w:gridCol w:w="697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4" w:name="OLE_LINK1"/>
            <w:bookmarkStart w:id="25" w:name="OLE_LINK2"/>
            <w:r>
              <w:rPr>
                <w:b/>
                <w:szCs w:val="21"/>
              </w:rPr>
              <w:t>编号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val="en-US"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新发传染病研究室生物安全三级实验室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可放置于实验台桌面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val="en-US" w:eastAsia="zh-CN"/>
              </w:rPr>
            </w:pPr>
            <w:r>
              <w:rPr>
                <w:color w:val="000000"/>
                <w:szCs w:val="21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重量（kg）不超过其房间工作台的承重要求。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4" w:edGrp="everyone"/>
          </w:p>
        </w:tc>
        <w:tc>
          <w:tcPr>
            <w:tcW w:w="9052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9052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color w:val="FF0000"/>
                <w:szCs w:val="21"/>
                <w:lang w:eastAsia="zh-CN"/>
              </w:rPr>
            </w:pPr>
            <w:r>
              <w:rPr>
                <w:iCs/>
                <w:lang w:eastAsia="zh-CN"/>
              </w:rPr>
              <w:t>工作环境温</w:t>
            </w:r>
            <w:r>
              <w:rPr>
                <w:lang w:eastAsia="zh-CN"/>
              </w:rPr>
              <w:t>度：能适应5</w:t>
            </w:r>
            <w:r>
              <w:rPr>
                <w:rFonts w:hint="eastAsia" w:ascii="宋体" w:hAnsi="宋体" w:cs="宋体"/>
                <w:lang w:eastAsia="zh-CN"/>
              </w:rPr>
              <w:t>℃</w:t>
            </w:r>
            <w:r>
              <w:rPr>
                <w:lang w:eastAsia="zh-CN"/>
              </w:rPr>
              <w:t>～40</w:t>
            </w:r>
            <w:r>
              <w:rPr>
                <w:rFonts w:hint="eastAsia" w:ascii="宋体" w:hAnsi="宋体" w:cs="宋体"/>
                <w:lang w:eastAsia="zh-CN"/>
              </w:rPr>
              <w:t>℃</w:t>
            </w:r>
            <w:r>
              <w:rPr>
                <w:lang w:eastAsia="zh-CN"/>
              </w:rPr>
              <w:t xml:space="preserve">环境 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color w:val="FF0000"/>
                <w:szCs w:val="21"/>
                <w:lang w:eastAsia="zh-CN"/>
              </w:rPr>
            </w:pPr>
            <w:r>
              <w:rPr>
                <w:lang w:eastAsia="zh-CN"/>
              </w:rPr>
              <w:t>工作环境湿度：</w:t>
            </w:r>
            <w:r>
              <w:rPr>
                <w:rFonts w:hint="eastAsia"/>
                <w:lang w:eastAsia="zh-CN"/>
              </w:rPr>
              <w:t>相对湿度</w:t>
            </w:r>
            <w:r>
              <w:rPr>
                <w:lang w:eastAsia="zh-CN"/>
              </w:rPr>
              <w:t>0～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lang w:eastAsia="zh-CN"/>
              </w:rPr>
              <w:t>0%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9052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N/A</w:t>
            </w:r>
          </w:p>
        </w:tc>
      </w:tr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9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i/>
                <w:color w:val="000000"/>
                <w:lang w:eastAsia="zh-CN"/>
              </w:rPr>
            </w:pPr>
            <w:r>
              <w:rPr>
                <w:rFonts w:hint="eastAsia"/>
                <w:lang w:eastAsia="zh-CN"/>
              </w:rPr>
              <w:t>整机外壳应光滑易清洁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hint="eastAsia"/>
                <w:iCs/>
                <w:lang w:val="en-US" w:eastAsia="zh-CN"/>
              </w:rPr>
              <w:t>设备表面：表面无明显的划痕、凹陷、脱落、裂纹、锈蚀以及其它肉眼可见的外观缺陷。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hint="eastAsia"/>
                <w:iCs/>
                <w:lang w:val="en-US" w:eastAsia="zh-CN"/>
              </w:rPr>
              <w:t>标记：产品铭牌、标识、标贴等标牌类零件的安装或粘连位置应正确、端正，标牌表面的文字、符号、图案等应正确、清晰。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iCs/>
                <w:lang w:val="en-US" w:eastAsia="zh-CN"/>
              </w:rPr>
            </w:pPr>
            <w:r>
              <w:rPr>
                <w:rFonts w:hint="eastAsia"/>
                <w:iCs/>
                <w:lang w:val="en-US" w:eastAsia="zh-CN"/>
              </w:rPr>
              <w:t>配件：零部件安装位置应正确、端正，品牌规格符合设计文件要求。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val="en-US" w:eastAsia="zh-CN"/>
              </w:rPr>
              <w:t>标识</w:t>
            </w:r>
            <w:r>
              <w:rPr>
                <w:color w:val="000000"/>
                <w:szCs w:val="21"/>
                <w:lang w:eastAsia="zh-CN"/>
              </w:rPr>
              <w:t xml:space="preserve">：至少应有以下永久贴牢和清楚易认的标识： 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（1）制造/供应单位；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（2）产品注册号；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（3）型号；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（4）生产日期或编号；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（5）对设备必要的说明；</w:t>
            </w:r>
          </w:p>
          <w:p>
            <w:pPr>
              <w:pStyle w:val="8"/>
              <w:spacing w:line="276" w:lineRule="auto"/>
              <w:rPr>
                <w:color w:val="0070C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（</w:t>
            </w:r>
            <w:r>
              <w:rPr>
                <w:color w:val="000000"/>
                <w:sz w:val="21"/>
                <w:szCs w:val="21"/>
                <w:lang w:eastAsia="zh-CN"/>
              </w:rPr>
              <w:t>6</w:t>
            </w:r>
            <w:r>
              <w:rPr>
                <w:color w:val="000000"/>
                <w:sz w:val="21"/>
                <w:szCs w:val="21"/>
              </w:rPr>
              <w:t>）安全标识。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bookmarkEnd w:id="24"/>
      <w:bookmarkEnd w:id="25"/>
      <w:permEnd w:id="19"/>
    </w:tbl>
    <w:p>
      <w:pPr>
        <w:pStyle w:val="30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6" w:name="_Toc522107740"/>
      <w:bookmarkStart w:id="27" w:name="_Toc522716121"/>
      <w:r>
        <w:rPr>
          <w:rFonts w:ascii="Times New Roman" w:hAnsi="Times New Roman"/>
          <w:b/>
        </w:rPr>
        <w:t>运行要求</w:t>
      </w:r>
      <w:bookmarkEnd w:id="26"/>
      <w:bookmarkEnd w:id="27"/>
    </w:p>
    <w:p>
      <w:pPr>
        <w:pStyle w:val="34"/>
        <w:spacing w:before="0" w:line="360" w:lineRule="auto"/>
        <w:ind w:left="357"/>
        <w:jc w:val="left"/>
        <w:rPr>
          <w:bCs/>
          <w:i/>
          <w:color w:val="4472C4"/>
          <w:kern w:val="44"/>
          <w:szCs w:val="21"/>
          <w:lang w:eastAsia="zh-CN"/>
        </w:rPr>
      </w:pPr>
      <w:permStart w:id="20" w:edGrp="everyone"/>
    </w:p>
    <w:tbl>
      <w:tblPr>
        <w:tblStyle w:val="23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88"/>
        <w:gridCol w:w="6966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tblHeader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20"/>
            <w:r>
              <w:rPr>
                <w:b/>
                <w:szCs w:val="21"/>
              </w:rPr>
              <w:t>号</w:t>
            </w:r>
          </w:p>
        </w:tc>
        <w:tc>
          <w:tcPr>
            <w:tcW w:w="6966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3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1" w:edGrp="everyone"/>
          </w:p>
        </w:tc>
        <w:tc>
          <w:tcPr>
            <w:tcW w:w="9049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</w:tr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2" w:edGrp="everyone"/>
          </w:p>
        </w:tc>
        <w:tc>
          <w:tcPr>
            <w:tcW w:w="9049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6966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szCs w:val="24"/>
                <w:lang w:val="en-US" w:eastAsia="zh-CN"/>
              </w:rPr>
            </w:pPr>
            <w:r>
              <w:rPr>
                <w:szCs w:val="24"/>
                <w:lang w:eastAsia="zh-CN"/>
              </w:rPr>
              <w:t xml:space="preserve"> </w:t>
            </w:r>
            <w:r>
              <w:rPr>
                <w:lang w:eastAsia="zh-CN"/>
              </w:rPr>
              <w:t>密合度系数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lang w:val="en-US" w:eastAsia="zh-CN" w:bidi="en-US"/>
              </w:rPr>
              <w:t>10,000-0</w:t>
            </w:r>
            <w:r>
              <w:rPr>
                <w:rFonts w:hint="eastAsia"/>
                <w:lang w:val="en-US" w:eastAsia="zh-CN" w:bidi="en-US"/>
              </w:rPr>
              <w:t>；最大允许误差</w:t>
            </w:r>
            <w:r>
              <w:rPr>
                <w:lang w:eastAsia="zh-CN"/>
              </w:rPr>
              <w:t>±10%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4"/>
                <w:lang w:eastAsia="zh-CN"/>
              </w:rPr>
              <w:t>关键</w:t>
            </w: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4" w:edGrp="everyone"/>
          </w:p>
        </w:tc>
        <w:tc>
          <w:tcPr>
            <w:tcW w:w="6966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</w:t>
            </w:r>
            <w:r>
              <w:rPr>
                <w:lang w:eastAsia="zh-CN"/>
              </w:rPr>
              <w:t>流量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lang w:val="en-US" w:eastAsia="zh-CN" w:bidi="en-US"/>
              </w:rPr>
              <w:t>L/min</w:t>
            </w:r>
            <w:r>
              <w:rPr>
                <w:rFonts w:hint="eastAsia"/>
                <w:lang w:val="en-US" w:eastAsia="zh-CN" w:bidi="en-US"/>
              </w:rPr>
              <w:t>；最大允许误差</w:t>
            </w:r>
            <w:r>
              <w:rPr>
                <w:lang w:eastAsia="zh-CN"/>
              </w:rPr>
              <w:t>±5%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2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6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szCs w:val="24"/>
                <w:lang w:val="en-US" w:eastAsia="zh-CN"/>
              </w:rPr>
            </w:pPr>
            <w:r>
              <w:rPr>
                <w:lang w:eastAsia="zh-CN"/>
              </w:rPr>
              <w:t>数据存储能力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lang w:eastAsia="zh-CN"/>
              </w:rPr>
              <w:t>2000组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可</w:t>
            </w:r>
            <w:r>
              <w:rPr>
                <w:lang w:eastAsia="zh-CN"/>
              </w:rPr>
              <w:t>扩展）</w:t>
            </w:r>
          </w:p>
        </w:tc>
        <w:tc>
          <w:tcPr>
            <w:tcW w:w="2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6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szCs w:val="24"/>
                <w:lang w:val="en-US" w:eastAsia="zh-CN"/>
              </w:rPr>
            </w:pPr>
            <w:r>
              <w:t>酒精类型</w:t>
            </w:r>
            <w:r>
              <w:rPr>
                <w:rFonts w:hint="eastAsia"/>
                <w:lang w:eastAsia="zh-CN"/>
              </w:rPr>
              <w:t>：</w:t>
            </w:r>
            <w:r>
              <w:t>99.5%+异丙醇</w:t>
            </w:r>
          </w:p>
        </w:tc>
        <w:tc>
          <w:tcPr>
            <w:tcW w:w="2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6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szCs w:val="24"/>
                <w:lang w:val="en-US" w:eastAsia="zh-CN"/>
              </w:rPr>
            </w:pPr>
            <w:r>
              <w:t>工作电源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lang w:val="en-US" w:bidi="en-US"/>
              </w:rPr>
              <w:t>AC220V±10%, 50Hz</w:t>
            </w:r>
          </w:p>
        </w:tc>
        <w:tc>
          <w:tcPr>
            <w:tcW w:w="2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Cs w:val="24"/>
                <w:lang w:val="en-US" w:eastAsia="zh-CN"/>
              </w:rPr>
            </w:pPr>
            <w:r>
              <w:rPr>
                <w:szCs w:val="24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6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szCs w:val="24"/>
                <w:lang w:val="en-US" w:eastAsia="zh-CN"/>
              </w:rPr>
            </w:pPr>
            <w:r>
              <w:t>仪器噪音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lang w:val="en-US" w:bidi="en-US"/>
              </w:rPr>
              <w:t>&lt;65dB</w:t>
            </w:r>
          </w:p>
        </w:tc>
        <w:tc>
          <w:tcPr>
            <w:tcW w:w="2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6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szCs w:val="24"/>
                <w:lang w:val="en-US" w:eastAsia="zh-CN"/>
              </w:rPr>
            </w:pPr>
            <w:r>
              <w:rPr>
                <w:lang w:eastAsia="zh-CN"/>
              </w:rPr>
              <w:t>主机尺寸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lang w:eastAsia="zh-CN"/>
              </w:rPr>
              <w:t>（长</w:t>
            </w:r>
            <w:r>
              <w:rPr>
                <w:lang w:val="en-US" w:eastAsia="zh-CN" w:bidi="en-US"/>
              </w:rPr>
              <w:t>480 x</w:t>
            </w:r>
            <w:r>
              <w:rPr>
                <w:lang w:eastAsia="zh-CN"/>
              </w:rPr>
              <w:t>宽</w:t>
            </w:r>
            <w:r>
              <w:rPr>
                <w:lang w:val="en-US" w:eastAsia="zh-CN" w:bidi="en-US"/>
              </w:rPr>
              <w:t>543 x</w:t>
            </w:r>
            <w:r>
              <w:rPr>
                <w:lang w:eastAsia="zh-CN"/>
              </w:rPr>
              <w:t>高</w:t>
            </w:r>
            <w:r>
              <w:rPr>
                <w:lang w:val="en-US" w:eastAsia="zh-CN" w:bidi="en-US"/>
              </w:rPr>
              <w:t xml:space="preserve">918）mm </w:t>
            </w:r>
            <w:r>
              <w:rPr>
                <w:lang w:eastAsia="zh-CN"/>
              </w:rPr>
              <w:t>（不包含支架）</w:t>
            </w:r>
          </w:p>
        </w:tc>
        <w:tc>
          <w:tcPr>
            <w:tcW w:w="2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6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凝结核粒子检测，保证</w:t>
            </w:r>
            <w:r>
              <w:rPr>
                <w:rFonts w:hint="eastAsia"/>
                <w:lang w:val="en-US" w:eastAsia="zh-CN"/>
              </w:rPr>
              <w:t>检</w:t>
            </w:r>
            <w:r>
              <w:rPr>
                <w:lang w:eastAsia="zh-CN"/>
              </w:rPr>
              <w:t>测精度</w:t>
            </w:r>
            <w:r>
              <w:rPr>
                <w:rFonts w:hint="eastAsia"/>
                <w:lang w:eastAsia="zh-CN"/>
              </w:rPr>
              <w:t>；</w:t>
            </w:r>
          </w:p>
        </w:tc>
        <w:tc>
          <w:tcPr>
            <w:tcW w:w="2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6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内置大容量存储器，可存储测试结果、过程信息等数据;</w:t>
            </w:r>
          </w:p>
        </w:tc>
        <w:tc>
          <w:tcPr>
            <w:tcW w:w="2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6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同时兼容</w:t>
            </w:r>
            <w:r>
              <w:rPr>
                <w:lang w:val="en-US" w:eastAsia="zh-CN" w:bidi="en-US"/>
              </w:rPr>
              <w:t>OSHA、</w:t>
            </w:r>
            <w:r>
              <w:rPr>
                <w:lang w:eastAsia="zh-CN"/>
              </w:rPr>
              <w:t>国标等多种标准，并可自定义测试标准;</w:t>
            </w:r>
          </w:p>
        </w:tc>
        <w:tc>
          <w:tcPr>
            <w:tcW w:w="2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6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专用上位机测试软件，便于数据的存储与分析;</w:t>
            </w:r>
          </w:p>
        </w:tc>
        <w:tc>
          <w:tcPr>
            <w:tcW w:w="2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6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可自动生成测试报告，无限量历史数据存储和查询。</w:t>
            </w:r>
          </w:p>
        </w:tc>
        <w:tc>
          <w:tcPr>
            <w:tcW w:w="2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关键</w:t>
            </w:r>
          </w:p>
        </w:tc>
      </w:tr>
      <w:permEnd w:id="2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</w:tbl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8" w:name="_Toc522716122"/>
      <w:bookmarkStart w:id="29" w:name="_Toc522107742"/>
      <w:bookmarkStart w:id="30" w:name="_Toc482369815"/>
      <w:bookmarkStart w:id="31" w:name="_Toc483400317"/>
      <w:bookmarkStart w:id="32" w:name="_Toc482370359"/>
      <w:bookmarkStart w:id="33" w:name="_Toc482370151"/>
      <w:bookmarkStart w:id="34" w:name="_Toc482360291"/>
      <w:bookmarkStart w:id="35" w:name="_Toc481702480"/>
      <w:bookmarkStart w:id="36" w:name="_Toc483227237"/>
      <w:bookmarkStart w:id="37" w:name="_Toc482370071"/>
      <w:bookmarkStart w:id="38" w:name="_Toc482717202"/>
      <w:bookmarkStart w:id="39" w:name="_Toc482625289"/>
      <w:bookmarkStart w:id="40" w:name="_Toc482359946"/>
      <w:bookmarkStart w:id="41" w:name="_Toc482370767"/>
      <w:r>
        <w:rPr>
          <w:rFonts w:ascii="Times New Roman" w:hAnsi="Times New Roman"/>
          <w:b/>
        </w:rPr>
        <w:t>电气、自动控制要求</w:t>
      </w:r>
      <w:bookmarkEnd w:id="28"/>
    </w:p>
    <w:p>
      <w:pPr>
        <w:pStyle w:val="34"/>
        <w:spacing w:before="0" w:line="360" w:lineRule="auto"/>
        <w:ind w:left="425"/>
        <w:jc w:val="left"/>
        <w:rPr>
          <w:i/>
          <w:color w:val="4472C4"/>
          <w:szCs w:val="21"/>
          <w:lang w:eastAsia="zh-CN"/>
        </w:rPr>
      </w:pPr>
      <w:permStart w:id="25" w:edGrp="everyone"/>
    </w:p>
    <w:tbl>
      <w:tblPr>
        <w:tblStyle w:val="23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88"/>
        <w:gridCol w:w="6966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25"/>
            <w:r>
              <w:rPr>
                <w:b/>
                <w:szCs w:val="21"/>
              </w:rPr>
              <w:t>号</w:t>
            </w:r>
          </w:p>
        </w:tc>
        <w:tc>
          <w:tcPr>
            <w:tcW w:w="6966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3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pStyle w:val="30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6" w:edGrp="everyone"/>
          </w:p>
        </w:tc>
        <w:tc>
          <w:tcPr>
            <w:tcW w:w="6966" w:type="dxa"/>
            <w:vAlign w:val="center"/>
          </w:tcPr>
          <w:p>
            <w:pPr>
              <w:spacing w:line="276" w:lineRule="auto"/>
              <w:jc w:val="both"/>
              <w:rPr>
                <w:rFonts w:hint="eastAsia"/>
                <w:i/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自动清洗测量腔，气路自动切换，使用简单快速</w:t>
            </w:r>
          </w:p>
        </w:tc>
        <w:tc>
          <w:tcPr>
            <w:tcW w:w="2083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pStyle w:val="30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27" w:edGrp="everyone"/>
            <w:permEnd w:id="27"/>
          </w:p>
        </w:tc>
        <w:tc>
          <w:tcPr>
            <w:tcW w:w="90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8" w:edGrp="everyone"/>
          </w:p>
        </w:tc>
        <w:tc>
          <w:tcPr>
            <w:tcW w:w="9049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28"/>
    </w:tbl>
    <w:p>
      <w:pPr>
        <w:spacing w:after="158" w:afterLines="50"/>
        <w:rPr>
          <w:b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2" w:name="_Toc522716123"/>
      <w:r>
        <w:rPr>
          <w:rFonts w:ascii="Times New Roman" w:hAnsi="Times New Roman"/>
          <w:b/>
        </w:rPr>
        <w:t>安全要求</w:t>
      </w:r>
      <w:bookmarkEnd w:id="29"/>
      <w:bookmarkEnd w:id="42"/>
    </w:p>
    <w:p>
      <w:pPr>
        <w:pStyle w:val="34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29" w:edGrp="everyone"/>
    </w:p>
    <w:tbl>
      <w:tblPr>
        <w:tblStyle w:val="23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88"/>
        <w:gridCol w:w="6966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tblHeader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29"/>
            <w:r>
              <w:rPr>
                <w:b/>
                <w:szCs w:val="21"/>
              </w:rPr>
              <w:t>号</w:t>
            </w:r>
          </w:p>
        </w:tc>
        <w:tc>
          <w:tcPr>
            <w:tcW w:w="6966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3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0" w:edGrp="everyone"/>
          </w:p>
        </w:tc>
        <w:tc>
          <w:tcPr>
            <w:tcW w:w="9049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3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31" w:edGrp="everyone"/>
            <w:permEnd w:id="31"/>
          </w:p>
        </w:tc>
        <w:tc>
          <w:tcPr>
            <w:tcW w:w="6966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083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2" w:edGrp="everyone"/>
          </w:p>
        </w:tc>
        <w:tc>
          <w:tcPr>
            <w:tcW w:w="9049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32"/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3" w:name="_Toc522107743"/>
      <w:bookmarkStart w:id="44" w:name="_Toc522716124"/>
      <w:r>
        <w:rPr>
          <w:rFonts w:ascii="Times New Roman" w:hAnsi="Times New Roman"/>
          <w:b/>
        </w:rPr>
        <w:t>文件要求</w:t>
      </w:r>
      <w:bookmarkEnd w:id="43"/>
      <w:bookmarkEnd w:id="44"/>
    </w:p>
    <w:p>
      <w:pPr>
        <w:pStyle w:val="34"/>
        <w:spacing w:before="0" w:line="360" w:lineRule="auto"/>
        <w:ind w:left="357"/>
        <w:jc w:val="left"/>
        <w:rPr>
          <w:i/>
          <w:szCs w:val="21"/>
          <w:lang w:eastAsia="zh-CN"/>
        </w:rPr>
      </w:pPr>
      <w:permStart w:id="33" w:edGrp="everyone"/>
    </w:p>
    <w:tbl>
      <w:tblPr>
        <w:tblStyle w:val="23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85"/>
        <w:gridCol w:w="697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33"/>
            <w:r>
              <w:rPr>
                <w:b/>
                <w:szCs w:val="21"/>
              </w:rPr>
              <w:t>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4" w:edGrp="everyone"/>
          </w:p>
        </w:tc>
        <w:tc>
          <w:tcPr>
            <w:tcW w:w="6970" w:type="dxa"/>
            <w:vAlign w:val="center"/>
          </w:tcPr>
          <w:p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Cs w:val="21"/>
                <w:lang w:eastAsia="zh-CN"/>
              </w:rPr>
              <w:t>设备供应商应提供操作手册包括但不限于以下内容：</w:t>
            </w:r>
          </w:p>
          <w:p>
            <w:pPr>
              <w:pStyle w:val="30"/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ind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开箱后的装箱单和设备手册</w:t>
            </w:r>
          </w:p>
          <w:p>
            <w:pPr>
              <w:pStyle w:val="30"/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ind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设备出厂时的测试证书</w:t>
            </w:r>
          </w:p>
          <w:p>
            <w:pPr>
              <w:pStyle w:val="30"/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ind w:firstLine="0" w:firstLineChars="0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设备使用和维护说明书</w:t>
            </w:r>
          </w:p>
          <w:p>
            <w:pPr>
              <w:pStyle w:val="30"/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ind w:firstLine="0" w:firstLineChars="0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产品合格证</w:t>
            </w:r>
          </w:p>
          <w:p>
            <w:pPr>
              <w:pStyle w:val="30"/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ind w:firstLine="0" w:firstLineChars="0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随机配件清单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关键</w:t>
            </w:r>
          </w:p>
        </w:tc>
      </w:tr>
      <w:permEnd w:id="3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6970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设备供应商应提供设备的验证资料、设备出厂检测报告。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关键</w:t>
            </w:r>
          </w:p>
        </w:tc>
      </w:tr>
      <w:permEnd w:id="35"/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522716125"/>
      <w:r>
        <w:rPr>
          <w:rFonts w:ascii="Times New Roman" w:hAnsi="Times New Roman"/>
          <w:b/>
          <w:szCs w:val="21"/>
        </w:rPr>
        <w:t>服务要求</w:t>
      </w:r>
      <w:bookmarkEnd w:id="45"/>
    </w:p>
    <w:p>
      <w:pPr>
        <w:pStyle w:val="34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36" w:edGrp="everyone"/>
    </w:p>
    <w:tbl>
      <w:tblPr>
        <w:tblStyle w:val="23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85"/>
        <w:gridCol w:w="697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36"/>
            <w:r>
              <w:rPr>
                <w:b/>
                <w:szCs w:val="21"/>
              </w:rPr>
              <w:t>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7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设备供应商应免费对设备使用方人员进行全面培训，包括对生产操作人员及设备维护、维修人员，并填写培训记录。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3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生产操作人员培训包括设备结构原理、性能、操作、清洗消毒、故障排除等基本</w:t>
            </w:r>
            <w:r>
              <w:rPr>
                <w:color w:val="000000"/>
                <w:szCs w:val="21"/>
                <w:lang w:eastAsia="zh-CN"/>
              </w:rPr>
              <w:t>知识</w:t>
            </w:r>
            <w:r>
              <w:rPr>
                <w:color w:val="000000"/>
                <w:lang w:eastAsia="zh-CN"/>
              </w:rPr>
              <w:t>。合格标准为用户参加培训人员能够独立正确操作设备，会排除常见故障。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9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3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0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4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1" w:edGrp="everyone"/>
          </w:p>
        </w:tc>
        <w:tc>
          <w:tcPr>
            <w:tcW w:w="9052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4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2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设备保质期从确认验收的阶段就开始计算。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4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3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设备质保期为一年，一年内免费保修，一年后应提供良好的售后服务。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要求设备在签订合同后</w:t>
            </w:r>
            <w:r>
              <w:rPr>
                <w:rFonts w:hint="eastAsia"/>
                <w:szCs w:val="21"/>
                <w:lang w:val="en-US" w:eastAsia="zh-CN"/>
              </w:rPr>
              <w:t>3个月</w:t>
            </w:r>
            <w:r>
              <w:rPr>
                <w:rFonts w:hint="eastAsia"/>
                <w:szCs w:val="21"/>
                <w:lang w:eastAsia="zh-CN"/>
              </w:rPr>
              <w:t>内到货。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4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4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货物到达买方使用现场后，由买卖双方共同验收，卖方工程师免费为买房提供调试。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4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5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供应商进厂施工需遵守安全和施工规定。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确认验收合格后，买卖双方签订验收报告。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45"/>
    </w:tbl>
    <w:p/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6" w:name="_Toc522107746"/>
      <w:bookmarkStart w:id="47" w:name="_Toc522716126"/>
      <w:r>
        <w:rPr>
          <w:rFonts w:ascii="Times New Roman" w:hAnsi="Times New Roman"/>
          <w:b/>
        </w:rPr>
        <w:t>附件</w:t>
      </w:r>
      <w:bookmarkEnd w:id="46"/>
      <w:bookmarkEnd w:id="47"/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p>
      <w:pPr>
        <w:pStyle w:val="34"/>
        <w:spacing w:before="0" w:line="360" w:lineRule="auto"/>
        <w:jc w:val="left"/>
        <w:rPr>
          <w:color w:val="000000"/>
          <w:szCs w:val="21"/>
          <w:lang w:eastAsia="zh-CN"/>
        </w:rPr>
      </w:pPr>
      <w:permStart w:id="46" w:edGrp="everyone"/>
      <w:r>
        <w:rPr>
          <w:rFonts w:hint="eastAsia"/>
          <w:color w:val="000000"/>
          <w:szCs w:val="21"/>
          <w:lang w:eastAsia="zh-CN"/>
        </w:rPr>
        <w:t>不适用</w:t>
      </w:r>
      <w:permEnd w:id="46"/>
    </w:p>
    <w:sectPr>
      <w:headerReference r:id="rId4" w:type="default"/>
      <w:footerReference r:id="rId5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4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96115971">
    <w:nsid w:val="0BB07E03"/>
    <w:multiLevelType w:val="multilevel"/>
    <w:tmpl w:val="0BB07E03"/>
    <w:lvl w:ilvl="0" w:tentative="1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7781897">
    <w:nsid w:val="11273409"/>
    <w:multiLevelType w:val="multilevel"/>
    <w:tmpl w:val="11273409"/>
    <w:lvl w:ilvl="0" w:tentative="1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2943692">
    <w:nsid w:val="16D341CC"/>
    <w:multiLevelType w:val="multilevel"/>
    <w:tmpl w:val="16D341CC"/>
    <w:lvl w:ilvl="0" w:tentative="1">
      <w:start w:val="1"/>
      <w:numFmt w:val="decimal"/>
      <w:lvlText w:val="URS 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440" w:hanging="420"/>
      </w:pPr>
    </w:lvl>
    <w:lvl w:ilvl="2" w:tentative="1">
      <w:start w:val="1"/>
      <w:numFmt w:val="lowerRoman"/>
      <w:lvlText w:val="%3."/>
      <w:lvlJc w:val="right"/>
      <w:pPr>
        <w:ind w:left="1860" w:hanging="420"/>
      </w:pPr>
    </w:lvl>
    <w:lvl w:ilvl="3" w:tentative="1">
      <w:start w:val="1"/>
      <w:numFmt w:val="decimal"/>
      <w:lvlText w:val="%4."/>
      <w:lvlJc w:val="left"/>
      <w:pPr>
        <w:ind w:left="2280" w:hanging="420"/>
      </w:pPr>
    </w:lvl>
    <w:lvl w:ilvl="4" w:tentative="1">
      <w:start w:val="1"/>
      <w:numFmt w:val="lowerLetter"/>
      <w:lvlText w:val="%5)"/>
      <w:lvlJc w:val="left"/>
      <w:pPr>
        <w:ind w:left="2700" w:hanging="420"/>
      </w:pPr>
    </w:lvl>
    <w:lvl w:ilvl="5" w:tentative="1">
      <w:start w:val="1"/>
      <w:numFmt w:val="lowerRoman"/>
      <w:lvlText w:val="%6."/>
      <w:lvlJc w:val="right"/>
      <w:pPr>
        <w:ind w:left="3120" w:hanging="420"/>
      </w:pPr>
    </w:lvl>
    <w:lvl w:ilvl="6" w:tentative="1">
      <w:start w:val="1"/>
      <w:numFmt w:val="decimal"/>
      <w:lvlText w:val="%7."/>
      <w:lvlJc w:val="left"/>
      <w:pPr>
        <w:ind w:left="3540" w:hanging="420"/>
      </w:pPr>
    </w:lvl>
    <w:lvl w:ilvl="7" w:tentative="1">
      <w:start w:val="1"/>
      <w:numFmt w:val="lowerLetter"/>
      <w:lvlText w:val="%8)"/>
      <w:lvlJc w:val="left"/>
      <w:pPr>
        <w:ind w:left="3960" w:hanging="420"/>
      </w:pPr>
    </w:lvl>
    <w:lvl w:ilvl="8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12037502">
    <w:nsid w:val="1E85127E"/>
    <w:multiLevelType w:val="multilevel"/>
    <w:tmpl w:val="1E85127E"/>
    <w:lvl w:ilvl="0" w:tentative="1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1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594097956">
    <w:nsid w:val="23693724"/>
    <w:multiLevelType w:val="multilevel"/>
    <w:tmpl w:val="23693724"/>
    <w:lvl w:ilvl="0" w:tentative="1">
      <w:start w:val="1"/>
      <w:numFmt w:val="decimal"/>
      <w:lvlText w:val="%1"/>
      <w:lvlJc w:val="left"/>
      <w:pPr>
        <w:ind w:left="425" w:hanging="425"/>
      </w:pPr>
    </w:lvl>
    <w:lvl w:ilvl="1" w:tentative="1">
      <w:start w:val="1"/>
      <w:numFmt w:val="decimal"/>
      <w:lvlText w:val="%1.%2"/>
      <w:lvlJc w:val="left"/>
      <w:pPr>
        <w:ind w:left="992" w:hanging="567"/>
      </w:pPr>
    </w:lvl>
    <w:lvl w:ilvl="2" w:tentative="1">
      <w:start w:val="1"/>
      <w:numFmt w:val="decimal"/>
      <w:lvlText w:val="%1.%2.%3"/>
      <w:lvlJc w:val="left"/>
      <w:pPr>
        <w:ind w:left="1418" w:hanging="567"/>
      </w:pPr>
    </w:lvl>
    <w:lvl w:ilvl="3" w:tentative="1">
      <w:start w:val="1"/>
      <w:numFmt w:val="decimal"/>
      <w:lvlText w:val="%1.%2.%3.%4"/>
      <w:lvlJc w:val="left"/>
      <w:pPr>
        <w:ind w:left="1984" w:hanging="708"/>
      </w:pPr>
    </w:lvl>
    <w:lvl w:ilvl="4" w:tentative="1">
      <w:start w:val="1"/>
      <w:numFmt w:val="decimal"/>
      <w:lvlText w:val="%1.%2.%3.%4.%5"/>
      <w:lvlJc w:val="left"/>
      <w:pPr>
        <w:ind w:left="2551" w:hanging="850"/>
      </w:pPr>
    </w:lvl>
    <w:lvl w:ilvl="5" w:tentative="1">
      <w:start w:val="1"/>
      <w:numFmt w:val="decimal"/>
      <w:lvlText w:val="%1.%2.%3.%4.%5.%6"/>
      <w:lvlJc w:val="left"/>
      <w:pPr>
        <w:ind w:left="3260" w:hanging="1134"/>
      </w:pPr>
    </w:lvl>
    <w:lvl w:ilvl="6" w:tentative="1">
      <w:start w:val="1"/>
      <w:numFmt w:val="decimal"/>
      <w:lvlText w:val="%1.%2.%3.%4.%5.%6.%7"/>
      <w:lvlJc w:val="left"/>
      <w:pPr>
        <w:ind w:left="3827" w:hanging="1276"/>
      </w:pPr>
    </w:lvl>
    <w:lvl w:ilvl="7" w:tentative="1">
      <w:start w:val="1"/>
      <w:numFmt w:val="decimal"/>
      <w:lvlText w:val="%1.%2.%3.%4.%5.%6.%7.%8"/>
      <w:lvlJc w:val="left"/>
      <w:pPr>
        <w:ind w:left="4394" w:hanging="1418"/>
      </w:p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39589741">
    <w:nsid w:val="320B1F6D"/>
    <w:multiLevelType w:val="multilevel"/>
    <w:tmpl w:val="320B1F6D"/>
    <w:lvl w:ilvl="0" w:tentative="1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19404300">
    <w:nsid w:val="549A640C"/>
    <w:multiLevelType w:val="multilevel"/>
    <w:tmpl w:val="549A640C"/>
    <w:lvl w:ilvl="0" w:tentative="1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53867252">
    <w:nsid w:val="629402F4"/>
    <w:multiLevelType w:val="multilevel"/>
    <w:tmpl w:val="629402F4"/>
    <w:lvl w:ilvl="0" w:tentative="1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51467757">
    <w:nsid w:val="686546ED"/>
    <w:multiLevelType w:val="multilevel"/>
    <w:tmpl w:val="686546ED"/>
    <w:lvl w:ilvl="0" w:tentative="1">
      <w:start w:val="1"/>
      <w:numFmt w:val="decimal"/>
      <w:pStyle w:val="32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755389">
    <w:nsid w:val="08FC583D"/>
    <w:multiLevelType w:val="multilevel"/>
    <w:tmpl w:val="08FC583D"/>
    <w:lvl w:ilvl="0" w:tentative="1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1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143812762">
    <w:nsid w:val="0892689A"/>
    <w:multiLevelType w:val="multilevel"/>
    <w:tmpl w:val="0892689A"/>
    <w:lvl w:ilvl="0" w:tentative="1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50755389"/>
  </w:num>
  <w:num w:numId="2">
    <w:abstractNumId w:val="1751467757"/>
  </w:num>
  <w:num w:numId="3">
    <w:abstractNumId w:val="594097956"/>
  </w:num>
  <w:num w:numId="4">
    <w:abstractNumId w:val="1653867252"/>
  </w:num>
  <w:num w:numId="5">
    <w:abstractNumId w:val="512037502"/>
  </w:num>
  <w:num w:numId="6">
    <w:abstractNumId w:val="143812762"/>
  </w:num>
  <w:num w:numId="7">
    <w:abstractNumId w:val="382943692"/>
  </w:num>
  <w:num w:numId="8">
    <w:abstractNumId w:val="287781897"/>
  </w:num>
  <w:num w:numId="9">
    <w:abstractNumId w:val="839589741"/>
  </w:num>
  <w:num w:numId="10">
    <w:abstractNumId w:val="196115971"/>
  </w:num>
  <w:num w:numId="11">
    <w:abstractNumId w:val="14194043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dit="readOnly" w:enforcement="0"/>
  <w:defaultTabStop w:val="720"/>
  <w:drawingGridHorizontalSpacing w:val="120"/>
  <w:drawingGridVerticalSpacing w:val="158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15B"/>
    <w:rsid w:val="000275E7"/>
    <w:rsid w:val="000303D0"/>
    <w:rsid w:val="00031243"/>
    <w:rsid w:val="00031900"/>
    <w:rsid w:val="000355F3"/>
    <w:rsid w:val="00037987"/>
    <w:rsid w:val="00037F15"/>
    <w:rsid w:val="00037F55"/>
    <w:rsid w:val="000404F1"/>
    <w:rsid w:val="00041104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57B69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2C03"/>
    <w:rsid w:val="00093149"/>
    <w:rsid w:val="00095364"/>
    <w:rsid w:val="0009622B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2815"/>
    <w:rsid w:val="000C37EB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6B93"/>
    <w:rsid w:val="000F706D"/>
    <w:rsid w:val="00100F65"/>
    <w:rsid w:val="0010110F"/>
    <w:rsid w:val="00102727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4C68"/>
    <w:rsid w:val="00135F23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6FDD"/>
    <w:rsid w:val="00167B0E"/>
    <w:rsid w:val="00171A51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616"/>
    <w:rsid w:val="001B28C8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23D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4F1D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3CE9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2EAA"/>
    <w:rsid w:val="0028384D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5087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5A0B"/>
    <w:rsid w:val="002D691F"/>
    <w:rsid w:val="002D6A50"/>
    <w:rsid w:val="002D6D1C"/>
    <w:rsid w:val="002E1D2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18F4"/>
    <w:rsid w:val="00333C91"/>
    <w:rsid w:val="0033695C"/>
    <w:rsid w:val="00341B2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70259"/>
    <w:rsid w:val="00370514"/>
    <w:rsid w:val="0037056A"/>
    <w:rsid w:val="003726DF"/>
    <w:rsid w:val="0037345A"/>
    <w:rsid w:val="00373FFA"/>
    <w:rsid w:val="0037455F"/>
    <w:rsid w:val="00375BC0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112D"/>
    <w:rsid w:val="003D2243"/>
    <w:rsid w:val="003D3C09"/>
    <w:rsid w:val="003D464A"/>
    <w:rsid w:val="003D4EFF"/>
    <w:rsid w:val="003D5F4A"/>
    <w:rsid w:val="003D662C"/>
    <w:rsid w:val="003D77E5"/>
    <w:rsid w:val="003E49F8"/>
    <w:rsid w:val="003E5109"/>
    <w:rsid w:val="003E60EE"/>
    <w:rsid w:val="003E6B48"/>
    <w:rsid w:val="003E748F"/>
    <w:rsid w:val="003F3F47"/>
    <w:rsid w:val="003F6E0C"/>
    <w:rsid w:val="004003A8"/>
    <w:rsid w:val="0040240E"/>
    <w:rsid w:val="00402756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1840"/>
    <w:rsid w:val="00442B53"/>
    <w:rsid w:val="00443256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462F"/>
    <w:rsid w:val="00466914"/>
    <w:rsid w:val="00467AE6"/>
    <w:rsid w:val="00467EC9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23AF"/>
    <w:rsid w:val="004A3F98"/>
    <w:rsid w:val="004A5532"/>
    <w:rsid w:val="004A5958"/>
    <w:rsid w:val="004A76DF"/>
    <w:rsid w:val="004B0A75"/>
    <w:rsid w:val="004B2190"/>
    <w:rsid w:val="004B3F6F"/>
    <w:rsid w:val="004B69B2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67B1"/>
    <w:rsid w:val="004D7128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3D9B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A5D"/>
    <w:rsid w:val="00517E1E"/>
    <w:rsid w:val="00520A7D"/>
    <w:rsid w:val="00520B8A"/>
    <w:rsid w:val="005217E8"/>
    <w:rsid w:val="005220FE"/>
    <w:rsid w:val="005247DE"/>
    <w:rsid w:val="00530B8F"/>
    <w:rsid w:val="00531434"/>
    <w:rsid w:val="00531754"/>
    <w:rsid w:val="00534840"/>
    <w:rsid w:val="00534D08"/>
    <w:rsid w:val="00536973"/>
    <w:rsid w:val="00536C6B"/>
    <w:rsid w:val="00544652"/>
    <w:rsid w:val="0054625B"/>
    <w:rsid w:val="00551539"/>
    <w:rsid w:val="00552EFE"/>
    <w:rsid w:val="00554ABB"/>
    <w:rsid w:val="0055552D"/>
    <w:rsid w:val="00555641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821"/>
    <w:rsid w:val="005A6D7D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07CA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1B43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5C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76FE4"/>
    <w:rsid w:val="00680BE8"/>
    <w:rsid w:val="00686409"/>
    <w:rsid w:val="00686D19"/>
    <w:rsid w:val="0068777F"/>
    <w:rsid w:val="00693018"/>
    <w:rsid w:val="006A0059"/>
    <w:rsid w:val="006A7425"/>
    <w:rsid w:val="006B058A"/>
    <w:rsid w:val="006B1299"/>
    <w:rsid w:val="006B26D9"/>
    <w:rsid w:val="006B310C"/>
    <w:rsid w:val="006B664C"/>
    <w:rsid w:val="006C1125"/>
    <w:rsid w:val="006C1C83"/>
    <w:rsid w:val="006C3E78"/>
    <w:rsid w:val="006C4520"/>
    <w:rsid w:val="006C54E6"/>
    <w:rsid w:val="006C5762"/>
    <w:rsid w:val="006C690D"/>
    <w:rsid w:val="006D149F"/>
    <w:rsid w:val="006D3396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15A5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6CB6"/>
    <w:rsid w:val="00727255"/>
    <w:rsid w:val="0072779B"/>
    <w:rsid w:val="00727CCF"/>
    <w:rsid w:val="0073446D"/>
    <w:rsid w:val="007349FF"/>
    <w:rsid w:val="00734B45"/>
    <w:rsid w:val="00736FFB"/>
    <w:rsid w:val="00740080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913"/>
    <w:rsid w:val="00785B90"/>
    <w:rsid w:val="0078639C"/>
    <w:rsid w:val="007913D3"/>
    <w:rsid w:val="0079790C"/>
    <w:rsid w:val="007A102A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4D77"/>
    <w:rsid w:val="00806EAB"/>
    <w:rsid w:val="00810E52"/>
    <w:rsid w:val="00811CA7"/>
    <w:rsid w:val="008141D8"/>
    <w:rsid w:val="00815B41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4BC6"/>
    <w:rsid w:val="00865EE6"/>
    <w:rsid w:val="00870D23"/>
    <w:rsid w:val="00872B72"/>
    <w:rsid w:val="00873022"/>
    <w:rsid w:val="00876468"/>
    <w:rsid w:val="008767E1"/>
    <w:rsid w:val="00876CC7"/>
    <w:rsid w:val="008823E4"/>
    <w:rsid w:val="008837C4"/>
    <w:rsid w:val="00883B8F"/>
    <w:rsid w:val="008849F3"/>
    <w:rsid w:val="00884E78"/>
    <w:rsid w:val="0088673B"/>
    <w:rsid w:val="00887265"/>
    <w:rsid w:val="00887500"/>
    <w:rsid w:val="008905AD"/>
    <w:rsid w:val="00891E2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2125"/>
    <w:rsid w:val="008B25D4"/>
    <w:rsid w:val="008B38E5"/>
    <w:rsid w:val="008B58C4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521F"/>
    <w:rsid w:val="008D5980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8F50A0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2FD9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6C9C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01"/>
    <w:rsid w:val="009B2839"/>
    <w:rsid w:val="009B424F"/>
    <w:rsid w:val="009B4C17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31A"/>
    <w:rsid w:val="009D74BA"/>
    <w:rsid w:val="009E0874"/>
    <w:rsid w:val="009E1A16"/>
    <w:rsid w:val="009E2045"/>
    <w:rsid w:val="009E4A84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414"/>
    <w:rsid w:val="00A049F9"/>
    <w:rsid w:val="00A0529B"/>
    <w:rsid w:val="00A0766F"/>
    <w:rsid w:val="00A10713"/>
    <w:rsid w:val="00A1252C"/>
    <w:rsid w:val="00A13B8B"/>
    <w:rsid w:val="00A151B7"/>
    <w:rsid w:val="00A162EF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84B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978D3"/>
    <w:rsid w:val="00AA1A89"/>
    <w:rsid w:val="00AA346E"/>
    <w:rsid w:val="00AA3770"/>
    <w:rsid w:val="00AA3CFA"/>
    <w:rsid w:val="00AA41C3"/>
    <w:rsid w:val="00AA423C"/>
    <w:rsid w:val="00AA53E2"/>
    <w:rsid w:val="00AA73FD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C6E27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1F7F"/>
    <w:rsid w:val="00B42F4F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67DE9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1905"/>
    <w:rsid w:val="00C14462"/>
    <w:rsid w:val="00C16542"/>
    <w:rsid w:val="00C22382"/>
    <w:rsid w:val="00C2355B"/>
    <w:rsid w:val="00C2473C"/>
    <w:rsid w:val="00C268FD"/>
    <w:rsid w:val="00C274A6"/>
    <w:rsid w:val="00C278A1"/>
    <w:rsid w:val="00C31C03"/>
    <w:rsid w:val="00C34201"/>
    <w:rsid w:val="00C35A38"/>
    <w:rsid w:val="00C35EC9"/>
    <w:rsid w:val="00C36807"/>
    <w:rsid w:val="00C37392"/>
    <w:rsid w:val="00C41545"/>
    <w:rsid w:val="00C4209D"/>
    <w:rsid w:val="00C432B3"/>
    <w:rsid w:val="00C4771E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2143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5A07"/>
    <w:rsid w:val="00C87100"/>
    <w:rsid w:val="00C87CAC"/>
    <w:rsid w:val="00C913A1"/>
    <w:rsid w:val="00C950D6"/>
    <w:rsid w:val="00C97646"/>
    <w:rsid w:val="00C97672"/>
    <w:rsid w:val="00CA55BD"/>
    <w:rsid w:val="00CB0837"/>
    <w:rsid w:val="00CB2BFA"/>
    <w:rsid w:val="00CB3888"/>
    <w:rsid w:val="00CB400E"/>
    <w:rsid w:val="00CB48F6"/>
    <w:rsid w:val="00CB5F04"/>
    <w:rsid w:val="00CB67F1"/>
    <w:rsid w:val="00CB7DC8"/>
    <w:rsid w:val="00CC0E3C"/>
    <w:rsid w:val="00CC0EC0"/>
    <w:rsid w:val="00CC34DB"/>
    <w:rsid w:val="00CC51AC"/>
    <w:rsid w:val="00CC609D"/>
    <w:rsid w:val="00CC7044"/>
    <w:rsid w:val="00CD11FF"/>
    <w:rsid w:val="00CD15E7"/>
    <w:rsid w:val="00CD5BE4"/>
    <w:rsid w:val="00CE07A9"/>
    <w:rsid w:val="00CE1012"/>
    <w:rsid w:val="00CE419E"/>
    <w:rsid w:val="00CE4D20"/>
    <w:rsid w:val="00CE5011"/>
    <w:rsid w:val="00CE574A"/>
    <w:rsid w:val="00CE5DC5"/>
    <w:rsid w:val="00CE629E"/>
    <w:rsid w:val="00CE66CE"/>
    <w:rsid w:val="00CE77AA"/>
    <w:rsid w:val="00CE7B59"/>
    <w:rsid w:val="00CF352C"/>
    <w:rsid w:val="00CF4570"/>
    <w:rsid w:val="00CF58EE"/>
    <w:rsid w:val="00D004CC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FC2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7528"/>
    <w:rsid w:val="00D602CA"/>
    <w:rsid w:val="00D60DD8"/>
    <w:rsid w:val="00D64C6C"/>
    <w:rsid w:val="00D66D42"/>
    <w:rsid w:val="00D67DFC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90293"/>
    <w:rsid w:val="00D90496"/>
    <w:rsid w:val="00D917BC"/>
    <w:rsid w:val="00D942DE"/>
    <w:rsid w:val="00D9491E"/>
    <w:rsid w:val="00DA070D"/>
    <w:rsid w:val="00DA3B2F"/>
    <w:rsid w:val="00DA4731"/>
    <w:rsid w:val="00DA5040"/>
    <w:rsid w:val="00DA7D5F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C4CB4"/>
    <w:rsid w:val="00DD090A"/>
    <w:rsid w:val="00DD2421"/>
    <w:rsid w:val="00DD3222"/>
    <w:rsid w:val="00DD3D81"/>
    <w:rsid w:val="00DD571C"/>
    <w:rsid w:val="00DD64E1"/>
    <w:rsid w:val="00DE039A"/>
    <w:rsid w:val="00DE0403"/>
    <w:rsid w:val="00DE38E1"/>
    <w:rsid w:val="00DE4811"/>
    <w:rsid w:val="00DE5458"/>
    <w:rsid w:val="00DE5EE6"/>
    <w:rsid w:val="00DE6DED"/>
    <w:rsid w:val="00DE77EA"/>
    <w:rsid w:val="00DF0ABA"/>
    <w:rsid w:val="00DF1EEE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18B3"/>
    <w:rsid w:val="00E428B3"/>
    <w:rsid w:val="00E44D19"/>
    <w:rsid w:val="00E51372"/>
    <w:rsid w:val="00E51CAF"/>
    <w:rsid w:val="00E51E95"/>
    <w:rsid w:val="00E51F9D"/>
    <w:rsid w:val="00E5202F"/>
    <w:rsid w:val="00E5211A"/>
    <w:rsid w:val="00E52130"/>
    <w:rsid w:val="00E53A9F"/>
    <w:rsid w:val="00E549AF"/>
    <w:rsid w:val="00E60540"/>
    <w:rsid w:val="00E61C74"/>
    <w:rsid w:val="00E63D8F"/>
    <w:rsid w:val="00E706B6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9CB"/>
    <w:rsid w:val="00E96D30"/>
    <w:rsid w:val="00EA1327"/>
    <w:rsid w:val="00EA1E2C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C07F3"/>
    <w:rsid w:val="00EC3194"/>
    <w:rsid w:val="00EC518D"/>
    <w:rsid w:val="00EC71D3"/>
    <w:rsid w:val="00ED02FE"/>
    <w:rsid w:val="00ED1EC9"/>
    <w:rsid w:val="00ED3737"/>
    <w:rsid w:val="00ED3856"/>
    <w:rsid w:val="00ED3E2E"/>
    <w:rsid w:val="00ED4CC8"/>
    <w:rsid w:val="00ED6A08"/>
    <w:rsid w:val="00EE05EE"/>
    <w:rsid w:val="00EE0AE2"/>
    <w:rsid w:val="00EE35B4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4033"/>
    <w:rsid w:val="00F759EB"/>
    <w:rsid w:val="00F772F7"/>
    <w:rsid w:val="00F81334"/>
    <w:rsid w:val="00F81A81"/>
    <w:rsid w:val="00F81CC5"/>
    <w:rsid w:val="00F8760D"/>
    <w:rsid w:val="00F87AAD"/>
    <w:rsid w:val="00F900E0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04E"/>
    <w:rsid w:val="00FA3809"/>
    <w:rsid w:val="00FA3A95"/>
    <w:rsid w:val="00FA6D7E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4080"/>
    <w:rsid w:val="00FF40A5"/>
    <w:rsid w:val="00FF48DA"/>
    <w:rsid w:val="00FF5E19"/>
    <w:rsid w:val="00FF61AD"/>
    <w:rsid w:val="00FF76BD"/>
    <w:rsid w:val="067453ED"/>
    <w:rsid w:val="092C1100"/>
    <w:rsid w:val="098455BC"/>
    <w:rsid w:val="0BB33E77"/>
    <w:rsid w:val="13FC752C"/>
    <w:rsid w:val="142A6E61"/>
    <w:rsid w:val="175F11EB"/>
    <w:rsid w:val="1ED3370E"/>
    <w:rsid w:val="23A77B64"/>
    <w:rsid w:val="3B8A16DD"/>
    <w:rsid w:val="403A6B3A"/>
    <w:rsid w:val="43F16EE9"/>
    <w:rsid w:val="45DD6805"/>
    <w:rsid w:val="4F2269D4"/>
    <w:rsid w:val="529F7F63"/>
    <w:rsid w:val="55A05449"/>
    <w:rsid w:val="56C0358A"/>
    <w:rsid w:val="60234F39"/>
    <w:rsid w:val="6141280C"/>
    <w:rsid w:val="621B709E"/>
    <w:rsid w:val="656329C4"/>
    <w:rsid w:val="66A81DCA"/>
    <w:rsid w:val="672D393D"/>
    <w:rsid w:val="6ACB3B44"/>
    <w:rsid w:val="70A93B91"/>
    <w:rsid w:val="71212CD9"/>
    <w:rsid w:val="73936AED"/>
    <w:rsid w:val="7AAF206E"/>
    <w:rsid w:val="7DF317D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19">
    <w:name w:val="Default Paragraph Font"/>
    <w:unhideWhenUsed/>
    <w:uiPriority w:val="1"/>
  </w:style>
  <w:style w:type="table" w:default="1" w:styleId="23">
    <w:name w:val="Normal Table"/>
    <w:unhideWhenUsed/>
    <w:uiPriority w:val="99"/>
    <w:tblPr>
      <w:tblStyle w:val="2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6">
    <w:name w:val="annotation subject"/>
    <w:basedOn w:val="7"/>
    <w:next w:val="7"/>
    <w:semiHidden/>
    <w:qFormat/>
    <w:uiPriority w:val="0"/>
    <w:rPr>
      <w:b/>
      <w:bCs/>
    </w:rPr>
  </w:style>
  <w:style w:type="paragraph" w:styleId="7">
    <w:name w:val="annotation text"/>
    <w:basedOn w:val="1"/>
    <w:link w:val="37"/>
    <w:semiHidden/>
    <w:qFormat/>
    <w:uiPriority w:val="0"/>
  </w:style>
  <w:style w:type="paragraph" w:styleId="8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">
    <w:name w:val="Body Text"/>
    <w:basedOn w:val="1"/>
    <w:qFormat/>
    <w:uiPriority w:val="0"/>
    <w:pPr>
      <w:ind w:right="56"/>
    </w:pPr>
    <w:rPr>
      <w:b/>
      <w:sz w:val="22"/>
    </w:rPr>
  </w:style>
  <w:style w:type="paragraph" w:styleId="10">
    <w:name w:val="Body Text Indent"/>
    <w:basedOn w:val="1"/>
    <w:qFormat/>
    <w:uiPriority w:val="0"/>
    <w:pPr>
      <w:spacing w:after="120"/>
      <w:ind w:left="420" w:leftChars="200"/>
    </w:pPr>
  </w:style>
  <w:style w:type="paragraph" w:styleId="11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3">
    <w:name w:val="Balloon Text"/>
    <w:basedOn w:val="1"/>
    <w:semiHidden/>
    <w:qFormat/>
    <w:uiPriority w:val="0"/>
    <w:rPr>
      <w:sz w:val="18"/>
      <w:szCs w:val="18"/>
    </w:rPr>
  </w:style>
  <w:style w:type="paragraph" w:styleId="14">
    <w:name w:val="footer"/>
    <w:basedOn w:val="1"/>
    <w:link w:val="38"/>
    <w:qFormat/>
    <w:uiPriority w:val="99"/>
    <w:pPr>
      <w:tabs>
        <w:tab w:val="center" w:pos="4320"/>
        <w:tab w:val="right" w:pos="8640"/>
      </w:tabs>
    </w:pPr>
  </w:style>
  <w:style w:type="paragraph" w:styleId="15">
    <w:name w:val="header"/>
    <w:basedOn w:val="1"/>
    <w:link w:val="36"/>
    <w:qFormat/>
    <w:uiPriority w:val="0"/>
    <w:pPr>
      <w:tabs>
        <w:tab w:val="center" w:pos="4320"/>
        <w:tab w:val="right" w:pos="8640"/>
      </w:tabs>
    </w:pPr>
  </w:style>
  <w:style w:type="paragraph" w:styleId="16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7">
    <w:name w:val="toc 2"/>
    <w:basedOn w:val="1"/>
    <w:next w:val="1"/>
    <w:qFormat/>
    <w:uiPriority w:val="39"/>
    <w:pPr>
      <w:widowControl w:val="0"/>
      <w:tabs>
        <w:tab w:val="right" w:leader="dot" w:pos="8302"/>
      </w:tabs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8">
    <w:name w:val="Title"/>
    <w:basedOn w:val="1"/>
    <w:next w:val="1"/>
    <w:link w:val="45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20">
    <w:name w:val="page number"/>
    <w:basedOn w:val="19"/>
    <w:qFormat/>
    <w:uiPriority w:val="0"/>
    <w:rPr/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semiHidden/>
    <w:qFormat/>
    <w:uiPriority w:val="0"/>
    <w:rPr>
      <w:sz w:val="21"/>
      <w:szCs w:val="21"/>
    </w:rPr>
  </w:style>
  <w:style w:type="table" w:styleId="24">
    <w:name w:val="Table Grid"/>
    <w:basedOn w:val="23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Style w:val="2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25">
    <w:name w:val="Table"/>
    <w:basedOn w:val="1"/>
    <w:qFormat/>
    <w:uiPriority w:val="0"/>
    <w:pPr>
      <w:keepLines/>
      <w:tabs>
        <w:tab w:val="left" w:pos="284"/>
      </w:tabs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paragraph" w:customStyle="1" w:styleId="26">
    <w:name w:val="Default Text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7">
    <w:name w:val="Style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8">
    <w:name w:val="正文1"/>
    <w:basedOn w:val="1"/>
    <w:qFormat/>
    <w:uiPriority w:val="0"/>
    <w:pPr>
      <w:textAlignment w:val="auto"/>
    </w:pPr>
    <w:rPr>
      <w:rFonts w:ascii="Arial" w:hAnsi="Arial"/>
      <w:sz w:val="20"/>
      <w:lang w:val="en-US"/>
    </w:rPr>
  </w:style>
  <w:style w:type="paragraph" w:customStyle="1" w:styleId="29">
    <w:name w:val="修订1"/>
    <w:hidden/>
    <w:semiHidden/>
    <w:qFormat/>
    <w:uiPriority w:val="99"/>
    <w:rPr>
      <w:rFonts w:ascii="Times New Roman" w:hAnsi="Times New Roman" w:eastAsia="宋体" w:cs="Times New Roman"/>
      <w:sz w:val="24"/>
      <w:lang w:eastAsia="en-US" w:bidi="ar-SA"/>
    </w:rPr>
  </w:style>
  <w:style w:type="paragraph" w:customStyle="1" w:styleId="30">
    <w:name w:val="List Paragraph"/>
    <w:basedOn w:val="1"/>
    <w:qFormat/>
    <w:uiPriority w:val="34"/>
    <w:pPr>
      <w:widowControl w:val="0"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paragraph" w:customStyle="1" w:styleId="31">
    <w:name w:val="TOC 标题1"/>
    <w:basedOn w:val="2"/>
    <w:next w:val="1"/>
    <w:qFormat/>
    <w:uiPriority w:val="39"/>
    <w:pPr>
      <w:numPr>
        <w:ilvl w:val="0"/>
        <w:numId w:val="0"/>
      </w:numPr>
      <w:outlineLvl w:val="9"/>
    </w:pPr>
  </w:style>
  <w:style w:type="paragraph" w:customStyle="1" w:styleId="32">
    <w:name w:val="numbering blue"/>
    <w:basedOn w:val="1"/>
    <w:link w:val="41"/>
    <w:qFormat/>
    <w:uiPriority w:val="0"/>
    <w:pPr>
      <w:numPr>
        <w:ilvl w:val="0"/>
        <w:numId w:val="2"/>
      </w:numPr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paragraph" w:customStyle="1" w:styleId="34">
    <w:name w:val="Text"/>
    <w:basedOn w:val="1"/>
    <w:link w:val="42"/>
    <w:qFormat/>
    <w:uiPriority w:val="0"/>
    <w:pPr>
      <w:adjustRightInd/>
      <w:spacing w:before="120"/>
      <w:jc w:val="both"/>
      <w:textAlignment w:val="auto"/>
    </w:pPr>
    <w:rPr>
      <w:lang w:val="en-US"/>
    </w:rPr>
  </w:style>
  <w:style w:type="paragraph" w:customStyle="1" w:styleId="35">
    <w:name w:val="Table text"/>
    <w:basedOn w:val="1"/>
    <w:qFormat/>
    <w:uiPriority w:val="0"/>
    <w:pPr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36">
    <w:name w:val="页眉 字符"/>
    <w:link w:val="15"/>
    <w:qFormat/>
    <w:uiPriority w:val="0"/>
    <w:rPr>
      <w:rFonts w:eastAsia="宋体"/>
      <w:sz w:val="24"/>
      <w:lang w:eastAsia="en-US" w:bidi="ar-SA"/>
    </w:rPr>
  </w:style>
  <w:style w:type="character" w:customStyle="1" w:styleId="37">
    <w:name w:val="批注文字 字符"/>
    <w:link w:val="7"/>
    <w:semiHidden/>
    <w:qFormat/>
    <w:uiPriority w:val="0"/>
    <w:rPr>
      <w:sz w:val="24"/>
      <w:lang w:eastAsia="en-US"/>
    </w:rPr>
  </w:style>
  <w:style w:type="character" w:customStyle="1" w:styleId="38">
    <w:name w:val="页脚 字符"/>
    <w:link w:val="14"/>
    <w:qFormat/>
    <w:uiPriority w:val="99"/>
    <w:rPr>
      <w:sz w:val="24"/>
      <w:lang w:eastAsia="en-US"/>
    </w:rPr>
  </w:style>
  <w:style w:type="character" w:customStyle="1" w:styleId="39">
    <w:name w:val="instruction standard blue"/>
    <w:qFormat/>
    <w:uiPriority w:val="1"/>
    <w:rPr>
      <w:rFonts w:cs="Arial"/>
      <w:i/>
      <w:color w:val="0070C0"/>
    </w:rPr>
  </w:style>
  <w:style w:type="character" w:customStyle="1" w:styleId="40">
    <w:name w:val="keyword"/>
    <w:basedOn w:val="19"/>
    <w:qFormat/>
    <w:uiPriority w:val="0"/>
    <w:rPr/>
  </w:style>
  <w:style w:type="character" w:customStyle="1" w:styleId="41">
    <w:name w:val="numbering blue Zchn"/>
    <w:link w:val="32"/>
    <w:qFormat/>
    <w:uiPriority w:val="0"/>
    <w:rPr>
      <w:rFonts w:ascii="Arial" w:hAnsi="Arial" w:eastAsia="PMingLiU"/>
      <w:color w:val="0070C0"/>
      <w:lang w:eastAsia="zh-TW"/>
    </w:rPr>
  </w:style>
  <w:style w:type="character" w:customStyle="1" w:styleId="42">
    <w:name w:val="Text Char"/>
    <w:link w:val="34"/>
    <w:qFormat/>
    <w:locked/>
    <w:uiPriority w:val="0"/>
    <w:rPr>
      <w:sz w:val="24"/>
      <w:lang w:eastAsia="en-US"/>
    </w:rPr>
  </w:style>
  <w:style w:type="character" w:customStyle="1" w:styleId="43">
    <w:name w:val="ordinary-span-edit2"/>
    <w:qFormat/>
    <w:uiPriority w:val="0"/>
  </w:style>
  <w:style w:type="character" w:customStyle="1" w:styleId="44">
    <w:name w:val="apple-converted-space"/>
    <w:basedOn w:val="19"/>
    <w:qFormat/>
    <w:uiPriority w:val="0"/>
    <w:rPr/>
  </w:style>
  <w:style w:type="character" w:customStyle="1" w:styleId="45">
    <w:name w:val="标题 字符"/>
    <w:link w:val="18"/>
    <w:qFormat/>
    <w:uiPriority w:val="0"/>
    <w:rPr>
      <w:rFonts w:ascii="Calibri Light" w:hAnsi="Calibri Light" w:cs="Times New Roman"/>
      <w:b/>
      <w:bCs/>
      <w:sz w:val="32"/>
      <w:szCs w:val="32"/>
      <w:lang w:eastAsia="en-US"/>
    </w:rPr>
  </w:style>
  <w:style w:type="character" w:customStyle="1" w:styleId="46">
    <w:name w:val="Footer Char"/>
    <w:basedOn w:val="19"/>
    <w:semiHidden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522</Words>
  <Characters>2978</Characters>
  <Lines>24</Lines>
  <Paragraphs>6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2021-04-07T06:16:00Z</dcterms:created>
  <dc:creator>Lilly</dc:creator>
  <cp:lastModifiedBy>汪洋</cp:lastModifiedBy>
  <cp:lastPrinted>2017-06-22T01:53:00Z</cp:lastPrinted>
  <dcterms:modified xsi:type="dcterms:W3CDTF">2021-10-10T02:45:35Z</dcterms:modified>
  <dc:title>生效期：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8B13CF81B6AF4CB1A7132C0040C57AFE</vt:lpwstr>
  </property>
</Properties>
</file>