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emf" PartName="/word/media/image1.e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227223"/>
      <w:bookmarkStart w:id="1" w:name="_Toc484532399"/>
      <w:bookmarkStart w:id="2" w:name="_Toc483666358"/>
      <w:bookmarkStart w:id="3" w:name="_Toc482717189"/>
      <w:bookmarkStart w:id="4" w:name="_Toc483400307"/>
    </w:p>
    <w:p>
      <w:pPr>
        <w:spacing w:after="158" w:afterLines="50"/>
        <w:jc w:val="center"/>
        <w:rPr>
          <w:b/>
          <w:szCs w:val="21"/>
          <w:lang w:eastAsia="zh-CN"/>
        </w:rPr>
      </w:pPr>
      <w:permStart w:id="0" w:edGrp="everyone"/>
      <w:r>
        <w:rPr>
          <w:rFonts w:hint="eastAsia" w:ascii="宋体" w:hAnsi="宋体"/>
          <w:b/>
          <w:sz w:val="28"/>
          <w:szCs w:val="28"/>
          <w:lang w:eastAsia="zh-CN"/>
        </w:rPr>
        <w:t>自动装盒机</w:t>
      </w:r>
      <w:permEnd w:id="0"/>
      <w:r>
        <w:rPr>
          <w:b/>
          <w:sz w:val="28"/>
          <w:szCs w:val="28"/>
          <w:lang w:eastAsia="zh-CN"/>
        </w:rPr>
        <w:t>用户需求说明（URS</w:t>
      </w:r>
      <w:r>
        <w:rPr>
          <w:b/>
          <w:szCs w:val="21"/>
          <w:lang w:eastAsia="zh-CN"/>
        </w:rPr>
        <w:t>）</w:t>
      </w:r>
      <w:bookmarkEnd w:id="0"/>
      <w:bookmarkEnd w:id="1"/>
      <w:bookmarkEnd w:id="2"/>
      <w:bookmarkEnd w:id="3"/>
      <w:bookmarkEnd w:id="4"/>
    </w:p>
    <w:p>
      <w:pPr>
        <w:tabs>
          <w:tab w:val="left" w:pos="1365"/>
        </w:tabs>
        <w:spacing w:after="158" w:afterLines="50"/>
        <w:jc w:val="center"/>
        <w:rPr>
          <w:b/>
          <w:i/>
          <w:color w:val="4472C4"/>
          <w:szCs w:val="21"/>
          <w:lang w:eastAsia="zh-CN"/>
        </w:rPr>
      </w:pPr>
      <w:bookmarkStart w:id="5" w:name="OLE_LINK4"/>
      <w:bookmarkEnd w:id="5"/>
      <w:permStart w:id="1" w:edGrp="everyone"/>
    </w:p>
    <w:permEnd w:id="1"/>
    <w:p>
      <w:pPr>
        <w:pStyle w:val="32"/>
        <w:widowControl w:val="0"/>
        <w:spacing w:after="158" w:afterLines="50" w:line="240" w:lineRule="auto"/>
        <w:jc w:val="center"/>
        <w:rPr>
          <w:sz w:val="21"/>
          <w:szCs w:val="21"/>
          <w:lang w:val="zh-CN" w:eastAsia="zh-CN"/>
        </w:rPr>
      </w:pPr>
      <w:r>
        <w:rPr>
          <w:sz w:val="21"/>
          <w:szCs w:val="21"/>
          <w:lang w:val="zh-CN" w:eastAsia="zh-CN"/>
        </w:rPr>
        <w:t>目录</w:t>
      </w:r>
    </w:p>
    <w:p>
      <w:pPr>
        <w:rPr>
          <w:i/>
          <w:color w:val="00B0F0"/>
          <w:lang w:val="zh-CN" w:eastAsia="zh-CN"/>
        </w:rPr>
      </w:pPr>
      <w:permStart w:id="2" w:edGrp="everyone"/>
    </w:p>
    <w:p>
      <w:pPr>
        <w:pStyle w:val="17"/>
        <w:rPr>
          <w:b w:val="0"/>
          <w:bCs w:val="0"/>
          <w:caps w:val="0"/>
          <w:szCs w:val="22"/>
        </w:rPr>
      </w:pPr>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2"/>
        </w:rPr>
        <w:t>修订历史</w:t>
      </w:r>
      <w:r>
        <w:tab/>
      </w:r>
      <w:r>
        <w:fldChar w:fldCharType="begin"/>
      </w:r>
      <w:r>
        <w:instrText xml:space="preserve"> PAGEREF _Toc522716114 \h </w:instrText>
      </w:r>
      <w:r>
        <w:fldChar w:fldCharType="separate"/>
      </w:r>
      <w:r>
        <w:t>4</w:t>
      </w:r>
      <w:r>
        <w:fldChar w:fldCharType="end"/>
      </w:r>
      <w:r>
        <w:fldChar w:fldCharType="end"/>
      </w:r>
    </w:p>
    <w:p>
      <w:pPr>
        <w:pStyle w:val="17"/>
        <w:rPr>
          <w:b w:val="0"/>
          <w:bCs w:val="0"/>
          <w:caps w:val="0"/>
          <w:szCs w:val="22"/>
        </w:rPr>
      </w:pPr>
      <w:r>
        <w:fldChar w:fldCharType="begin"/>
      </w:r>
      <w:r>
        <w:instrText xml:space="preserve">HYPERLINK  \l "_Toc522716115" </w:instrText>
      </w:r>
      <w:r>
        <w:fldChar w:fldCharType="separate"/>
      </w:r>
      <w:r>
        <w:rPr>
          <w:rStyle w:val="22"/>
        </w:rPr>
        <w:t>1</w:t>
      </w:r>
      <w:r>
        <w:rPr>
          <w:b w:val="0"/>
          <w:bCs w:val="0"/>
          <w:caps w:val="0"/>
          <w:szCs w:val="22"/>
        </w:rPr>
        <w:tab/>
      </w:r>
      <w:r>
        <w:rPr>
          <w:rStyle w:val="22"/>
        </w:rPr>
        <w:t>目的</w:t>
      </w:r>
      <w:r>
        <w:tab/>
      </w:r>
      <w:r>
        <w:fldChar w:fldCharType="begin"/>
      </w:r>
      <w:r>
        <w:instrText xml:space="preserve"> PAGEREF _Toc522716115 \h </w:instrText>
      </w:r>
      <w:r>
        <w:fldChar w:fldCharType="separate"/>
      </w:r>
      <w:r>
        <w:t>5</w:t>
      </w:r>
      <w:r>
        <w:fldChar w:fldCharType="end"/>
      </w:r>
      <w:r>
        <w:fldChar w:fldCharType="end"/>
      </w:r>
    </w:p>
    <w:p>
      <w:pPr>
        <w:pStyle w:val="17"/>
        <w:rPr>
          <w:b w:val="0"/>
          <w:bCs w:val="0"/>
          <w:caps w:val="0"/>
          <w:szCs w:val="22"/>
        </w:rPr>
      </w:pPr>
      <w:r>
        <w:fldChar w:fldCharType="begin"/>
      </w:r>
      <w:r>
        <w:instrText xml:space="preserve">HYPERLINK  \l "_Toc522716116" </w:instrText>
      </w:r>
      <w:r>
        <w:fldChar w:fldCharType="separate"/>
      </w:r>
      <w:r>
        <w:rPr>
          <w:rStyle w:val="22"/>
        </w:rPr>
        <w:t>2</w:t>
      </w:r>
      <w:r>
        <w:rPr>
          <w:b w:val="0"/>
          <w:bCs w:val="0"/>
          <w:caps w:val="0"/>
          <w:szCs w:val="22"/>
        </w:rPr>
        <w:tab/>
      </w:r>
      <w:r>
        <w:rPr>
          <w:rStyle w:val="22"/>
        </w:rPr>
        <w:t>范围</w:t>
      </w:r>
      <w:r>
        <w:tab/>
      </w:r>
      <w:r>
        <w:fldChar w:fldCharType="begin"/>
      </w:r>
      <w:r>
        <w:instrText xml:space="preserve"> PAGEREF _Toc522716116 \h </w:instrText>
      </w:r>
      <w:r>
        <w:fldChar w:fldCharType="separate"/>
      </w:r>
      <w:r>
        <w:t>5</w:t>
      </w:r>
      <w:r>
        <w:fldChar w:fldCharType="end"/>
      </w:r>
      <w:r>
        <w:fldChar w:fldCharType="end"/>
      </w:r>
    </w:p>
    <w:p>
      <w:pPr>
        <w:pStyle w:val="17"/>
        <w:rPr>
          <w:b w:val="0"/>
          <w:bCs w:val="0"/>
          <w:caps w:val="0"/>
          <w:szCs w:val="22"/>
        </w:rPr>
      </w:pPr>
      <w:r>
        <w:fldChar w:fldCharType="begin"/>
      </w:r>
      <w:r>
        <w:instrText xml:space="preserve">HYPERLINK  \l "_Toc522716117" </w:instrText>
      </w:r>
      <w:r>
        <w:fldChar w:fldCharType="separate"/>
      </w:r>
      <w:r>
        <w:rPr>
          <w:rStyle w:val="22"/>
        </w:rPr>
        <w:t>3</w:t>
      </w:r>
      <w:r>
        <w:rPr>
          <w:b w:val="0"/>
          <w:bCs w:val="0"/>
          <w:caps w:val="0"/>
          <w:szCs w:val="22"/>
        </w:rPr>
        <w:tab/>
      </w:r>
      <w:r>
        <w:rPr>
          <w:rStyle w:val="22"/>
        </w:rPr>
        <w:t>参考文件</w:t>
      </w:r>
      <w:r>
        <w:tab/>
      </w:r>
      <w:r>
        <w:fldChar w:fldCharType="begin"/>
      </w:r>
      <w:r>
        <w:instrText xml:space="preserve"> PAGEREF _Toc522716117 \h </w:instrText>
      </w:r>
      <w:r>
        <w:fldChar w:fldCharType="separate"/>
      </w:r>
      <w:r>
        <w:t>5</w:t>
      </w:r>
      <w:r>
        <w:fldChar w:fldCharType="end"/>
      </w:r>
      <w:r>
        <w:fldChar w:fldCharType="end"/>
      </w:r>
    </w:p>
    <w:p>
      <w:pPr>
        <w:pStyle w:val="17"/>
        <w:rPr>
          <w:b w:val="0"/>
          <w:bCs w:val="0"/>
          <w:caps w:val="0"/>
          <w:szCs w:val="22"/>
        </w:rPr>
      </w:pPr>
      <w:r>
        <w:fldChar w:fldCharType="begin"/>
      </w:r>
      <w:r>
        <w:instrText xml:space="preserve">HYPERLINK  \l "_Toc522716118" </w:instrText>
      </w:r>
      <w:r>
        <w:fldChar w:fldCharType="separate"/>
      </w:r>
      <w:r>
        <w:rPr>
          <w:rStyle w:val="22"/>
        </w:rPr>
        <w:t>4</w:t>
      </w:r>
      <w:r>
        <w:rPr>
          <w:b w:val="0"/>
          <w:bCs w:val="0"/>
          <w:caps w:val="0"/>
          <w:szCs w:val="22"/>
        </w:rPr>
        <w:tab/>
      </w:r>
      <w:r>
        <w:rPr>
          <w:rStyle w:val="22"/>
        </w:rPr>
        <w:t>职责</w:t>
      </w:r>
      <w:r>
        <w:tab/>
      </w:r>
      <w:r>
        <w:fldChar w:fldCharType="begin"/>
      </w:r>
      <w:r>
        <w:instrText xml:space="preserve"> PAGEREF _Toc522716118 \h </w:instrText>
      </w:r>
      <w:r>
        <w:fldChar w:fldCharType="separate"/>
      </w:r>
      <w:r>
        <w:t>5</w:t>
      </w:r>
      <w:r>
        <w:fldChar w:fldCharType="end"/>
      </w:r>
      <w:r>
        <w:fldChar w:fldCharType="end"/>
      </w:r>
    </w:p>
    <w:p>
      <w:pPr>
        <w:pStyle w:val="17"/>
        <w:rPr>
          <w:b w:val="0"/>
          <w:bCs w:val="0"/>
          <w:caps w:val="0"/>
          <w:szCs w:val="22"/>
        </w:rPr>
      </w:pPr>
      <w:r>
        <w:fldChar w:fldCharType="begin"/>
      </w:r>
      <w:r>
        <w:instrText xml:space="preserve">HYPERLINK  \l "_Toc522716119" </w:instrText>
      </w:r>
      <w:r>
        <w:fldChar w:fldCharType="separate"/>
      </w:r>
      <w:r>
        <w:rPr>
          <w:rStyle w:val="22"/>
        </w:rPr>
        <w:t>5</w:t>
      </w:r>
      <w:r>
        <w:rPr>
          <w:b w:val="0"/>
          <w:bCs w:val="0"/>
          <w:caps w:val="0"/>
          <w:szCs w:val="22"/>
        </w:rPr>
        <w:tab/>
      </w:r>
      <w:r>
        <w:rPr>
          <w:rStyle w:val="22"/>
        </w:rPr>
        <w:t>系统描述</w:t>
      </w:r>
      <w:r>
        <w:tab/>
      </w:r>
      <w:r>
        <w:fldChar w:fldCharType="begin"/>
      </w:r>
      <w:r>
        <w:instrText xml:space="preserve"> PAGEREF _Toc522716119 \h </w:instrText>
      </w:r>
      <w:r>
        <w:fldChar w:fldCharType="separate"/>
      </w:r>
      <w:r>
        <w:t>6</w:t>
      </w:r>
      <w:r>
        <w:fldChar w:fldCharType="end"/>
      </w:r>
      <w:r>
        <w:fldChar w:fldCharType="end"/>
      </w:r>
    </w:p>
    <w:p>
      <w:pPr>
        <w:pStyle w:val="17"/>
        <w:rPr>
          <w:b w:val="0"/>
          <w:bCs w:val="0"/>
          <w:caps w:val="0"/>
          <w:szCs w:val="22"/>
        </w:rPr>
      </w:pPr>
      <w:r>
        <w:fldChar w:fldCharType="begin"/>
      </w:r>
      <w:r>
        <w:instrText xml:space="preserve">HYPERLINK  \l "_Toc522716120" </w:instrText>
      </w:r>
      <w:r>
        <w:fldChar w:fldCharType="separate"/>
      </w:r>
      <w:r>
        <w:rPr>
          <w:rStyle w:val="22"/>
        </w:rPr>
        <w:t>6</w:t>
      </w:r>
      <w:r>
        <w:rPr>
          <w:b w:val="0"/>
          <w:bCs w:val="0"/>
          <w:caps w:val="0"/>
          <w:szCs w:val="22"/>
        </w:rPr>
        <w:tab/>
      </w:r>
      <w:r>
        <w:rPr>
          <w:rStyle w:val="22"/>
        </w:rPr>
        <w:t>安装要求</w:t>
      </w:r>
      <w:r>
        <w:tab/>
      </w:r>
      <w:r>
        <w:fldChar w:fldCharType="begin"/>
      </w:r>
      <w:r>
        <w:instrText xml:space="preserve"> PAGEREF _Toc522716120 \h </w:instrText>
      </w:r>
      <w:r>
        <w:fldChar w:fldCharType="separate"/>
      </w:r>
      <w:r>
        <w:t>6</w:t>
      </w:r>
      <w:r>
        <w:fldChar w:fldCharType="end"/>
      </w:r>
      <w:r>
        <w:fldChar w:fldCharType="end"/>
      </w:r>
    </w:p>
    <w:p>
      <w:pPr>
        <w:pStyle w:val="17"/>
        <w:rPr>
          <w:b w:val="0"/>
          <w:bCs w:val="0"/>
          <w:caps w:val="0"/>
          <w:szCs w:val="22"/>
        </w:rPr>
      </w:pPr>
      <w:r>
        <w:fldChar w:fldCharType="begin"/>
      </w:r>
      <w:r>
        <w:instrText xml:space="preserve">HYPERLINK  \l "_Toc522716121" </w:instrText>
      </w:r>
      <w:r>
        <w:fldChar w:fldCharType="separate"/>
      </w:r>
      <w:r>
        <w:rPr>
          <w:rStyle w:val="22"/>
        </w:rPr>
        <w:t>7</w:t>
      </w:r>
      <w:r>
        <w:rPr>
          <w:b w:val="0"/>
          <w:bCs w:val="0"/>
          <w:caps w:val="0"/>
          <w:szCs w:val="22"/>
        </w:rPr>
        <w:tab/>
      </w:r>
      <w:r>
        <w:rPr>
          <w:rStyle w:val="22"/>
        </w:rPr>
        <w:t>运行要求</w:t>
      </w:r>
      <w:r>
        <w:tab/>
      </w:r>
      <w:r>
        <w:fldChar w:fldCharType="begin"/>
      </w:r>
      <w:r>
        <w:instrText xml:space="preserve"> PAGEREF _Toc522716121 \h </w:instrText>
      </w:r>
      <w:r>
        <w:fldChar w:fldCharType="separate"/>
      </w:r>
      <w:r>
        <w:t>7</w:t>
      </w:r>
      <w:r>
        <w:fldChar w:fldCharType="end"/>
      </w:r>
      <w:r>
        <w:fldChar w:fldCharType="end"/>
      </w:r>
    </w:p>
    <w:p>
      <w:pPr>
        <w:pStyle w:val="17"/>
        <w:rPr>
          <w:b w:val="0"/>
          <w:bCs w:val="0"/>
          <w:caps w:val="0"/>
          <w:szCs w:val="22"/>
        </w:rPr>
      </w:pPr>
      <w:r>
        <w:fldChar w:fldCharType="begin"/>
      </w:r>
      <w:r>
        <w:instrText xml:space="preserve">HYPERLINK  \l "_Toc522716122" </w:instrText>
      </w:r>
      <w:r>
        <w:fldChar w:fldCharType="separate"/>
      </w:r>
      <w:r>
        <w:rPr>
          <w:rStyle w:val="22"/>
        </w:rPr>
        <w:t>8</w:t>
      </w:r>
      <w:r>
        <w:rPr>
          <w:b w:val="0"/>
          <w:bCs w:val="0"/>
          <w:caps w:val="0"/>
          <w:szCs w:val="22"/>
        </w:rPr>
        <w:tab/>
      </w:r>
      <w:r>
        <w:rPr>
          <w:rStyle w:val="22"/>
        </w:rPr>
        <w:t>电气、自动控制要求</w:t>
      </w:r>
      <w:r>
        <w:tab/>
      </w:r>
      <w:r>
        <w:fldChar w:fldCharType="begin"/>
      </w:r>
      <w:r>
        <w:instrText xml:space="preserve"> PAGEREF _Toc522716122 \h </w:instrText>
      </w:r>
      <w:r>
        <w:fldChar w:fldCharType="separate"/>
      </w:r>
      <w:r>
        <w:t>11</w:t>
      </w:r>
      <w:r>
        <w:fldChar w:fldCharType="end"/>
      </w:r>
      <w:r>
        <w:fldChar w:fldCharType="end"/>
      </w:r>
    </w:p>
    <w:p>
      <w:pPr>
        <w:pStyle w:val="17"/>
        <w:rPr>
          <w:b w:val="0"/>
          <w:bCs w:val="0"/>
          <w:caps w:val="0"/>
          <w:szCs w:val="22"/>
        </w:rPr>
      </w:pPr>
      <w:r>
        <w:fldChar w:fldCharType="begin"/>
      </w:r>
      <w:r>
        <w:instrText xml:space="preserve">HYPERLINK  \l "_Toc522716123" </w:instrText>
      </w:r>
      <w:r>
        <w:fldChar w:fldCharType="separate"/>
      </w:r>
      <w:r>
        <w:rPr>
          <w:rStyle w:val="22"/>
        </w:rPr>
        <w:t>9</w:t>
      </w:r>
      <w:r>
        <w:rPr>
          <w:b w:val="0"/>
          <w:bCs w:val="0"/>
          <w:caps w:val="0"/>
          <w:szCs w:val="22"/>
        </w:rPr>
        <w:tab/>
      </w:r>
      <w:r>
        <w:rPr>
          <w:rStyle w:val="22"/>
        </w:rPr>
        <w:t>安全要求</w:t>
      </w:r>
      <w:r>
        <w:tab/>
      </w:r>
      <w:r>
        <w:fldChar w:fldCharType="begin"/>
      </w:r>
      <w:r>
        <w:instrText xml:space="preserve"> PAGEREF _Toc522716123 \h </w:instrText>
      </w:r>
      <w:r>
        <w:fldChar w:fldCharType="separate"/>
      </w:r>
      <w:r>
        <w:t>15</w:t>
      </w:r>
      <w:r>
        <w:fldChar w:fldCharType="end"/>
      </w:r>
      <w:r>
        <w:fldChar w:fldCharType="end"/>
      </w:r>
    </w:p>
    <w:p>
      <w:pPr>
        <w:pStyle w:val="17"/>
        <w:rPr>
          <w:b w:val="0"/>
          <w:bCs w:val="0"/>
          <w:caps w:val="0"/>
          <w:szCs w:val="22"/>
        </w:rPr>
      </w:pPr>
      <w:r>
        <w:fldChar w:fldCharType="begin"/>
      </w:r>
      <w:r>
        <w:instrText xml:space="preserve">HYPERLINK  \l "_Toc522716124" </w:instrText>
      </w:r>
      <w:r>
        <w:fldChar w:fldCharType="separate"/>
      </w:r>
      <w:r>
        <w:rPr>
          <w:rStyle w:val="22"/>
        </w:rPr>
        <w:t>10</w:t>
      </w:r>
      <w:r>
        <w:rPr>
          <w:b w:val="0"/>
          <w:bCs w:val="0"/>
          <w:caps w:val="0"/>
          <w:szCs w:val="22"/>
        </w:rPr>
        <w:tab/>
      </w:r>
      <w:r>
        <w:rPr>
          <w:rStyle w:val="22"/>
        </w:rPr>
        <w:t>文件要求</w:t>
      </w:r>
      <w:r>
        <w:tab/>
      </w:r>
      <w:r>
        <w:fldChar w:fldCharType="begin"/>
      </w:r>
      <w:r>
        <w:instrText xml:space="preserve"> PAGEREF _Toc522716124 \h </w:instrText>
      </w:r>
      <w:r>
        <w:fldChar w:fldCharType="separate"/>
      </w:r>
      <w:r>
        <w:t>16</w:t>
      </w:r>
      <w:r>
        <w:fldChar w:fldCharType="end"/>
      </w:r>
      <w:r>
        <w:fldChar w:fldCharType="end"/>
      </w:r>
    </w:p>
    <w:p>
      <w:pPr>
        <w:pStyle w:val="17"/>
        <w:rPr>
          <w:b w:val="0"/>
          <w:bCs w:val="0"/>
          <w:caps w:val="0"/>
          <w:szCs w:val="22"/>
        </w:rPr>
      </w:pPr>
      <w:r>
        <w:fldChar w:fldCharType="begin"/>
      </w:r>
      <w:r>
        <w:instrText xml:space="preserve">HYPERLINK  \l "_Toc522716125" </w:instrText>
      </w:r>
      <w:r>
        <w:fldChar w:fldCharType="separate"/>
      </w:r>
      <w:r>
        <w:rPr>
          <w:rStyle w:val="22"/>
        </w:rPr>
        <w:t>11</w:t>
      </w:r>
      <w:r>
        <w:rPr>
          <w:b w:val="0"/>
          <w:bCs w:val="0"/>
          <w:caps w:val="0"/>
          <w:szCs w:val="22"/>
        </w:rPr>
        <w:tab/>
      </w:r>
      <w:r>
        <w:rPr>
          <w:rStyle w:val="22"/>
        </w:rPr>
        <w:t>服务要求</w:t>
      </w:r>
      <w:r>
        <w:tab/>
      </w:r>
      <w:r>
        <w:fldChar w:fldCharType="begin"/>
      </w:r>
      <w:r>
        <w:instrText xml:space="preserve"> PAGEREF _Toc522716125 \h </w:instrText>
      </w:r>
      <w:r>
        <w:fldChar w:fldCharType="separate"/>
      </w:r>
      <w:r>
        <w:t>17</w:t>
      </w:r>
      <w:r>
        <w:fldChar w:fldCharType="end"/>
      </w:r>
      <w:r>
        <w:fldChar w:fldCharType="end"/>
      </w:r>
    </w:p>
    <w:p>
      <w:pPr>
        <w:pStyle w:val="17"/>
        <w:rPr>
          <w:b w:val="0"/>
          <w:bCs w:val="0"/>
          <w:caps w:val="0"/>
          <w:szCs w:val="22"/>
        </w:rPr>
      </w:pPr>
      <w:r>
        <w:fldChar w:fldCharType="begin"/>
      </w:r>
      <w:r>
        <w:instrText xml:space="preserve">HYPERLINK  \l "_Toc522716126" </w:instrText>
      </w:r>
      <w:r>
        <w:fldChar w:fldCharType="separate"/>
      </w:r>
      <w:r>
        <w:rPr>
          <w:rStyle w:val="22"/>
        </w:rPr>
        <w:t>12</w:t>
      </w:r>
      <w:r>
        <w:rPr>
          <w:b w:val="0"/>
          <w:bCs w:val="0"/>
          <w:caps w:val="0"/>
          <w:szCs w:val="22"/>
        </w:rPr>
        <w:tab/>
      </w:r>
      <w:r>
        <w:rPr>
          <w:rStyle w:val="22"/>
        </w:rPr>
        <w:t>附件</w:t>
      </w:r>
      <w:r>
        <w:tab/>
      </w:r>
      <w:r>
        <w:fldChar w:fldCharType="begin"/>
      </w:r>
      <w:r>
        <w:instrText xml:space="preserve"> PAGEREF _Toc522716126 \h </w:instrText>
      </w:r>
      <w:r>
        <w:fldChar w:fldCharType="separate"/>
      </w:r>
      <w:r>
        <w:t>19</w:t>
      </w:r>
      <w:r>
        <w:fldChar w:fldCharType="end"/>
      </w:r>
      <w:r>
        <w:fldChar w:fldCharType="end"/>
      </w:r>
    </w:p>
    <w:p>
      <w:r>
        <w:fldChar w:fldCharType="end"/>
      </w:r>
      <w:permEnd w:id="2"/>
    </w:p>
    <w:p>
      <w:pPr>
        <w:rPr>
          <w:lang w:val="en-US" w:eastAsia="zh-CN"/>
        </w:rPr>
      </w:pPr>
      <w:r>
        <w:rPr>
          <w:lang w:val="en-US" w:eastAsia="zh-CN"/>
        </w:rPr>
        <w:br w:type="page"/>
      </w:r>
      <w:bookmarkStart w:id="6" w:name="_Toc522107734"/>
    </w:p>
    <w:bookmarkEnd w:id="6"/>
    <w:p>
      <w:pPr>
        <w:pStyle w:val="31"/>
        <w:numPr>
          <w:ilvl w:val="0"/>
          <w:numId w:val="4"/>
        </w:numPr>
        <w:spacing w:after="158" w:afterLines="50"/>
        <w:ind w:left="426" w:hanging="426" w:hangingChars="202"/>
        <w:outlineLvl w:val="0"/>
        <w:rPr>
          <w:rFonts w:ascii="Times New Roman" w:hAnsi="Times New Roman"/>
          <w:b/>
        </w:rPr>
      </w:pPr>
      <w:bookmarkStart w:id="7" w:name="_Toc522716115"/>
      <w:bookmarkStart w:id="8" w:name="_Toc522107735"/>
      <w:r>
        <w:rPr>
          <w:rFonts w:ascii="Times New Roman" w:hAnsi="Times New Roman"/>
          <w:b/>
        </w:rPr>
        <w:t>目的</w:t>
      </w:r>
      <w:bookmarkEnd w:id="7"/>
      <w:bookmarkEnd w:id="8"/>
    </w:p>
    <w:p>
      <w:pPr>
        <w:pStyle w:val="35"/>
        <w:spacing w:before="0" w:line="360" w:lineRule="auto"/>
        <w:ind w:left="357"/>
        <w:jc w:val="left"/>
        <w:rPr>
          <w:szCs w:val="21"/>
          <w:lang w:eastAsia="zh-CN"/>
        </w:rPr>
      </w:pPr>
      <w:bookmarkStart w:id="9" w:name="_Toc482359936"/>
      <w:bookmarkStart w:id="10" w:name="_Toc482370061"/>
      <w:bookmarkStart w:id="11" w:name="_Toc482360281"/>
      <w:bookmarkStart w:id="12" w:name="_Toc482370349"/>
      <w:bookmarkStart w:id="13" w:name="_Toc481702475"/>
      <w:bookmarkStart w:id="14" w:name="_Toc482369805"/>
      <w:bookmarkStart w:id="15" w:name="_Toc482625279"/>
      <w:bookmarkStart w:id="16" w:name="_Toc482370757"/>
      <w:bookmarkStart w:id="17" w:name="_Toc482370141"/>
      <w:r>
        <w:rPr>
          <w:szCs w:val="21"/>
          <w:lang w:eastAsia="zh-CN"/>
        </w:rPr>
        <w:t>本文件的目的是描述武汉生物制品研究所有限责任公司</w:t>
      </w:r>
      <w:permStart w:id="3" w:edGrp="everyone"/>
      <w:r>
        <w:rPr>
          <w:rFonts w:hint="eastAsia"/>
          <w:szCs w:val="21"/>
          <w:lang w:eastAsia="zh-CN"/>
        </w:rPr>
        <w:t>西林瓶多支装包装线自动装盒机</w:t>
      </w:r>
      <w:permEnd w:id="3"/>
      <w:r>
        <w:rPr>
          <w:szCs w:val="21"/>
          <w:lang w:eastAsia="zh-CN"/>
        </w:rPr>
        <w:t>的用户需求说明（URS），以确保最终用户的需求在项目设计阶段得以实现，并作为后续验证工作的基础。</w:t>
      </w:r>
    </w:p>
    <w:p>
      <w:pPr>
        <w:pStyle w:val="35"/>
        <w:spacing w:before="0"/>
        <w:ind w:left="360"/>
        <w:rPr>
          <w:szCs w:val="21"/>
          <w:lang w:eastAsia="zh-CN"/>
        </w:rPr>
      </w:pPr>
    </w:p>
    <w:p>
      <w:pPr>
        <w:pStyle w:val="31"/>
        <w:numPr>
          <w:ilvl w:val="0"/>
          <w:numId w:val="4"/>
        </w:numPr>
        <w:spacing w:after="158" w:afterLines="50"/>
        <w:ind w:left="426" w:hanging="426" w:hangingChars="202"/>
        <w:outlineLvl w:val="0"/>
        <w:rPr>
          <w:rFonts w:ascii="Times New Roman" w:hAnsi="Times New Roman"/>
          <w:b/>
        </w:rPr>
      </w:pPr>
      <w:bookmarkStart w:id="18" w:name="_Toc522107736"/>
      <w:bookmarkStart w:id="19" w:name="_Toc522716116"/>
      <w:r>
        <w:rPr>
          <w:rFonts w:ascii="Times New Roman" w:hAnsi="Times New Roman"/>
          <w:b/>
        </w:rPr>
        <w:t>范围</w:t>
      </w:r>
      <w:bookmarkEnd w:id="18"/>
      <w:bookmarkEnd w:id="19"/>
    </w:p>
    <w:p>
      <w:pPr>
        <w:pStyle w:val="35"/>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西林瓶多支装包装线自动装盒机</w:t>
      </w:r>
      <w:permEnd w:id="4"/>
      <w:r>
        <w:rPr>
          <w:szCs w:val="21"/>
          <w:lang w:eastAsia="zh-CN"/>
        </w:rPr>
        <w:t>。</w:t>
      </w:r>
      <w:bookmarkEnd w:id="9"/>
      <w:bookmarkEnd w:id="10"/>
      <w:bookmarkEnd w:id="11"/>
      <w:bookmarkEnd w:id="12"/>
      <w:bookmarkEnd w:id="13"/>
      <w:bookmarkEnd w:id="14"/>
      <w:bookmarkEnd w:id="15"/>
      <w:bookmarkEnd w:id="16"/>
      <w:bookmarkEnd w:id="17"/>
    </w:p>
    <w:p>
      <w:pPr>
        <w:pStyle w:val="35"/>
        <w:spacing w:before="0" w:line="360" w:lineRule="auto"/>
        <w:ind w:left="357"/>
        <w:jc w:val="left"/>
        <w:rPr>
          <w:szCs w:val="21"/>
          <w:lang w:eastAsia="zh-CN"/>
        </w:rPr>
      </w:pPr>
    </w:p>
    <w:p>
      <w:pPr>
        <w:pStyle w:val="31"/>
        <w:numPr>
          <w:ilvl w:val="0"/>
          <w:numId w:val="4"/>
        </w:numPr>
        <w:spacing w:after="158" w:afterLines="50"/>
        <w:ind w:left="426" w:hanging="426" w:hangingChars="202"/>
        <w:outlineLvl w:val="0"/>
        <w:rPr>
          <w:rFonts w:ascii="Times New Roman" w:hAnsi="Times New Roman"/>
          <w:b/>
        </w:rPr>
      </w:pPr>
      <w:bookmarkStart w:id="20" w:name="_Toc522716117"/>
      <w:bookmarkStart w:id="21" w:name="_Toc522107737"/>
      <w:r>
        <w:rPr>
          <w:rFonts w:ascii="Times New Roman" w:hAnsi="Times New Roman"/>
          <w:b/>
        </w:rPr>
        <w:t>参考文件</w:t>
      </w:r>
      <w:bookmarkEnd w:id="20"/>
      <w:bookmarkEnd w:id="21"/>
    </w:p>
    <w:p>
      <w:pPr>
        <w:pStyle w:val="35"/>
        <w:numPr>
          <w:ilvl w:val="0"/>
          <w:numId w:val="5"/>
        </w:numPr>
        <w:spacing w:before="0" w:line="360" w:lineRule="auto"/>
        <w:jc w:val="left"/>
        <w:rPr>
          <w:color w:val="000000"/>
          <w:szCs w:val="21"/>
          <w:lang w:eastAsia="zh-CN"/>
        </w:rPr>
      </w:pPr>
      <w:r>
        <w:rPr>
          <w:color w:val="000000"/>
          <w:szCs w:val="21"/>
          <w:lang w:eastAsia="zh-CN"/>
        </w:rPr>
        <w:t>GMP法规指南和SOP</w:t>
      </w:r>
    </w:p>
    <w:p>
      <w:pPr>
        <w:pStyle w:val="35"/>
        <w:numPr>
          <w:ilvl w:val="0"/>
          <w:numId w:val="6"/>
        </w:numPr>
        <w:spacing w:before="0" w:line="360" w:lineRule="auto"/>
        <w:ind w:left="777"/>
        <w:jc w:val="left"/>
        <w:rPr>
          <w:color w:val="4472C4"/>
          <w:szCs w:val="21"/>
          <w:lang w:eastAsia="zh-CN"/>
        </w:rPr>
      </w:pPr>
      <w:r>
        <w:rPr>
          <w:color w:val="000000"/>
          <w:szCs w:val="21"/>
          <w:lang w:eastAsia="zh-CN"/>
        </w:rPr>
        <w:t>SOP-06-12-0005 用户需求编写审批SOP</w:t>
      </w:r>
    </w:p>
    <w:p>
      <w:pPr>
        <w:pStyle w:val="35"/>
        <w:numPr>
          <w:ilvl w:val="0"/>
          <w:numId w:val="6"/>
        </w:numPr>
        <w:spacing w:before="0" w:line="360" w:lineRule="auto"/>
        <w:ind w:left="777"/>
        <w:jc w:val="left"/>
        <w:rPr>
          <w:iCs/>
          <w:szCs w:val="21"/>
          <w:lang w:eastAsia="zh-CN"/>
        </w:rPr>
      </w:pPr>
      <w:permStart w:id="5" w:edGrp="everyone"/>
      <w:r>
        <w:rPr>
          <w:rFonts w:hint="eastAsia"/>
          <w:iCs/>
          <w:szCs w:val="21"/>
          <w:lang w:eastAsia="zh-CN"/>
        </w:rPr>
        <w:t>中国药典</w:t>
      </w:r>
      <w:r>
        <w:rPr>
          <w:iCs/>
          <w:szCs w:val="21"/>
        </w:rPr>
        <w:t>20</w:t>
      </w:r>
      <w:r>
        <w:rPr>
          <w:rFonts w:hint="eastAsia"/>
          <w:iCs/>
          <w:szCs w:val="21"/>
          <w:lang w:eastAsia="zh-CN"/>
        </w:rPr>
        <w:t>20</w:t>
      </w:r>
      <w:r>
        <w:rPr>
          <w:rFonts w:hint="eastAsia"/>
          <w:iCs/>
          <w:szCs w:val="21"/>
        </w:rPr>
        <w:t>年版</w:t>
      </w:r>
    </w:p>
    <w:p>
      <w:pPr>
        <w:pStyle w:val="35"/>
        <w:numPr>
          <w:ilvl w:val="0"/>
          <w:numId w:val="6"/>
        </w:numPr>
        <w:spacing w:before="0" w:line="360" w:lineRule="auto"/>
        <w:ind w:left="777"/>
        <w:jc w:val="left"/>
        <w:rPr>
          <w:iCs/>
          <w:szCs w:val="21"/>
          <w:lang w:eastAsia="zh-CN"/>
        </w:rPr>
      </w:pPr>
      <w:r>
        <w:rPr>
          <w:rFonts w:hint="eastAsia"/>
          <w:iCs/>
          <w:szCs w:val="21"/>
          <w:lang w:eastAsia="zh-CN"/>
        </w:rPr>
        <w:t>《药品生产质量管理规范》（</w:t>
      </w:r>
      <w:r>
        <w:rPr>
          <w:iCs/>
          <w:szCs w:val="21"/>
          <w:lang w:eastAsia="zh-CN"/>
        </w:rPr>
        <w:t>2010</w:t>
      </w:r>
      <w:r>
        <w:rPr>
          <w:rFonts w:hint="eastAsia"/>
          <w:iCs/>
          <w:szCs w:val="21"/>
          <w:lang w:eastAsia="zh-CN"/>
        </w:rPr>
        <w:t>修订版）</w:t>
      </w:r>
    </w:p>
    <w:p>
      <w:pPr>
        <w:pStyle w:val="35"/>
        <w:numPr>
          <w:ilvl w:val="0"/>
          <w:numId w:val="6"/>
        </w:numPr>
        <w:spacing w:before="0" w:line="360" w:lineRule="auto"/>
        <w:ind w:left="777"/>
        <w:jc w:val="left"/>
        <w:rPr>
          <w:iCs/>
          <w:szCs w:val="21"/>
          <w:lang w:eastAsia="zh-CN"/>
        </w:rPr>
      </w:pPr>
      <w:r>
        <w:rPr>
          <w:rFonts w:hint="eastAsia"/>
          <w:iCs/>
          <w:szCs w:val="21"/>
          <w:lang w:eastAsia="zh-CN"/>
        </w:rPr>
        <w:t>21 CFR Part 11：电子</w:t>
      </w:r>
      <w:r>
        <w:fldChar w:fldCharType="begin"/>
      </w:r>
      <w:r>
        <w:rPr>
          <w:lang w:eastAsia="zh-CN"/>
        </w:rPr>
        <w:instrText xml:space="preserve"> HYPERLINK "https://baike.baidu.com/item/%E8%AE%B0%E5%BD%95/1837758" \t "https://baike.baidu.com/item/21%20CFR%20Part%2011/_blank" </w:instrText>
      </w:r>
      <w:r>
        <w:fldChar w:fldCharType="separate"/>
      </w:r>
      <w:r>
        <w:rPr>
          <w:iCs/>
          <w:lang w:eastAsia="zh-CN"/>
        </w:rPr>
        <w:t>记录</w:t>
      </w:r>
      <w:r>
        <w:rPr>
          <w:iCs/>
          <w:lang w:eastAsia="zh-CN"/>
        </w:rPr>
        <w:fldChar w:fldCharType="end"/>
      </w:r>
      <w:r>
        <w:rPr>
          <w:iCs/>
          <w:szCs w:val="21"/>
          <w:lang w:eastAsia="zh-CN"/>
        </w:rPr>
        <w:t>和</w:t>
      </w:r>
      <w:r>
        <w:fldChar w:fldCharType="begin"/>
      </w:r>
      <w:r>
        <w:instrText xml:space="preserve">HYPERLINK "https://baike.baidu.com/item/çµå­ç­¾å/305853" \t "https://baike.baidu.com/item/21%20CFR%20Part%2011/_blank" </w:instrText>
      </w:r>
      <w:r>
        <w:fldChar w:fldCharType="separate"/>
      </w:r>
      <w:r>
        <w:rPr>
          <w:iCs/>
          <w:lang w:eastAsia="zh-CN"/>
        </w:rPr>
        <w:t>电子签名</w:t>
      </w:r>
      <w:r>
        <w:fldChar w:fldCharType="end"/>
      </w:r>
      <w:r>
        <w:rPr>
          <w:rFonts w:hint="eastAsia"/>
          <w:iCs/>
          <w:szCs w:val="21"/>
          <w:lang w:eastAsia="zh-CN"/>
        </w:rPr>
        <w:t>符合《联邦法规21章》第11款。</w:t>
      </w:r>
    </w:p>
    <w:p>
      <w:pPr>
        <w:pStyle w:val="35"/>
        <w:numPr>
          <w:ilvl w:val="0"/>
          <w:numId w:val="6"/>
        </w:numPr>
        <w:spacing w:before="0" w:line="360" w:lineRule="auto"/>
        <w:ind w:left="777"/>
        <w:jc w:val="left"/>
        <w:rPr>
          <w:iCs/>
          <w:szCs w:val="21"/>
          <w:lang w:eastAsia="zh-CN"/>
        </w:rPr>
      </w:pPr>
      <w:r>
        <w:rPr>
          <w:rFonts w:hint="eastAsia"/>
          <w:iCs/>
          <w:szCs w:val="21"/>
          <w:lang w:eastAsia="zh-CN"/>
        </w:rPr>
        <w:t>GAMP5</w:t>
      </w:r>
    </w:p>
    <w:p>
      <w:pPr>
        <w:pStyle w:val="35"/>
        <w:numPr>
          <w:ilvl w:val="0"/>
          <w:numId w:val="6"/>
        </w:numPr>
        <w:spacing w:before="0" w:line="360" w:lineRule="auto"/>
        <w:ind w:left="777"/>
        <w:jc w:val="left"/>
        <w:rPr>
          <w:iCs/>
          <w:szCs w:val="21"/>
          <w:lang w:eastAsia="zh-CN"/>
        </w:rPr>
      </w:pPr>
      <w:r>
        <w:rPr>
          <w:rFonts w:hint="eastAsia"/>
          <w:iCs/>
          <w:szCs w:val="21"/>
          <w:lang w:eastAsia="zh-CN"/>
        </w:rPr>
        <w:t>GMP 附件1《计算机化系统》（2015版）</w:t>
      </w:r>
    </w:p>
    <w:p>
      <w:pPr>
        <w:pStyle w:val="35"/>
        <w:numPr>
          <w:ilvl w:val="0"/>
          <w:numId w:val="6"/>
        </w:numPr>
        <w:spacing w:before="0" w:line="360" w:lineRule="auto"/>
        <w:ind w:left="777"/>
        <w:jc w:val="left"/>
        <w:rPr>
          <w:iCs/>
          <w:szCs w:val="21"/>
          <w:lang w:eastAsia="zh-CN"/>
        </w:rPr>
      </w:pPr>
      <w:r>
        <w:rPr>
          <w:rFonts w:hint="eastAsia"/>
          <w:iCs/>
          <w:szCs w:val="21"/>
          <w:lang w:eastAsia="zh-CN"/>
        </w:rPr>
        <w:t>GMP附件2《确认与验证》（2015版）</w:t>
      </w:r>
    </w:p>
    <w:permEnd w:id="5"/>
    <w:p>
      <w:pPr>
        <w:pStyle w:val="35"/>
        <w:numPr>
          <w:ilvl w:val="0"/>
          <w:numId w:val="5"/>
        </w:numPr>
        <w:spacing w:before="0" w:line="360" w:lineRule="auto"/>
        <w:jc w:val="left"/>
        <w:rPr>
          <w:color w:val="000000"/>
          <w:szCs w:val="21"/>
          <w:lang w:eastAsia="zh-CN"/>
        </w:rPr>
      </w:pPr>
      <w:r>
        <w:rPr>
          <w:color w:val="000000"/>
          <w:szCs w:val="21"/>
          <w:lang w:eastAsia="zh-CN"/>
        </w:rPr>
        <w:t>安全及环保法规指南</w:t>
      </w:r>
    </w:p>
    <w:p>
      <w:pPr>
        <w:pStyle w:val="35"/>
        <w:numPr>
          <w:ilvl w:val="0"/>
          <w:numId w:val="6"/>
        </w:numPr>
        <w:spacing w:before="0" w:line="360" w:lineRule="auto"/>
        <w:ind w:left="777"/>
        <w:jc w:val="left"/>
        <w:rPr>
          <w:iCs/>
          <w:szCs w:val="21"/>
          <w:lang w:eastAsia="zh-CN"/>
        </w:rPr>
      </w:pPr>
      <w:permStart w:id="6" w:edGrp="everyone"/>
      <w:r>
        <w:rPr>
          <w:iCs/>
          <w:szCs w:val="21"/>
          <w:lang w:eastAsia="zh-CN"/>
        </w:rPr>
        <w:t>电气安全应符合GB4793.1和GB4793.4的要求。</w:t>
      </w:r>
    </w:p>
    <w:p>
      <w:pPr>
        <w:pStyle w:val="35"/>
        <w:numPr>
          <w:ilvl w:val="0"/>
          <w:numId w:val="6"/>
        </w:numPr>
        <w:spacing w:before="0" w:line="360" w:lineRule="auto"/>
        <w:ind w:left="777"/>
        <w:jc w:val="left"/>
        <w:rPr>
          <w:iCs/>
          <w:szCs w:val="21"/>
          <w:lang w:eastAsia="zh-CN"/>
        </w:rPr>
      </w:pPr>
      <w:r>
        <w:rPr>
          <w:rFonts w:hint="eastAsia" w:ascii="宋体" w:hAnsi="宋体"/>
          <w:lang w:eastAsia="zh-CN"/>
        </w:rPr>
        <w:t>设备安全满足欧盟</w:t>
      </w:r>
      <w:r>
        <w:rPr>
          <w:rFonts w:ascii="宋体" w:hAnsi="宋体"/>
          <w:lang w:eastAsia="zh-CN"/>
        </w:rPr>
        <w:t>CE</w:t>
      </w:r>
      <w:r>
        <w:rPr>
          <w:rFonts w:hint="eastAsia" w:ascii="宋体" w:hAnsi="宋体"/>
          <w:lang w:eastAsia="zh-CN"/>
        </w:rPr>
        <w:t>认证要求</w:t>
      </w:r>
    </w:p>
    <w:permEnd w:id="6"/>
    <w:p>
      <w:pPr>
        <w:pStyle w:val="35"/>
        <w:spacing w:before="0" w:line="360" w:lineRule="auto"/>
        <w:ind w:left="357"/>
        <w:jc w:val="left"/>
        <w:rPr>
          <w:i/>
          <w:szCs w:val="21"/>
          <w:lang w:eastAsia="zh-CN"/>
        </w:rPr>
      </w:pPr>
    </w:p>
    <w:p>
      <w:pPr>
        <w:pStyle w:val="31"/>
        <w:numPr>
          <w:ilvl w:val="0"/>
          <w:numId w:val="4"/>
        </w:numPr>
        <w:spacing w:after="158" w:afterLines="50"/>
        <w:ind w:left="426" w:hanging="426" w:hangingChars="202"/>
        <w:outlineLvl w:val="0"/>
        <w:rPr>
          <w:rFonts w:ascii="Times New Roman" w:hAnsi="Times New Roman"/>
          <w:b/>
        </w:rPr>
      </w:pPr>
      <w:bookmarkStart w:id="22" w:name="_Toc522716119"/>
      <w:bookmarkStart w:id="23" w:name="_Toc522107739"/>
      <w:permStart w:id="7" w:edGrp="everyone"/>
      <w:permEnd w:id="7"/>
      <w:bookmarkStart w:id="49" w:name="_GoBack"/>
      <w:bookmarkEnd w:id="49"/>
      <w:r>
        <w:rPr>
          <w:rFonts w:ascii="Times New Roman" w:hAnsi="Times New Roman"/>
          <w:b/>
        </w:rPr>
        <w:t>系统描述</w:t>
      </w:r>
      <w:bookmarkEnd w:id="22"/>
      <w:bookmarkEnd w:id="23"/>
    </w:p>
    <w:p>
      <w:pPr>
        <w:pStyle w:val="35"/>
        <w:spacing w:before="0" w:line="360" w:lineRule="auto"/>
        <w:ind w:left="357"/>
        <w:jc w:val="left"/>
        <w:rPr>
          <w:i/>
          <w:color w:val="4472C4"/>
          <w:szCs w:val="21"/>
          <w:lang w:eastAsia="zh-CN"/>
        </w:rPr>
      </w:pPr>
      <w:permStart w:id="8" w:edGrp="everyone"/>
      <w:r>
        <w:rPr>
          <w:rFonts w:hint="eastAsia"/>
          <w:szCs w:val="21"/>
          <w:lang w:val="en-US" w:eastAsia="zh-CN"/>
        </w:rPr>
        <w:t>分包装室</w:t>
      </w:r>
      <w:r>
        <w:rPr>
          <w:rFonts w:hint="eastAsia" w:ascii="宋体" w:hAnsi="宋体"/>
          <w:color w:val="000000"/>
          <w:lang w:eastAsia="zh-CN"/>
        </w:rPr>
        <w:t>需要购买全自动西林瓶装盒机，用于新冠2ml或3ml西林瓶40支装包装形式的自动化包装设备，</w:t>
      </w:r>
      <w:r>
        <w:rPr>
          <w:rFonts w:hint="eastAsia"/>
          <w:szCs w:val="21"/>
          <w:lang w:eastAsia="zh-CN"/>
        </w:rPr>
        <w:t>西林瓶包装线自动装盒机主要用于包装线产品自动装盒</w:t>
      </w:r>
      <w:r>
        <w:rPr>
          <w:rFonts w:hint="eastAsia"/>
          <w:i/>
          <w:color w:val="4472C4"/>
          <w:szCs w:val="21"/>
          <w:lang w:eastAsia="zh-CN"/>
        </w:rPr>
        <w:t>。</w:t>
      </w:r>
      <w:permEnd w:id="8"/>
    </w:p>
    <w:p>
      <w:pPr>
        <w:pStyle w:val="31"/>
        <w:numPr>
          <w:ilvl w:val="0"/>
          <w:numId w:val="4"/>
        </w:numPr>
        <w:spacing w:after="158" w:afterLines="50"/>
        <w:ind w:left="426" w:hanging="426" w:hangingChars="202"/>
        <w:outlineLvl w:val="0"/>
        <w:rPr>
          <w:rFonts w:ascii="Times New Roman" w:hAnsi="Times New Roman"/>
          <w:b/>
          <w:szCs w:val="21"/>
        </w:rPr>
      </w:pPr>
      <w:bookmarkStart w:id="24" w:name="_Toc522716120"/>
      <w:r>
        <w:rPr>
          <w:rFonts w:ascii="Times New Roman" w:hAnsi="Times New Roman"/>
          <w:b/>
          <w:szCs w:val="21"/>
        </w:rPr>
        <w:t>安装要求</w:t>
      </w:r>
      <w:bookmarkEnd w:id="24"/>
    </w:p>
    <w:p>
      <w:pPr>
        <w:pStyle w:val="31"/>
        <w:spacing w:after="158" w:afterLines="50"/>
        <w:ind w:left="425" w:firstLine="0" w:firstLineChars="0"/>
        <w:rPr>
          <w:rFonts w:ascii="Times New Roman" w:hAnsi="Times New Roman"/>
          <w:szCs w:val="21"/>
        </w:rPr>
      </w:pPr>
      <w:permStart w:id="9" w:edGrp="everyone"/>
      <w:permEnd w:id="9"/>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5" w:name="OLE_LINK1"/>
            <w:bookmarkStart w:id="26"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
                <w:color w:val="0070C0"/>
                <w:szCs w:val="21"/>
                <w:lang w:eastAsia="zh-CN"/>
              </w:rPr>
            </w:pPr>
            <w:r>
              <w:rPr>
                <w:rFonts w:hint="eastAsia" w:ascii="宋体" w:hAnsi="宋体"/>
                <w:color w:val="000000"/>
                <w:lang w:eastAsia="zh-CN"/>
              </w:rPr>
              <w:t>金港物检包装车间</w:t>
            </w:r>
          </w:p>
        </w:tc>
        <w:tc>
          <w:tcPr>
            <w:tcW w:w="2125" w:type="dxa"/>
            <w:vAlign w:val="center"/>
          </w:tcPr>
          <w:p>
            <w:pPr>
              <w:jc w:val="center"/>
              <w:rPr>
                <w:i/>
                <w:szCs w:val="21"/>
                <w:lang w:eastAsia="zh-CN"/>
              </w:rPr>
            </w:pPr>
            <w:r>
              <w:rPr>
                <w:rFonts w:hint="eastAsia"/>
                <w:iCs/>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11" w:edGrp="everyone"/>
          </w:p>
        </w:tc>
        <w:tc>
          <w:tcPr>
            <w:tcW w:w="7128" w:type="dxa"/>
            <w:vAlign w:val="center"/>
          </w:tcPr>
          <w:p>
            <w:pPr>
              <w:pStyle w:val="7"/>
              <w:rPr>
                <w:rFonts w:ascii="宋体" w:hAnsi="宋体"/>
                <w:color w:val="000000"/>
                <w:sz w:val="21"/>
                <w:lang w:eastAsia="zh-CN"/>
              </w:rPr>
            </w:pPr>
            <w:r>
              <w:rPr>
                <w:rFonts w:hint="eastAsia" w:ascii="宋体" w:hAnsi="宋体"/>
                <w:color w:val="000000"/>
                <w:sz w:val="21"/>
                <w:lang w:eastAsia="zh-CN"/>
              </w:rPr>
              <w:t>设备最大占地尺寸不大于长×宽×高=</w:t>
            </w:r>
            <w:r>
              <w:rPr>
                <w:rFonts w:hint="eastAsia" w:ascii="宋体" w:hAnsi="宋体"/>
                <w:color w:val="000000"/>
                <w:sz w:val="21"/>
                <w:lang w:val="en-US" w:eastAsia="zh-CN"/>
              </w:rPr>
              <w:t>6</w:t>
            </w:r>
            <w:r>
              <w:rPr>
                <w:rFonts w:hint="eastAsia" w:ascii="宋体" w:hAnsi="宋体"/>
                <w:color w:val="000000"/>
                <w:sz w:val="21"/>
                <w:lang w:eastAsia="zh-CN"/>
              </w:rPr>
              <w:t>m×</w:t>
            </w:r>
            <w:r>
              <w:rPr>
                <w:rFonts w:hint="eastAsia" w:ascii="宋体" w:hAnsi="宋体"/>
                <w:color w:val="000000"/>
                <w:sz w:val="21"/>
                <w:lang w:val="en-US" w:eastAsia="zh-CN"/>
              </w:rPr>
              <w:t>4</w:t>
            </w:r>
            <w:r>
              <w:rPr>
                <w:rFonts w:ascii="宋体" w:hAnsi="宋体"/>
                <w:color w:val="000000"/>
                <w:sz w:val="21"/>
                <w:lang w:eastAsia="zh-CN"/>
              </w:rPr>
              <w:t>m</w:t>
            </w:r>
            <w:r>
              <w:rPr>
                <w:rFonts w:hint="eastAsia" w:ascii="宋体" w:hAnsi="宋体"/>
                <w:color w:val="000000"/>
                <w:sz w:val="21"/>
                <w:lang w:eastAsia="zh-CN"/>
              </w:rPr>
              <w:t>×</w:t>
            </w:r>
            <w:r>
              <w:rPr>
                <w:rFonts w:ascii="宋体" w:hAnsi="宋体"/>
                <w:color w:val="000000"/>
                <w:sz w:val="21"/>
                <w:lang w:eastAsia="zh-CN"/>
              </w:rPr>
              <w:t>2m</w:t>
            </w:r>
          </w:p>
        </w:tc>
        <w:tc>
          <w:tcPr>
            <w:tcW w:w="2125" w:type="dxa"/>
            <w:vAlign w:val="center"/>
          </w:tcPr>
          <w:p>
            <w:pPr>
              <w:jc w:val="center"/>
              <w:rPr>
                <w:szCs w:val="21"/>
                <w:lang w:eastAsia="zh-CN"/>
              </w:rPr>
            </w:pPr>
            <w:r>
              <w:rPr>
                <w:rFonts w:hint="eastAsia"/>
                <w:iCs/>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color w:val="0070C0"/>
                <w:szCs w:val="21"/>
                <w:lang w:val="en-US" w:eastAsia="zh-CN"/>
              </w:rPr>
            </w:pPr>
            <w:r>
              <w:rPr>
                <w:rFonts w:ascii="宋体" w:hAnsi="宋体"/>
                <w:color w:val="000000"/>
                <w:lang w:eastAsia="zh-CN"/>
              </w:rPr>
              <w:t>设备的形式尺寸应符合制造商说明书及技术文件规定的要求。</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color w:val="0070C0"/>
                <w:szCs w:val="21"/>
                <w:lang w:eastAsia="zh-CN"/>
              </w:rPr>
            </w:pPr>
            <w:r>
              <w:rPr>
                <w:rFonts w:ascii="宋体" w:hAnsi="宋体"/>
                <w:color w:val="000000"/>
                <w:lang w:eastAsia="zh-CN"/>
              </w:rPr>
              <w:t>供应商必须给出设备选型方案及相应附件选型方案，并交给我公司使用部门及工程类部门审核。</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ascii="宋体" w:hAnsi="宋体"/>
                <w:color w:val="000000"/>
                <w:lang w:eastAsia="zh-CN"/>
              </w:rPr>
              <w:t>设备</w:t>
            </w:r>
            <w:r>
              <w:rPr>
                <w:rFonts w:hint="eastAsia" w:ascii="宋体" w:hAnsi="宋体"/>
                <w:color w:val="000000"/>
                <w:lang w:eastAsia="zh-CN"/>
              </w:rPr>
              <w:t>安装后应留</w:t>
            </w:r>
            <w:r>
              <w:rPr>
                <w:rFonts w:ascii="宋体" w:hAnsi="宋体"/>
                <w:color w:val="000000"/>
                <w:lang w:eastAsia="zh-CN"/>
              </w:rPr>
              <w:t>有足够的</w:t>
            </w:r>
            <w:r>
              <w:rPr>
                <w:rFonts w:hint="eastAsia" w:ascii="宋体" w:hAnsi="宋体"/>
                <w:color w:val="000000"/>
                <w:lang w:eastAsia="zh-CN"/>
              </w:rPr>
              <w:t>生产操作和维修</w:t>
            </w:r>
            <w:r>
              <w:rPr>
                <w:rFonts w:ascii="宋体" w:hAnsi="宋体"/>
                <w:color w:val="000000"/>
                <w:lang w:eastAsia="zh-CN"/>
              </w:rPr>
              <w:t>空间</w:t>
            </w:r>
            <w:r>
              <w:rPr>
                <w:rFonts w:hint="eastAsia" w:ascii="宋体" w:hAnsi="宋体"/>
                <w:color w:val="000000"/>
                <w:lang w:eastAsia="zh-CN"/>
              </w:rPr>
              <w:t>，满足使用和维修的需要</w:t>
            </w:r>
          </w:p>
        </w:tc>
        <w:tc>
          <w:tcPr>
            <w:tcW w:w="2125" w:type="dxa"/>
            <w:vAlign w:val="center"/>
          </w:tcPr>
          <w:p>
            <w:pPr>
              <w:jc w:val="center"/>
              <w:rPr>
                <w:iCs/>
                <w:szCs w:val="21"/>
                <w:lang w:eastAsia="zh-CN"/>
              </w:rPr>
            </w:pPr>
            <w:r>
              <w:rPr>
                <w:rFonts w:hint="eastAsia"/>
                <w:iCs/>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13" w:edGrp="everyone"/>
          </w:p>
        </w:tc>
        <w:tc>
          <w:tcPr>
            <w:tcW w:w="7128" w:type="dxa"/>
            <w:vAlign w:val="center"/>
          </w:tcPr>
          <w:p>
            <w:pPr>
              <w:spacing w:line="276" w:lineRule="auto"/>
              <w:jc w:val="both"/>
              <w:rPr>
                <w:i/>
                <w:color w:val="0070C0"/>
                <w:szCs w:val="21"/>
                <w:lang w:eastAsia="zh-CN"/>
              </w:rPr>
            </w:pPr>
            <w:r>
              <w:rPr>
                <w:rFonts w:hint="eastAsia" w:ascii="宋体" w:hAnsi="宋体"/>
                <w:color w:val="000000"/>
                <w:szCs w:val="21"/>
                <w:lang w:eastAsia="zh-CN"/>
              </w:rPr>
              <w:t>重量（</w:t>
            </w:r>
            <w:r>
              <w:rPr>
                <w:color w:val="000000"/>
                <w:szCs w:val="21"/>
                <w:lang w:eastAsia="zh-CN"/>
              </w:rPr>
              <w:t>kg</w:t>
            </w:r>
            <w:r>
              <w:rPr>
                <w:rFonts w:hint="eastAsia" w:ascii="宋体" w:hAnsi="宋体"/>
                <w:color w:val="000000"/>
                <w:szCs w:val="21"/>
                <w:lang w:eastAsia="zh-CN"/>
              </w:rPr>
              <w:t>）不超出房间地面承重要求</w:t>
            </w:r>
          </w:p>
        </w:tc>
        <w:tc>
          <w:tcPr>
            <w:tcW w:w="2125" w:type="dxa"/>
            <w:vAlign w:val="center"/>
          </w:tcPr>
          <w:p>
            <w:pPr>
              <w:jc w:val="center"/>
              <w:rPr>
                <w:szCs w:val="21"/>
                <w:lang w:eastAsia="zh-CN"/>
              </w:rPr>
            </w:pPr>
            <w:r>
              <w:rPr>
                <w:rFonts w:hint="eastAsia"/>
                <w:iCs/>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14" w:edGrp="everyone"/>
          </w:p>
        </w:tc>
        <w:tc>
          <w:tcPr>
            <w:tcW w:w="7128" w:type="dxa"/>
            <w:vAlign w:val="center"/>
          </w:tcPr>
          <w:p>
            <w:pPr>
              <w:spacing w:line="276" w:lineRule="auto"/>
              <w:jc w:val="both"/>
              <w:rPr>
                <w:i/>
                <w:szCs w:val="21"/>
                <w:lang w:eastAsia="zh-CN"/>
              </w:rPr>
            </w:pPr>
            <w:r>
              <w:rPr>
                <w:rFonts w:hint="eastAsia" w:ascii="宋体" w:hAnsi="宋体"/>
                <w:color w:val="000000"/>
                <w:lang w:val="en-US" w:eastAsia="zh-CN"/>
              </w:rPr>
              <w:t>5</w:t>
            </w:r>
            <w:r>
              <w:rPr>
                <w:rFonts w:hint="eastAsia" w:ascii="宋体" w:hAnsi="宋体"/>
                <w:color w:val="000000"/>
                <w:lang w:eastAsia="zh-CN"/>
              </w:rPr>
              <w:t>-</w:t>
            </w:r>
            <w:r>
              <w:rPr>
                <w:rFonts w:hint="eastAsia" w:ascii="宋体" w:hAnsi="宋体"/>
                <w:color w:val="000000"/>
                <w:lang w:val="en-US" w:eastAsia="zh-CN"/>
              </w:rPr>
              <w:t>7</w:t>
            </w:r>
            <w:r>
              <w:rPr>
                <w:rFonts w:hint="eastAsia" w:ascii="宋体" w:hAnsi="宋体"/>
                <w:color w:val="000000"/>
                <w:lang w:eastAsia="zh-CN"/>
              </w:rPr>
              <w:t>bar无水无油的压缩空气</w:t>
            </w:r>
          </w:p>
        </w:tc>
        <w:tc>
          <w:tcPr>
            <w:tcW w:w="2125" w:type="dxa"/>
            <w:vAlign w:val="center"/>
          </w:tcPr>
          <w:p>
            <w:pPr>
              <w:jc w:val="center"/>
              <w:rPr>
                <w:szCs w:val="21"/>
                <w:lang w:eastAsia="zh-CN"/>
              </w:rPr>
            </w:pPr>
            <w:r>
              <w:rPr>
                <w:rFonts w:hint="eastAsia"/>
                <w:iCs/>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rFonts w:hint="eastAsia"/>
                <w:iCs/>
                <w:lang w:eastAsia="zh-CN"/>
              </w:rPr>
              <w:t>工作环境</w:t>
            </w:r>
            <w:r>
              <w:rPr>
                <w:rFonts w:hint="eastAsia"/>
                <w:color w:val="000000"/>
                <w:lang w:eastAsia="zh-CN"/>
              </w:rPr>
              <w:t>温度：</w:t>
            </w:r>
            <w:r>
              <w:rPr>
                <w:iCs/>
                <w:lang w:eastAsia="zh-CN"/>
              </w:rPr>
              <w:t>18</w:t>
            </w:r>
            <w:r>
              <w:rPr>
                <w:rFonts w:hint="eastAsia"/>
                <w:iCs/>
                <w:lang w:eastAsia="zh-CN"/>
              </w:rPr>
              <w:t>℃～</w:t>
            </w:r>
            <w:r>
              <w:rPr>
                <w:iCs/>
                <w:lang w:eastAsia="zh-CN"/>
              </w:rPr>
              <w:t>2</w:t>
            </w:r>
            <w:r>
              <w:rPr>
                <w:rFonts w:hint="eastAsia"/>
                <w:iCs/>
                <w:lang w:eastAsia="zh-CN"/>
              </w:rPr>
              <w:t>5℃环境设备适应温度：0℃～35℃</w:t>
            </w:r>
          </w:p>
        </w:tc>
        <w:tc>
          <w:tcPr>
            <w:tcW w:w="2125" w:type="dxa"/>
            <w:vAlign w:val="center"/>
          </w:tcPr>
          <w:p>
            <w:pPr>
              <w:jc w:val="center"/>
              <w:rPr>
                <w:szCs w:val="21"/>
                <w:lang w:eastAsia="zh-CN"/>
              </w:rPr>
            </w:pPr>
            <w:r>
              <w:rPr>
                <w:rFonts w:hint="eastAsia"/>
                <w:iCs/>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szCs w:val="21"/>
                <w:lang w:eastAsia="zh-CN"/>
              </w:rPr>
            </w:pPr>
            <w:r>
              <w:rPr>
                <w:rFonts w:hint="eastAsia"/>
                <w:color w:val="000000"/>
                <w:lang w:eastAsia="zh-CN"/>
              </w:rPr>
              <w:t>工作环境湿度：</w:t>
            </w:r>
            <w:r>
              <w:rPr>
                <w:lang w:eastAsia="zh-CN"/>
              </w:rPr>
              <w:t>45%</w:t>
            </w:r>
            <w:r>
              <w:rPr>
                <w:rFonts w:hint="eastAsia"/>
                <w:lang w:eastAsia="zh-CN"/>
              </w:rPr>
              <w:t>～</w:t>
            </w:r>
            <w:r>
              <w:rPr>
                <w:lang w:eastAsia="zh-CN"/>
              </w:rPr>
              <w:t>65%</w:t>
            </w:r>
            <w:r>
              <w:rPr>
                <w:rFonts w:hint="eastAsia"/>
                <w:iCs/>
                <w:lang w:eastAsia="zh-CN"/>
              </w:rPr>
              <w:t>设备适应湿度：</w:t>
            </w:r>
            <w:r>
              <w:rPr>
                <w:lang w:eastAsia="zh-CN"/>
              </w:rPr>
              <w:t>45%</w:t>
            </w:r>
            <w:r>
              <w:rPr>
                <w:rFonts w:hint="eastAsia"/>
                <w:lang w:eastAsia="zh-CN"/>
              </w:rPr>
              <w:t>～90</w:t>
            </w:r>
            <w:r>
              <w:rPr>
                <w:lang w:eastAsia="zh-CN"/>
              </w:rPr>
              <w:t>%</w:t>
            </w:r>
          </w:p>
        </w:tc>
        <w:tc>
          <w:tcPr>
            <w:tcW w:w="2125" w:type="dxa"/>
            <w:vAlign w:val="center"/>
          </w:tcPr>
          <w:p>
            <w:pPr>
              <w:jc w:val="center"/>
              <w:rPr>
                <w:szCs w:val="21"/>
                <w:lang w:eastAsia="zh-CN"/>
              </w:rPr>
            </w:pPr>
            <w:r>
              <w:rPr>
                <w:rFonts w:hint="eastAsia"/>
                <w:iCs/>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eastAsia="zh-CN"/>
              </w:rPr>
            </w:pPr>
            <w:r>
              <w:rPr>
                <w:color w:val="000000"/>
                <w:lang w:eastAsia="zh-CN"/>
              </w:rPr>
              <w:t>工作环境洁净级别： CNC区</w:t>
            </w:r>
          </w:p>
        </w:tc>
        <w:tc>
          <w:tcPr>
            <w:tcW w:w="2125" w:type="dxa"/>
            <w:vAlign w:val="center"/>
          </w:tcPr>
          <w:p>
            <w:pPr>
              <w:jc w:val="center"/>
              <w:rPr>
                <w:szCs w:val="21"/>
                <w:lang w:eastAsia="zh-CN"/>
              </w:rPr>
            </w:pPr>
            <w:r>
              <w:rPr>
                <w:rFonts w:hint="eastAsia"/>
                <w:iCs/>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color w:val="000000"/>
                <w:lang w:eastAsia="zh-CN"/>
              </w:rPr>
            </w:pPr>
            <w:r>
              <w:rPr>
                <w:rFonts w:hint="eastAsia"/>
                <w:lang w:eastAsia="zh-CN"/>
              </w:rPr>
              <w:t>匹配我公司交流电电源：</w:t>
            </w:r>
            <w:r>
              <w:rPr>
                <w:lang w:eastAsia="zh-CN"/>
              </w:rPr>
              <w:t>AC</w:t>
            </w:r>
            <w:r>
              <w:rPr>
                <w:rFonts w:hint="eastAsia"/>
                <w:lang w:eastAsia="zh-CN"/>
              </w:rPr>
              <w:t>380±10</w:t>
            </w:r>
            <w:r>
              <w:rPr>
                <w:lang w:eastAsia="zh-CN"/>
              </w:rPr>
              <w:t>% V</w:t>
            </w:r>
            <w:r>
              <w:rPr>
                <w:rFonts w:hint="eastAsia"/>
                <w:lang w:eastAsia="zh-CN"/>
              </w:rPr>
              <w:t>；三相；</w:t>
            </w:r>
            <w:r>
              <w:rPr>
                <w:lang w:eastAsia="zh-CN"/>
              </w:rPr>
              <w:t xml:space="preserve"> 50 Hz</w:t>
            </w:r>
          </w:p>
        </w:tc>
        <w:tc>
          <w:tcPr>
            <w:tcW w:w="2125" w:type="dxa"/>
            <w:vAlign w:val="center"/>
          </w:tcPr>
          <w:p>
            <w:pPr>
              <w:jc w:val="center"/>
              <w:rPr>
                <w:szCs w:val="21"/>
                <w:lang w:eastAsia="zh-CN"/>
              </w:rPr>
            </w:pPr>
            <w:r>
              <w:rPr>
                <w:rFonts w:hint="eastAsia"/>
                <w:iCs/>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19" w:edGrp="everyone"/>
          </w:p>
        </w:tc>
        <w:tc>
          <w:tcPr>
            <w:tcW w:w="7128" w:type="dxa"/>
            <w:vAlign w:val="center"/>
          </w:tcPr>
          <w:p>
            <w:pPr>
              <w:spacing w:line="276" w:lineRule="auto"/>
              <w:jc w:val="both"/>
              <w:rPr>
                <w:color w:val="000000"/>
                <w:lang w:eastAsia="zh-CN"/>
              </w:rPr>
            </w:pPr>
            <w:r>
              <w:rPr>
                <w:rFonts w:hint="eastAsia"/>
                <w:color w:val="000000"/>
                <w:lang w:eastAsia="zh-CN"/>
              </w:rPr>
              <w:t>设备各零部件齐全并且连接可靠，外观端正，不得有异常变形、毛刺和锈蚀等缺陷。</w:t>
            </w:r>
          </w:p>
          <w:p>
            <w:pPr>
              <w:spacing w:line="276" w:lineRule="auto"/>
              <w:jc w:val="both"/>
              <w:rPr>
                <w:color w:val="000000"/>
                <w:lang w:eastAsia="zh-CN"/>
              </w:rPr>
            </w:pPr>
            <w:r>
              <w:rPr>
                <w:color w:val="000000"/>
                <w:lang w:eastAsia="zh-CN"/>
              </w:rPr>
              <w:t>所有暴露的机器表面</w:t>
            </w:r>
            <w:r>
              <w:rPr>
                <w:rFonts w:hint="eastAsia"/>
                <w:color w:val="000000"/>
                <w:lang w:eastAsia="zh-CN"/>
              </w:rPr>
              <w:t>、电气柜表面等使用的不锈钢</w:t>
            </w:r>
            <w:r>
              <w:rPr>
                <w:color w:val="000000"/>
                <w:lang w:eastAsia="zh-CN"/>
              </w:rPr>
              <w:t>都应</w:t>
            </w:r>
            <w:r>
              <w:rPr>
                <w:rFonts w:hint="eastAsia"/>
                <w:color w:val="000000"/>
                <w:lang w:eastAsia="zh-CN"/>
              </w:rPr>
              <w:t>为表面拉丝处理过的</w:t>
            </w:r>
            <w:r>
              <w:rPr>
                <w:color w:val="000000"/>
                <w:lang w:eastAsia="zh-CN"/>
              </w:rPr>
              <w:t>AISI 304</w:t>
            </w:r>
            <w:r>
              <w:rPr>
                <w:rFonts w:hint="eastAsia"/>
                <w:color w:val="000000"/>
                <w:lang w:eastAsia="zh-CN"/>
              </w:rPr>
              <w:t>材料</w:t>
            </w:r>
          </w:p>
          <w:p>
            <w:pPr>
              <w:spacing w:line="276" w:lineRule="auto"/>
              <w:jc w:val="both"/>
              <w:rPr>
                <w:rFonts w:ascii="宋体"/>
                <w:color w:val="000000"/>
                <w:lang w:eastAsia="zh-CN"/>
              </w:rPr>
            </w:pPr>
            <w:r>
              <w:rPr>
                <w:rFonts w:hint="eastAsia"/>
                <w:color w:val="000000"/>
                <w:lang w:eastAsia="zh-CN"/>
              </w:rPr>
              <w:t>设备操作面的高度符合人体工程学的要求，适合中国人的体型及身高，保证操作工人工作的舒适与便捷。</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color w:val="000000"/>
                <w:lang w:eastAsia="zh-CN"/>
              </w:rPr>
            </w:pPr>
            <w:r>
              <w:rPr>
                <w:color w:val="000000"/>
                <w:lang w:eastAsia="zh-CN"/>
              </w:rPr>
              <w:t>标识：至少应有以下永久贴牢和清楚易认的标识：</w:t>
            </w:r>
          </w:p>
          <w:p>
            <w:pPr>
              <w:spacing w:line="276" w:lineRule="auto"/>
              <w:jc w:val="both"/>
              <w:rPr>
                <w:color w:val="000000"/>
                <w:lang w:eastAsia="zh-CN"/>
              </w:rPr>
            </w:pPr>
            <w:r>
              <w:rPr>
                <w:color w:val="000000"/>
                <w:lang w:eastAsia="zh-CN"/>
              </w:rPr>
              <w:t>（1）制造/供应单位；</w:t>
            </w:r>
          </w:p>
          <w:p>
            <w:pPr>
              <w:spacing w:line="276" w:lineRule="auto"/>
              <w:jc w:val="both"/>
              <w:rPr>
                <w:color w:val="000000"/>
                <w:lang w:eastAsia="zh-CN"/>
              </w:rPr>
            </w:pPr>
            <w:r>
              <w:rPr>
                <w:color w:val="000000"/>
                <w:lang w:eastAsia="zh-CN"/>
              </w:rPr>
              <w:t>（</w:t>
            </w:r>
            <w:r>
              <w:rPr>
                <w:rFonts w:hint="eastAsia"/>
                <w:color w:val="000000"/>
                <w:lang w:eastAsia="zh-CN"/>
              </w:rPr>
              <w:t>2</w:t>
            </w:r>
            <w:r>
              <w:rPr>
                <w:color w:val="000000"/>
                <w:lang w:eastAsia="zh-CN"/>
              </w:rPr>
              <w:t>）型号；</w:t>
            </w:r>
          </w:p>
          <w:p>
            <w:pPr>
              <w:spacing w:line="276" w:lineRule="auto"/>
              <w:jc w:val="both"/>
              <w:rPr>
                <w:color w:val="000000"/>
                <w:lang w:eastAsia="zh-CN"/>
              </w:rPr>
            </w:pPr>
            <w:r>
              <w:rPr>
                <w:color w:val="000000"/>
                <w:lang w:eastAsia="zh-CN"/>
              </w:rPr>
              <w:t>（</w:t>
            </w:r>
            <w:r>
              <w:rPr>
                <w:rFonts w:hint="eastAsia"/>
                <w:color w:val="000000"/>
                <w:lang w:eastAsia="zh-CN"/>
              </w:rPr>
              <w:t>3</w:t>
            </w:r>
            <w:r>
              <w:rPr>
                <w:color w:val="000000"/>
                <w:lang w:eastAsia="zh-CN"/>
              </w:rPr>
              <w:t>）生产日期或编号；</w:t>
            </w:r>
          </w:p>
          <w:p>
            <w:pPr>
              <w:spacing w:line="276" w:lineRule="auto"/>
              <w:jc w:val="both"/>
              <w:rPr>
                <w:color w:val="000000"/>
                <w:lang w:eastAsia="zh-CN"/>
              </w:rPr>
            </w:pPr>
            <w:r>
              <w:rPr>
                <w:color w:val="000000"/>
                <w:lang w:eastAsia="zh-CN"/>
              </w:rPr>
              <w:t>（</w:t>
            </w:r>
            <w:r>
              <w:rPr>
                <w:rFonts w:hint="eastAsia"/>
                <w:color w:val="000000"/>
                <w:lang w:eastAsia="zh-CN"/>
              </w:rPr>
              <w:t>4</w:t>
            </w:r>
            <w:r>
              <w:rPr>
                <w:color w:val="000000"/>
                <w:lang w:eastAsia="zh-CN"/>
              </w:rPr>
              <w:t>）对设备必要的说明；</w:t>
            </w:r>
          </w:p>
          <w:p>
            <w:pPr>
              <w:pStyle w:val="9"/>
              <w:spacing w:line="276" w:lineRule="auto"/>
              <w:rPr>
                <w:color w:val="0070C0"/>
                <w:sz w:val="21"/>
                <w:szCs w:val="21"/>
                <w:lang w:eastAsia="zh-CN"/>
              </w:rPr>
            </w:pPr>
            <w:r>
              <w:rPr>
                <w:color w:val="000000"/>
                <w:sz w:val="21"/>
                <w:szCs w:val="20"/>
                <w:lang w:eastAsia="zh-CN"/>
              </w:rPr>
              <w:t>（</w:t>
            </w:r>
            <w:r>
              <w:rPr>
                <w:rFonts w:hint="eastAsia"/>
                <w:color w:val="000000"/>
                <w:sz w:val="21"/>
                <w:szCs w:val="20"/>
                <w:lang w:eastAsia="zh-CN"/>
              </w:rPr>
              <w:t>5</w:t>
            </w:r>
            <w:r>
              <w:rPr>
                <w:color w:val="000000"/>
                <w:sz w:val="21"/>
                <w:szCs w:val="20"/>
                <w:lang w:eastAsia="zh-CN"/>
              </w:rPr>
              <w:t>）安全标识。</w:t>
            </w:r>
          </w:p>
        </w:tc>
        <w:tc>
          <w:tcPr>
            <w:tcW w:w="2125" w:type="dxa"/>
            <w:vAlign w:val="center"/>
          </w:tcPr>
          <w:p>
            <w:pPr>
              <w:jc w:val="center"/>
              <w:rPr>
                <w:szCs w:val="21"/>
                <w:lang w:eastAsia="zh-CN"/>
              </w:rPr>
            </w:pPr>
            <w:r>
              <w:rPr>
                <w:rFonts w:hint="eastAsia"/>
                <w:iCs/>
                <w:szCs w:val="21"/>
                <w:lang w:eastAsia="zh-CN"/>
              </w:rPr>
              <w:t>关键</w:t>
            </w:r>
          </w:p>
        </w:tc>
      </w:tr>
      <w:bookmarkEnd w:id="25"/>
      <w:bookmarkEnd w:id="26"/>
      <w:permEnd w:id="19"/>
    </w:tbl>
    <w:p>
      <w:pPr>
        <w:pStyle w:val="31"/>
        <w:spacing w:after="158" w:afterLines="50"/>
        <w:ind w:left="425" w:firstLine="0" w:firstLineChars="0"/>
        <w:rPr>
          <w:rFonts w:ascii="Times New Roman" w:hAnsi="Times New Roman"/>
          <w:szCs w:val="21"/>
        </w:rPr>
      </w:pPr>
    </w:p>
    <w:p>
      <w:pPr>
        <w:pStyle w:val="31"/>
        <w:numPr>
          <w:ilvl w:val="0"/>
          <w:numId w:val="4"/>
        </w:numPr>
        <w:spacing w:after="158" w:afterLines="50"/>
        <w:ind w:left="426" w:hanging="426" w:hangingChars="202"/>
        <w:outlineLvl w:val="0"/>
        <w:rPr>
          <w:rFonts w:ascii="Times New Roman" w:hAnsi="Times New Roman"/>
          <w:b/>
        </w:rPr>
      </w:pPr>
      <w:bookmarkStart w:id="27" w:name="_Toc522107740"/>
      <w:bookmarkStart w:id="28" w:name="_Toc522716121"/>
      <w:r>
        <w:rPr>
          <w:rFonts w:ascii="Times New Roman" w:hAnsi="Times New Roman"/>
          <w:b/>
        </w:rPr>
        <w:t>运行要求</w:t>
      </w:r>
      <w:bookmarkEnd w:id="27"/>
      <w:bookmarkEnd w:id="28"/>
    </w:p>
    <w:p>
      <w:pPr>
        <w:pStyle w:val="35"/>
        <w:spacing w:before="0" w:line="360" w:lineRule="auto"/>
        <w:jc w:val="left"/>
        <w:rPr>
          <w:bCs/>
          <w:i/>
          <w:color w:val="4472C4"/>
          <w:kern w:val="44"/>
          <w:szCs w:val="21"/>
          <w:lang w:eastAsia="zh-CN"/>
        </w:rPr>
      </w:pPr>
      <w:permStart w:id="20"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0"/>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left="470" w:hanging="120" w:firstLineChars="0"/>
              <w:rPr>
                <w:rFonts w:ascii="Times New Roman" w:hAnsi="Times New Roman"/>
                <w:szCs w:val="21"/>
              </w:rPr>
            </w:pPr>
            <w:permStart w:id="21" w:edGrp="everyone"/>
          </w:p>
        </w:tc>
        <w:tc>
          <w:tcPr>
            <w:tcW w:w="9253" w:type="dxa"/>
            <w:gridSpan w:val="2"/>
            <w:vAlign w:val="center"/>
          </w:tcPr>
          <w:p>
            <w:pPr>
              <w:rPr>
                <w:szCs w:val="21"/>
                <w:lang w:eastAsia="zh-CN"/>
              </w:rPr>
            </w:pPr>
            <w:r>
              <w:rPr>
                <w:rFonts w:hint="eastAsia"/>
                <w:szCs w:val="21"/>
                <w:lang w:eastAsia="zh-CN"/>
              </w:rPr>
              <w:t>包装制品尺寸见附件一</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22" w:edGrp="everyone"/>
          </w:p>
        </w:tc>
        <w:tc>
          <w:tcPr>
            <w:tcW w:w="7128" w:type="dxa"/>
            <w:vAlign w:val="center"/>
          </w:tcPr>
          <w:p>
            <w:pPr>
              <w:spacing w:line="276" w:lineRule="auto"/>
              <w:jc w:val="both"/>
              <w:rPr>
                <w:rFonts w:ascii="宋体" w:hAnsi="宋体" w:eastAsia="宋体"/>
                <w:color w:val="000000"/>
                <w:szCs w:val="21"/>
                <w:lang w:eastAsia="zh-CN"/>
              </w:rPr>
            </w:pPr>
            <w:r>
              <w:rPr>
                <w:rFonts w:hint="eastAsia" w:ascii="宋体" w:hAnsi="宋体" w:eastAsia="宋体"/>
                <w:szCs w:val="21"/>
                <w:lang w:eastAsia="zh-CN"/>
              </w:rPr>
              <w:t>装盒机设计速度60盒</w:t>
            </w:r>
            <w:r>
              <w:rPr>
                <w:rFonts w:ascii="宋体" w:hAnsi="宋体" w:eastAsia="宋体"/>
                <w:szCs w:val="21"/>
                <w:lang w:eastAsia="zh-CN"/>
              </w:rPr>
              <w:t>/</w:t>
            </w:r>
            <w:r>
              <w:rPr>
                <w:rFonts w:hint="eastAsia" w:ascii="宋体" w:hAnsi="宋体" w:eastAsia="宋体"/>
                <w:szCs w:val="21"/>
                <w:lang w:eastAsia="zh-CN"/>
              </w:rPr>
              <w:t>分钟。包装稳定运行速度达到每分钟30盒，整机速度快慢可调。</w:t>
            </w:r>
          </w:p>
        </w:tc>
        <w:tc>
          <w:tcPr>
            <w:tcW w:w="2125" w:type="dxa"/>
            <w:vAlign w:val="center"/>
          </w:tcPr>
          <w:p>
            <w:pPr>
              <w:jc w:val="center"/>
              <w:rPr>
                <w:szCs w:val="21"/>
                <w:lang w:eastAsia="zh-CN"/>
              </w:rPr>
            </w:pPr>
            <w:r>
              <w:rPr>
                <w:rFonts w:hint="eastAsia"/>
                <w:iCs/>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rFonts w:ascii="宋体" w:hAnsi="宋体" w:eastAsia="宋体"/>
                <w:i/>
                <w:szCs w:val="21"/>
                <w:lang w:eastAsia="zh-CN"/>
              </w:rPr>
            </w:pPr>
            <w:r>
              <w:rPr>
                <w:rFonts w:hint="eastAsia" w:ascii="宋体" w:hAnsi="宋体" w:eastAsia="宋体"/>
                <w:iCs/>
                <w:szCs w:val="21"/>
                <w:lang w:eastAsia="zh-CN"/>
              </w:rPr>
              <w:t>包材和制品的破损率都应＜</w:t>
            </w:r>
            <w:r>
              <w:rPr>
                <w:rFonts w:ascii="宋体" w:hAnsi="宋体" w:eastAsia="宋体"/>
                <w:iCs/>
                <w:szCs w:val="21"/>
                <w:lang w:eastAsia="zh-CN"/>
              </w:rPr>
              <w:t>0.1</w:t>
            </w:r>
            <w:r>
              <w:rPr>
                <w:rFonts w:hint="eastAsia" w:ascii="宋体" w:hAnsi="宋体" w:eastAsia="宋体"/>
                <w:iCs/>
                <w:szCs w:val="21"/>
                <w:lang w:eastAsia="zh-CN"/>
              </w:rPr>
              <w:t>‰</w:t>
            </w:r>
            <w:r>
              <w:rPr>
                <w:rFonts w:hint="eastAsia" w:ascii="宋体" w:hAnsi="宋体" w:eastAsia="宋体"/>
                <w:color w:val="000000"/>
                <w:lang w:eastAsia="zh-CN"/>
              </w:rPr>
              <w:t>，</w:t>
            </w:r>
            <w:r>
              <w:rPr>
                <w:rFonts w:hint="eastAsia" w:ascii="宋体" w:hAnsi="宋体" w:eastAsia="宋体"/>
                <w:lang w:val="en-US" w:eastAsia="zh-CN"/>
              </w:rPr>
              <w:t>设备</w:t>
            </w:r>
            <w:r>
              <w:rPr>
                <w:rFonts w:hint="eastAsia" w:ascii="宋体" w:hAnsi="宋体" w:eastAsia="宋体"/>
                <w:iCs/>
                <w:szCs w:val="21"/>
                <w:lang w:eastAsia="zh-CN"/>
              </w:rPr>
              <w:t>运行噪音≤</w:t>
            </w:r>
            <w:r>
              <w:rPr>
                <w:rFonts w:hint="eastAsia" w:ascii="宋体" w:hAnsi="宋体" w:eastAsia="宋体"/>
                <w:iCs/>
                <w:szCs w:val="21"/>
                <w:lang w:val="en-US" w:eastAsia="zh-CN"/>
              </w:rPr>
              <w:t>85</w:t>
            </w:r>
            <w:r>
              <w:rPr>
                <w:rFonts w:ascii="宋体" w:hAnsi="宋体" w:eastAsia="宋体"/>
                <w:iCs/>
                <w:szCs w:val="21"/>
                <w:lang w:val="en-US" w:eastAsia="zh-CN"/>
              </w:rPr>
              <w:t>db</w:t>
            </w:r>
          </w:p>
        </w:tc>
        <w:tc>
          <w:tcPr>
            <w:tcW w:w="2125" w:type="dxa"/>
            <w:vAlign w:val="center"/>
          </w:tcPr>
          <w:p>
            <w:pPr>
              <w:jc w:val="center"/>
              <w:rPr>
                <w:szCs w:val="21"/>
                <w:lang w:eastAsia="zh-CN"/>
              </w:rPr>
            </w:pPr>
            <w:r>
              <w:rPr>
                <w:rFonts w:hint="eastAsia"/>
                <w:iCs/>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rFonts w:ascii="宋体" w:hAnsi="宋体" w:eastAsia="宋体"/>
                <w:szCs w:val="21"/>
                <w:lang w:val="en-US" w:eastAsia="zh-CN"/>
              </w:rPr>
            </w:pPr>
            <w:r>
              <w:rPr>
                <w:rFonts w:hint="eastAsia" w:ascii="宋体" w:hAnsi="宋体" w:eastAsia="宋体" w:cs="Arial"/>
                <w:color w:val="000000"/>
                <w:szCs w:val="21"/>
                <w:lang w:eastAsia="zh-CN"/>
              </w:rPr>
              <w:t>以一天</w:t>
            </w:r>
            <w:r>
              <w:rPr>
                <w:rFonts w:ascii="宋体" w:hAnsi="宋体" w:eastAsia="宋体" w:cs="Arial"/>
                <w:color w:val="000000"/>
                <w:szCs w:val="21"/>
                <w:lang w:eastAsia="zh-CN"/>
              </w:rPr>
              <w:t>8</w:t>
            </w:r>
            <w:r>
              <w:rPr>
                <w:rFonts w:hint="eastAsia" w:ascii="宋体" w:hAnsi="宋体" w:eastAsia="宋体" w:cs="Arial"/>
                <w:color w:val="000000"/>
                <w:szCs w:val="21"/>
                <w:lang w:eastAsia="zh-CN"/>
              </w:rPr>
              <w:t>小时工作时间计算，停机处理问题总时间不得超过15分钟</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s="Arial"/>
                <w:color w:val="000000"/>
                <w:szCs w:val="21"/>
                <w:lang w:eastAsia="zh-CN"/>
              </w:rPr>
            </w:pPr>
            <w:r>
              <w:rPr>
                <w:rFonts w:hint="eastAsia" w:ascii="宋体" w:hAnsi="宋体" w:eastAsia="宋体" w:cs="Arial"/>
                <w:color w:val="000000"/>
                <w:szCs w:val="21"/>
                <w:lang w:eastAsia="zh-CN"/>
              </w:rPr>
              <w:t>操作系统应不少于有两种语言的切换功能（中、英）。</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s="Arial"/>
                <w:color w:val="000000"/>
                <w:szCs w:val="21"/>
                <w:lang w:eastAsia="zh-CN"/>
              </w:rPr>
            </w:pPr>
            <w:r>
              <w:rPr>
                <w:rFonts w:hint="eastAsia" w:ascii="宋体" w:hAnsi="宋体" w:eastAsia="宋体"/>
                <w:szCs w:val="21"/>
                <w:lang w:eastAsia="zh-CN"/>
              </w:rPr>
              <w:t>小盒及说明书尺寸由设备厂家提供，要求必须满足武汉所需求。</w:t>
            </w:r>
          </w:p>
        </w:tc>
        <w:tc>
          <w:tcPr>
            <w:tcW w:w="2125" w:type="dxa"/>
            <w:vAlign w:val="center"/>
          </w:tcPr>
          <w:p>
            <w:pPr>
              <w:jc w:val="center"/>
              <w:rPr>
                <w:iCs/>
                <w:szCs w:val="21"/>
                <w:lang w:eastAsia="zh-CN"/>
              </w:rPr>
            </w:pPr>
            <w:r>
              <w:rPr>
                <w:rFonts w:hint="eastAsia"/>
                <w:iCs/>
                <w:szCs w:val="21"/>
                <w:lang w:eastAsia="zh-CN"/>
              </w:rPr>
              <w:t xml:space="preserve"> </w:t>
            </w:r>
            <w:r>
              <w:rPr>
                <w:iCs/>
                <w:szCs w:val="21"/>
                <w:lang w:eastAsia="zh-CN"/>
              </w:rPr>
              <w:t xml:space="preserve">    </w:t>
            </w: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r>
              <w:rPr>
                <w:rFonts w:hint="eastAsia" w:ascii="Times New Roman" w:hAnsi="Times New Roman"/>
                <w:szCs w:val="21"/>
              </w:rPr>
              <w:t>在</w:t>
            </w:r>
          </w:p>
        </w:tc>
        <w:tc>
          <w:tcPr>
            <w:tcW w:w="7128" w:type="dxa"/>
            <w:vAlign w:val="center"/>
          </w:tcPr>
          <w:p>
            <w:pPr>
              <w:spacing w:line="276" w:lineRule="auto"/>
              <w:jc w:val="both"/>
              <w:rPr>
                <w:rFonts w:ascii="宋体" w:hAnsi="宋体" w:cs="Arial"/>
                <w:color w:val="000000"/>
                <w:szCs w:val="21"/>
                <w:lang w:eastAsia="zh-CN"/>
              </w:rPr>
            </w:pPr>
            <w:r>
              <w:rPr>
                <w:rFonts w:hint="eastAsia" w:ascii="宋体" w:hAnsi="宋体" w:cs="Arial"/>
                <w:color w:val="000000"/>
                <w:szCs w:val="21"/>
                <w:lang w:eastAsia="zh-CN"/>
              </w:rPr>
              <w:t>主要部件需求见附件二</w:t>
            </w:r>
          </w:p>
        </w:tc>
        <w:tc>
          <w:tcPr>
            <w:tcW w:w="2125" w:type="dxa"/>
            <w:vAlign w:val="center"/>
          </w:tcPr>
          <w:p>
            <w:pPr>
              <w:jc w:val="center"/>
              <w:rPr>
                <w:iCs/>
                <w:szCs w:val="21"/>
                <w:lang w:eastAsia="zh-CN"/>
              </w:rPr>
            </w:pPr>
            <w:r>
              <w:rPr>
                <w:rFonts w:hint="eastAsia"/>
                <w:iCs/>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25" w:edGrp="everyone"/>
          </w:p>
        </w:tc>
        <w:tc>
          <w:tcPr>
            <w:tcW w:w="7128" w:type="dxa"/>
            <w:vAlign w:val="center"/>
          </w:tcPr>
          <w:p>
            <w:pPr>
              <w:spacing w:line="276" w:lineRule="auto"/>
              <w:jc w:val="both"/>
              <w:rPr>
                <w:rFonts w:ascii="宋体" w:hAnsi="宋体" w:eastAsia="宋体"/>
                <w:iCs/>
                <w:szCs w:val="21"/>
                <w:lang w:eastAsia="zh-CN"/>
              </w:rPr>
            </w:pPr>
            <w:r>
              <w:rPr>
                <w:rFonts w:hint="eastAsia" w:ascii="宋体" w:hAnsi="宋体" w:eastAsia="宋体"/>
                <w:iCs/>
                <w:szCs w:val="21"/>
                <w:lang w:eastAsia="zh-CN"/>
              </w:rPr>
              <w:t>自动装盒机是西林瓶多支包装联线主要设备，设备生产速度必须达到URS所提出的生产速度。</w:t>
            </w:r>
          </w:p>
        </w:tc>
        <w:tc>
          <w:tcPr>
            <w:tcW w:w="2125" w:type="dxa"/>
            <w:vAlign w:val="center"/>
          </w:tcPr>
          <w:p>
            <w:pPr>
              <w:spacing w:line="276" w:lineRule="auto"/>
              <w:jc w:val="center"/>
              <w:rPr>
                <w:rFonts w:ascii="宋体" w:hAnsi="宋体" w:eastAsia="宋体"/>
                <w:iCs/>
                <w:szCs w:val="21"/>
                <w:lang w:eastAsia="zh-CN"/>
              </w:rPr>
            </w:pPr>
            <w:r>
              <w:rPr>
                <w:rFonts w:hint="eastAsia" w:ascii="宋体" w:hAnsi="宋体" w:eastAsia="宋体"/>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iCs/>
                <w:szCs w:val="21"/>
                <w:lang w:eastAsia="zh-CN"/>
              </w:rPr>
            </w:pPr>
            <w:r>
              <w:rPr>
                <w:rFonts w:hint="eastAsia" w:ascii="宋体" w:hAnsi="宋体" w:eastAsia="宋体"/>
                <w:iCs/>
                <w:szCs w:val="21"/>
                <w:lang w:eastAsia="zh-CN"/>
              </w:rPr>
              <w:t>装盒机能够包装40瓶一盒2ml西林瓶包装形式以及40瓶一盒3ml西林瓶包装形式，以3</w:t>
            </w:r>
            <w:r>
              <w:rPr>
                <w:rFonts w:ascii="宋体" w:hAnsi="宋体" w:eastAsia="宋体"/>
                <w:iCs/>
                <w:szCs w:val="21"/>
                <w:lang w:eastAsia="zh-CN"/>
              </w:rPr>
              <w:t>ml</w:t>
            </w:r>
            <w:r>
              <w:rPr>
                <w:rFonts w:hint="eastAsia" w:ascii="宋体" w:hAnsi="宋体" w:eastAsia="宋体"/>
                <w:iCs/>
                <w:szCs w:val="21"/>
                <w:lang w:eastAsia="zh-CN"/>
              </w:rPr>
              <w:t>规格为主。</w:t>
            </w:r>
          </w:p>
        </w:tc>
        <w:tc>
          <w:tcPr>
            <w:tcW w:w="2125" w:type="dxa"/>
            <w:vAlign w:val="center"/>
          </w:tcPr>
          <w:p>
            <w:pPr>
              <w:spacing w:line="276" w:lineRule="auto"/>
              <w:jc w:val="center"/>
              <w:rPr>
                <w:rFonts w:ascii="宋体" w:hAnsi="宋体" w:eastAsia="宋体"/>
                <w:iCs/>
                <w:szCs w:val="21"/>
                <w:lang w:eastAsia="zh-CN"/>
              </w:rPr>
            </w:pPr>
            <w:r>
              <w:rPr>
                <w:rFonts w:hint="eastAsia" w:ascii="宋体" w:hAnsi="宋体" w:eastAsia="宋体"/>
                <w:iCs/>
                <w:szCs w:val="21"/>
                <w:lang w:eastAsia="zh-CN"/>
              </w:rPr>
              <w:t xml:space="preserve"> 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iCs/>
                <w:szCs w:val="21"/>
                <w:lang w:eastAsia="zh-CN"/>
              </w:rPr>
            </w:pPr>
            <w:r>
              <w:rPr>
                <w:rFonts w:hint="eastAsia" w:ascii="宋体" w:hAnsi="宋体" w:eastAsia="宋体"/>
                <w:iCs/>
                <w:szCs w:val="21"/>
                <w:lang w:eastAsia="zh-CN"/>
              </w:rPr>
              <w:t>采用双通道进料缓冲，缓冲满载至少可缓冲3000瓶2ml或3ml规格的西林瓶；人工上料装置符合人体工程学，适合亚洲人体型；人工上料入口的宽度可调，可根据我公司周转盘宽度调整；进料缓冲通道后端可直接连接装盒机产品下料机械手。</w:t>
            </w:r>
          </w:p>
        </w:tc>
        <w:tc>
          <w:tcPr>
            <w:tcW w:w="2125" w:type="dxa"/>
            <w:vAlign w:val="center"/>
          </w:tcPr>
          <w:p>
            <w:pPr>
              <w:spacing w:line="276" w:lineRule="auto"/>
              <w:jc w:val="center"/>
              <w:rPr>
                <w:rFonts w:ascii="宋体" w:hAnsi="宋体" w:eastAsia="宋体"/>
                <w:iCs/>
                <w:szCs w:val="21"/>
                <w:lang w:eastAsia="zh-CN"/>
              </w:rPr>
            </w:pPr>
            <w:r>
              <w:rPr>
                <w:rFonts w:hint="eastAsia" w:ascii="宋体" w:hAnsi="宋体" w:eastAsia="宋体"/>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rPr>
                <w:rFonts w:ascii="宋体" w:hAnsi="宋体" w:eastAsia="宋体"/>
                <w:iCs/>
                <w:szCs w:val="21"/>
                <w:lang w:eastAsia="zh-CN"/>
              </w:rPr>
            </w:pPr>
            <w:r>
              <w:rPr>
                <w:rFonts w:hint="eastAsia" w:ascii="宋体" w:hAnsi="宋体" w:eastAsia="宋体"/>
                <w:iCs/>
                <w:szCs w:val="21"/>
                <w:lang w:eastAsia="zh-CN"/>
              </w:rPr>
              <w:t>设置合理的进瓶通道，通道内不得有死角而导致瓶子滞留，</w:t>
            </w:r>
            <w:r>
              <w:rPr>
                <w:rFonts w:ascii="宋体" w:hAnsi="宋体" w:eastAsia="宋体"/>
                <w:iCs/>
                <w:szCs w:val="21"/>
                <w:lang w:eastAsia="zh-CN"/>
              </w:rPr>
              <w:t>瓶子</w:t>
            </w:r>
            <w:r>
              <w:rPr>
                <w:rFonts w:hint="eastAsia" w:ascii="宋体" w:hAnsi="宋体" w:eastAsia="宋体"/>
                <w:iCs/>
                <w:szCs w:val="21"/>
                <w:lang w:eastAsia="zh-CN"/>
              </w:rPr>
              <w:t>进料</w:t>
            </w:r>
            <w:r>
              <w:rPr>
                <w:rFonts w:ascii="宋体" w:hAnsi="宋体" w:eastAsia="宋体"/>
                <w:iCs/>
                <w:szCs w:val="21"/>
                <w:lang w:eastAsia="zh-CN"/>
              </w:rPr>
              <w:t>平稳，</w:t>
            </w:r>
            <w:r>
              <w:rPr>
                <w:rFonts w:hint="eastAsia" w:ascii="宋体" w:hAnsi="宋体" w:eastAsia="宋体"/>
                <w:iCs/>
                <w:szCs w:val="21"/>
                <w:lang w:eastAsia="zh-CN"/>
              </w:rPr>
              <w:t>摩擦力小，不得</w:t>
            </w:r>
            <w:r>
              <w:rPr>
                <w:rFonts w:ascii="宋体" w:hAnsi="宋体" w:eastAsia="宋体"/>
                <w:iCs/>
                <w:szCs w:val="21"/>
                <w:lang w:eastAsia="zh-CN"/>
              </w:rPr>
              <w:t>产生划痕、刮伤或脱落物</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rPr>
                <w:rFonts w:ascii="宋体" w:hAnsi="宋体" w:eastAsia="宋体"/>
                <w:iCs/>
                <w:szCs w:val="21"/>
                <w:lang w:eastAsia="zh-CN"/>
              </w:rPr>
            </w:pPr>
            <w:r>
              <w:rPr>
                <w:rFonts w:hint="eastAsia" w:ascii="宋体" w:hAnsi="宋体" w:eastAsia="宋体"/>
                <w:iCs/>
                <w:szCs w:val="21"/>
                <w:lang w:eastAsia="zh-CN"/>
              </w:rPr>
              <w:t>倒瓶率不超过万分之一。</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rPr>
                <w:rFonts w:ascii="宋体" w:hAnsi="宋体" w:eastAsia="宋体"/>
                <w:iCs/>
                <w:szCs w:val="21"/>
                <w:lang w:eastAsia="zh-CN"/>
              </w:rPr>
            </w:pPr>
            <w:r>
              <w:rPr>
                <w:rFonts w:hint="eastAsia" w:ascii="宋体" w:hAnsi="宋体" w:eastAsia="宋体"/>
                <w:iCs/>
                <w:szCs w:val="21"/>
                <w:lang w:eastAsia="zh-CN"/>
              </w:rPr>
              <w:t>进瓶装置将缓冲轨道内的制品采用机械手抓取送入装盒机下料工位。不使用螺杆进瓶，避免对瓶身标签造成破坏。供应商应给出合理、有成功案例的进瓶设计方案进瓶时动作平稳、柔和，冲击力小，碎瓶率低于</w:t>
            </w:r>
            <w:r>
              <w:rPr>
                <w:rFonts w:ascii="宋体" w:hAnsi="宋体" w:eastAsia="宋体"/>
                <w:iCs/>
                <w:szCs w:val="21"/>
                <w:lang w:eastAsia="zh-CN"/>
              </w:rPr>
              <w:t>0.1</w:t>
            </w:r>
            <w:r>
              <w:rPr>
                <w:rFonts w:hint="eastAsia" w:ascii="宋体" w:hAnsi="宋体" w:eastAsia="宋体"/>
                <w:iCs/>
                <w:szCs w:val="21"/>
                <w:lang w:eastAsia="zh-CN"/>
              </w:rPr>
              <w:t>‰（非瓶身质量问题）</w:t>
            </w:r>
          </w:p>
        </w:tc>
        <w:tc>
          <w:tcPr>
            <w:tcW w:w="2125" w:type="dxa"/>
            <w:vAlign w:val="center"/>
          </w:tcPr>
          <w:p>
            <w:pPr>
              <w:jc w:val="center"/>
              <w:rPr>
                <w:iCs/>
                <w:szCs w:val="21"/>
                <w:lang w:eastAsia="zh-CN"/>
              </w:rPr>
            </w:pPr>
            <w:r>
              <w:rPr>
                <w:rFonts w:hint="eastAsia"/>
                <w:iCs/>
                <w:szCs w:val="21"/>
                <w:lang w:eastAsia="zh-CN"/>
              </w:rPr>
              <w:t xml:space="preserve">   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rPr>
                <w:rFonts w:ascii="宋体" w:hAnsi="宋体" w:eastAsia="宋体"/>
                <w:iCs/>
                <w:szCs w:val="21"/>
                <w:lang w:eastAsia="zh-CN"/>
              </w:rPr>
            </w:pPr>
            <w:r>
              <w:rPr>
                <w:rFonts w:hint="eastAsia" w:ascii="宋体" w:hAnsi="宋体" w:eastAsia="宋体"/>
                <w:iCs/>
                <w:szCs w:val="21"/>
                <w:lang w:eastAsia="zh-CN"/>
              </w:rPr>
              <w:t>自动装盒机必须适应我公司提供的国产包材（小盒及说明书）。</w:t>
            </w:r>
          </w:p>
        </w:tc>
        <w:tc>
          <w:tcPr>
            <w:tcW w:w="2125" w:type="dxa"/>
            <w:vAlign w:val="center"/>
          </w:tcPr>
          <w:p>
            <w:pPr>
              <w:jc w:val="center"/>
              <w:rPr>
                <w:iCs/>
                <w:szCs w:val="21"/>
                <w:lang w:eastAsia="zh-CN"/>
              </w:rPr>
            </w:pPr>
            <w:r>
              <w:rPr>
                <w:rFonts w:hint="eastAsia"/>
                <w:iCs/>
                <w:szCs w:val="21"/>
                <w:lang w:eastAsia="zh-CN"/>
              </w:rPr>
              <w:t xml:space="preserve">   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rPr>
                <w:rFonts w:ascii="宋体" w:hAnsi="宋体"/>
                <w:bCs/>
                <w:szCs w:val="21"/>
                <w:lang w:eastAsia="zh-CN"/>
              </w:rPr>
            </w:pPr>
            <w:r>
              <w:rPr>
                <w:rFonts w:hint="eastAsia" w:ascii="宋体" w:hAnsi="宋体"/>
                <w:bCs/>
                <w:szCs w:val="21"/>
                <w:lang w:eastAsia="zh-CN"/>
              </w:rPr>
              <w:t>泡罩成型合格率应≥99%；</w:t>
            </w:r>
          </w:p>
        </w:tc>
        <w:tc>
          <w:tcPr>
            <w:tcW w:w="2125" w:type="dxa"/>
            <w:vAlign w:val="center"/>
          </w:tcPr>
          <w:p>
            <w:pPr>
              <w:jc w:val="center"/>
              <w:rPr>
                <w:iCs/>
                <w:szCs w:val="21"/>
                <w:lang w:eastAsia="zh-CN"/>
              </w:rPr>
            </w:pPr>
            <w:r>
              <w:rPr>
                <w:rFonts w:hint="eastAsia"/>
                <w:iCs/>
                <w:szCs w:val="21"/>
                <w:lang w:eastAsia="zh-CN"/>
              </w:rPr>
              <w:t xml:space="preserve"> </w:t>
            </w:r>
            <w:r>
              <w:rPr>
                <w:iCs/>
                <w:szCs w:val="21"/>
                <w:lang w:eastAsia="zh-CN"/>
              </w:rPr>
              <w:t xml:space="preserve"> </w:t>
            </w: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rPr>
                <w:rFonts w:ascii="宋体" w:hAnsi="宋体"/>
                <w:bCs/>
                <w:szCs w:val="21"/>
                <w:lang w:eastAsia="zh-CN"/>
              </w:rPr>
            </w:pPr>
            <w:r>
              <w:rPr>
                <w:rFonts w:hint="eastAsia" w:ascii="宋体" w:hAnsi="宋体"/>
                <w:bCs/>
                <w:szCs w:val="21"/>
                <w:lang w:eastAsia="zh-CN"/>
              </w:rPr>
              <w:t>应有接膜处自动检测系统或接膜剔除机构，确保设备能保持正常连续运行，并将受结合处影响的泡罩剔出，剔除准确率99.9%。</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rPr>
                <w:rFonts w:ascii="宋体" w:hAnsi="宋体"/>
                <w:bCs/>
                <w:szCs w:val="21"/>
                <w:lang w:eastAsia="zh-CN"/>
              </w:rPr>
            </w:pPr>
            <w:r>
              <w:rPr>
                <w:rFonts w:hint="eastAsia" w:ascii="宋体" w:hAnsi="宋体"/>
                <w:bCs/>
                <w:szCs w:val="21"/>
                <w:lang w:eastAsia="zh-CN"/>
              </w:rPr>
              <w:t>开卷装置（电机驱动）应包括有检测膜卷用尽的系统。</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rPr>
                <w:rFonts w:ascii="宋体" w:hAnsi="宋体"/>
                <w:bCs/>
                <w:szCs w:val="21"/>
                <w:lang w:eastAsia="zh-CN"/>
              </w:rPr>
            </w:pPr>
            <w:r>
              <w:rPr>
                <w:rFonts w:hint="eastAsia" w:ascii="宋体" w:hAnsi="宋体"/>
                <w:bCs/>
                <w:szCs w:val="21"/>
                <w:lang w:eastAsia="zh-CN"/>
              </w:rPr>
              <w:t>上下加热板具有独立的温控系统，通过温度控制器来调节温度，加热板同一表面温度热分布温度误差≤±</w:t>
            </w:r>
            <w:r>
              <w:rPr>
                <w:rFonts w:ascii="宋体" w:hAnsi="宋体"/>
                <w:bCs/>
                <w:szCs w:val="21"/>
                <w:lang w:eastAsia="zh-CN"/>
              </w:rPr>
              <w:t>5</w:t>
            </w:r>
            <w:r>
              <w:rPr>
                <w:rFonts w:hint="eastAsia" w:ascii="宋体" w:hAnsi="宋体"/>
                <w:bCs/>
                <w:szCs w:val="21"/>
                <w:lang w:eastAsia="zh-CN"/>
              </w:rPr>
              <w:t>℃范围内，超过误差报警。</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rPr>
                <w:rFonts w:ascii="宋体" w:hAnsi="宋体"/>
                <w:bCs/>
                <w:szCs w:val="21"/>
                <w:lang w:eastAsia="zh-CN"/>
              </w:rPr>
            </w:pPr>
            <w:r>
              <w:rPr>
                <w:rFonts w:hint="eastAsia" w:ascii="宋体" w:hAnsi="宋体"/>
                <w:bCs/>
                <w:szCs w:val="21"/>
                <w:lang w:eastAsia="zh-CN"/>
              </w:rPr>
              <w:t>采用正压吹气摸具辅助成型.</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rPr>
                <w:rFonts w:ascii="宋体" w:hAnsi="宋体"/>
                <w:bCs/>
                <w:szCs w:val="21"/>
                <w:lang w:eastAsia="zh-CN"/>
              </w:rPr>
            </w:pPr>
            <w:r>
              <w:rPr>
                <w:rFonts w:hint="eastAsia" w:ascii="宋体" w:hAnsi="宋体"/>
                <w:bCs/>
                <w:szCs w:val="21"/>
                <w:lang w:eastAsia="zh-CN"/>
              </w:rPr>
              <w:t>要求PVC成型完整，并有检测成型完整性的检测单元，当成型不好时整版剔除。</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rPr>
                <w:rFonts w:ascii="宋体" w:hAnsi="宋体"/>
                <w:bCs/>
                <w:szCs w:val="21"/>
                <w:lang w:eastAsia="zh-CN"/>
              </w:rPr>
            </w:pPr>
            <w:r>
              <w:rPr>
                <w:rFonts w:hint="eastAsia" w:ascii="宋体" w:hAnsi="宋体"/>
                <w:bCs/>
                <w:szCs w:val="21"/>
                <w:lang w:eastAsia="zh-CN"/>
              </w:rPr>
              <w:t>配备制冷水机，对加热后PVC以及覆膜过程进行快速冷却，不能因为加热温度影响产品质量。</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rPr>
                <w:rFonts w:ascii="宋体" w:hAnsi="宋体" w:eastAsia="宋体"/>
                <w:iCs/>
                <w:szCs w:val="21"/>
                <w:lang w:eastAsia="zh-CN"/>
              </w:rPr>
            </w:pPr>
            <w:r>
              <w:rPr>
                <w:rFonts w:hint="eastAsia" w:ascii="宋体" w:hAnsi="宋体" w:eastAsia="宋体"/>
                <w:iCs/>
                <w:szCs w:val="21"/>
                <w:lang w:eastAsia="zh-CN"/>
              </w:rPr>
              <w:t>折纸机，可实现1-4折折叠。折纸机必须适应我公司提供的国产包材。说明书自动分页，一次分离1张，不得一次下多张或不下说明书。折纸机机构运行应稳定可靠，传送稳定，位置准确，折纸和传输过程平滑，无卡滞、无丢失，折纸规则、整齐。折纸机滚轴材质必须耐磨，以每天生产12小时连续运行8个月，折纸机滚轴必须满足1年更换周期。</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rPr>
                <w:rFonts w:ascii="宋体" w:hAnsi="宋体" w:eastAsia="宋体"/>
                <w:iCs/>
                <w:szCs w:val="21"/>
                <w:lang w:eastAsia="zh-CN"/>
              </w:rPr>
            </w:pPr>
            <w:r>
              <w:rPr>
                <w:rFonts w:hint="eastAsia" w:ascii="宋体" w:hAnsi="宋体" w:eastAsia="宋体"/>
                <w:iCs/>
                <w:szCs w:val="21"/>
                <w:lang w:eastAsia="zh-CN"/>
              </w:rPr>
              <w:t>折纸机配置过载保护功能，防止下料堵塞、卡滞，导致机械相位错位。</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rPr>
                <w:rFonts w:ascii="宋体" w:hAnsi="宋体" w:eastAsia="宋体"/>
                <w:iCs/>
                <w:szCs w:val="21"/>
                <w:lang w:eastAsia="zh-CN"/>
              </w:rPr>
            </w:pPr>
            <w:r>
              <w:rPr>
                <w:rFonts w:hint="eastAsia" w:ascii="宋体" w:hAnsi="宋体" w:eastAsia="宋体"/>
                <w:iCs/>
                <w:szCs w:val="21"/>
                <w:lang w:eastAsia="zh-CN"/>
              </w:rPr>
              <w:t>纸盒上料缓冲仓水平放置，长度不低于900mm，宽度可调。</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rPr>
                <w:rFonts w:ascii="宋体" w:hAnsi="宋体" w:eastAsia="宋体"/>
                <w:iCs/>
                <w:szCs w:val="21"/>
                <w:lang w:eastAsia="zh-CN"/>
              </w:rPr>
            </w:pPr>
            <w:r>
              <w:rPr>
                <w:rFonts w:hint="eastAsia" w:ascii="宋体" w:hAnsi="宋体" w:eastAsia="宋体"/>
                <w:iCs/>
                <w:szCs w:val="21"/>
                <w:lang w:eastAsia="zh-CN"/>
              </w:rPr>
              <w:t>开盒：有预开盒动作；所有开盒动作柔和，不会破坏纸盒结构。</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rPr>
                <w:rFonts w:ascii="宋体" w:hAnsi="宋体" w:eastAsia="宋体"/>
                <w:iCs/>
                <w:szCs w:val="21"/>
                <w:lang w:eastAsia="zh-CN"/>
              </w:rPr>
            </w:pPr>
            <w:r>
              <w:rPr>
                <w:rFonts w:hint="eastAsia" w:ascii="宋体" w:hAnsi="宋体" w:eastAsia="宋体"/>
                <w:iCs/>
                <w:szCs w:val="21"/>
                <w:lang w:eastAsia="zh-CN"/>
              </w:rPr>
              <w:t>装盒机必须适应我公司提供的国产包材，其下盒、开盒机构运行应稳定可靠，成功率大于99.99%。</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rPr>
                <w:rFonts w:ascii="宋体" w:hAnsi="宋体" w:eastAsia="宋体"/>
                <w:iCs/>
                <w:szCs w:val="21"/>
                <w:lang w:eastAsia="zh-CN"/>
              </w:rPr>
            </w:pPr>
            <w:r>
              <w:rPr>
                <w:rFonts w:hint="eastAsia" w:ascii="宋体" w:hAnsi="宋体" w:eastAsia="宋体"/>
                <w:iCs/>
                <w:szCs w:val="21"/>
                <w:lang w:eastAsia="zh-CN"/>
              </w:rPr>
              <w:t>采用机械臂抓取制品采用顶入式装盒，设计合理，便于维修。机械臂抓取入盒动作不得对制品、包材造成损伤。</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rPr>
                <w:rFonts w:ascii="宋体" w:hAnsi="宋体" w:eastAsia="宋体"/>
                <w:iCs/>
                <w:szCs w:val="21"/>
                <w:lang w:eastAsia="zh-CN"/>
              </w:rPr>
            </w:pPr>
            <w:r>
              <w:rPr>
                <w:rFonts w:hint="eastAsia" w:ascii="宋体" w:hAnsi="宋体" w:eastAsia="宋体"/>
                <w:iCs/>
                <w:szCs w:val="21"/>
                <w:lang w:eastAsia="zh-CN"/>
              </w:rPr>
              <w:t>机械手抓取模具采用耐磨损材质，可保障设备满负荷连续运行一年情况下无更换。</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rPr>
                <w:rFonts w:ascii="宋体" w:hAnsi="宋体" w:eastAsia="宋体"/>
                <w:iCs/>
                <w:szCs w:val="21"/>
                <w:lang w:eastAsia="zh-CN"/>
              </w:rPr>
            </w:pPr>
            <w:r>
              <w:rPr>
                <w:rFonts w:hint="eastAsia" w:ascii="宋体" w:hAnsi="宋体" w:eastAsia="宋体"/>
                <w:iCs/>
                <w:szCs w:val="21"/>
                <w:lang w:eastAsia="zh-CN"/>
              </w:rPr>
              <w:t>机械手抓取产品的过程当中具有过载保护功能，保证不会因为撞击导致抓取模具及机械手损坏。</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rPr>
                <w:rFonts w:ascii="宋体" w:hAnsi="宋体" w:eastAsia="宋体"/>
                <w:iCs/>
                <w:szCs w:val="21"/>
                <w:lang w:eastAsia="zh-CN"/>
              </w:rPr>
            </w:pPr>
            <w:r>
              <w:rPr>
                <w:rFonts w:hint="eastAsia" w:ascii="宋体" w:hAnsi="宋体" w:eastAsia="宋体"/>
                <w:iCs/>
                <w:szCs w:val="21"/>
                <w:lang w:eastAsia="zh-CN"/>
              </w:rPr>
              <w:t>轨道上的制品、折好的说明书在入盒工位被机械手放入小盒的过程中，入盒过程不得造成小盒及制品塑托的破损；完全入盒后自动封盒，封盒破损率不得超过万分之一。</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rPr>
                <w:rFonts w:ascii="宋体" w:hAnsi="宋体" w:eastAsia="宋体"/>
                <w:iCs/>
                <w:szCs w:val="21"/>
                <w:lang w:eastAsia="zh-CN"/>
              </w:rPr>
            </w:pPr>
            <w:r>
              <w:rPr>
                <w:rFonts w:hint="eastAsia" w:ascii="宋体" w:hAnsi="宋体" w:eastAsia="宋体"/>
                <w:iCs/>
                <w:szCs w:val="21"/>
                <w:lang w:eastAsia="zh-CN"/>
              </w:rPr>
              <w:t>所有不合格产品剔除动作必须柔和，不得造成产品剔除破损。</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rPr>
                <w:rFonts w:ascii="宋体" w:hAnsi="宋体" w:eastAsia="宋体"/>
                <w:iCs/>
                <w:szCs w:val="21"/>
                <w:lang w:eastAsia="zh-CN"/>
              </w:rPr>
            </w:pPr>
            <w:r>
              <w:rPr>
                <w:rFonts w:hint="eastAsia" w:ascii="宋体" w:hAnsi="宋体" w:eastAsia="宋体"/>
                <w:iCs/>
                <w:szCs w:val="21"/>
                <w:lang w:eastAsia="zh-CN"/>
              </w:rPr>
              <w:t>设备应有多个剔除分类：对包材缺失、封盒失败等产品等分类剔除，剔除品必须进入专用的收集通道内，便于清理，不得卡入设备其他结构中；供应商需配一个剔除品收集盒，能够暂存剔除的包材和制品。</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rPr>
                <w:rFonts w:ascii="宋体" w:hAnsi="宋体" w:eastAsia="宋体"/>
                <w:iCs/>
                <w:szCs w:val="21"/>
                <w:lang w:eastAsia="zh-CN"/>
              </w:rPr>
            </w:pPr>
            <w:r>
              <w:rPr>
                <w:rFonts w:hint="eastAsia" w:ascii="宋体" w:hAnsi="宋体" w:eastAsia="宋体"/>
                <w:iCs/>
                <w:szCs w:val="21"/>
                <w:lang w:eastAsia="zh-CN"/>
              </w:rPr>
              <w:t>装盒机出口配置输送带，输送带配有左右上下夹持，夹持可调节，保证输送带上小盒产品稳定输送，确保小盒三期打印质量。</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rPr>
                <w:rFonts w:ascii="宋体" w:hAnsi="宋体" w:eastAsia="宋体"/>
                <w:iCs/>
                <w:szCs w:val="21"/>
                <w:lang w:eastAsia="zh-CN"/>
              </w:rPr>
            </w:pPr>
            <w:r>
              <w:rPr>
                <w:rFonts w:hint="eastAsia" w:ascii="宋体" w:hAnsi="宋体" w:eastAsia="宋体"/>
                <w:iCs/>
                <w:szCs w:val="21"/>
                <w:lang w:eastAsia="zh-CN"/>
              </w:rPr>
              <w:t>设备符合人体工程学原理，操作面和维修面高度及空间适合一般体型的亚洲人操作。</w:t>
            </w:r>
            <w:r>
              <w:rPr>
                <w:rFonts w:ascii="宋体" w:hAnsi="宋体" w:eastAsia="宋体"/>
                <w:iCs/>
                <w:szCs w:val="21"/>
                <w:lang w:eastAsia="zh-CN"/>
              </w:rPr>
              <w:t>配备良好的减振、传动、变速、冷却、润滑装置，在维修保养周期内，连续满负荷生产条件下，没有明显漏油和温升现象、没有明显的振动和噪声恶化现象，始终符合出厂验收标准。</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rPr>
                <w:rFonts w:ascii="宋体" w:hAnsi="宋体" w:eastAsia="宋体"/>
                <w:iCs/>
                <w:szCs w:val="21"/>
                <w:lang w:eastAsia="zh-CN"/>
              </w:rPr>
            </w:pPr>
            <w:r>
              <w:rPr>
                <w:rFonts w:hint="eastAsia" w:ascii="宋体" w:hAnsi="宋体" w:eastAsia="宋体"/>
                <w:iCs/>
                <w:szCs w:val="21"/>
                <w:lang w:eastAsia="zh-CN"/>
              </w:rPr>
              <w:t>所有调整部件</w:t>
            </w:r>
            <w:r>
              <w:rPr>
                <w:rFonts w:ascii="宋体" w:hAnsi="宋体" w:eastAsia="宋体"/>
                <w:iCs/>
                <w:szCs w:val="21"/>
                <w:lang w:eastAsia="zh-CN"/>
              </w:rPr>
              <w:t>有刻度标尺</w:t>
            </w:r>
            <w:r>
              <w:rPr>
                <w:rFonts w:hint="eastAsia" w:ascii="宋体" w:hAnsi="宋体" w:eastAsia="宋体"/>
                <w:iCs/>
                <w:szCs w:val="21"/>
                <w:lang w:eastAsia="zh-CN"/>
              </w:rPr>
              <w:t>或记忆功能，方便调节。所有运动部件配置透明防护罩，所有运动动作清晰可见，方便维修，防护罩有互锁，开门急停。</w:t>
            </w:r>
          </w:p>
        </w:tc>
        <w:tc>
          <w:tcPr>
            <w:tcW w:w="2125" w:type="dxa"/>
            <w:vAlign w:val="center"/>
          </w:tcPr>
          <w:p>
            <w:pPr>
              <w:jc w:val="center"/>
              <w:rPr>
                <w:iCs/>
                <w:szCs w:val="21"/>
                <w:lang w:eastAsia="zh-CN"/>
              </w:rPr>
            </w:pPr>
            <w:r>
              <w:rPr>
                <w:rFonts w:hint="eastAsia"/>
                <w:iCs/>
                <w:szCs w:val="21"/>
                <w:lang w:eastAsia="zh-CN"/>
              </w:rPr>
              <w:t xml:space="preserve">   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rPr>
                <w:rFonts w:ascii="宋体" w:hAnsi="宋体" w:eastAsia="宋体"/>
                <w:iCs/>
                <w:szCs w:val="21"/>
                <w:lang w:eastAsia="zh-CN"/>
              </w:rPr>
            </w:pPr>
            <w:r>
              <w:rPr>
                <w:rFonts w:ascii="宋体" w:hAnsi="宋体" w:eastAsia="宋体"/>
                <w:iCs/>
                <w:szCs w:val="21"/>
                <w:lang w:eastAsia="zh-CN"/>
              </w:rPr>
              <w:t>设备运行时应牢固</w:t>
            </w:r>
            <w:r>
              <w:rPr>
                <w:rFonts w:hint="eastAsia" w:ascii="宋体" w:hAnsi="宋体" w:eastAsia="宋体"/>
                <w:iCs/>
                <w:szCs w:val="21"/>
                <w:lang w:eastAsia="zh-CN"/>
              </w:rPr>
              <w:t>、</w:t>
            </w:r>
            <w:r>
              <w:rPr>
                <w:rFonts w:ascii="宋体" w:hAnsi="宋体" w:eastAsia="宋体"/>
                <w:iCs/>
                <w:szCs w:val="21"/>
                <w:lang w:eastAsia="zh-CN"/>
              </w:rPr>
              <w:t>不</w:t>
            </w:r>
            <w:r>
              <w:rPr>
                <w:rFonts w:hint="eastAsia" w:ascii="宋体" w:hAnsi="宋体" w:eastAsia="宋体"/>
                <w:iCs/>
                <w:szCs w:val="21"/>
                <w:lang w:eastAsia="zh-CN"/>
              </w:rPr>
              <w:t>发生位移。</w:t>
            </w:r>
            <w:r>
              <w:rPr>
                <w:rFonts w:ascii="宋体" w:hAnsi="宋体" w:eastAsia="宋体"/>
                <w:iCs/>
                <w:szCs w:val="21"/>
                <w:lang w:eastAsia="zh-CN"/>
              </w:rPr>
              <w:t>凡对人身有伤害的所有暴露的运动、高温、带电部件必须加防护罩</w:t>
            </w:r>
            <w:r>
              <w:rPr>
                <w:rFonts w:hint="eastAsia" w:ascii="宋体" w:hAnsi="宋体" w:eastAsia="宋体"/>
                <w:iCs/>
                <w:szCs w:val="21"/>
                <w:lang w:eastAsia="zh-CN"/>
              </w:rPr>
              <w:t>，并</w:t>
            </w:r>
            <w:r>
              <w:rPr>
                <w:rFonts w:ascii="宋体" w:hAnsi="宋体" w:eastAsia="宋体"/>
                <w:iCs/>
                <w:szCs w:val="21"/>
                <w:lang w:eastAsia="zh-CN"/>
              </w:rPr>
              <w:t>配备明显的中文警示标志和标牌</w:t>
            </w:r>
            <w:r>
              <w:rPr>
                <w:rFonts w:hint="eastAsia" w:ascii="宋体" w:hAnsi="宋体" w:eastAsia="宋体"/>
                <w:iCs/>
                <w:szCs w:val="21"/>
                <w:lang w:eastAsia="zh-CN"/>
              </w:rPr>
              <w:t>，防止造成人员和机器损坏；</w:t>
            </w:r>
            <w:r>
              <w:rPr>
                <w:rFonts w:ascii="宋体" w:hAnsi="宋体" w:eastAsia="宋体"/>
                <w:iCs/>
                <w:szCs w:val="21"/>
                <w:lang w:eastAsia="zh-CN"/>
              </w:rPr>
              <w:t>固定的机械保护装置必须被设计成需使用工具才能拆除的</w:t>
            </w:r>
            <w:r>
              <w:rPr>
                <w:rFonts w:hint="eastAsia" w:ascii="宋体" w:hAnsi="宋体" w:eastAsia="宋体"/>
                <w:iCs/>
                <w:szCs w:val="21"/>
                <w:lang w:eastAsia="zh-CN"/>
              </w:rPr>
              <w:t>形式，安装牢固、安全。</w:t>
            </w:r>
          </w:p>
        </w:tc>
        <w:tc>
          <w:tcPr>
            <w:tcW w:w="2125" w:type="dxa"/>
            <w:vAlign w:val="center"/>
          </w:tcPr>
          <w:p>
            <w:pPr>
              <w:jc w:val="center"/>
              <w:rPr>
                <w:iCs/>
                <w:szCs w:val="21"/>
                <w:lang w:eastAsia="zh-CN"/>
              </w:rPr>
            </w:pPr>
            <w:r>
              <w:rPr>
                <w:rFonts w:hint="eastAsia"/>
                <w:iCs/>
                <w:szCs w:val="21"/>
                <w:lang w:eastAsia="zh-CN"/>
              </w:rPr>
              <w:t xml:space="preserve">    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rPr>
                <w:rFonts w:ascii="宋体" w:hAnsi="宋体" w:eastAsia="宋体"/>
                <w:iCs/>
                <w:szCs w:val="21"/>
                <w:lang w:eastAsia="zh-CN"/>
              </w:rPr>
            </w:pPr>
            <w:r>
              <w:rPr>
                <w:rFonts w:ascii="宋体" w:hAnsi="宋体" w:eastAsia="宋体"/>
                <w:iCs/>
                <w:szCs w:val="21"/>
                <w:lang w:eastAsia="zh-CN"/>
              </w:rPr>
              <w:t>装盒机整体设计制造外观要求美观大方、</w:t>
            </w:r>
            <w:r>
              <w:rPr>
                <w:rFonts w:hint="eastAsia" w:ascii="宋体" w:hAnsi="宋体" w:eastAsia="宋体"/>
                <w:iCs/>
                <w:szCs w:val="21"/>
                <w:lang w:eastAsia="zh-CN"/>
              </w:rPr>
              <w:t>可视部分</w:t>
            </w:r>
            <w:r>
              <w:rPr>
                <w:rFonts w:ascii="宋体" w:hAnsi="宋体" w:eastAsia="宋体"/>
                <w:iCs/>
                <w:szCs w:val="21"/>
                <w:lang w:eastAsia="zh-CN"/>
              </w:rPr>
              <w:t>洁净光亮，焊缝要求抛光</w:t>
            </w:r>
            <w:r>
              <w:rPr>
                <w:rFonts w:hint="eastAsia" w:ascii="宋体" w:hAnsi="宋体" w:eastAsia="宋体"/>
                <w:iCs/>
                <w:szCs w:val="21"/>
                <w:lang w:eastAsia="zh-CN"/>
              </w:rPr>
              <w:t>。</w:t>
            </w:r>
            <w:r>
              <w:rPr>
                <w:rFonts w:ascii="宋体" w:hAnsi="宋体" w:eastAsia="宋体"/>
                <w:iCs/>
                <w:szCs w:val="21"/>
                <w:lang w:eastAsia="zh-CN"/>
              </w:rPr>
              <w:t>与</w:t>
            </w:r>
            <w:r>
              <w:rPr>
                <w:rFonts w:hint="eastAsia" w:ascii="宋体" w:hAnsi="宋体" w:eastAsia="宋体"/>
                <w:iCs/>
                <w:szCs w:val="21"/>
                <w:lang w:eastAsia="zh-CN"/>
              </w:rPr>
              <w:t>制品及包材直接接触的部件</w:t>
            </w:r>
            <w:r>
              <w:rPr>
                <w:rFonts w:ascii="宋体" w:hAnsi="宋体" w:eastAsia="宋体"/>
                <w:iCs/>
                <w:szCs w:val="21"/>
                <w:lang w:eastAsia="zh-CN"/>
              </w:rPr>
              <w:t>表面应该</w:t>
            </w:r>
            <w:r>
              <w:rPr>
                <w:rFonts w:hint="eastAsia" w:ascii="宋体" w:hAnsi="宋体" w:eastAsia="宋体"/>
                <w:iCs/>
                <w:szCs w:val="21"/>
                <w:lang w:eastAsia="zh-CN"/>
              </w:rPr>
              <w:t>光滑</w:t>
            </w:r>
            <w:r>
              <w:rPr>
                <w:rFonts w:ascii="宋体" w:hAnsi="宋体" w:eastAsia="宋体"/>
                <w:iCs/>
                <w:szCs w:val="21"/>
                <w:lang w:eastAsia="zh-CN"/>
              </w:rPr>
              <w:t>、</w:t>
            </w:r>
            <w:r>
              <w:rPr>
                <w:rFonts w:hint="eastAsia" w:ascii="宋体" w:hAnsi="宋体" w:eastAsia="宋体"/>
                <w:iCs/>
                <w:szCs w:val="21"/>
                <w:lang w:eastAsia="zh-CN"/>
              </w:rPr>
              <w:t>无毒害、</w:t>
            </w:r>
            <w:r>
              <w:rPr>
                <w:rFonts w:ascii="宋体" w:hAnsi="宋体" w:eastAsia="宋体"/>
                <w:iCs/>
                <w:szCs w:val="21"/>
                <w:lang w:eastAsia="zh-CN"/>
              </w:rPr>
              <w:t>无脱落颗粒，</w:t>
            </w:r>
            <w:r>
              <w:rPr>
                <w:rFonts w:hint="eastAsia" w:ascii="宋体" w:hAnsi="宋体" w:eastAsia="宋体"/>
                <w:iCs/>
                <w:szCs w:val="21"/>
                <w:lang w:eastAsia="zh-CN"/>
              </w:rPr>
              <w:t>且</w:t>
            </w:r>
            <w:r>
              <w:rPr>
                <w:rFonts w:ascii="宋体" w:hAnsi="宋体" w:eastAsia="宋体"/>
                <w:iCs/>
                <w:szCs w:val="21"/>
                <w:lang w:eastAsia="zh-CN"/>
              </w:rPr>
              <w:t>无</w:t>
            </w:r>
            <w:r>
              <w:rPr>
                <w:rFonts w:hint="eastAsia" w:ascii="宋体" w:hAnsi="宋体" w:eastAsia="宋体"/>
                <w:iCs/>
                <w:szCs w:val="21"/>
                <w:lang w:eastAsia="zh-CN"/>
              </w:rPr>
              <w:t>水、油</w:t>
            </w:r>
            <w:r>
              <w:rPr>
                <w:rFonts w:ascii="宋体" w:hAnsi="宋体" w:eastAsia="宋体"/>
                <w:iCs/>
                <w:szCs w:val="21"/>
                <w:lang w:eastAsia="zh-CN"/>
              </w:rPr>
              <w:t>渗漏</w:t>
            </w:r>
            <w:r>
              <w:rPr>
                <w:rFonts w:hint="eastAsia" w:ascii="宋体" w:hAnsi="宋体" w:eastAsia="宋体"/>
                <w:iCs/>
                <w:szCs w:val="21"/>
                <w:lang w:eastAsia="zh-CN"/>
              </w:rPr>
              <w:t>。</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rPr>
                <w:rFonts w:ascii="宋体" w:hAnsi="宋体" w:eastAsia="宋体"/>
                <w:iCs/>
                <w:szCs w:val="21"/>
                <w:lang w:eastAsia="zh-CN"/>
              </w:rPr>
            </w:pPr>
            <w:r>
              <w:rPr>
                <w:rFonts w:hint="eastAsia" w:ascii="宋体" w:hAnsi="宋体" w:eastAsia="宋体"/>
                <w:iCs/>
                <w:szCs w:val="21"/>
                <w:lang w:eastAsia="zh-CN"/>
              </w:rPr>
              <w:t>所有暴露的机器表面都可用酒精（有机玻璃除外）、不锈钢清洗剂、饮用水等擦拭、清洁。</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rPr>
                <w:rFonts w:ascii="宋体" w:hAnsi="宋体" w:eastAsia="宋体"/>
                <w:iCs/>
                <w:szCs w:val="21"/>
                <w:lang w:eastAsia="zh-CN"/>
              </w:rPr>
            </w:pPr>
            <w:r>
              <w:rPr>
                <w:rFonts w:hint="eastAsia" w:ascii="宋体" w:hAnsi="宋体" w:eastAsia="宋体"/>
                <w:iCs/>
                <w:szCs w:val="21"/>
                <w:lang w:eastAsia="zh-CN"/>
              </w:rPr>
              <w:t>设备与控制柜之间电缆长度应满足车间布局要求，且留有余量。</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pStyle w:val="37"/>
              <w:spacing w:line="360" w:lineRule="auto"/>
              <w:ind w:firstLine="0" w:firstLineChars="0"/>
              <w:rPr>
                <w:rFonts w:ascii="宋体" w:hAnsi="宋体" w:eastAsia="宋体"/>
                <w:iCs/>
                <w:kern w:val="0"/>
                <w:szCs w:val="21"/>
                <w:lang/>
              </w:rPr>
            </w:pPr>
            <w:r>
              <w:rPr>
                <w:rFonts w:hint="eastAsia" w:ascii="宋体" w:hAnsi="宋体" w:eastAsia="宋体"/>
                <w:iCs/>
                <w:kern w:val="0"/>
                <w:szCs w:val="21"/>
                <w:lang/>
              </w:rPr>
              <w:t>电气线路都应装有易识别的唯一编号，按规范区分好动力线、控制线、零线及地线，同时各个系统线路标识模块化，容易分辨查找。</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pStyle w:val="37"/>
              <w:spacing w:line="360" w:lineRule="auto"/>
              <w:ind w:firstLine="0" w:firstLineChars="0"/>
              <w:rPr>
                <w:rFonts w:ascii="宋体" w:hAnsi="宋体" w:eastAsia="宋体"/>
                <w:iCs/>
                <w:kern w:val="0"/>
                <w:szCs w:val="21"/>
                <w:lang/>
              </w:rPr>
            </w:pPr>
            <w:r>
              <w:rPr>
                <w:rFonts w:hint="eastAsia" w:ascii="宋体" w:hAnsi="宋体" w:eastAsia="宋体"/>
                <w:iCs/>
                <w:kern w:val="0"/>
                <w:szCs w:val="21"/>
                <w:lang/>
              </w:rPr>
              <w:t>用于频率控制器、伺服转换器或变频器、传感器等通讯先必须使</w:t>
            </w:r>
            <w:r>
              <w:rPr>
                <w:rFonts w:hint="eastAsia" w:ascii="宋体" w:hAnsi="宋体" w:eastAsia="宋体"/>
                <w:iCs/>
                <w:kern w:val="0"/>
                <w:szCs w:val="21"/>
                <w:highlight w:val="black"/>
                <w:lang/>
              </w:rPr>
              <w:t>用进口优质屏蔽线，信号传输稳定可靠，有避免信号衰减或信号干扰的措施</w:t>
            </w:r>
          </w:p>
        </w:tc>
        <w:tc>
          <w:tcPr>
            <w:tcW w:w="2125" w:type="dxa"/>
            <w:vAlign w:val="center"/>
          </w:tcPr>
          <w:p>
            <w:pPr>
              <w:jc w:val="center"/>
              <w:rPr>
                <w:iCs/>
                <w:szCs w:val="21"/>
                <w:lang w:eastAsia="zh-CN"/>
              </w:rPr>
            </w:pPr>
            <w:r>
              <w:rPr>
                <w:rFonts w:hint="eastAsia"/>
                <w:iCs/>
                <w:szCs w:val="21"/>
                <w:lang w:eastAsia="zh-CN"/>
              </w:rPr>
              <w:t>关键</w:t>
            </w:r>
          </w:p>
        </w:tc>
      </w:tr>
      <w:permEnd w:id="25"/>
    </w:tbl>
    <w:p>
      <w:pPr>
        <w:pStyle w:val="31"/>
        <w:numPr>
          <w:ilvl w:val="0"/>
          <w:numId w:val="4"/>
        </w:numPr>
        <w:spacing w:after="158" w:afterLines="50"/>
        <w:ind w:left="426" w:hanging="426" w:hangingChars="202"/>
        <w:outlineLvl w:val="0"/>
        <w:rPr>
          <w:rFonts w:ascii="Times New Roman" w:hAnsi="Times New Roman"/>
          <w:b/>
        </w:rPr>
      </w:pPr>
      <w:bookmarkStart w:id="29" w:name="_Toc522716122"/>
      <w:bookmarkStart w:id="30" w:name="_Toc522107742"/>
      <w:bookmarkStart w:id="31" w:name="_Toc483400317"/>
      <w:bookmarkStart w:id="32" w:name="_Toc482360291"/>
      <w:bookmarkStart w:id="33" w:name="_Toc483227237"/>
      <w:bookmarkStart w:id="34" w:name="_Toc482369815"/>
      <w:bookmarkStart w:id="35" w:name="_Toc482370767"/>
      <w:bookmarkStart w:id="36" w:name="_Toc482370151"/>
      <w:bookmarkStart w:id="37" w:name="_Toc482625289"/>
      <w:bookmarkStart w:id="38" w:name="_Toc482717202"/>
      <w:bookmarkStart w:id="39" w:name="_Toc482370071"/>
      <w:bookmarkStart w:id="40" w:name="_Toc481702480"/>
      <w:bookmarkStart w:id="41" w:name="_Toc482359946"/>
      <w:bookmarkStart w:id="42" w:name="_Toc482370359"/>
      <w:r>
        <w:rPr>
          <w:rFonts w:ascii="Times New Roman" w:hAnsi="Times New Roman"/>
          <w:b/>
        </w:rPr>
        <w:t>电气、自动控制要求</w:t>
      </w:r>
      <w:bookmarkEnd w:id="29"/>
    </w:p>
    <w:p>
      <w:pPr>
        <w:pStyle w:val="35"/>
        <w:spacing w:before="0" w:line="360" w:lineRule="auto"/>
        <w:ind w:left="425"/>
        <w:jc w:val="left"/>
        <w:rPr>
          <w:i/>
          <w:color w:val="4472C4"/>
          <w:szCs w:val="21"/>
          <w:lang w:eastAsia="zh-CN"/>
        </w:rPr>
      </w:pPr>
      <w:permStart w:id="26"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6"/>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27" w:edGrp="everyone"/>
          </w:p>
        </w:tc>
        <w:tc>
          <w:tcPr>
            <w:tcW w:w="7128" w:type="dxa"/>
            <w:vAlign w:val="center"/>
          </w:tcPr>
          <w:p>
            <w:pPr>
              <w:pStyle w:val="37"/>
              <w:spacing w:line="360" w:lineRule="auto"/>
              <w:ind w:firstLine="0" w:firstLineChars="0"/>
              <w:rPr>
                <w:rFonts w:ascii="宋体" w:hAnsi="宋体" w:eastAsia="宋体"/>
                <w:iCs/>
                <w:kern w:val="0"/>
                <w:szCs w:val="21"/>
                <w:lang/>
              </w:rPr>
            </w:pPr>
            <w:r>
              <w:rPr>
                <w:rFonts w:hint="eastAsia" w:ascii="宋体" w:hAnsi="宋体" w:eastAsia="宋体"/>
                <w:iCs/>
                <w:kern w:val="0"/>
                <w:szCs w:val="21"/>
                <w:lang/>
              </w:rPr>
              <w:t>工作气压检测：当工作气压低于或高于规定的工作压力区域或范围时，设备停机并报警，工作气压恢复至工作压力方可复位、开机。</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pStyle w:val="37"/>
              <w:spacing w:line="360" w:lineRule="auto"/>
              <w:ind w:firstLine="0" w:firstLineChars="0"/>
              <w:rPr>
                <w:rFonts w:ascii="宋体" w:hAnsi="宋体" w:eastAsia="宋体"/>
                <w:iCs/>
                <w:kern w:val="0"/>
                <w:szCs w:val="21"/>
                <w:lang/>
              </w:rPr>
            </w:pPr>
            <w:r>
              <w:rPr>
                <w:rFonts w:hint="eastAsia" w:ascii="宋体" w:hAnsi="宋体" w:eastAsia="宋体"/>
                <w:iCs/>
                <w:kern w:val="0"/>
                <w:szCs w:val="21"/>
                <w:lang/>
              </w:rPr>
              <w:t>纸盒缺料自动检测功能：可自动检测纸盒缺料，并发出报警提示，当缺料超过设定时间设备自动停机。</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pStyle w:val="37"/>
              <w:spacing w:line="360" w:lineRule="auto"/>
              <w:ind w:firstLine="0" w:firstLineChars="0"/>
              <w:rPr>
                <w:rFonts w:ascii="宋体" w:hAnsi="宋体" w:eastAsia="宋体"/>
                <w:iCs/>
                <w:kern w:val="0"/>
                <w:szCs w:val="21"/>
                <w:lang/>
              </w:rPr>
            </w:pPr>
            <w:r>
              <w:rPr>
                <w:rFonts w:hint="eastAsia" w:ascii="宋体" w:hAnsi="宋体" w:eastAsia="宋体"/>
                <w:iCs/>
                <w:kern w:val="0"/>
                <w:szCs w:val="21"/>
                <w:lang/>
              </w:rPr>
              <w:t>制品缺支检测：当机械手抓取制品放入小盒内，通过视觉检测小盒内制品数量是否按要求放入，当小盒内制品缺支设备自动剔除该小盒。</w:t>
            </w:r>
          </w:p>
        </w:tc>
        <w:tc>
          <w:tcPr>
            <w:tcW w:w="2125" w:type="dxa"/>
            <w:vAlign w:val="center"/>
          </w:tcPr>
          <w:p>
            <w:pPr>
              <w:jc w:val="center"/>
              <w:rPr>
                <w:iCs/>
                <w:szCs w:val="21"/>
                <w:lang w:eastAsia="zh-CN"/>
              </w:rPr>
            </w:pPr>
            <w:r>
              <w:rPr>
                <w:rFonts w:hint="eastAsia"/>
                <w:iCs/>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28" w:edGrp="everyone"/>
          </w:p>
        </w:tc>
        <w:tc>
          <w:tcPr>
            <w:tcW w:w="7128" w:type="dxa"/>
            <w:vAlign w:val="center"/>
          </w:tcPr>
          <w:p>
            <w:pPr>
              <w:pStyle w:val="37"/>
              <w:spacing w:line="360" w:lineRule="auto"/>
              <w:ind w:firstLine="0" w:firstLineChars="0"/>
              <w:rPr>
                <w:rFonts w:ascii="宋体" w:hAnsi="宋体" w:eastAsia="宋体"/>
                <w:iCs/>
                <w:kern w:val="0"/>
                <w:szCs w:val="21"/>
                <w:lang/>
              </w:rPr>
            </w:pPr>
            <w:r>
              <w:rPr>
                <w:rFonts w:hint="eastAsia" w:ascii="宋体" w:hAnsi="宋体" w:eastAsia="宋体"/>
                <w:iCs/>
                <w:kern w:val="0"/>
                <w:szCs w:val="21"/>
                <w:lang/>
              </w:rPr>
              <w:t>说明书缺料自动检测：说明书料仓内缺料时会发出报警提示。</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pStyle w:val="37"/>
              <w:spacing w:line="360" w:lineRule="auto"/>
              <w:ind w:firstLine="0" w:firstLineChars="0"/>
              <w:rPr>
                <w:rFonts w:ascii="宋体" w:hAnsi="宋体" w:eastAsia="宋体"/>
                <w:iCs/>
                <w:kern w:val="0"/>
                <w:szCs w:val="21"/>
                <w:lang/>
              </w:rPr>
            </w:pPr>
            <w:r>
              <w:rPr>
                <w:rFonts w:hint="eastAsia" w:ascii="宋体" w:hAnsi="宋体" w:eastAsia="宋体"/>
                <w:iCs/>
                <w:kern w:val="0"/>
                <w:szCs w:val="21"/>
                <w:lang/>
              </w:rPr>
              <w:t>说明书具有传送堵料自检功能，可自动判断折纸异常并记录；传送过程出现异常时报警设备停机。</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pStyle w:val="31"/>
              <w:spacing w:line="360" w:lineRule="auto"/>
              <w:ind w:firstLine="0" w:firstLineChars="0"/>
              <w:rPr>
                <w:rFonts w:ascii="宋体" w:hAnsi="宋体" w:eastAsia="宋体"/>
                <w:iCs/>
                <w:kern w:val="0"/>
                <w:szCs w:val="21"/>
                <w:lang/>
              </w:rPr>
            </w:pPr>
            <w:r>
              <w:rPr>
                <w:rFonts w:hint="eastAsia" w:ascii="宋体" w:hAnsi="宋体" w:eastAsia="宋体"/>
                <w:iCs/>
                <w:kern w:val="0"/>
                <w:szCs w:val="21"/>
                <w:lang/>
              </w:rPr>
              <w:t>折叠后的说明书自动送入装盒机入盒工位，并视觉检测入盒后的小盒内是否有无说明书。若有连续缺失，设备报警停机，其缺失数量可设置。</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pStyle w:val="31"/>
              <w:spacing w:line="360" w:lineRule="auto"/>
              <w:ind w:firstLine="0" w:firstLineChars="0"/>
              <w:rPr>
                <w:rFonts w:ascii="宋体" w:hAnsi="宋体" w:eastAsia="宋体"/>
                <w:iCs/>
                <w:kern w:val="0"/>
                <w:szCs w:val="21"/>
                <w:lang/>
              </w:rPr>
            </w:pPr>
            <w:r>
              <w:rPr>
                <w:rFonts w:hint="eastAsia" w:ascii="宋体" w:hAnsi="宋体" w:eastAsia="宋体"/>
                <w:iCs/>
                <w:kern w:val="0"/>
                <w:szCs w:val="21"/>
                <w:lang/>
              </w:rPr>
              <w:t>封盒检测功能可自动检测已装入制品小盒自动封盒是否完整，当封盒失败时设备自动剔除该小盒，连续检测封盒失败时备报警停机，其报警数字可设置。</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pStyle w:val="31"/>
              <w:spacing w:line="360" w:lineRule="auto"/>
              <w:ind w:firstLine="0" w:firstLineChars="0"/>
              <w:rPr>
                <w:rFonts w:ascii="宋体" w:hAnsi="宋体" w:eastAsia="宋体"/>
                <w:iCs/>
                <w:kern w:val="0"/>
                <w:szCs w:val="21"/>
                <w:lang/>
              </w:rPr>
            </w:pPr>
            <w:r>
              <w:rPr>
                <w:rFonts w:hint="eastAsia" w:ascii="宋体" w:hAnsi="宋体" w:eastAsia="宋体"/>
                <w:iCs/>
                <w:kern w:val="0"/>
                <w:szCs w:val="21"/>
                <w:lang/>
              </w:rPr>
              <w:t>合格的小盒通过传输通道进入下一工序，缺支产品、无说明书产品及封盒不合格的小盒自动剔除。有剔除确认功能，如果该剔除的小盒没有剔除，会报警停机。</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pStyle w:val="31"/>
              <w:spacing w:line="360" w:lineRule="auto"/>
              <w:ind w:firstLine="0" w:firstLineChars="0"/>
              <w:rPr>
                <w:rFonts w:ascii="宋体" w:hAnsi="宋体" w:eastAsia="宋体"/>
                <w:iCs/>
                <w:kern w:val="0"/>
                <w:szCs w:val="21"/>
                <w:lang/>
              </w:rPr>
            </w:pPr>
            <w:r>
              <w:rPr>
                <w:rFonts w:hint="eastAsia" w:ascii="宋体" w:hAnsi="宋体" w:eastAsia="宋体"/>
                <w:iCs/>
                <w:kern w:val="0"/>
                <w:szCs w:val="21"/>
                <w:lang/>
              </w:rPr>
              <w:t>合格品计数：可对装盒机出口的合格产品进行计数。有不合格品计数：可对缺说明书、缺制品、封盒不合格等不合格产品进行计数。有连续剔除报警：当连续出现一定数量的不合格情况时，机器可自动停机报警。</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pStyle w:val="31"/>
              <w:spacing w:line="360" w:lineRule="auto"/>
              <w:ind w:firstLine="0" w:firstLineChars="0"/>
              <w:rPr>
                <w:rFonts w:ascii="宋体" w:hAnsi="宋体" w:eastAsia="宋体"/>
                <w:bCs/>
                <w:color w:val="000000"/>
                <w:sz w:val="24"/>
              </w:rPr>
            </w:pPr>
            <w:r>
              <w:rPr>
                <w:rFonts w:hint="eastAsia" w:ascii="宋体" w:hAnsi="宋体" w:eastAsia="宋体"/>
                <w:iCs/>
                <w:kern w:val="0"/>
                <w:szCs w:val="21"/>
                <w:lang/>
              </w:rPr>
              <w:t>不合格品计数：可对缺说明书、缺制品、封盒不合格等不合格产品进行计数。</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pStyle w:val="31"/>
              <w:spacing w:line="360" w:lineRule="auto"/>
              <w:ind w:firstLine="0" w:firstLineChars="0"/>
              <w:rPr>
                <w:rFonts w:ascii="宋体" w:hAnsi="宋体" w:eastAsia="宋体"/>
                <w:iCs/>
                <w:kern w:val="0"/>
                <w:szCs w:val="21"/>
                <w:lang/>
              </w:rPr>
            </w:pPr>
            <w:r>
              <w:rPr>
                <w:rFonts w:hint="eastAsia" w:ascii="宋体" w:hAnsi="宋体" w:eastAsia="宋体"/>
                <w:iCs/>
                <w:kern w:val="0"/>
                <w:szCs w:val="21"/>
                <w:lang/>
              </w:rPr>
              <w:t>连续剔除报警：当连续出现一定数量的不合格情况时，机器可自动停机报警。</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pStyle w:val="37"/>
              <w:spacing w:line="360" w:lineRule="auto"/>
              <w:ind w:firstLine="0" w:firstLineChars="0"/>
              <w:rPr>
                <w:rFonts w:ascii="宋体" w:hAnsi="宋体" w:eastAsia="宋体"/>
                <w:iCs/>
                <w:kern w:val="0"/>
                <w:szCs w:val="21"/>
                <w:lang/>
              </w:rPr>
            </w:pPr>
            <w:r>
              <w:rPr>
                <w:rFonts w:hint="eastAsia" w:ascii="宋体" w:hAnsi="宋体" w:eastAsia="宋体"/>
                <w:iCs/>
                <w:kern w:val="0"/>
                <w:szCs w:val="21"/>
                <w:lang/>
              </w:rPr>
              <w:t>采用彩色大屏触控工业计算机来建立设备的人机界面，设有中、英文双语界面。触摸屏可以90°旋转，操作人员在设备背后也能在触摸屏上进行操作。人机界面可直观显示当前生产状况，包括：生产批次的建立、批次数据统计、机器速度、当前生产数量、合格品数量、不合格品数量、剔除原因、故障报警、报警原因、故障所在位置等；可在人机界面设置设备的速度及其他相关</w:t>
            </w:r>
            <w:r>
              <w:rPr>
                <w:rFonts w:ascii="宋体" w:hAnsi="宋体" w:eastAsia="宋体"/>
                <w:iCs/>
                <w:kern w:val="0"/>
                <w:szCs w:val="21"/>
                <w:lang/>
              </w:rPr>
              <w:t>参数</w:t>
            </w:r>
            <w:r>
              <w:rPr>
                <w:rFonts w:hint="eastAsia" w:ascii="宋体" w:hAnsi="宋体" w:eastAsia="宋体"/>
                <w:iCs/>
                <w:kern w:val="0"/>
                <w:szCs w:val="21"/>
                <w:lang/>
              </w:rPr>
              <w:t>，能够在控制界面完成所有的设备操控。</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pStyle w:val="37"/>
              <w:spacing w:line="360" w:lineRule="auto"/>
              <w:ind w:firstLine="0" w:firstLineChars="0"/>
              <w:rPr>
                <w:rFonts w:ascii="宋体" w:hAnsi="宋体" w:eastAsia="宋体"/>
                <w:iCs/>
                <w:kern w:val="0"/>
                <w:szCs w:val="21"/>
                <w:lang/>
              </w:rPr>
            </w:pPr>
            <w:r>
              <w:rPr>
                <w:rFonts w:hint="eastAsia" w:ascii="宋体" w:hAnsi="宋体" w:eastAsia="宋体"/>
                <w:iCs/>
                <w:kern w:val="0"/>
                <w:szCs w:val="21"/>
                <w:lang/>
              </w:rPr>
              <w:t>需单独设置开机、关机、复位、停止、急停按键；按键</w:t>
            </w:r>
            <w:r>
              <w:rPr>
                <w:rFonts w:ascii="宋体" w:hAnsi="宋体" w:eastAsia="宋体"/>
                <w:iCs/>
                <w:kern w:val="0"/>
                <w:szCs w:val="21"/>
                <w:lang/>
              </w:rPr>
              <w:t>应有明显的功能标示</w:t>
            </w:r>
            <w:r>
              <w:rPr>
                <w:rFonts w:hint="eastAsia" w:ascii="宋体" w:hAnsi="宋体" w:eastAsia="宋体"/>
                <w:iCs/>
                <w:kern w:val="0"/>
                <w:szCs w:val="21"/>
                <w:lang/>
              </w:rPr>
              <w:t>。复位功能：按下复位键，设备各部分结构应能够自动回到正常的待运行位置。点动功能：有专用点动控制开关线，用于设备调试；接上线后，按下点动按钮设备开始运行，松开按钮停机。手动功能：有手动盘，可手动盘车驱动机器低速运转。</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pStyle w:val="37"/>
              <w:spacing w:line="360" w:lineRule="auto"/>
              <w:ind w:firstLine="0" w:firstLineChars="0"/>
              <w:rPr>
                <w:rFonts w:ascii="宋体" w:hAnsi="宋体" w:eastAsia="宋体"/>
                <w:iCs/>
                <w:kern w:val="0"/>
                <w:szCs w:val="21"/>
                <w:lang/>
              </w:rPr>
            </w:pPr>
            <w:r>
              <w:rPr>
                <w:rFonts w:hint="eastAsia" w:ascii="宋体" w:hAnsi="宋体" w:eastAsia="宋体"/>
                <w:iCs/>
                <w:kern w:val="0"/>
                <w:szCs w:val="21"/>
                <w:lang/>
              </w:rPr>
              <w:t>可在特殊模式下控制PVC成型机、折纸机、机械手入盒工位、下盒工位机单独运行。</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pStyle w:val="37"/>
              <w:spacing w:line="360" w:lineRule="auto"/>
              <w:ind w:firstLine="0" w:firstLineChars="0"/>
              <w:rPr>
                <w:rFonts w:ascii="宋体" w:hAnsi="宋体" w:eastAsia="宋体"/>
                <w:iCs/>
                <w:kern w:val="0"/>
                <w:szCs w:val="21"/>
                <w:lang/>
              </w:rPr>
            </w:pPr>
            <w:r>
              <w:rPr>
                <w:rFonts w:hint="eastAsia" w:ascii="宋体" w:hAnsi="宋体" w:eastAsia="宋体"/>
                <w:iCs/>
                <w:kern w:val="0"/>
                <w:szCs w:val="21"/>
                <w:lang/>
              </w:rPr>
              <w:t>自诊断功能：设备应</w:t>
            </w:r>
            <w:r>
              <w:rPr>
                <w:rFonts w:ascii="宋体" w:hAnsi="宋体" w:eastAsia="宋体"/>
                <w:iCs/>
                <w:kern w:val="0"/>
                <w:szCs w:val="21"/>
                <w:lang/>
              </w:rPr>
              <w:t>有</w:t>
            </w:r>
            <w:r>
              <w:rPr>
                <w:rFonts w:hint="eastAsia" w:ascii="宋体" w:hAnsi="宋体" w:eastAsia="宋体"/>
                <w:iCs/>
                <w:kern w:val="0"/>
                <w:szCs w:val="21"/>
                <w:lang/>
              </w:rPr>
              <w:t>完善的自</w:t>
            </w:r>
            <w:r>
              <w:rPr>
                <w:rFonts w:ascii="宋体" w:hAnsi="宋体" w:eastAsia="宋体"/>
                <w:iCs/>
                <w:kern w:val="0"/>
                <w:szCs w:val="21"/>
                <w:lang/>
              </w:rPr>
              <w:t>诊断系统，</w:t>
            </w:r>
            <w:r>
              <w:rPr>
                <w:rFonts w:hint="eastAsia" w:ascii="宋体" w:hAnsi="宋体" w:eastAsia="宋体"/>
                <w:iCs/>
                <w:kern w:val="0"/>
                <w:szCs w:val="21"/>
                <w:lang/>
              </w:rPr>
              <w:t>可实时自动检测设备机械和电气异常。</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pStyle w:val="37"/>
              <w:spacing w:line="360" w:lineRule="auto"/>
              <w:ind w:firstLine="0" w:firstLineChars="0"/>
              <w:rPr>
                <w:rFonts w:ascii="宋体" w:hAnsi="宋体" w:eastAsia="宋体"/>
                <w:iCs/>
                <w:kern w:val="0"/>
                <w:szCs w:val="21"/>
                <w:lang/>
              </w:rPr>
            </w:pPr>
            <w:r>
              <w:rPr>
                <w:rFonts w:ascii="宋体" w:hAnsi="宋体" w:eastAsia="宋体"/>
                <w:iCs/>
                <w:kern w:val="0"/>
                <w:szCs w:val="21"/>
                <w:lang/>
              </w:rPr>
              <w:t>配备</w:t>
            </w:r>
            <w:r>
              <w:rPr>
                <w:rFonts w:hint="eastAsia" w:ascii="宋体" w:hAnsi="宋体" w:eastAsia="宋体"/>
                <w:iCs/>
                <w:kern w:val="0"/>
                <w:szCs w:val="21"/>
                <w:lang/>
              </w:rPr>
              <w:t>多个急停按钮，必须安装在操作人员能够迅速按到的位置，外形显眼易认。</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pStyle w:val="37"/>
              <w:spacing w:line="360" w:lineRule="auto"/>
              <w:ind w:firstLine="0" w:firstLineChars="0"/>
              <w:rPr>
                <w:rFonts w:ascii="宋体" w:hAnsi="宋体" w:eastAsia="宋体"/>
                <w:iCs/>
                <w:kern w:val="0"/>
                <w:szCs w:val="21"/>
                <w:lang/>
              </w:rPr>
            </w:pPr>
            <w:r>
              <w:rPr>
                <w:rFonts w:hint="eastAsia" w:ascii="宋体" w:hAnsi="宋体" w:eastAsia="宋体"/>
                <w:iCs/>
                <w:kern w:val="0"/>
                <w:szCs w:val="21"/>
                <w:lang/>
              </w:rPr>
              <w:t>设备自动过载保护或被按下急停后，必须立即停止机械部位的运转，并完全断电，以避免对设备和人体的潜在威胁。设备任何情况下停机后，重新开机都必须由操作人员确认，不得自动重启。</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pStyle w:val="37"/>
              <w:spacing w:line="360" w:lineRule="auto"/>
              <w:ind w:firstLine="0" w:firstLineChars="0"/>
              <w:rPr>
                <w:rFonts w:ascii="宋体" w:hAnsi="宋体" w:eastAsia="宋体"/>
                <w:iCs/>
                <w:kern w:val="0"/>
                <w:szCs w:val="21"/>
                <w:lang/>
              </w:rPr>
            </w:pPr>
            <w:r>
              <w:rPr>
                <w:rFonts w:hint="eastAsia" w:ascii="宋体" w:hAnsi="宋体" w:eastAsia="宋体"/>
                <w:iCs/>
                <w:kern w:val="0"/>
                <w:szCs w:val="21"/>
                <w:lang/>
              </w:rPr>
              <w:t>所有保护门上应装</w:t>
            </w:r>
            <w:r>
              <w:rPr>
                <w:rFonts w:ascii="宋体" w:hAnsi="宋体" w:eastAsia="宋体"/>
                <w:iCs/>
                <w:kern w:val="0"/>
                <w:szCs w:val="21"/>
                <w:lang/>
              </w:rPr>
              <w:t>有连锁安全开关</w:t>
            </w:r>
            <w:r>
              <w:rPr>
                <w:rFonts w:hint="eastAsia" w:ascii="宋体" w:hAnsi="宋体" w:eastAsia="宋体"/>
                <w:iCs/>
                <w:kern w:val="0"/>
                <w:szCs w:val="21"/>
                <w:lang/>
              </w:rPr>
              <w:t>，开门立即停机</w:t>
            </w:r>
          </w:p>
        </w:tc>
        <w:tc>
          <w:tcPr>
            <w:tcW w:w="2125" w:type="dxa"/>
            <w:vAlign w:val="center"/>
          </w:tcPr>
          <w:p>
            <w:pPr>
              <w:jc w:val="center"/>
              <w:rPr>
                <w:iCs/>
                <w:szCs w:val="21"/>
                <w:lang w:eastAsia="zh-CN"/>
              </w:rPr>
            </w:pPr>
            <w:r>
              <w:rPr>
                <w:rFonts w:hint="eastAsia"/>
                <w:iCs/>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29" w:edGrp="everyone"/>
          </w:p>
        </w:tc>
        <w:tc>
          <w:tcPr>
            <w:tcW w:w="7128" w:type="dxa"/>
            <w:vAlign w:val="center"/>
          </w:tcPr>
          <w:p>
            <w:pPr>
              <w:pStyle w:val="31"/>
              <w:spacing w:line="360" w:lineRule="auto"/>
              <w:ind w:firstLine="0" w:firstLineChars="0"/>
              <w:rPr>
                <w:rFonts w:ascii="宋体" w:hAnsi="宋体" w:eastAsia="宋体"/>
                <w:szCs w:val="21"/>
              </w:rPr>
            </w:pPr>
            <w:r>
              <w:rPr>
                <w:rFonts w:ascii="宋体" w:hAnsi="宋体" w:eastAsia="宋体"/>
                <w:iCs/>
                <w:kern w:val="0"/>
                <w:szCs w:val="21"/>
                <w:lang/>
              </w:rPr>
              <w:t>仪器软件具有至少</w:t>
            </w:r>
            <w:r>
              <w:rPr>
                <w:rFonts w:hint="eastAsia" w:ascii="宋体" w:hAnsi="宋体" w:eastAsia="宋体"/>
                <w:iCs/>
                <w:kern w:val="0"/>
                <w:szCs w:val="21"/>
                <w:lang/>
              </w:rPr>
              <w:t>3</w:t>
            </w:r>
            <w:r>
              <w:rPr>
                <w:rFonts w:ascii="宋体" w:hAnsi="宋体" w:eastAsia="宋体"/>
                <w:iCs/>
                <w:kern w:val="0"/>
                <w:szCs w:val="21"/>
                <w:lang/>
              </w:rPr>
              <w:t>级用户分层权限管理及密码管理的功能</w:t>
            </w:r>
            <w:r>
              <w:rPr>
                <w:rFonts w:hint="eastAsia" w:ascii="宋体" w:hAnsi="宋体" w:eastAsia="宋体"/>
                <w:iCs/>
                <w:kern w:val="0"/>
                <w:szCs w:val="21"/>
                <w:lang/>
              </w:rPr>
              <w:t>。</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color w:val="000000"/>
                <w:lang w:eastAsia="zh-CN"/>
              </w:rPr>
              <w:t>设备</w:t>
            </w:r>
            <w:r>
              <w:rPr>
                <w:rFonts w:ascii="宋体" w:hAnsi="宋体" w:eastAsia="宋体"/>
                <w:color w:val="000000"/>
                <w:lang w:eastAsia="zh-CN"/>
              </w:rPr>
              <w:t>软件应可以设置多个用户，并有用户分级管理功能，每个等级拥有相应的可设置权限</w:t>
            </w:r>
            <w:r>
              <w:rPr>
                <w:rFonts w:hint="eastAsia" w:ascii="宋体" w:hAnsi="宋体" w:eastAsia="宋体"/>
                <w:color w:val="000000"/>
                <w:lang w:eastAsia="zh-CN"/>
              </w:rPr>
              <w:t>。</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color w:val="000000"/>
                <w:lang w:eastAsia="zh-CN"/>
              </w:rPr>
              <w:t>系统应可以为每个用户创建唯一的用户名和密码</w:t>
            </w:r>
            <w:r>
              <w:rPr>
                <w:rFonts w:hint="eastAsia" w:ascii="宋体" w:hAnsi="宋体" w:eastAsia="宋体"/>
                <w:color w:val="000000"/>
                <w:lang w:eastAsia="zh-CN"/>
              </w:rPr>
              <w:t>。</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color w:val="000000"/>
                <w:lang w:eastAsia="zh-CN"/>
              </w:rPr>
              <w:t>系统应不允许两个或多个用户拥有相同的用户名</w:t>
            </w:r>
            <w:r>
              <w:rPr>
                <w:rFonts w:hint="eastAsia" w:ascii="宋体" w:hAnsi="宋体" w:eastAsia="宋体"/>
                <w:color w:val="000000"/>
                <w:lang w:eastAsia="zh-CN"/>
              </w:rPr>
              <w:t>。</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color w:val="000000"/>
                <w:lang w:eastAsia="zh-CN"/>
              </w:rPr>
              <w:t>应有权限功能防止系统时间被更改</w:t>
            </w:r>
            <w:r>
              <w:rPr>
                <w:rFonts w:hint="eastAsia" w:ascii="宋体" w:hAnsi="宋体" w:eastAsia="宋体"/>
                <w:color w:val="000000"/>
                <w:lang w:eastAsia="zh-CN"/>
              </w:rPr>
              <w:t>。</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color w:val="000000"/>
                <w:lang w:eastAsia="zh-CN"/>
              </w:rPr>
              <w:t>屏幕显示的结果</w:t>
            </w:r>
            <w:r>
              <w:rPr>
                <w:rFonts w:hint="eastAsia" w:ascii="宋体" w:hAnsi="宋体" w:eastAsia="宋体"/>
                <w:color w:val="000000"/>
                <w:lang w:eastAsia="zh-CN"/>
              </w:rPr>
              <w:t>、存储的电子记录</w:t>
            </w:r>
            <w:r>
              <w:rPr>
                <w:rFonts w:ascii="宋体" w:hAnsi="宋体" w:eastAsia="宋体"/>
                <w:color w:val="000000"/>
                <w:lang w:eastAsia="zh-CN"/>
              </w:rPr>
              <w:t>与打印报告应是一致的。</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color w:val="000000"/>
                <w:lang w:eastAsia="zh-CN"/>
              </w:rPr>
              <w:t>用户在密码输入时，电脑显示器上应不显示实际密码（比如密码会以*或其他符合显示）</w:t>
            </w:r>
            <w:r>
              <w:rPr>
                <w:rFonts w:hint="eastAsia" w:ascii="宋体" w:hAnsi="宋体" w:eastAsia="宋体"/>
                <w:color w:val="000000"/>
                <w:lang w:eastAsia="zh-CN"/>
              </w:rPr>
              <w:t>。</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color w:val="000000"/>
                <w:lang w:eastAsia="zh-CN"/>
              </w:rPr>
              <w:t>系统管理员应可以重置密码</w:t>
            </w:r>
            <w:r>
              <w:rPr>
                <w:rFonts w:hint="eastAsia" w:ascii="宋体" w:hAnsi="宋体" w:eastAsia="宋体"/>
                <w:color w:val="000000"/>
                <w:lang w:eastAsia="zh-CN"/>
              </w:rPr>
              <w:t>。</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color w:val="000000"/>
                <w:lang w:eastAsia="zh-CN"/>
              </w:rPr>
              <w:t>系统应可以设置密码最小长度为8位</w:t>
            </w:r>
            <w:r>
              <w:rPr>
                <w:rFonts w:hint="eastAsia" w:ascii="宋体" w:hAnsi="宋体" w:eastAsia="宋体"/>
                <w:color w:val="000000"/>
                <w:lang w:eastAsia="zh-CN"/>
              </w:rPr>
              <w:t>。</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lang w:eastAsia="zh-CN"/>
              </w:rPr>
              <w:t>系统管理员应可以激活锁住的账户</w:t>
            </w:r>
            <w:r>
              <w:rPr>
                <w:rFonts w:hint="eastAsia" w:ascii="宋体" w:hAnsi="宋体" w:eastAsia="宋体"/>
                <w:lang w:eastAsia="zh-CN"/>
              </w:rPr>
              <w:t>。</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color w:val="000000"/>
                <w:lang w:eastAsia="zh-CN"/>
              </w:rPr>
              <w:t>系统必须具有超时强制退出要求重新登录的功能。</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color w:val="000000"/>
                <w:lang w:eastAsia="zh-CN"/>
              </w:rPr>
              <w:t>系统应可以允许用户和管理员更改自己的密码</w:t>
            </w:r>
            <w:r>
              <w:rPr>
                <w:rFonts w:hint="eastAsia" w:ascii="宋体" w:hAnsi="宋体" w:eastAsia="宋体"/>
                <w:color w:val="000000"/>
                <w:lang w:eastAsia="zh-CN"/>
              </w:rPr>
              <w:t>。</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color w:val="000000"/>
                <w:lang w:eastAsia="zh-CN"/>
              </w:rPr>
              <w:t>系统应可提示密码效期信息以提醒用户更改密码。</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color w:val="000000"/>
                <w:lang w:eastAsia="zh-CN"/>
              </w:rPr>
              <w:t>系统</w:t>
            </w:r>
            <w:r>
              <w:rPr>
                <w:rFonts w:hint="eastAsia" w:ascii="宋体" w:hAnsi="宋体" w:eastAsia="宋体"/>
                <w:lang w:eastAsia="zh-CN"/>
              </w:rPr>
              <w:t>具备审计追踪功能，</w:t>
            </w:r>
            <w:r>
              <w:rPr>
                <w:rFonts w:hint="eastAsia" w:ascii="宋体" w:hAnsi="宋体" w:eastAsia="宋体"/>
                <w:color w:val="000000"/>
                <w:lang w:val="en-US" w:eastAsia="zh-CN"/>
              </w:rPr>
              <w:t>应</w:t>
            </w:r>
            <w:r>
              <w:rPr>
                <w:rFonts w:ascii="宋体" w:hAnsi="宋体" w:eastAsia="宋体"/>
                <w:color w:val="000000"/>
                <w:lang w:eastAsia="zh-CN"/>
              </w:rPr>
              <w:t>可以记录系统和安全的事件，包括</w:t>
            </w:r>
            <w:r>
              <w:rPr>
                <w:rFonts w:hint="eastAsia" w:ascii="宋体" w:hAnsi="宋体" w:eastAsia="宋体"/>
                <w:color w:val="000000"/>
                <w:lang w:eastAsia="zh-CN"/>
              </w:rPr>
              <w:t>GMP关键操作，</w:t>
            </w:r>
            <w:r>
              <w:rPr>
                <w:rFonts w:ascii="宋体" w:hAnsi="宋体" w:eastAsia="宋体"/>
                <w:color w:val="000000"/>
                <w:lang w:eastAsia="zh-CN"/>
              </w:rPr>
              <w:t>比如登录登出、密码更改、关键操作</w:t>
            </w:r>
            <w:r>
              <w:rPr>
                <w:rFonts w:hint="eastAsia" w:ascii="宋体" w:hAnsi="宋体" w:eastAsia="宋体"/>
                <w:color w:val="000000"/>
                <w:lang w:eastAsia="zh-CN"/>
              </w:rPr>
              <w:t>、</w:t>
            </w:r>
            <w:r>
              <w:rPr>
                <w:rFonts w:ascii="宋体" w:hAnsi="宋体" w:eastAsia="宋体"/>
                <w:color w:val="000000"/>
                <w:lang w:eastAsia="zh-CN"/>
              </w:rPr>
              <w:t>方法参数更改、记录删除与修改</w:t>
            </w:r>
            <w:r>
              <w:rPr>
                <w:rFonts w:hint="eastAsia" w:ascii="宋体" w:hAnsi="宋体" w:eastAsia="宋体"/>
                <w:color w:val="000000"/>
                <w:lang w:eastAsia="zh-CN"/>
              </w:rPr>
              <w:t>、</w:t>
            </w:r>
            <w:r>
              <w:rPr>
                <w:rFonts w:ascii="宋体" w:hAnsi="宋体" w:eastAsia="宋体"/>
                <w:color w:val="000000"/>
                <w:lang w:eastAsia="zh-CN"/>
              </w:rPr>
              <w:t>系统设置</w:t>
            </w:r>
            <w:r>
              <w:rPr>
                <w:rFonts w:hint="eastAsia" w:ascii="宋体" w:hAnsi="宋体" w:eastAsia="宋体"/>
                <w:color w:val="000000"/>
                <w:lang w:eastAsia="zh-CN"/>
              </w:rPr>
              <w:t>，以</w:t>
            </w:r>
            <w:r>
              <w:rPr>
                <w:rFonts w:ascii="宋体" w:hAnsi="宋体" w:eastAsia="宋体"/>
                <w:color w:val="000000"/>
                <w:lang w:eastAsia="zh-CN"/>
              </w:rPr>
              <w:t>及相应操作人员</w:t>
            </w:r>
            <w:r>
              <w:rPr>
                <w:rFonts w:hint="eastAsia" w:ascii="宋体" w:hAnsi="宋体" w:eastAsia="宋体"/>
                <w:color w:val="000000"/>
                <w:lang w:eastAsia="zh-CN"/>
              </w:rPr>
              <w:t>、</w:t>
            </w:r>
            <w:r>
              <w:rPr>
                <w:rFonts w:ascii="宋体" w:hAnsi="宋体" w:eastAsia="宋体"/>
                <w:color w:val="000000"/>
                <w:lang w:eastAsia="zh-CN"/>
              </w:rPr>
              <w:t>日期时间等</w:t>
            </w:r>
            <w:r>
              <w:rPr>
                <w:rFonts w:hint="eastAsia" w:ascii="宋体" w:hAnsi="宋体" w:eastAsia="宋体"/>
                <w:color w:val="000000"/>
                <w:lang w:eastAsia="zh-CN"/>
              </w:rPr>
              <w:t>。</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olor w:val="000000"/>
                <w:lang w:eastAsia="zh-CN"/>
              </w:rPr>
            </w:pPr>
            <w:r>
              <w:rPr>
                <w:rFonts w:ascii="宋体" w:hAnsi="宋体" w:eastAsia="宋体"/>
                <w:color w:val="000000"/>
                <w:lang w:eastAsia="zh-CN"/>
              </w:rPr>
              <w:t>审计追踪记录可自动存储为不可修改格式</w:t>
            </w:r>
            <w:r>
              <w:rPr>
                <w:rFonts w:hint="eastAsia" w:ascii="宋体" w:hAnsi="宋体" w:eastAsia="宋体"/>
                <w:color w:val="000000"/>
                <w:lang w:eastAsia="zh-CN"/>
              </w:rPr>
              <w:t>，</w:t>
            </w:r>
            <w:r>
              <w:rPr>
                <w:rFonts w:ascii="宋体" w:hAnsi="宋体" w:eastAsia="宋体"/>
                <w:color w:val="000000"/>
                <w:lang w:eastAsia="zh-CN"/>
              </w:rPr>
              <w:t>可通过不同方式查询</w:t>
            </w:r>
            <w:r>
              <w:rPr>
                <w:rFonts w:hint="eastAsia" w:ascii="宋体" w:hAnsi="宋体" w:eastAsia="宋体"/>
                <w:color w:val="000000"/>
                <w:lang w:eastAsia="zh-CN"/>
              </w:rPr>
              <w:t>、</w:t>
            </w:r>
            <w:r>
              <w:rPr>
                <w:rFonts w:ascii="宋体" w:hAnsi="宋体" w:eastAsia="宋体"/>
                <w:color w:val="000000"/>
                <w:lang w:eastAsia="zh-CN"/>
              </w:rPr>
              <w:t>输出</w:t>
            </w:r>
            <w:r>
              <w:rPr>
                <w:rFonts w:hint="eastAsia" w:ascii="宋体" w:hAnsi="宋体" w:eastAsia="宋体"/>
                <w:color w:val="000000"/>
                <w:lang w:eastAsia="zh-CN"/>
              </w:rPr>
              <w:t>、</w:t>
            </w:r>
            <w:r>
              <w:rPr>
                <w:rFonts w:ascii="宋体" w:hAnsi="宋体" w:eastAsia="宋体"/>
                <w:color w:val="000000"/>
                <w:lang w:eastAsia="zh-CN"/>
              </w:rPr>
              <w:t>备份恢复</w:t>
            </w:r>
            <w:r>
              <w:rPr>
                <w:rFonts w:hint="eastAsia" w:ascii="宋体" w:hAnsi="宋体" w:eastAsia="宋体"/>
                <w:color w:val="000000"/>
                <w:lang w:eastAsia="zh-CN"/>
              </w:rPr>
              <w:t>、</w:t>
            </w:r>
            <w:r>
              <w:rPr>
                <w:rFonts w:ascii="宋体" w:hAnsi="宋体" w:eastAsia="宋体"/>
                <w:color w:val="000000"/>
                <w:lang w:eastAsia="zh-CN"/>
              </w:rPr>
              <w:t>打印</w:t>
            </w:r>
            <w:r>
              <w:rPr>
                <w:rFonts w:hint="eastAsia" w:ascii="宋体" w:hAnsi="宋体" w:eastAsia="宋体"/>
                <w:color w:val="000000"/>
                <w:lang w:eastAsia="zh-CN"/>
              </w:rPr>
              <w:t>，</w:t>
            </w:r>
            <w:r>
              <w:rPr>
                <w:rFonts w:ascii="宋体" w:hAnsi="宋体" w:eastAsia="宋体"/>
                <w:color w:val="000000"/>
                <w:lang w:eastAsia="zh-CN"/>
              </w:rPr>
              <w:t>不可被删除或更改</w:t>
            </w:r>
            <w:r>
              <w:rPr>
                <w:rFonts w:hint="eastAsia" w:ascii="宋体" w:hAnsi="宋体" w:eastAsia="宋体"/>
                <w:color w:val="000000"/>
                <w:lang w:eastAsia="zh-CN"/>
              </w:rPr>
              <w:t>。</w:t>
            </w:r>
          </w:p>
        </w:tc>
        <w:tc>
          <w:tcPr>
            <w:tcW w:w="2125" w:type="dxa"/>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olor w:val="000000"/>
                <w:lang w:eastAsia="zh-CN"/>
              </w:rPr>
            </w:pPr>
            <w:r>
              <w:rPr>
                <w:rFonts w:ascii="宋体" w:hAnsi="宋体" w:eastAsia="宋体"/>
                <w:color w:val="000000"/>
                <w:lang w:eastAsia="zh-CN"/>
              </w:rPr>
              <w:t>报警记录可自动存储为不可修改格式</w:t>
            </w:r>
            <w:r>
              <w:rPr>
                <w:rFonts w:hint="eastAsia" w:ascii="宋体" w:hAnsi="宋体" w:eastAsia="宋体"/>
                <w:color w:val="000000"/>
                <w:lang w:eastAsia="zh-CN"/>
              </w:rPr>
              <w:t>，</w:t>
            </w:r>
            <w:r>
              <w:rPr>
                <w:rFonts w:ascii="宋体" w:hAnsi="宋体" w:eastAsia="宋体"/>
                <w:color w:val="000000"/>
                <w:lang w:eastAsia="zh-CN"/>
              </w:rPr>
              <w:t>可通过不同方式查询</w:t>
            </w:r>
            <w:r>
              <w:rPr>
                <w:rFonts w:hint="eastAsia" w:ascii="宋体" w:hAnsi="宋体" w:eastAsia="宋体"/>
                <w:color w:val="000000"/>
                <w:lang w:eastAsia="zh-CN"/>
              </w:rPr>
              <w:t>、</w:t>
            </w:r>
            <w:r>
              <w:rPr>
                <w:rFonts w:ascii="宋体" w:hAnsi="宋体" w:eastAsia="宋体"/>
                <w:color w:val="000000"/>
                <w:lang w:eastAsia="zh-CN"/>
              </w:rPr>
              <w:t>输出</w:t>
            </w:r>
            <w:r>
              <w:rPr>
                <w:rFonts w:hint="eastAsia" w:ascii="宋体" w:hAnsi="宋体" w:eastAsia="宋体"/>
                <w:color w:val="000000"/>
                <w:lang w:eastAsia="zh-CN"/>
              </w:rPr>
              <w:t>、</w:t>
            </w:r>
            <w:r>
              <w:rPr>
                <w:rFonts w:ascii="宋体" w:hAnsi="宋体" w:eastAsia="宋体"/>
                <w:color w:val="000000"/>
                <w:lang w:eastAsia="zh-CN"/>
              </w:rPr>
              <w:t>备份恢复</w:t>
            </w:r>
            <w:r>
              <w:rPr>
                <w:rFonts w:hint="eastAsia" w:ascii="宋体" w:hAnsi="宋体" w:eastAsia="宋体"/>
                <w:color w:val="000000"/>
                <w:lang w:eastAsia="zh-CN"/>
              </w:rPr>
              <w:t>、</w:t>
            </w:r>
            <w:r>
              <w:rPr>
                <w:rFonts w:ascii="宋体" w:hAnsi="宋体" w:eastAsia="宋体"/>
                <w:color w:val="000000"/>
                <w:lang w:eastAsia="zh-CN"/>
              </w:rPr>
              <w:t>打印</w:t>
            </w:r>
            <w:r>
              <w:rPr>
                <w:rFonts w:hint="eastAsia" w:ascii="宋体" w:hAnsi="宋体" w:eastAsia="宋体"/>
                <w:color w:val="000000"/>
                <w:lang w:eastAsia="zh-CN"/>
              </w:rPr>
              <w:t>，</w:t>
            </w:r>
            <w:r>
              <w:rPr>
                <w:rFonts w:ascii="宋体" w:hAnsi="宋体" w:eastAsia="宋体"/>
                <w:color w:val="000000"/>
                <w:lang w:eastAsia="zh-CN"/>
              </w:rPr>
              <w:t>不可被删除或更改</w:t>
            </w:r>
            <w:r>
              <w:rPr>
                <w:rFonts w:hint="eastAsia" w:ascii="宋体" w:hAnsi="宋体" w:eastAsia="宋体"/>
                <w:color w:val="000000"/>
                <w:lang w:eastAsia="zh-CN"/>
              </w:rPr>
              <w:t>。</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olor w:val="000000"/>
                <w:lang w:eastAsia="zh-CN"/>
              </w:rPr>
            </w:pPr>
            <w:r>
              <w:rPr>
                <w:rFonts w:ascii="宋体" w:hAnsi="宋体" w:eastAsia="宋体"/>
                <w:color w:val="000000"/>
                <w:szCs w:val="21"/>
                <w:lang w:eastAsia="zh-CN"/>
              </w:rPr>
              <w:t>系统应</w:t>
            </w:r>
            <w:r>
              <w:rPr>
                <w:rFonts w:hint="eastAsia" w:ascii="宋体" w:hAnsi="宋体" w:eastAsia="宋体"/>
                <w:color w:val="000000"/>
                <w:szCs w:val="21"/>
                <w:lang w:eastAsia="zh-CN"/>
              </w:rPr>
              <w:t>由管</w:t>
            </w:r>
            <w:r>
              <w:rPr>
                <w:rFonts w:hint="eastAsia" w:ascii="宋体" w:hAnsi="宋体" w:eastAsia="宋体"/>
                <w:szCs w:val="21"/>
                <w:lang w:eastAsia="zh-CN"/>
              </w:rPr>
              <w:t>理员权限</w:t>
            </w:r>
            <w:r>
              <w:rPr>
                <w:rFonts w:ascii="宋体" w:hAnsi="宋体" w:eastAsia="宋体"/>
                <w:szCs w:val="21"/>
                <w:lang w:eastAsia="zh-CN"/>
              </w:rPr>
              <w:t>新</w:t>
            </w:r>
            <w:r>
              <w:rPr>
                <w:rFonts w:ascii="宋体" w:hAnsi="宋体" w:eastAsia="宋体"/>
                <w:color w:val="000000"/>
                <w:szCs w:val="21"/>
                <w:lang w:eastAsia="zh-CN"/>
              </w:rPr>
              <w:t>增、修改和禁用账户。</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olor w:val="000000"/>
                <w:lang w:eastAsia="zh-CN"/>
              </w:rPr>
            </w:pPr>
            <w:r>
              <w:rPr>
                <w:rFonts w:ascii="宋体" w:hAnsi="宋体" w:eastAsia="宋体"/>
                <w:color w:val="000000"/>
                <w:lang w:eastAsia="zh-CN"/>
              </w:rPr>
              <w:t>系统可自动生成电子记录</w:t>
            </w:r>
            <w:r>
              <w:rPr>
                <w:rFonts w:hint="eastAsia" w:ascii="宋体" w:hAnsi="宋体" w:eastAsia="宋体"/>
                <w:color w:val="000000"/>
                <w:lang w:eastAsia="zh-CN"/>
              </w:rPr>
              <w:t>，记录格式不可修改，</w:t>
            </w:r>
            <w:r>
              <w:rPr>
                <w:rFonts w:ascii="宋体" w:hAnsi="宋体" w:eastAsia="宋体"/>
                <w:color w:val="000000"/>
                <w:lang w:eastAsia="zh-CN"/>
              </w:rPr>
              <w:t>并可通过不同方式查询</w:t>
            </w:r>
            <w:r>
              <w:rPr>
                <w:rFonts w:hint="eastAsia" w:ascii="宋体" w:hAnsi="宋体" w:eastAsia="宋体"/>
                <w:color w:val="000000"/>
                <w:lang w:eastAsia="zh-CN"/>
              </w:rPr>
              <w:t>、</w:t>
            </w:r>
            <w:r>
              <w:rPr>
                <w:rFonts w:ascii="宋体" w:hAnsi="宋体" w:eastAsia="宋体"/>
                <w:color w:val="000000"/>
                <w:lang w:eastAsia="zh-CN"/>
              </w:rPr>
              <w:t>输出</w:t>
            </w:r>
            <w:r>
              <w:rPr>
                <w:rFonts w:hint="eastAsia" w:ascii="宋体" w:hAnsi="宋体" w:eastAsia="宋体"/>
                <w:color w:val="000000"/>
                <w:lang w:eastAsia="zh-CN"/>
              </w:rPr>
              <w:t>、</w:t>
            </w:r>
            <w:r>
              <w:rPr>
                <w:rFonts w:ascii="宋体" w:hAnsi="宋体" w:eastAsia="宋体"/>
                <w:color w:val="000000"/>
                <w:lang w:eastAsia="zh-CN"/>
              </w:rPr>
              <w:t>备份恢复</w:t>
            </w:r>
            <w:r>
              <w:rPr>
                <w:rFonts w:hint="eastAsia" w:ascii="宋体" w:hAnsi="宋体" w:eastAsia="宋体"/>
                <w:color w:val="000000"/>
                <w:lang w:eastAsia="zh-CN"/>
              </w:rPr>
              <w:t>、</w:t>
            </w:r>
            <w:r>
              <w:rPr>
                <w:rFonts w:ascii="宋体" w:hAnsi="宋体" w:eastAsia="宋体"/>
                <w:color w:val="000000"/>
                <w:lang w:eastAsia="zh-CN"/>
              </w:rPr>
              <w:t>打印</w:t>
            </w:r>
          </w:p>
        </w:tc>
        <w:tc>
          <w:tcPr>
            <w:tcW w:w="2125" w:type="dxa"/>
            <w:vAlign w:val="center"/>
          </w:tcPr>
          <w:p>
            <w:pPr>
              <w:jc w:val="center"/>
              <w:rPr>
                <w:iCs/>
                <w:color w:val="FF0000"/>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lang w:eastAsia="zh-CN"/>
              </w:rPr>
            </w:pPr>
            <w:r>
              <w:rPr>
                <w:rFonts w:ascii="宋体" w:hAnsi="宋体" w:eastAsia="宋体"/>
                <w:lang w:eastAsia="zh-CN"/>
              </w:rPr>
              <w:t>应有控制措施以防止电子记录从应用软件外面被修改或删除。</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olor w:val="000000"/>
                <w:lang w:eastAsia="zh-CN"/>
              </w:rPr>
            </w:pPr>
            <w:r>
              <w:rPr>
                <w:rFonts w:ascii="宋体" w:hAnsi="宋体" w:eastAsia="宋体"/>
                <w:color w:val="000000"/>
                <w:lang w:eastAsia="zh-CN"/>
              </w:rPr>
              <w:t>可</w:t>
            </w:r>
            <w:r>
              <w:rPr>
                <w:rFonts w:hint="eastAsia" w:ascii="宋体" w:hAnsi="宋体" w:eastAsia="宋体"/>
                <w:color w:val="000000"/>
                <w:lang w:val="en-US" w:eastAsia="zh-CN"/>
              </w:rPr>
              <w:t>生成</w:t>
            </w:r>
            <w:r>
              <w:rPr>
                <w:rFonts w:ascii="宋体" w:hAnsi="宋体" w:eastAsia="宋体"/>
                <w:color w:val="000000"/>
                <w:lang w:eastAsia="zh-CN"/>
              </w:rPr>
              <w:t>批生产报告及时间段报告</w:t>
            </w:r>
            <w:r>
              <w:rPr>
                <w:rFonts w:hint="eastAsia" w:ascii="宋体" w:hAnsi="宋体" w:eastAsia="宋体"/>
                <w:color w:val="000000"/>
                <w:lang w:eastAsia="zh-CN"/>
              </w:rPr>
              <w:t>，</w:t>
            </w:r>
            <w:r>
              <w:rPr>
                <w:rFonts w:ascii="宋体" w:hAnsi="宋体" w:eastAsia="宋体"/>
                <w:color w:val="000000"/>
                <w:lang w:eastAsia="zh-CN"/>
              </w:rPr>
              <w:t>报告格式应包含以下内容：日期时间</w:t>
            </w:r>
            <w:r>
              <w:rPr>
                <w:rFonts w:hint="eastAsia" w:ascii="宋体" w:hAnsi="宋体" w:eastAsia="宋体"/>
                <w:color w:val="000000"/>
                <w:lang w:eastAsia="zh-CN"/>
              </w:rPr>
              <w:t>、</w:t>
            </w:r>
            <w:r>
              <w:rPr>
                <w:rFonts w:ascii="宋体" w:hAnsi="宋体" w:eastAsia="宋体"/>
                <w:color w:val="000000"/>
                <w:lang w:eastAsia="zh-CN"/>
              </w:rPr>
              <w:t>名称</w:t>
            </w:r>
            <w:r>
              <w:rPr>
                <w:rFonts w:hint="eastAsia" w:ascii="宋体" w:hAnsi="宋体" w:eastAsia="宋体"/>
                <w:color w:val="000000"/>
                <w:lang w:eastAsia="zh-CN"/>
              </w:rPr>
              <w:t>、</w:t>
            </w:r>
            <w:r>
              <w:rPr>
                <w:rFonts w:ascii="宋体" w:hAnsi="宋体" w:eastAsia="宋体"/>
                <w:color w:val="000000"/>
                <w:lang w:eastAsia="zh-CN"/>
              </w:rPr>
              <w:t>运行时间</w:t>
            </w:r>
            <w:r>
              <w:rPr>
                <w:rFonts w:hint="eastAsia" w:ascii="宋体" w:hAnsi="宋体" w:eastAsia="宋体"/>
                <w:color w:val="000000"/>
                <w:lang w:eastAsia="zh-CN"/>
              </w:rPr>
              <w:t>、</w:t>
            </w:r>
            <w:r>
              <w:rPr>
                <w:rFonts w:ascii="宋体" w:hAnsi="宋体" w:eastAsia="宋体"/>
                <w:color w:val="000000"/>
                <w:lang w:eastAsia="zh-CN"/>
              </w:rPr>
              <w:t>产品名称</w:t>
            </w:r>
            <w:r>
              <w:rPr>
                <w:rFonts w:hint="eastAsia" w:ascii="宋体" w:hAnsi="宋体" w:eastAsia="宋体"/>
                <w:color w:val="000000"/>
                <w:lang w:eastAsia="zh-CN"/>
              </w:rPr>
              <w:t>、产品</w:t>
            </w:r>
            <w:r>
              <w:rPr>
                <w:rFonts w:ascii="宋体" w:hAnsi="宋体" w:eastAsia="宋体"/>
                <w:color w:val="000000"/>
                <w:lang w:eastAsia="zh-CN"/>
              </w:rPr>
              <w:t>批号</w:t>
            </w:r>
            <w:r>
              <w:rPr>
                <w:rFonts w:hint="eastAsia" w:ascii="宋体" w:hAnsi="宋体" w:eastAsia="宋体"/>
                <w:color w:val="000000"/>
                <w:lang w:eastAsia="zh-CN"/>
              </w:rPr>
              <w:t>、</w:t>
            </w:r>
            <w:r>
              <w:rPr>
                <w:rFonts w:ascii="宋体" w:hAnsi="宋体" w:eastAsia="宋体"/>
                <w:color w:val="000000"/>
                <w:lang w:eastAsia="zh-CN"/>
              </w:rPr>
              <w:t>必要的设置信息</w:t>
            </w:r>
            <w:r>
              <w:rPr>
                <w:rFonts w:hint="eastAsia" w:ascii="宋体" w:hAnsi="宋体" w:eastAsia="宋体"/>
                <w:color w:val="000000"/>
                <w:lang w:eastAsia="zh-CN"/>
              </w:rPr>
              <w:t>、</w:t>
            </w:r>
            <w:r>
              <w:rPr>
                <w:rFonts w:ascii="宋体" w:hAnsi="宋体" w:eastAsia="宋体"/>
                <w:color w:val="000000"/>
                <w:lang w:eastAsia="zh-CN"/>
              </w:rPr>
              <w:t>相关电子记录等</w:t>
            </w:r>
            <w:r>
              <w:rPr>
                <w:rFonts w:hint="eastAsia" w:ascii="宋体" w:hAnsi="宋体" w:eastAsia="宋体"/>
                <w:color w:val="000000"/>
                <w:lang w:eastAsia="zh-CN"/>
              </w:rPr>
              <w:t>。</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olor w:val="000000"/>
                <w:lang w:eastAsia="zh-CN"/>
              </w:rPr>
            </w:pPr>
            <w:r>
              <w:rPr>
                <w:rFonts w:ascii="宋体" w:hAnsi="宋体" w:eastAsia="宋体"/>
                <w:color w:val="000000"/>
                <w:lang w:eastAsia="zh-CN"/>
              </w:rPr>
              <w:t>报告应为只读的格式</w:t>
            </w:r>
            <w:r>
              <w:rPr>
                <w:rFonts w:hint="eastAsia" w:ascii="宋体" w:hAnsi="宋体" w:eastAsia="宋体"/>
                <w:color w:val="000000"/>
                <w:lang w:eastAsia="zh-CN"/>
              </w:rPr>
              <w:t>，可查询、输出、打印、备份恢复。</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lang w:eastAsia="zh-CN"/>
              </w:rPr>
            </w:pPr>
            <w:r>
              <w:rPr>
                <w:rFonts w:ascii="宋体" w:hAnsi="宋体" w:eastAsia="宋体"/>
                <w:lang w:eastAsia="zh-CN"/>
              </w:rPr>
              <w:t>使用者应不能修改</w:t>
            </w:r>
            <w:r>
              <w:rPr>
                <w:rFonts w:hint="eastAsia" w:ascii="宋体" w:hAnsi="宋体" w:eastAsia="宋体"/>
                <w:lang w:eastAsia="zh-CN"/>
              </w:rPr>
              <w:t>电子记录</w:t>
            </w:r>
            <w:r>
              <w:rPr>
                <w:rFonts w:ascii="宋体" w:hAnsi="宋体" w:eastAsia="宋体"/>
                <w:lang w:eastAsia="zh-CN"/>
              </w:rPr>
              <w:t>结果</w:t>
            </w:r>
            <w:r>
              <w:rPr>
                <w:rFonts w:hint="eastAsia" w:ascii="宋体" w:hAnsi="宋体" w:eastAsia="宋体"/>
                <w:lang w:eastAsia="zh-CN"/>
              </w:rPr>
              <w:t>。</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olor w:val="000000"/>
                <w:lang w:eastAsia="zh-CN"/>
              </w:rPr>
            </w:pPr>
            <w:r>
              <w:rPr>
                <w:rFonts w:hint="eastAsia" w:ascii="宋体" w:hAnsi="宋体" w:eastAsia="宋体"/>
                <w:color w:val="000000"/>
                <w:lang w:eastAsia="zh-CN"/>
              </w:rPr>
              <w:t>系统存储容量满足所有电子记录存储至产品有效期后一年，且不影响正常的运行速度。</w:t>
            </w:r>
          </w:p>
        </w:tc>
        <w:tc>
          <w:tcPr>
            <w:tcW w:w="2125" w:type="dxa"/>
            <w:vAlign w:val="center"/>
          </w:tcPr>
          <w:p>
            <w:pPr>
              <w:jc w:val="center"/>
              <w:rPr>
                <w:color w:val="000000"/>
                <w:lang w:eastAsia="zh-CN"/>
              </w:rPr>
            </w:pPr>
            <w:r>
              <w:rPr>
                <w:rFonts w:hint="eastAsia"/>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olor w:val="000000"/>
                <w:lang w:eastAsia="zh-CN"/>
              </w:rPr>
            </w:pPr>
            <w:r>
              <w:rPr>
                <w:rFonts w:hint="eastAsia" w:ascii="宋体" w:hAnsi="宋体" w:eastAsia="宋体"/>
                <w:color w:val="000000"/>
                <w:lang w:eastAsia="zh-CN"/>
              </w:rPr>
              <w:t>电子记录的存储不得影响系统运行，例如：不得由于电子数据存储而导致系统出现卡顿现象。</w:t>
            </w:r>
          </w:p>
        </w:tc>
        <w:tc>
          <w:tcPr>
            <w:tcW w:w="2125" w:type="dxa"/>
            <w:vAlign w:val="center"/>
          </w:tcPr>
          <w:p>
            <w:pPr>
              <w:jc w:val="center"/>
              <w:rPr>
                <w:color w:val="000000"/>
                <w:lang w:eastAsia="zh-CN"/>
              </w:rPr>
            </w:pPr>
            <w:r>
              <w:rPr>
                <w:rFonts w:hint="eastAsia"/>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olor w:val="000000"/>
                <w:lang w:eastAsia="zh-CN"/>
              </w:rPr>
            </w:pPr>
            <w:r>
              <w:rPr>
                <w:rFonts w:hint="eastAsia" w:ascii="宋体" w:hAnsi="宋体" w:eastAsia="宋体"/>
                <w:lang w:eastAsia="zh-CN"/>
              </w:rPr>
              <w:t>应有与上位机或MES系统数据通讯接口。</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olor w:val="000000"/>
                <w:lang w:eastAsia="zh-CN"/>
              </w:rPr>
            </w:pPr>
            <w:r>
              <w:rPr>
                <w:rFonts w:ascii="宋体" w:hAnsi="宋体" w:eastAsia="宋体"/>
                <w:color w:val="000000"/>
                <w:lang w:eastAsia="zh-CN"/>
              </w:rPr>
              <w:t>断电恢复后系统可正常运行</w:t>
            </w:r>
            <w:r>
              <w:rPr>
                <w:rFonts w:hint="eastAsia" w:ascii="宋体" w:hAnsi="宋体" w:eastAsia="宋体"/>
                <w:color w:val="000000"/>
                <w:lang w:eastAsia="zh-CN"/>
              </w:rPr>
              <w:t>，</w:t>
            </w:r>
            <w:r>
              <w:rPr>
                <w:rFonts w:ascii="宋体" w:hAnsi="宋体" w:eastAsia="宋体"/>
                <w:color w:val="000000"/>
                <w:lang w:eastAsia="zh-CN"/>
              </w:rPr>
              <w:t>不影响参数设置</w:t>
            </w:r>
            <w:r>
              <w:rPr>
                <w:rFonts w:hint="eastAsia" w:ascii="宋体" w:hAnsi="宋体" w:eastAsia="宋体"/>
                <w:color w:val="000000"/>
                <w:lang w:eastAsia="zh-CN"/>
              </w:rPr>
              <w:t>、</w:t>
            </w:r>
            <w:r>
              <w:rPr>
                <w:rFonts w:ascii="宋体" w:hAnsi="宋体" w:eastAsia="宋体"/>
                <w:color w:val="000000"/>
                <w:lang w:eastAsia="zh-CN"/>
              </w:rPr>
              <w:t>数据完整性</w:t>
            </w:r>
          </w:p>
        </w:tc>
        <w:tc>
          <w:tcPr>
            <w:tcW w:w="2125" w:type="dxa"/>
            <w:vAlign w:val="center"/>
          </w:tcPr>
          <w:p>
            <w:pPr>
              <w:jc w:val="center"/>
              <w:rPr>
                <w:color w:val="000000"/>
                <w:lang w:eastAsia="zh-CN"/>
              </w:rPr>
            </w:pPr>
            <w:r>
              <w:rPr>
                <w:rFonts w:hint="eastAsia"/>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olor w:val="000000"/>
                <w:lang w:eastAsia="zh-CN"/>
              </w:rPr>
            </w:pPr>
            <w:r>
              <w:rPr>
                <w:rFonts w:ascii="宋体" w:hAnsi="宋体" w:eastAsia="宋体"/>
                <w:color w:val="000000"/>
                <w:lang w:eastAsia="zh-CN"/>
              </w:rPr>
              <w:t>系统及软件必须为正版</w:t>
            </w:r>
            <w:r>
              <w:rPr>
                <w:rFonts w:hint="eastAsia" w:ascii="宋体" w:hAnsi="宋体" w:eastAsia="宋体"/>
                <w:color w:val="000000"/>
                <w:lang w:eastAsia="zh-CN"/>
              </w:rPr>
              <w:t>，</w:t>
            </w:r>
            <w:r>
              <w:rPr>
                <w:rFonts w:ascii="宋体" w:hAnsi="宋体" w:eastAsia="宋体"/>
                <w:color w:val="000000"/>
                <w:lang w:eastAsia="zh-CN"/>
              </w:rPr>
              <w:t>若为</w:t>
            </w:r>
            <w:r>
              <w:rPr>
                <w:rFonts w:hint="eastAsia" w:ascii="宋体" w:hAnsi="宋体" w:eastAsia="宋体"/>
                <w:color w:val="000000"/>
                <w:lang w:eastAsia="zh-CN"/>
              </w:rPr>
              <w:t>Windows系统必须为专业版以上版本</w:t>
            </w:r>
          </w:p>
        </w:tc>
        <w:tc>
          <w:tcPr>
            <w:tcW w:w="2125" w:type="dxa"/>
            <w:vAlign w:val="center"/>
          </w:tcPr>
          <w:p>
            <w:pPr>
              <w:jc w:val="center"/>
              <w:rPr>
                <w:color w:val="000000"/>
                <w:lang w:eastAsia="zh-CN"/>
              </w:rPr>
            </w:pPr>
            <w:r>
              <w:rPr>
                <w:rFonts w:hint="eastAsia"/>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lang w:eastAsia="zh-CN"/>
              </w:rPr>
            </w:pPr>
            <w:r>
              <w:rPr>
                <w:rFonts w:hint="eastAsia" w:ascii="宋体" w:hAnsi="宋体" w:eastAsia="宋体"/>
                <w:lang w:eastAsia="zh-CN"/>
              </w:rPr>
              <w:t>系统时间校准后与标准时间偏差≤±</w:t>
            </w:r>
            <w:r>
              <w:rPr>
                <w:rFonts w:ascii="宋体" w:hAnsi="宋体" w:eastAsia="宋体"/>
                <w:lang w:eastAsia="zh-CN"/>
              </w:rPr>
              <w:t>5</w:t>
            </w:r>
            <w:r>
              <w:rPr>
                <w:rFonts w:hint="eastAsia" w:ascii="宋体" w:hAnsi="宋体" w:eastAsia="宋体"/>
                <w:lang w:eastAsia="zh-CN"/>
              </w:rPr>
              <w:t>S/</w:t>
            </w:r>
            <w:r>
              <w:rPr>
                <w:rFonts w:ascii="宋体" w:hAnsi="宋体" w:eastAsia="宋体"/>
                <w:lang w:eastAsia="zh-CN"/>
              </w:rPr>
              <w:t>24h</w:t>
            </w:r>
          </w:p>
        </w:tc>
        <w:tc>
          <w:tcPr>
            <w:tcW w:w="2125" w:type="dxa"/>
            <w:vAlign w:val="center"/>
          </w:tcPr>
          <w:p>
            <w:pPr>
              <w:jc w:val="center"/>
              <w:rPr>
                <w:color w:val="000000"/>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olor w:val="000000"/>
                <w:lang w:eastAsia="zh-CN"/>
              </w:rPr>
            </w:pPr>
            <w:r>
              <w:rPr>
                <w:rFonts w:ascii="宋体" w:hAnsi="宋体" w:eastAsia="宋体"/>
                <w:color w:val="000000"/>
                <w:lang w:eastAsia="zh-CN"/>
              </w:rPr>
              <w:t>供应商提供程序备份</w:t>
            </w:r>
            <w:r>
              <w:rPr>
                <w:rFonts w:hint="eastAsia" w:ascii="宋体" w:hAnsi="宋体" w:eastAsia="宋体"/>
                <w:color w:val="000000"/>
                <w:szCs w:val="21"/>
                <w:lang w:eastAsia="zh-CN"/>
              </w:rPr>
              <w:t>及程序备份</w:t>
            </w:r>
            <w:r>
              <w:rPr>
                <w:rFonts w:ascii="宋体" w:hAnsi="宋体" w:eastAsia="宋体"/>
                <w:color w:val="000000"/>
                <w:lang w:eastAsia="zh-CN"/>
              </w:rPr>
              <w:t>恢复策略</w:t>
            </w:r>
          </w:p>
        </w:tc>
        <w:tc>
          <w:tcPr>
            <w:tcW w:w="2125" w:type="dxa"/>
            <w:vAlign w:val="center"/>
          </w:tcPr>
          <w:p>
            <w:pPr>
              <w:jc w:val="center"/>
              <w:rPr>
                <w:color w:val="000000"/>
                <w:lang w:eastAsia="zh-CN"/>
              </w:rPr>
            </w:pPr>
            <w:r>
              <w:rPr>
                <w:rFonts w:hint="eastAsia"/>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olor w:val="000000"/>
                <w:szCs w:val="21"/>
                <w:lang w:eastAsia="zh-CN"/>
              </w:rPr>
            </w:pPr>
            <w:r>
              <w:rPr>
                <w:rFonts w:ascii="宋体" w:hAnsi="宋体" w:eastAsia="宋体"/>
                <w:color w:val="000000"/>
                <w:szCs w:val="21"/>
                <w:lang w:eastAsia="zh-CN"/>
              </w:rPr>
              <w:t>供应商提供备份数据读取策略</w:t>
            </w:r>
            <w:r>
              <w:rPr>
                <w:rFonts w:hint="eastAsia" w:ascii="宋体" w:hAnsi="宋体" w:eastAsia="宋体"/>
                <w:color w:val="000000"/>
                <w:szCs w:val="21"/>
                <w:lang w:eastAsia="zh-CN"/>
              </w:rPr>
              <w:t>，需在相应的设备中提供并安装相应读取软件，具备异地备份的原始电子记录的读取、查询、打印功能</w:t>
            </w:r>
            <w:r>
              <w:rPr>
                <w:rFonts w:hint="eastAsia" w:ascii="宋体" w:hAnsi="宋体"/>
                <w:color w:val="000000"/>
                <w:szCs w:val="21"/>
                <w:lang w:eastAsia="zh-CN"/>
              </w:rPr>
              <w:t>。</w:t>
            </w:r>
            <w:r>
              <w:rPr>
                <w:rFonts w:ascii="宋体" w:hAnsi="宋体" w:eastAsia="宋体"/>
                <w:color w:val="000000"/>
                <w:szCs w:val="21"/>
                <w:lang w:eastAsia="zh-CN"/>
              </w:rPr>
              <w:t xml:space="preserve"> </w:t>
            </w:r>
          </w:p>
        </w:tc>
        <w:tc>
          <w:tcPr>
            <w:tcW w:w="2125" w:type="dxa"/>
            <w:vAlign w:val="center"/>
          </w:tcPr>
          <w:p>
            <w:pPr>
              <w:jc w:val="center"/>
              <w:rPr>
                <w:color w:val="000000"/>
                <w:lang w:eastAsia="zh-CN"/>
              </w:rPr>
            </w:pPr>
            <w:r>
              <w:rPr>
                <w:rFonts w:hint="eastAsia"/>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olor w:val="000000"/>
                <w:szCs w:val="21"/>
                <w:lang w:eastAsia="zh-CN"/>
              </w:rPr>
            </w:pPr>
            <w:r>
              <w:rPr>
                <w:rFonts w:hint="eastAsia" w:ascii="宋体" w:hAnsi="宋体" w:eastAsia="宋体"/>
                <w:color w:val="000000"/>
                <w:szCs w:val="21"/>
                <w:lang w:eastAsia="zh-CN"/>
              </w:rPr>
              <w:t>备份、恢复的电子记录应与原始电子记录一致，供应商提供一致性确认策略</w:t>
            </w:r>
          </w:p>
        </w:tc>
        <w:tc>
          <w:tcPr>
            <w:tcW w:w="2125" w:type="dxa"/>
            <w:vAlign w:val="center"/>
          </w:tcPr>
          <w:p>
            <w:pPr>
              <w:spacing w:line="276" w:lineRule="auto"/>
              <w:jc w:val="center"/>
              <w:rPr>
                <w:rFonts w:ascii="宋体" w:hAnsi="宋体"/>
                <w:color w:val="000000"/>
                <w:szCs w:val="21"/>
                <w:lang w:eastAsia="zh-CN"/>
              </w:rPr>
            </w:pPr>
            <w:r>
              <w:rPr>
                <w:rFonts w:hint="eastAsia" w:ascii="宋体" w:hAnsi="宋体"/>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olor w:val="000000"/>
                <w:szCs w:val="21"/>
                <w:lang w:eastAsia="zh-CN"/>
              </w:rPr>
            </w:pPr>
            <w:r>
              <w:rPr>
                <w:rFonts w:hint="eastAsia" w:ascii="宋体" w:hAnsi="宋体" w:eastAsia="宋体"/>
                <w:color w:val="000000"/>
                <w:szCs w:val="21"/>
                <w:lang w:eastAsia="zh-CN"/>
              </w:rPr>
              <w:t>供应商提供系统安全策略并说明。</w:t>
            </w:r>
          </w:p>
        </w:tc>
        <w:tc>
          <w:tcPr>
            <w:tcW w:w="2125" w:type="dxa"/>
            <w:vAlign w:val="center"/>
          </w:tcPr>
          <w:p>
            <w:pPr>
              <w:spacing w:line="276" w:lineRule="auto"/>
              <w:jc w:val="center"/>
              <w:rPr>
                <w:rFonts w:ascii="宋体" w:hAnsi="宋体"/>
                <w:color w:val="000000"/>
                <w:szCs w:val="21"/>
                <w:lang w:eastAsia="zh-CN"/>
              </w:rPr>
            </w:pPr>
            <w:r>
              <w:rPr>
                <w:rFonts w:hint="eastAsia" w:ascii="宋体" w:hAnsi="宋体"/>
                <w:color w:val="000000"/>
                <w:szCs w:val="21"/>
                <w:lang w:eastAsia="zh-CN"/>
              </w:rPr>
              <w:t>关键</w:t>
            </w:r>
          </w:p>
        </w:tc>
      </w:tr>
      <w:permEnd w:id="29"/>
    </w:tbl>
    <w:p>
      <w:pPr>
        <w:spacing w:after="158" w:afterLines="50"/>
        <w:rPr>
          <w:b/>
          <w:lang w:eastAsia="zh-CN"/>
        </w:rPr>
      </w:pPr>
    </w:p>
    <w:p>
      <w:pPr>
        <w:pStyle w:val="31"/>
        <w:numPr>
          <w:ilvl w:val="0"/>
          <w:numId w:val="4"/>
        </w:numPr>
        <w:spacing w:after="158" w:afterLines="50"/>
        <w:ind w:left="426" w:hanging="426" w:hangingChars="202"/>
        <w:outlineLvl w:val="0"/>
        <w:rPr>
          <w:rFonts w:ascii="Times New Roman" w:hAnsi="Times New Roman"/>
          <w:b/>
        </w:rPr>
      </w:pPr>
      <w:bookmarkStart w:id="43" w:name="_Toc522716123"/>
      <w:r>
        <w:rPr>
          <w:rFonts w:ascii="Times New Roman" w:hAnsi="Times New Roman"/>
          <w:b/>
        </w:rPr>
        <w:t>安全要求</w:t>
      </w:r>
      <w:bookmarkEnd w:id="30"/>
      <w:bookmarkEnd w:id="43"/>
    </w:p>
    <w:p>
      <w:pPr>
        <w:pStyle w:val="35"/>
        <w:spacing w:before="0" w:line="360" w:lineRule="auto"/>
        <w:ind w:left="357"/>
        <w:jc w:val="left"/>
        <w:rPr>
          <w:i/>
          <w:color w:val="4472C4"/>
          <w:szCs w:val="21"/>
          <w:lang w:eastAsia="zh-CN"/>
        </w:rPr>
      </w:pPr>
      <w:permStart w:id="30"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0"/>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ind w:firstLine="0" w:firstLineChars="0"/>
              <w:rPr>
                <w:rFonts w:ascii="Times New Roman" w:hAnsi="Times New Roman"/>
                <w:szCs w:val="21"/>
              </w:rPr>
            </w:pPr>
            <w:permStart w:id="31" w:edGrp="everyone"/>
          </w:p>
        </w:tc>
        <w:tc>
          <w:tcPr>
            <w:tcW w:w="9253" w:type="dxa"/>
            <w:gridSpan w:val="2"/>
            <w:vAlign w:val="center"/>
          </w:tcPr>
          <w:p>
            <w:pPr>
              <w:jc w:val="both"/>
              <w:rPr>
                <w:szCs w:val="21"/>
                <w:lang w:eastAsia="zh-CN"/>
              </w:rPr>
            </w:pPr>
            <w:r>
              <w:rPr>
                <w:szCs w:val="21"/>
                <w:lang w:val="en-US" w:eastAsia="zh-CN"/>
              </w:rPr>
              <w:t>N/A</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32" w:edGrp="everyone"/>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color w:val="000000"/>
                <w:lang w:eastAsia="zh-CN"/>
              </w:rPr>
              <w:t>进口设备符合CE标准。</w:t>
            </w:r>
          </w:p>
        </w:tc>
        <w:tc>
          <w:tcPr>
            <w:tcW w:w="2125" w:type="dxa"/>
            <w:vAlign w:val="center"/>
          </w:tcPr>
          <w:p>
            <w:pPr>
              <w:jc w:val="center"/>
              <w:rPr>
                <w:szCs w:val="21"/>
                <w:lang w:eastAsia="zh-CN"/>
              </w:rPr>
            </w:pPr>
            <w:r>
              <w:rPr>
                <w:rFonts w:hint="eastAsia"/>
                <w:iCs/>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33" w:edGrp="everyone"/>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color w:val="000000"/>
                <w:lang w:eastAsia="zh-CN"/>
              </w:rPr>
              <w:t>电气安全高于GB4793.1的要求。</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olor w:val="000000"/>
                <w:lang w:eastAsia="zh-CN"/>
              </w:rPr>
            </w:pPr>
            <w:r>
              <w:rPr>
                <w:rFonts w:hint="eastAsia" w:ascii="宋体" w:hAnsi="宋体" w:eastAsia="宋体"/>
                <w:color w:val="000000"/>
                <w:lang w:eastAsia="zh-CN"/>
              </w:rPr>
              <w:t>电磁兼容性应高于GB/T18268—2000《测量、控制和实验室用的电设备电磁兼容性要求》。</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olor w:val="000000"/>
                <w:lang w:eastAsia="zh-CN"/>
              </w:rPr>
            </w:pPr>
            <w:r>
              <w:rPr>
                <w:rFonts w:ascii="宋体" w:hAnsi="宋体" w:eastAsia="宋体" w:cs="Arial"/>
                <w:lang w:eastAsia="zh-CN"/>
              </w:rPr>
              <w:t>设备配备急停按钮</w:t>
            </w:r>
            <w:r>
              <w:rPr>
                <w:rFonts w:hint="eastAsia" w:ascii="宋体" w:hAnsi="宋体" w:eastAsia="宋体" w:cs="Arial"/>
                <w:lang w:eastAsia="zh-CN"/>
              </w:rPr>
              <w:t>，</w:t>
            </w:r>
            <w:r>
              <w:rPr>
                <w:rFonts w:hint="eastAsia" w:ascii="宋体" w:hAnsi="宋体" w:eastAsia="宋体"/>
                <w:bCs/>
                <w:szCs w:val="30"/>
                <w:lang w:eastAsia="zh-CN"/>
              </w:rPr>
              <w:t>急停按钮应安装在操作人员能够迅速按到的位置；设备急停后，必须立即停止机械部位的运转，并完全断电，避免对人体的潜在威胁。</w:t>
            </w:r>
          </w:p>
        </w:tc>
        <w:tc>
          <w:tcPr>
            <w:tcW w:w="2125" w:type="dxa"/>
            <w:vAlign w:val="center"/>
          </w:tcPr>
          <w:p>
            <w:pPr>
              <w:jc w:val="center"/>
              <w:rPr>
                <w:iCs/>
                <w:szCs w:val="21"/>
                <w:lang w:eastAsia="zh-CN"/>
              </w:rPr>
            </w:pPr>
            <w:r>
              <w:rPr>
                <w:rFonts w:hint="eastAsia"/>
                <w:iCs/>
                <w:szCs w:val="21"/>
                <w:lang w:eastAsia="zh-CN"/>
              </w:rPr>
              <w:t>关键</w:t>
            </w:r>
          </w:p>
        </w:tc>
      </w:tr>
      <w:permEnd w:id="33"/>
    </w:tbl>
    <w:p>
      <w:pPr>
        <w:rPr>
          <w:szCs w:val="21"/>
          <w:lang w:eastAsia="zh-CN"/>
        </w:rPr>
      </w:pPr>
    </w:p>
    <w:p>
      <w:pPr>
        <w:pStyle w:val="31"/>
        <w:numPr>
          <w:ilvl w:val="0"/>
          <w:numId w:val="4"/>
        </w:numPr>
        <w:spacing w:after="158" w:afterLines="50"/>
        <w:ind w:left="426" w:hanging="426" w:hangingChars="202"/>
        <w:outlineLvl w:val="0"/>
        <w:rPr>
          <w:rFonts w:ascii="Times New Roman" w:hAnsi="Times New Roman"/>
          <w:b/>
        </w:rPr>
      </w:pPr>
      <w:bookmarkStart w:id="44" w:name="_Toc522716124"/>
      <w:bookmarkStart w:id="45" w:name="_Toc522107743"/>
      <w:r>
        <w:rPr>
          <w:rFonts w:ascii="Times New Roman" w:hAnsi="Times New Roman"/>
          <w:b/>
        </w:rPr>
        <w:t>文件要求</w:t>
      </w:r>
      <w:bookmarkEnd w:id="44"/>
      <w:bookmarkEnd w:id="45"/>
    </w:p>
    <w:p>
      <w:pPr>
        <w:pStyle w:val="35"/>
        <w:spacing w:before="0" w:line="360" w:lineRule="auto"/>
        <w:ind w:left="357"/>
        <w:jc w:val="left"/>
        <w:rPr>
          <w:i/>
          <w:szCs w:val="21"/>
          <w:lang w:eastAsia="zh-CN"/>
        </w:rPr>
      </w:pPr>
      <w:permStart w:id="34"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4"/>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35" w:edGrp="everyone"/>
          </w:p>
        </w:tc>
        <w:tc>
          <w:tcPr>
            <w:tcW w:w="7128" w:type="dxa"/>
            <w:vAlign w:val="center"/>
          </w:tcPr>
          <w:p>
            <w:pPr>
              <w:jc w:val="both"/>
              <w:rPr>
                <w:rFonts w:ascii="宋体" w:hAnsi="宋体" w:eastAsia="宋体"/>
                <w:szCs w:val="21"/>
                <w:lang w:eastAsia="zh-CN"/>
              </w:rPr>
            </w:pPr>
            <w:r>
              <w:rPr>
                <w:rFonts w:hint="eastAsia" w:ascii="宋体" w:hAnsi="宋体" w:eastAsia="宋体"/>
                <w:szCs w:val="21"/>
                <w:lang w:eastAsia="zh-CN"/>
              </w:rPr>
              <w:t>投标文件、合同及订单</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jc w:val="both"/>
              <w:rPr>
                <w:rFonts w:ascii="宋体" w:hAnsi="宋体" w:eastAsia="宋体"/>
                <w:szCs w:val="21"/>
                <w:lang w:eastAsia="zh-CN"/>
              </w:rPr>
            </w:pPr>
            <w:r>
              <w:rPr>
                <w:rFonts w:hint="eastAsia" w:ascii="宋体" w:hAnsi="宋体" w:eastAsia="宋体"/>
                <w:lang w:eastAsia="zh-CN"/>
              </w:rPr>
              <w:t>投标文件内必须包含关于本URS的详细技术响应列表。</w:t>
            </w:r>
          </w:p>
        </w:tc>
        <w:tc>
          <w:tcPr>
            <w:tcW w:w="2125" w:type="dxa"/>
            <w:vAlign w:val="center"/>
          </w:tcPr>
          <w:p>
            <w:pPr>
              <w:jc w:val="center"/>
              <w:rPr>
                <w:szCs w:val="21"/>
                <w:lang w:eastAsia="zh-CN"/>
              </w:rPr>
            </w:pPr>
            <w:r>
              <w:rPr>
                <w:rFonts w:hint="eastAsia"/>
                <w:iCs/>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36" w:edGrp="everyone"/>
          </w:p>
        </w:tc>
        <w:tc>
          <w:tcPr>
            <w:tcW w:w="7128" w:type="dxa"/>
            <w:vAlign w:val="center"/>
          </w:tcPr>
          <w:p>
            <w:pPr>
              <w:jc w:val="both"/>
              <w:rPr>
                <w:rFonts w:ascii="宋体" w:hAnsi="宋体" w:eastAsia="宋体"/>
                <w:szCs w:val="21"/>
                <w:lang w:eastAsia="zh-CN"/>
              </w:rPr>
            </w:pPr>
            <w:r>
              <w:rPr>
                <w:rFonts w:hint="eastAsia" w:ascii="宋体" w:hAnsi="宋体" w:eastAsia="宋体"/>
                <w:szCs w:val="21"/>
                <w:lang w:eastAsia="zh-CN"/>
              </w:rPr>
              <w:t>卖方</w:t>
            </w:r>
            <w:r>
              <w:rPr>
                <w:rFonts w:hint="eastAsia" w:ascii="宋体" w:hAnsi="宋体" w:eastAsia="宋体"/>
                <w:szCs w:val="21"/>
                <w:lang w:val="en-US" w:eastAsia="zh-CN"/>
              </w:rPr>
              <w:t>提供</w:t>
            </w:r>
            <w:r>
              <w:rPr>
                <w:rFonts w:hint="eastAsia" w:ascii="宋体" w:hAnsi="宋体" w:eastAsia="宋体"/>
                <w:szCs w:val="21"/>
                <w:lang w:eastAsia="zh-CN"/>
              </w:rPr>
              <w:t>发运清单</w:t>
            </w:r>
            <w:r>
              <w:rPr>
                <w:rFonts w:hint="eastAsia" w:ascii="宋体" w:hAnsi="宋体" w:eastAsia="宋体"/>
                <w:szCs w:val="21"/>
                <w:lang w:val="en-US" w:eastAsia="zh-CN"/>
              </w:rPr>
              <w:t>以</w:t>
            </w:r>
            <w:r>
              <w:rPr>
                <w:rFonts w:hint="eastAsia" w:ascii="宋体" w:hAnsi="宋体" w:eastAsia="宋体"/>
                <w:szCs w:val="21"/>
                <w:lang w:eastAsia="zh-CN"/>
              </w:rPr>
              <w:t>及在FAT时提供相关检验报告</w:t>
            </w:r>
            <w:r>
              <w:rPr>
                <w:rFonts w:hint="eastAsia" w:ascii="宋体" w:hAnsi="宋体" w:eastAsia="宋体"/>
                <w:szCs w:val="21"/>
                <w:lang w:val="en-US" w:eastAsia="zh-CN"/>
              </w:rPr>
              <w:t>并</w:t>
            </w:r>
            <w:r>
              <w:rPr>
                <w:rFonts w:hint="eastAsia" w:ascii="宋体" w:hAnsi="宋体" w:eastAsia="宋体"/>
                <w:szCs w:val="21"/>
                <w:lang w:eastAsia="zh-CN"/>
              </w:rPr>
              <w:t>确认。</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jc w:val="both"/>
              <w:rPr>
                <w:rFonts w:ascii="宋体" w:hAnsi="宋体" w:eastAsia="宋体" w:cs="宋体"/>
                <w:szCs w:val="21"/>
                <w:lang w:eastAsia="zh-CN"/>
              </w:rPr>
            </w:pPr>
            <w:r>
              <w:rPr>
                <w:rFonts w:hint="eastAsia" w:ascii="宋体" w:hAnsi="宋体" w:eastAsia="宋体" w:cs="宋体"/>
                <w:szCs w:val="21"/>
                <w:lang w:eastAsia="zh-CN"/>
              </w:rPr>
              <w:t>供应商需要提供符合</w:t>
            </w:r>
            <w:r>
              <w:rPr>
                <w:rFonts w:ascii="宋体" w:hAnsi="宋体" w:eastAsia="宋体" w:cs="宋体"/>
                <w:szCs w:val="21"/>
                <w:lang w:eastAsia="zh-CN"/>
              </w:rPr>
              <w:t>GMP</w:t>
            </w:r>
            <w:r>
              <w:rPr>
                <w:rFonts w:hint="eastAsia" w:ascii="宋体" w:hAnsi="宋体" w:eastAsia="宋体" w:cs="宋体"/>
                <w:szCs w:val="21"/>
                <w:lang w:eastAsia="zh-CN"/>
              </w:rPr>
              <w:t>要求的第三方校验报告</w:t>
            </w:r>
            <w:r>
              <w:rPr>
                <w:rFonts w:hint="eastAsia" w:ascii="宋体" w:hAnsi="宋体" w:eastAsia="宋体"/>
                <w:lang w:eastAsia="zh-CN"/>
              </w:rPr>
              <w:t>。</w:t>
            </w:r>
          </w:p>
        </w:tc>
        <w:tc>
          <w:tcPr>
            <w:tcW w:w="2125" w:type="dxa"/>
            <w:vAlign w:val="center"/>
          </w:tcPr>
          <w:p>
            <w:pPr>
              <w:jc w:val="center"/>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jc w:val="both"/>
              <w:rPr>
                <w:rFonts w:ascii="宋体" w:hAnsi="宋体" w:eastAsia="宋体" w:cs="宋体"/>
                <w:szCs w:val="21"/>
                <w:lang w:eastAsia="zh-CN"/>
              </w:rPr>
            </w:pPr>
            <w:r>
              <w:rPr>
                <w:rFonts w:hint="eastAsia" w:ascii="宋体" w:hAnsi="宋体" w:cs="宋体"/>
                <w:szCs w:val="21"/>
                <w:lang w:eastAsia="zh-CN"/>
              </w:rPr>
              <w:t>提供</w:t>
            </w:r>
            <w:r>
              <w:rPr>
                <w:rFonts w:hint="eastAsia" w:ascii="宋体" w:hAnsi="宋体" w:eastAsia="宋体" w:cs="宋体"/>
                <w:szCs w:val="21"/>
                <w:lang w:eastAsia="zh-CN"/>
              </w:rPr>
              <w:t>系统功能说明、配置清单及说明</w:t>
            </w:r>
            <w:r>
              <w:rPr>
                <w:rFonts w:hint="eastAsia" w:ascii="宋体" w:hAnsi="宋体" w:eastAsia="宋体"/>
                <w:lang w:eastAsia="zh-CN"/>
              </w:rPr>
              <w:t>。</w:t>
            </w:r>
          </w:p>
        </w:tc>
        <w:tc>
          <w:tcPr>
            <w:tcW w:w="2125" w:type="dxa"/>
            <w:vAlign w:val="center"/>
          </w:tcPr>
          <w:p>
            <w:pPr>
              <w:jc w:val="center"/>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jc w:val="both"/>
              <w:rPr>
                <w:rFonts w:ascii="宋体" w:hAnsi="宋体" w:cs="宋体"/>
                <w:szCs w:val="21"/>
                <w:lang w:eastAsia="zh-CN"/>
              </w:rPr>
            </w:pPr>
            <w:r>
              <w:rPr>
                <w:rFonts w:hint="eastAsia" w:ascii="宋体" w:hAnsi="宋体" w:eastAsia="宋体" w:cs="宋体"/>
                <w:szCs w:val="21"/>
                <w:lang w:eastAsia="zh-CN"/>
              </w:rPr>
              <w:t>图纸：各种测试、调试、确认与验证所需P&amp;ID图、控制原理图、装配图、接线图、</w:t>
            </w:r>
            <w:r>
              <w:rPr>
                <w:rFonts w:hint="eastAsia" w:ascii="宋体" w:hAnsi="宋体"/>
                <w:szCs w:val="21"/>
                <w:lang w:eastAsia="zh-CN"/>
              </w:rPr>
              <w:t>控制系统</w:t>
            </w:r>
            <w:r>
              <w:rPr>
                <w:rFonts w:ascii="宋体" w:hAnsi="宋体"/>
                <w:szCs w:val="21"/>
                <w:lang w:eastAsia="zh-CN"/>
              </w:rPr>
              <w:t>PLC</w:t>
            </w:r>
            <w:r>
              <w:rPr>
                <w:rFonts w:hint="eastAsia" w:ascii="宋体" w:hAnsi="宋体"/>
                <w:szCs w:val="21"/>
                <w:lang w:eastAsia="zh-CN"/>
              </w:rPr>
              <w:t>电气图</w:t>
            </w:r>
            <w:r>
              <w:rPr>
                <w:rFonts w:hint="eastAsia" w:ascii="宋体" w:hAnsi="宋体" w:eastAsia="宋体" w:cs="宋体"/>
                <w:szCs w:val="21"/>
                <w:lang w:eastAsia="zh-CN"/>
              </w:rPr>
              <w:t>、各类安装图纸并附电子版</w:t>
            </w:r>
            <w:r>
              <w:rPr>
                <w:rFonts w:hint="eastAsia" w:ascii="宋体" w:hAnsi="宋体" w:cs="宋体"/>
                <w:szCs w:val="21"/>
                <w:lang w:eastAsia="zh-CN"/>
              </w:rPr>
              <w:t>。</w:t>
            </w:r>
          </w:p>
        </w:tc>
        <w:tc>
          <w:tcPr>
            <w:tcW w:w="2125" w:type="dxa"/>
            <w:vAlign w:val="center"/>
          </w:tcPr>
          <w:p>
            <w:pPr>
              <w:jc w:val="center"/>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jc w:val="both"/>
              <w:rPr>
                <w:rFonts w:ascii="宋体" w:hAnsi="宋体" w:eastAsia="宋体" w:cs="宋体"/>
                <w:szCs w:val="21"/>
                <w:lang w:eastAsia="zh-CN"/>
              </w:rPr>
            </w:pPr>
            <w:r>
              <w:rPr>
                <w:rFonts w:hint="eastAsia" w:ascii="宋体" w:hAnsi="宋体" w:eastAsia="宋体" w:cs="宋体"/>
                <w:szCs w:val="21"/>
                <w:lang w:eastAsia="zh-CN"/>
              </w:rPr>
              <w:t>清单：组件清单、材料清单、权限清单、报警清单、文件清单、图纸清单。</w:t>
            </w:r>
          </w:p>
        </w:tc>
        <w:tc>
          <w:tcPr>
            <w:tcW w:w="2125" w:type="dxa"/>
            <w:vAlign w:val="center"/>
          </w:tcPr>
          <w:p>
            <w:pPr>
              <w:jc w:val="center"/>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jc w:val="both"/>
              <w:rPr>
                <w:rFonts w:ascii="宋体" w:hAnsi="宋体" w:eastAsia="宋体" w:cs="宋体"/>
                <w:szCs w:val="21"/>
                <w:lang w:eastAsia="zh-CN"/>
              </w:rPr>
            </w:pPr>
            <w:r>
              <w:rPr>
                <w:rFonts w:hint="eastAsia" w:ascii="宋体" w:hAnsi="宋体" w:eastAsia="宋体" w:cs="宋体"/>
                <w:szCs w:val="21"/>
                <w:lang w:eastAsia="zh-CN"/>
              </w:rPr>
              <w:t>配件清单、易损件清单、备件、消耗品清单：包括名称、编号、对应厂家名称、生产地、规格及必要说明。</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jc w:val="both"/>
              <w:rPr>
                <w:rFonts w:ascii="宋体" w:hAnsi="宋体" w:eastAsia="宋体" w:cs="宋体"/>
                <w:szCs w:val="21"/>
                <w:lang w:eastAsia="zh-CN"/>
              </w:rPr>
            </w:pPr>
            <w:r>
              <w:rPr>
                <w:rFonts w:hint="eastAsia" w:ascii="宋体" w:hAnsi="宋体" w:eastAsia="宋体" w:cs="宋体"/>
                <w:szCs w:val="21"/>
                <w:lang w:eastAsia="zh-CN"/>
              </w:rPr>
              <w:t>设备厂家文件：出厂测试合格证、相关检测报告。</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jc w:val="both"/>
              <w:rPr>
                <w:rFonts w:ascii="宋体" w:hAnsi="宋体" w:eastAsia="宋体" w:cs="宋体"/>
                <w:szCs w:val="21"/>
                <w:lang w:eastAsia="zh-CN"/>
              </w:rPr>
            </w:pPr>
            <w:r>
              <w:rPr>
                <w:rFonts w:hint="eastAsia" w:ascii="宋体" w:hAnsi="宋体" w:eastAsia="宋体" w:cs="宋体"/>
                <w:szCs w:val="21"/>
                <w:lang w:eastAsia="zh-CN"/>
              </w:rPr>
              <w:t>工厂验收测试（</w:t>
            </w:r>
            <w:r>
              <w:rPr>
                <w:rFonts w:ascii="宋体" w:hAnsi="宋体" w:eastAsia="宋体" w:cs="宋体"/>
                <w:szCs w:val="21"/>
                <w:lang w:eastAsia="zh-CN"/>
              </w:rPr>
              <w:t>FAT</w:t>
            </w:r>
            <w:r>
              <w:rPr>
                <w:rFonts w:hint="eastAsia" w:ascii="宋体" w:hAnsi="宋体" w:eastAsia="宋体" w:cs="宋体"/>
                <w:szCs w:val="21"/>
                <w:lang w:eastAsia="zh-CN"/>
              </w:rPr>
              <w:t>）和现场验收测试（</w:t>
            </w:r>
            <w:r>
              <w:rPr>
                <w:rFonts w:ascii="宋体" w:hAnsi="宋体" w:eastAsia="宋体" w:cs="宋体"/>
                <w:szCs w:val="21"/>
                <w:lang w:eastAsia="zh-CN"/>
              </w:rPr>
              <w:t>SAT</w:t>
            </w:r>
            <w:r>
              <w:rPr>
                <w:rFonts w:hint="eastAsia" w:ascii="宋体" w:hAnsi="宋体" w:eastAsia="宋体" w:cs="宋体"/>
                <w:szCs w:val="21"/>
                <w:lang w:eastAsia="zh-CN"/>
              </w:rPr>
              <w:t>）报告</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jc w:val="both"/>
              <w:rPr>
                <w:rFonts w:ascii="宋体" w:hAnsi="宋体" w:eastAsia="宋体" w:cs="宋体"/>
                <w:szCs w:val="21"/>
                <w:lang w:eastAsia="zh-CN"/>
              </w:rPr>
            </w:pPr>
            <w:r>
              <w:rPr>
                <w:rFonts w:hint="eastAsia" w:ascii="宋体" w:hAnsi="宋体" w:eastAsia="宋体" w:cs="宋体"/>
                <w:szCs w:val="21"/>
                <w:lang w:eastAsia="zh-CN"/>
              </w:rPr>
              <w:t>使用操作说明书及维护保养说明（即运行及维护手册）（提供中文版）</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jc w:val="both"/>
              <w:rPr>
                <w:rFonts w:ascii="宋体" w:hAnsi="宋体" w:eastAsia="宋体" w:cs="宋体"/>
                <w:szCs w:val="21"/>
                <w:lang w:eastAsia="zh-CN"/>
              </w:rPr>
            </w:pPr>
            <w:r>
              <w:rPr>
                <w:rFonts w:hint="eastAsia" w:ascii="宋体" w:hAnsi="宋体" w:eastAsia="宋体" w:cs="宋体"/>
                <w:szCs w:val="21"/>
                <w:lang w:eastAsia="zh-CN"/>
              </w:rPr>
              <w:t>提供设备及其零部件使用寿命清单及说明。（提供中文版）</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jc w:val="both"/>
              <w:rPr>
                <w:rFonts w:ascii="宋体" w:hAnsi="宋体" w:eastAsia="宋体"/>
                <w:color w:val="000000"/>
                <w:szCs w:val="21"/>
                <w:lang w:eastAsia="zh-CN"/>
              </w:rPr>
            </w:pPr>
            <w:r>
              <w:rPr>
                <w:rFonts w:hint="eastAsia" w:ascii="宋体" w:hAnsi="宋体" w:eastAsia="宋体"/>
                <w:color w:val="000000"/>
                <w:szCs w:val="21"/>
                <w:lang w:eastAsia="zh-CN"/>
              </w:rPr>
              <w:t>提供验证文件，包括：</w:t>
            </w:r>
          </w:p>
          <w:p>
            <w:pPr>
              <w:pStyle w:val="31"/>
              <w:numPr>
                <w:ilvl w:val="0"/>
                <w:numId w:val="12"/>
              </w:numPr>
              <w:ind w:firstLineChars="0"/>
              <w:rPr>
                <w:rFonts w:ascii="宋体" w:hAnsi="宋体"/>
                <w:color w:val="000000"/>
                <w:szCs w:val="21"/>
              </w:rPr>
            </w:pPr>
            <w:r>
              <w:rPr>
                <w:rFonts w:hint="eastAsia" w:ascii="宋体" w:hAnsi="宋体" w:eastAsia="宋体"/>
                <w:color w:val="000000"/>
                <w:szCs w:val="21"/>
              </w:rPr>
              <w:t>验证计划</w:t>
            </w:r>
          </w:p>
          <w:p>
            <w:pPr>
              <w:pStyle w:val="31"/>
              <w:numPr>
                <w:ilvl w:val="0"/>
                <w:numId w:val="12"/>
              </w:numPr>
              <w:ind w:firstLineChars="0"/>
              <w:rPr>
                <w:rFonts w:ascii="宋体" w:hAnsi="宋体"/>
                <w:szCs w:val="21"/>
              </w:rPr>
            </w:pPr>
            <w:r>
              <w:rPr>
                <w:rFonts w:hint="eastAsia" w:ascii="宋体" w:hAnsi="宋体" w:eastAsia="宋体"/>
                <w:szCs w:val="21"/>
              </w:rPr>
              <w:t>满足</w:t>
            </w:r>
            <w:r>
              <w:rPr>
                <w:rFonts w:ascii="宋体" w:hAnsi="宋体" w:eastAsia="宋体"/>
                <w:szCs w:val="21"/>
              </w:rPr>
              <w:t>GAMP</w:t>
            </w:r>
            <w:r>
              <w:rPr>
                <w:rFonts w:hint="eastAsia" w:ascii="宋体" w:hAnsi="宋体" w:eastAsia="宋体"/>
                <w:szCs w:val="21"/>
              </w:rPr>
              <w:t>5等</w:t>
            </w:r>
            <w:r>
              <w:rPr>
                <w:rFonts w:hint="eastAsia" w:ascii="宋体" w:hAnsi="宋体"/>
                <w:szCs w:val="21"/>
              </w:rPr>
              <w:t>验证</w:t>
            </w:r>
            <w:r>
              <w:rPr>
                <w:rFonts w:hint="eastAsia" w:ascii="宋体" w:hAnsi="宋体"/>
                <w:szCs w:val="24"/>
              </w:rPr>
              <w:t>要求的相关评估文件。（至少包括计算机化系统评估、风险评估等）</w:t>
            </w:r>
          </w:p>
          <w:p>
            <w:pPr>
              <w:pStyle w:val="31"/>
              <w:numPr>
                <w:ilvl w:val="0"/>
                <w:numId w:val="12"/>
              </w:numPr>
              <w:ind w:firstLineChars="0"/>
              <w:rPr>
                <w:rFonts w:ascii="宋体" w:hAnsi="宋体" w:eastAsia="宋体"/>
                <w:color w:val="000000"/>
                <w:szCs w:val="21"/>
              </w:rPr>
            </w:pPr>
            <w:r>
              <w:rPr>
                <w:rFonts w:hint="eastAsia" w:ascii="宋体" w:hAnsi="宋体" w:eastAsia="宋体"/>
                <w:color w:val="000000"/>
                <w:szCs w:val="21"/>
              </w:rPr>
              <w:t>设计确认及文件（</w:t>
            </w:r>
            <w:r>
              <w:rPr>
                <w:rFonts w:ascii="宋体" w:hAnsi="宋体" w:eastAsia="宋体"/>
                <w:color w:val="000000"/>
                <w:szCs w:val="21"/>
              </w:rPr>
              <w:t>DQ</w:t>
            </w:r>
            <w:r>
              <w:rPr>
                <w:rFonts w:hint="eastAsia" w:ascii="宋体" w:hAnsi="宋体" w:eastAsia="宋体"/>
                <w:color w:val="000000"/>
                <w:szCs w:val="21"/>
              </w:rPr>
              <w:t>），设备供应商应在设备制造前提供DQ文件给用户审核</w:t>
            </w:r>
          </w:p>
          <w:p>
            <w:pPr>
              <w:pStyle w:val="31"/>
              <w:numPr>
                <w:ilvl w:val="0"/>
                <w:numId w:val="12"/>
              </w:numPr>
              <w:ind w:firstLineChars="0"/>
              <w:rPr>
                <w:rFonts w:ascii="宋体" w:hAnsi="宋体" w:eastAsia="宋体"/>
                <w:color w:val="000000"/>
                <w:szCs w:val="21"/>
              </w:rPr>
            </w:pPr>
            <w:r>
              <w:rPr>
                <w:rFonts w:hint="eastAsia" w:ascii="宋体" w:hAnsi="宋体" w:eastAsia="宋体"/>
                <w:color w:val="000000"/>
                <w:szCs w:val="21"/>
              </w:rPr>
              <w:t>安装确认及文件（</w:t>
            </w:r>
            <w:r>
              <w:rPr>
                <w:rFonts w:ascii="宋体" w:hAnsi="宋体" w:eastAsia="宋体"/>
                <w:color w:val="000000"/>
                <w:szCs w:val="21"/>
              </w:rPr>
              <w:t>IQ</w:t>
            </w:r>
            <w:r>
              <w:rPr>
                <w:rFonts w:hint="eastAsia" w:ascii="宋体" w:hAnsi="宋体" w:eastAsia="宋体"/>
                <w:color w:val="000000"/>
                <w:szCs w:val="21"/>
              </w:rPr>
              <w:t>）；</w:t>
            </w:r>
          </w:p>
          <w:p>
            <w:pPr>
              <w:pStyle w:val="31"/>
              <w:numPr>
                <w:ilvl w:val="0"/>
                <w:numId w:val="12"/>
              </w:numPr>
              <w:ind w:firstLineChars="0"/>
              <w:rPr>
                <w:rFonts w:ascii="宋体" w:hAnsi="宋体" w:eastAsia="宋体"/>
                <w:color w:val="000000"/>
                <w:szCs w:val="21"/>
              </w:rPr>
            </w:pPr>
            <w:r>
              <w:rPr>
                <w:rFonts w:hint="eastAsia" w:ascii="宋体" w:hAnsi="宋体" w:eastAsia="宋体"/>
                <w:color w:val="000000"/>
                <w:szCs w:val="21"/>
              </w:rPr>
              <w:t>运行确认及文件（</w:t>
            </w:r>
            <w:r>
              <w:rPr>
                <w:rFonts w:ascii="宋体" w:hAnsi="宋体" w:eastAsia="宋体"/>
                <w:color w:val="000000"/>
                <w:szCs w:val="21"/>
              </w:rPr>
              <w:t>OQ</w:t>
            </w:r>
            <w:r>
              <w:rPr>
                <w:rFonts w:hint="eastAsia" w:ascii="宋体" w:hAnsi="宋体" w:eastAsia="宋体"/>
                <w:color w:val="000000"/>
                <w:szCs w:val="21"/>
              </w:rPr>
              <w:t>）；</w:t>
            </w:r>
          </w:p>
          <w:p>
            <w:pPr>
              <w:pStyle w:val="31"/>
              <w:numPr>
                <w:ilvl w:val="0"/>
                <w:numId w:val="12"/>
              </w:numPr>
              <w:ind w:firstLineChars="0"/>
              <w:rPr>
                <w:rFonts w:ascii="宋体" w:hAnsi="宋体" w:eastAsia="宋体"/>
              </w:rPr>
            </w:pPr>
            <w:r>
              <w:rPr>
                <w:rFonts w:hint="eastAsia" w:ascii="宋体" w:hAnsi="宋体" w:eastAsia="宋体"/>
                <w:color w:val="000000"/>
                <w:szCs w:val="21"/>
              </w:rPr>
              <w:t>设备生产商负责制定设备验证计划、评估文件、</w:t>
            </w:r>
            <w:r>
              <w:rPr>
                <w:rFonts w:ascii="宋体" w:hAnsi="宋体" w:eastAsia="宋体"/>
                <w:color w:val="000000"/>
                <w:szCs w:val="21"/>
              </w:rPr>
              <w:t>DQ/IQ/OQ</w:t>
            </w:r>
            <w:r>
              <w:rPr>
                <w:rFonts w:hint="eastAsia" w:ascii="宋体" w:hAnsi="宋体" w:eastAsia="宋体"/>
                <w:color w:val="000000"/>
                <w:szCs w:val="21"/>
              </w:rPr>
              <w:t>验证文件、并负责验证工作的实施，该验证文件作为设备必备文件。</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jc w:val="both"/>
              <w:rPr>
                <w:rFonts w:ascii="宋体" w:hAnsi="宋体"/>
                <w:szCs w:val="21"/>
                <w:lang w:eastAsia="zh-CN"/>
              </w:rPr>
            </w:pPr>
            <w:r>
              <w:rPr>
                <w:rFonts w:hint="eastAsia" w:ascii="宋体" w:hAnsi="宋体" w:eastAsia="宋体"/>
                <w:szCs w:val="21"/>
                <w:lang w:eastAsia="zh-CN"/>
              </w:rPr>
              <w:t>提供追溯矩阵（</w:t>
            </w:r>
            <w:r>
              <w:rPr>
                <w:rFonts w:ascii="宋体" w:hAnsi="宋体" w:eastAsia="宋体"/>
                <w:szCs w:val="21"/>
                <w:lang w:eastAsia="zh-CN"/>
              </w:rPr>
              <w:t>RTM</w:t>
            </w:r>
            <w:r>
              <w:rPr>
                <w:rFonts w:hint="eastAsia" w:ascii="宋体" w:hAnsi="宋体" w:eastAsia="宋体"/>
                <w:szCs w:val="21"/>
                <w:lang w:eastAsia="zh-CN"/>
              </w:rPr>
              <w:t>）验证总结报告（</w:t>
            </w:r>
            <w:r>
              <w:rPr>
                <w:rFonts w:ascii="宋体" w:hAnsi="宋体" w:eastAsia="宋体"/>
                <w:szCs w:val="21"/>
                <w:lang w:eastAsia="zh-CN"/>
              </w:rPr>
              <w:t>VSR</w:t>
            </w:r>
            <w:r>
              <w:rPr>
                <w:rFonts w:hint="eastAsia" w:ascii="宋体" w:hAnsi="宋体" w:eastAsia="宋体"/>
                <w:szCs w:val="21"/>
                <w:lang w:eastAsia="zh-CN"/>
              </w:rPr>
              <w:t>）</w:t>
            </w:r>
            <w:r>
              <w:rPr>
                <w:rFonts w:hint="eastAsia" w:ascii="宋体" w:hAnsi="宋体"/>
                <w:szCs w:val="21"/>
                <w:lang w:eastAsia="zh-CN"/>
              </w:rPr>
              <w:t>。</w:t>
            </w:r>
          </w:p>
        </w:tc>
        <w:tc>
          <w:tcPr>
            <w:tcW w:w="2125" w:type="dxa"/>
            <w:vAlign w:val="center"/>
          </w:tcPr>
          <w:p>
            <w:pPr>
              <w:jc w:val="center"/>
              <w:rPr>
                <w:iCs/>
                <w:szCs w:val="21"/>
                <w:lang w:eastAsia="zh-CN"/>
              </w:rPr>
            </w:pPr>
            <w:r>
              <w:rPr>
                <w:rFonts w:hint="eastAsia"/>
                <w:iCs/>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jc w:val="both"/>
              <w:rPr>
                <w:rFonts w:ascii="宋体" w:hAnsi="宋体" w:eastAsia="宋体"/>
                <w:color w:val="FF0000"/>
                <w:szCs w:val="21"/>
                <w:lang w:eastAsia="zh-CN"/>
              </w:rPr>
            </w:pPr>
            <w:r>
              <w:rPr>
                <w:rFonts w:hint="eastAsia" w:ascii="宋体" w:hAnsi="宋体" w:eastAsia="宋体"/>
                <w:szCs w:val="21"/>
                <w:lang w:eastAsia="zh-CN"/>
              </w:rPr>
              <w:t>工程交付文件：满足GEP要求的工程文件交付包, 上述条款规定的文件需提供电子版，并在设备开箱验收时将最终批准的电子版全套资料交工程技术部存档。</w:t>
            </w:r>
          </w:p>
        </w:tc>
        <w:tc>
          <w:tcPr>
            <w:tcW w:w="2125" w:type="dxa"/>
            <w:vAlign w:val="center"/>
          </w:tcPr>
          <w:p>
            <w:pPr>
              <w:jc w:val="center"/>
              <w:rPr>
                <w:iCs/>
                <w:color w:val="FF0000"/>
                <w:szCs w:val="21"/>
                <w:lang w:eastAsia="zh-CN"/>
              </w:rPr>
            </w:pPr>
            <w:r>
              <w:rPr>
                <w:rFonts w:hint="eastAsia"/>
                <w:iCs/>
                <w:szCs w:val="21"/>
                <w:lang w:eastAsia="zh-CN"/>
              </w:rPr>
              <w:t>关键</w:t>
            </w:r>
          </w:p>
        </w:tc>
      </w:tr>
      <w:permEnd w:id="36"/>
    </w:tbl>
    <w:p>
      <w:pPr>
        <w:rPr>
          <w:szCs w:val="21"/>
          <w:lang w:eastAsia="zh-CN"/>
        </w:rPr>
      </w:pPr>
    </w:p>
    <w:p>
      <w:pPr>
        <w:pStyle w:val="31"/>
        <w:numPr>
          <w:ilvl w:val="0"/>
          <w:numId w:val="4"/>
        </w:numPr>
        <w:spacing w:after="158" w:afterLines="50"/>
        <w:ind w:left="426" w:hanging="426" w:hangingChars="202"/>
        <w:outlineLvl w:val="0"/>
        <w:rPr>
          <w:rFonts w:ascii="Times New Roman" w:hAnsi="Times New Roman"/>
          <w:b/>
        </w:rPr>
      </w:pPr>
      <w:bookmarkStart w:id="46" w:name="_Toc522716125"/>
      <w:r>
        <w:rPr>
          <w:rFonts w:ascii="Times New Roman" w:hAnsi="Times New Roman"/>
          <w:b/>
          <w:szCs w:val="21"/>
        </w:rPr>
        <w:t>服务要求</w:t>
      </w:r>
      <w:bookmarkEnd w:id="46"/>
    </w:p>
    <w:p>
      <w:pPr>
        <w:pStyle w:val="35"/>
        <w:spacing w:before="0" w:line="360" w:lineRule="auto"/>
        <w:ind w:left="357"/>
        <w:jc w:val="left"/>
        <w:rPr>
          <w:i/>
          <w:color w:val="4472C4"/>
          <w:szCs w:val="21"/>
          <w:lang w:eastAsia="zh-CN"/>
        </w:rPr>
      </w:pPr>
      <w:permStart w:id="37"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7"/>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38" w:edGrp="everyone"/>
          </w:p>
        </w:tc>
        <w:tc>
          <w:tcPr>
            <w:tcW w:w="7128" w:type="dxa"/>
            <w:vAlign w:val="center"/>
          </w:tcPr>
          <w:p>
            <w:pPr>
              <w:jc w:val="both"/>
              <w:rPr>
                <w:rFonts w:ascii="宋体" w:hAnsi="宋体" w:eastAsia="宋体"/>
                <w:color w:val="0070C0"/>
                <w:szCs w:val="21"/>
                <w:lang w:eastAsia="zh-CN"/>
              </w:rPr>
            </w:pPr>
            <w:r>
              <w:rPr>
                <w:rFonts w:ascii="宋体" w:hAnsi="宋体" w:eastAsia="宋体"/>
                <w:lang w:eastAsia="zh-CN"/>
              </w:rPr>
              <w:t>设备供应商应免费对设备使用方人员进行全面培训，包括对生产操作人员及设备维护、维修人员，并填写培训记录。</w:t>
            </w:r>
          </w:p>
        </w:tc>
        <w:tc>
          <w:tcPr>
            <w:tcW w:w="2125" w:type="dxa"/>
            <w:vAlign w:val="center"/>
          </w:tcPr>
          <w:p>
            <w:pPr>
              <w:jc w:val="center"/>
              <w:rPr>
                <w:szCs w:val="21"/>
                <w:lang w:eastAsia="zh-CN"/>
              </w:rPr>
            </w:pPr>
            <w:r>
              <w:rPr>
                <w:rFonts w:hint="eastAsia"/>
                <w:iCs/>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rFonts w:ascii="宋体" w:hAnsi="宋体" w:eastAsia="宋体"/>
                <w:color w:val="0070C0"/>
                <w:szCs w:val="21"/>
                <w:lang w:eastAsia="zh-CN"/>
              </w:rPr>
            </w:pPr>
            <w:r>
              <w:rPr>
                <w:rFonts w:ascii="宋体" w:hAnsi="宋体" w:eastAsia="宋体"/>
                <w:color w:val="000000"/>
                <w:lang w:eastAsia="zh-CN"/>
              </w:rPr>
              <w:t>生产操作人员培训包括设备结构原理、性能、操作、清洗消毒、故障排除等基本知识。合格标准为用户参加培训人员能够独立正确操作设备，会排除常见故障。</w:t>
            </w:r>
          </w:p>
        </w:tc>
        <w:tc>
          <w:tcPr>
            <w:tcW w:w="2125" w:type="dxa"/>
            <w:vAlign w:val="center"/>
          </w:tcPr>
          <w:p>
            <w:pPr>
              <w:jc w:val="center"/>
              <w:rPr>
                <w:szCs w:val="21"/>
                <w:lang w:eastAsia="zh-CN"/>
              </w:rPr>
            </w:pPr>
            <w:r>
              <w:rPr>
                <w:rFonts w:hint="eastAsia"/>
                <w:iCs/>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40" w:edGrp="everyone"/>
          </w:p>
        </w:tc>
        <w:tc>
          <w:tcPr>
            <w:tcW w:w="7128" w:type="dxa"/>
            <w:vAlign w:val="center"/>
          </w:tcPr>
          <w:p>
            <w:pPr>
              <w:jc w:val="both"/>
              <w:rPr>
                <w:rFonts w:ascii="宋体" w:hAnsi="宋体" w:eastAsia="宋体"/>
                <w:color w:val="0070C0"/>
                <w:lang w:eastAsia="zh-CN"/>
              </w:rPr>
            </w:pPr>
            <w:r>
              <w:rPr>
                <w:rFonts w:ascii="宋体" w:hAnsi="宋体" w:eastAsia="宋体"/>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center"/>
              <w:rPr>
                <w:szCs w:val="21"/>
                <w:lang w:eastAsia="zh-CN"/>
              </w:rPr>
            </w:pPr>
            <w:r>
              <w:rPr>
                <w:rFonts w:hint="eastAsia"/>
                <w:iCs/>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41" w:edGrp="everyone"/>
          </w:p>
        </w:tc>
        <w:tc>
          <w:tcPr>
            <w:tcW w:w="7128" w:type="dxa"/>
            <w:vAlign w:val="center"/>
          </w:tcPr>
          <w:p>
            <w:pPr>
              <w:spacing w:line="276" w:lineRule="auto"/>
              <w:jc w:val="both"/>
              <w:rPr>
                <w:rFonts w:ascii="宋体" w:hAnsi="宋体" w:eastAsia="宋体"/>
                <w:szCs w:val="21"/>
                <w:lang w:eastAsia="zh-CN"/>
              </w:rPr>
            </w:pPr>
            <w:r>
              <w:rPr>
                <w:rFonts w:ascii="宋体" w:hAnsi="宋体" w:eastAsia="宋体"/>
                <w:color w:val="000000"/>
                <w:lang w:eastAsia="zh-CN"/>
              </w:rPr>
              <w:t>设备运输在运输途中需做好防护措施，不得有任何损伤。</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olor w:val="000000"/>
                <w:lang w:eastAsia="zh-CN"/>
              </w:rPr>
            </w:pPr>
            <w:r>
              <w:rPr>
                <w:rFonts w:hint="eastAsia" w:ascii="宋体" w:hAnsi="宋体" w:eastAsia="宋体"/>
                <w:color w:val="000000"/>
                <w:lang w:eastAsia="zh-CN"/>
              </w:rPr>
              <w:t>设备供应商在收到中标通知书后设备50天内到货。</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olor w:val="000000"/>
                <w:lang w:eastAsia="zh-CN"/>
              </w:rPr>
            </w:pPr>
            <w:r>
              <w:rPr>
                <w:rFonts w:hint="eastAsia" w:ascii="宋体" w:hAnsi="宋体" w:eastAsia="宋体"/>
                <w:color w:val="000000"/>
                <w:lang w:eastAsia="zh-CN"/>
              </w:rPr>
              <w:t>设备吊装费用由乙方支付</w:t>
            </w:r>
            <w:r>
              <w:rPr>
                <w:rFonts w:ascii="宋体" w:hAnsi="宋体" w:eastAsia="宋体"/>
                <w:color w:val="000000"/>
                <w:lang w:eastAsia="zh-CN"/>
              </w:rPr>
              <w:t>。</w:t>
            </w:r>
          </w:p>
        </w:tc>
        <w:tc>
          <w:tcPr>
            <w:tcW w:w="2125" w:type="dxa"/>
            <w:vAlign w:val="center"/>
          </w:tcPr>
          <w:p>
            <w:pPr>
              <w:jc w:val="center"/>
              <w:rPr>
                <w:iCs/>
                <w:szCs w:val="21"/>
                <w:lang w:eastAsia="zh-CN"/>
              </w:rPr>
            </w:pPr>
            <w:r>
              <w:rPr>
                <w:rFonts w:hint="eastAsia"/>
                <w:iCs/>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42" w:edGrp="everyone"/>
          </w:p>
        </w:tc>
        <w:tc>
          <w:tcPr>
            <w:tcW w:w="7128" w:type="dxa"/>
            <w:vAlign w:val="center"/>
          </w:tcPr>
          <w:p>
            <w:pPr>
              <w:spacing w:line="276" w:lineRule="auto"/>
              <w:jc w:val="both"/>
              <w:rPr>
                <w:rFonts w:ascii="宋体" w:hAnsi="宋体" w:eastAsia="宋体"/>
                <w:i/>
                <w:szCs w:val="21"/>
                <w:lang w:eastAsia="zh-CN"/>
              </w:rPr>
            </w:pPr>
            <w:r>
              <w:rPr>
                <w:rFonts w:hint="eastAsia" w:ascii="宋体" w:hAnsi="宋体" w:eastAsia="宋体"/>
                <w:szCs w:val="21"/>
                <w:lang w:val="en-US" w:eastAsia="zh-CN"/>
              </w:rPr>
              <w:t>供应商需要完成以下验证项目，并提供中文版验证文件，包括满足</w:t>
            </w:r>
            <w:r>
              <w:rPr>
                <w:rFonts w:ascii="宋体" w:hAnsi="宋体" w:eastAsia="宋体"/>
                <w:szCs w:val="21"/>
                <w:lang w:val="en-US" w:eastAsia="zh-CN"/>
              </w:rPr>
              <w:t>GAMP</w:t>
            </w:r>
            <w:r>
              <w:rPr>
                <w:rFonts w:hint="eastAsia" w:ascii="宋体" w:hAnsi="宋体" w:eastAsia="宋体"/>
                <w:szCs w:val="21"/>
                <w:lang w:val="en-US" w:eastAsia="zh-CN"/>
              </w:rPr>
              <w:t>4要求的计算机化系统评估文件；设计确认（</w:t>
            </w:r>
            <w:r>
              <w:rPr>
                <w:rFonts w:ascii="宋体" w:hAnsi="宋体" w:eastAsia="宋体"/>
                <w:szCs w:val="21"/>
                <w:lang w:val="en-US" w:eastAsia="zh-CN"/>
              </w:rPr>
              <w:t>DQ</w:t>
            </w:r>
            <w:r>
              <w:rPr>
                <w:rFonts w:hint="eastAsia" w:ascii="宋体" w:hAnsi="宋体" w:eastAsia="宋体"/>
                <w:szCs w:val="21"/>
                <w:lang w:val="en-US" w:eastAsia="zh-CN"/>
              </w:rPr>
              <w:t>）；工厂验收测试（</w:t>
            </w:r>
            <w:r>
              <w:rPr>
                <w:rFonts w:ascii="宋体" w:hAnsi="宋体" w:eastAsia="宋体"/>
                <w:szCs w:val="21"/>
                <w:lang w:val="en-US" w:eastAsia="zh-CN"/>
              </w:rPr>
              <w:t>FAT</w:t>
            </w:r>
            <w:r>
              <w:rPr>
                <w:rFonts w:hint="eastAsia" w:ascii="宋体" w:hAnsi="宋体" w:eastAsia="宋体"/>
                <w:szCs w:val="21"/>
                <w:lang w:val="en-US" w:eastAsia="zh-CN"/>
              </w:rPr>
              <w:t>）；现场验收测试（</w:t>
            </w:r>
            <w:r>
              <w:rPr>
                <w:rFonts w:ascii="宋体" w:hAnsi="宋体" w:eastAsia="宋体"/>
                <w:szCs w:val="21"/>
                <w:lang w:val="en-US" w:eastAsia="zh-CN"/>
              </w:rPr>
              <w:t>SAT</w:t>
            </w:r>
            <w:r>
              <w:rPr>
                <w:rFonts w:hint="eastAsia" w:ascii="宋体" w:hAnsi="宋体" w:eastAsia="宋体"/>
                <w:szCs w:val="21"/>
                <w:lang w:val="en-US" w:eastAsia="zh-CN"/>
              </w:rPr>
              <w:t>）；安装确认（</w:t>
            </w:r>
            <w:r>
              <w:rPr>
                <w:rFonts w:ascii="宋体" w:hAnsi="宋体" w:eastAsia="宋体"/>
                <w:szCs w:val="21"/>
                <w:lang w:val="en-US" w:eastAsia="zh-CN"/>
              </w:rPr>
              <w:t>IQ</w:t>
            </w:r>
            <w:r>
              <w:rPr>
                <w:rFonts w:hint="eastAsia" w:ascii="宋体" w:hAnsi="宋体" w:eastAsia="宋体"/>
                <w:szCs w:val="21"/>
                <w:lang w:val="en-US" w:eastAsia="zh-CN"/>
              </w:rPr>
              <w:t>）；运行确认（</w:t>
            </w:r>
            <w:r>
              <w:rPr>
                <w:rFonts w:ascii="宋体" w:hAnsi="宋体" w:eastAsia="宋体"/>
                <w:szCs w:val="21"/>
                <w:lang w:val="en-US" w:eastAsia="zh-CN"/>
              </w:rPr>
              <w:t>OQ</w:t>
            </w:r>
            <w:r>
              <w:rPr>
                <w:rFonts w:hint="eastAsia" w:ascii="宋体" w:hAnsi="宋体" w:eastAsia="宋体"/>
                <w:szCs w:val="21"/>
                <w:lang w:val="en-US" w:eastAsia="zh-CN"/>
              </w:rPr>
              <w:t>）；全套计算机化系统验证</w:t>
            </w:r>
            <w:r>
              <w:rPr>
                <w:rFonts w:ascii="宋体" w:hAnsi="宋体" w:eastAsia="宋体"/>
                <w:color w:val="000000"/>
                <w:lang w:eastAsia="zh-CN"/>
              </w:rPr>
              <w:t>。</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val="en-US" w:eastAsia="zh-CN"/>
              </w:rPr>
            </w:pPr>
            <w:r>
              <w:rPr>
                <w:rFonts w:hint="eastAsia" w:ascii="宋体" w:hAnsi="宋体" w:eastAsia="宋体"/>
                <w:szCs w:val="21"/>
                <w:lang w:val="en-US" w:eastAsia="zh-CN"/>
              </w:rPr>
              <w:t>需求追溯矩阵；验证总结报告（VSR）。</w:t>
            </w:r>
          </w:p>
        </w:tc>
        <w:tc>
          <w:tcPr>
            <w:tcW w:w="2125" w:type="dxa"/>
            <w:vAlign w:val="center"/>
          </w:tcPr>
          <w:p>
            <w:pPr>
              <w:jc w:val="center"/>
              <w:rPr>
                <w:iCs/>
                <w:szCs w:val="21"/>
                <w:lang w:val="en-US" w:eastAsia="zh-CN"/>
              </w:rPr>
            </w:pPr>
            <w:r>
              <w:rPr>
                <w:rFonts w:hint="eastAsia"/>
                <w:iCs/>
                <w:szCs w:val="21"/>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olor w:val="FF0000"/>
                <w:szCs w:val="21"/>
                <w:lang w:val="en-US" w:eastAsia="zh-CN"/>
              </w:rPr>
            </w:pPr>
            <w:r>
              <w:rPr>
                <w:rFonts w:hint="eastAsia" w:ascii="宋体" w:hAnsi="宋体" w:eastAsia="宋体"/>
                <w:szCs w:val="21"/>
                <w:lang w:val="en-US" w:eastAsia="zh-CN"/>
              </w:rPr>
              <w:t>供应商必须派出具备该类系统验证经验，且熟悉验证相关文件编写及验证工作实施的验证工程师开展验证工作。供应商协助我公司完成</w:t>
            </w:r>
            <w:r>
              <w:rPr>
                <w:rFonts w:ascii="宋体" w:hAnsi="宋体" w:eastAsia="宋体"/>
                <w:szCs w:val="21"/>
                <w:lang w:val="en-US" w:eastAsia="zh-CN"/>
              </w:rPr>
              <w:t>PQ</w:t>
            </w:r>
            <w:r>
              <w:rPr>
                <w:rFonts w:hint="eastAsia" w:ascii="宋体" w:hAnsi="宋体" w:eastAsia="宋体"/>
                <w:szCs w:val="21"/>
                <w:lang w:val="en-US" w:eastAsia="zh-CN"/>
              </w:rPr>
              <w:t>。</w:t>
            </w:r>
          </w:p>
        </w:tc>
        <w:tc>
          <w:tcPr>
            <w:tcW w:w="2125" w:type="dxa"/>
            <w:vAlign w:val="center"/>
          </w:tcPr>
          <w:p>
            <w:pPr>
              <w:jc w:val="center"/>
              <w:rPr>
                <w:iCs/>
                <w:color w:val="FF0000"/>
                <w:szCs w:val="21"/>
                <w:lang w:eastAsia="zh-CN"/>
              </w:rPr>
            </w:pPr>
            <w:r>
              <w:rPr>
                <w:rFonts w:hint="eastAsia" w:ascii="宋体" w:hAnsi="宋体"/>
                <w:szCs w:val="21"/>
                <w:lang w:val="en-US"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43" w:edGrp="everyone"/>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val="en-US" w:eastAsia="zh-CN"/>
              </w:rPr>
              <w:t>设备验证内容中应包含该计算机系统验证，并符合</w:t>
            </w:r>
            <w:r>
              <w:rPr>
                <w:rFonts w:ascii="宋体" w:hAnsi="宋体" w:eastAsia="宋体"/>
                <w:szCs w:val="21"/>
                <w:lang w:val="en-US" w:eastAsia="zh-CN"/>
              </w:rPr>
              <w:t>GMP</w:t>
            </w:r>
            <w:r>
              <w:rPr>
                <w:rFonts w:hint="eastAsia" w:ascii="宋体" w:hAnsi="宋体" w:eastAsia="宋体"/>
                <w:szCs w:val="21"/>
                <w:lang w:val="en-US" w:eastAsia="zh-CN"/>
              </w:rPr>
              <w:t>及</w:t>
            </w:r>
            <w:r>
              <w:rPr>
                <w:rFonts w:ascii="宋体" w:hAnsi="宋体" w:eastAsia="宋体"/>
                <w:szCs w:val="21"/>
                <w:lang w:val="en-US" w:eastAsia="zh-CN"/>
              </w:rPr>
              <w:t>GAMP</w:t>
            </w:r>
            <w:r>
              <w:rPr>
                <w:rFonts w:hint="eastAsia" w:ascii="宋体" w:hAnsi="宋体" w:eastAsia="宋体"/>
                <w:szCs w:val="21"/>
                <w:lang w:val="en-US" w:eastAsia="zh-CN"/>
              </w:rPr>
              <w:t>4验证相关要求。</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val="en-US" w:eastAsia="zh-CN"/>
              </w:rPr>
            </w:pPr>
            <w:r>
              <w:rPr>
                <w:rFonts w:hint="eastAsia" w:ascii="宋体" w:hAnsi="宋体" w:eastAsia="宋体"/>
                <w:szCs w:val="21"/>
                <w:lang w:val="en-US" w:eastAsia="zh-CN"/>
              </w:rPr>
              <w:t>验证工作应按时保质完成，供应商需提供验证工作计划表。</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val="en-US" w:eastAsia="zh-CN"/>
              </w:rPr>
            </w:pPr>
            <w:r>
              <w:rPr>
                <w:rFonts w:hint="eastAsia" w:ascii="宋体" w:hAnsi="宋体" w:eastAsia="宋体"/>
                <w:szCs w:val="21"/>
                <w:lang w:val="en-US" w:eastAsia="zh-CN"/>
              </w:rPr>
              <w:t>验证工作完成后，验证文件应经本公司相关部门审核，并经质量保证部批准。</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val="en-US" w:eastAsia="zh-CN"/>
              </w:rPr>
            </w:pPr>
            <w:r>
              <w:rPr>
                <w:rFonts w:hint="eastAsia" w:ascii="宋体" w:hAnsi="宋体" w:eastAsia="宋体"/>
                <w:szCs w:val="21"/>
                <w:lang w:val="en-US" w:eastAsia="zh-CN"/>
              </w:rPr>
              <w:t>验收前，验证工作已成功完成，验证最终报告已经本公司相关部门审核，并经质量保证部批准。</w:t>
            </w:r>
          </w:p>
        </w:tc>
        <w:tc>
          <w:tcPr>
            <w:tcW w:w="2125" w:type="dxa"/>
            <w:vAlign w:val="center"/>
          </w:tcPr>
          <w:p>
            <w:pPr>
              <w:jc w:val="center"/>
              <w:rPr>
                <w:iCs/>
                <w:szCs w:val="21"/>
                <w:lang w:eastAsia="zh-CN"/>
              </w:rPr>
            </w:pPr>
            <w:r>
              <w:rPr>
                <w:rFonts w:hint="eastAsia"/>
                <w:iCs/>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44" w:edGrp="everyone"/>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设备质保期为一年，一年内免费保修，一年后应提供良好的售后服务</w:t>
            </w:r>
            <w:r>
              <w:rPr>
                <w:rFonts w:ascii="宋体" w:hAnsi="宋体" w:eastAsia="宋体"/>
                <w:color w:val="000000"/>
                <w:lang w:eastAsia="zh-CN"/>
              </w:rPr>
              <w:t>。</w:t>
            </w:r>
          </w:p>
        </w:tc>
        <w:tc>
          <w:tcPr>
            <w:tcW w:w="2125" w:type="dxa"/>
            <w:vAlign w:val="center"/>
          </w:tcPr>
          <w:p>
            <w:pPr>
              <w:jc w:val="center"/>
              <w:rPr>
                <w:szCs w:val="21"/>
                <w:lang w:eastAsia="zh-CN"/>
              </w:rPr>
            </w:pPr>
            <w:r>
              <w:rPr>
                <w:rFonts w:hint="eastAsia"/>
                <w:iCs/>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45" w:edGrp="everyone"/>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售后服务必须响应及时，要求设备出现须厂家维修的故障后，应在</w:t>
            </w:r>
            <w:r>
              <w:rPr>
                <w:rFonts w:ascii="宋体" w:hAnsi="宋体" w:eastAsia="宋体"/>
                <w:szCs w:val="21"/>
                <w:lang w:eastAsia="zh-CN"/>
              </w:rPr>
              <w:t>4</w:t>
            </w:r>
            <w:r>
              <w:rPr>
                <w:rFonts w:hint="eastAsia" w:ascii="宋体" w:hAnsi="宋体" w:eastAsia="宋体"/>
                <w:szCs w:val="21"/>
                <w:lang w:eastAsia="zh-CN"/>
              </w:rPr>
              <w:t>小时内明确答复，当电话沟通无法解决时，须</w:t>
            </w:r>
            <w:r>
              <w:rPr>
                <w:rFonts w:ascii="宋体" w:hAnsi="宋体" w:eastAsia="宋体"/>
                <w:szCs w:val="21"/>
                <w:lang w:eastAsia="zh-CN"/>
              </w:rPr>
              <w:t>24</w:t>
            </w:r>
            <w:r>
              <w:rPr>
                <w:rFonts w:hint="eastAsia" w:ascii="宋体" w:hAnsi="宋体" w:eastAsia="宋体"/>
                <w:szCs w:val="21"/>
                <w:lang w:eastAsia="zh-CN"/>
              </w:rPr>
              <w:t>小时内派人至现场解决。</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设备验证完成后厂家工程师需陪产30个生产批次，当30个生产批次完成后，后期陪产工作在和我公司协商。</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val="en-US" w:eastAsia="zh-CN"/>
              </w:rPr>
            </w:pPr>
            <w:r>
              <w:rPr>
                <w:rFonts w:hint="eastAsia" w:ascii="宋体" w:hAnsi="宋体" w:eastAsia="宋体"/>
                <w:szCs w:val="21"/>
                <w:lang w:eastAsia="zh-CN"/>
              </w:rPr>
              <w:t>易损件需配备一套备用。</w:t>
            </w:r>
          </w:p>
        </w:tc>
        <w:tc>
          <w:tcPr>
            <w:tcW w:w="2125" w:type="dxa"/>
            <w:vAlign w:val="center"/>
          </w:tcPr>
          <w:p>
            <w:pPr>
              <w:jc w:val="center"/>
              <w:rPr>
                <w:szCs w:val="21"/>
                <w:lang w:eastAsia="zh-CN"/>
              </w:rPr>
            </w:pPr>
            <w:r>
              <w:rPr>
                <w:rFonts w:hint="eastAsia"/>
                <w:iCs/>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46" w:edGrp="everyone"/>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货物到达买方使用现场后，由买卖双方共同验收，卖方工程师免费为买方提供调试。</w:t>
            </w:r>
          </w:p>
        </w:tc>
        <w:tc>
          <w:tcPr>
            <w:tcW w:w="2125" w:type="dxa"/>
            <w:vAlign w:val="center"/>
          </w:tcPr>
          <w:p>
            <w:pPr>
              <w:jc w:val="center"/>
              <w:rPr>
                <w:szCs w:val="21"/>
                <w:lang w:eastAsia="zh-CN"/>
              </w:rPr>
            </w:pPr>
            <w:r>
              <w:rPr>
                <w:rFonts w:hint="eastAsia"/>
                <w:iCs/>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47" w:edGrp="everyone"/>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供应商进厂施工需遵守安全和施工规定。</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设备经相关部门验收合格后，确认设备验收合格后，买卖双方签订验收报告。</w:t>
            </w:r>
          </w:p>
        </w:tc>
        <w:tc>
          <w:tcPr>
            <w:tcW w:w="2125" w:type="dxa"/>
            <w:vAlign w:val="center"/>
          </w:tcPr>
          <w:p>
            <w:pPr>
              <w:jc w:val="center"/>
              <w:rPr>
                <w:szCs w:val="21"/>
                <w:lang w:eastAsia="zh-CN"/>
              </w:rPr>
            </w:pPr>
            <w:r>
              <w:rPr>
                <w:rFonts w:hint="eastAsia"/>
                <w:iCs/>
                <w:szCs w:val="21"/>
                <w:lang w:eastAsia="zh-CN"/>
              </w:rPr>
              <w:t>关键</w:t>
            </w:r>
          </w:p>
        </w:tc>
      </w:tr>
      <w:permEnd w:id="47"/>
    </w:tbl>
    <w:p/>
    <w:p>
      <w:pPr>
        <w:pStyle w:val="31"/>
        <w:numPr>
          <w:ilvl w:val="0"/>
          <w:numId w:val="4"/>
        </w:numPr>
        <w:spacing w:after="158" w:afterLines="50"/>
        <w:ind w:left="426" w:hanging="426" w:hangingChars="202"/>
        <w:outlineLvl w:val="0"/>
        <w:rPr>
          <w:rFonts w:ascii="Times New Roman" w:hAnsi="Times New Roman"/>
          <w:b/>
        </w:rPr>
      </w:pPr>
      <w:bookmarkStart w:id="47" w:name="_Toc522107746"/>
      <w:bookmarkStart w:id="48" w:name="_Toc522716126"/>
      <w:r>
        <w:rPr>
          <w:rFonts w:ascii="Times New Roman" w:hAnsi="Times New Roman"/>
          <w:b/>
        </w:rPr>
        <w:t>附件</w:t>
      </w:r>
      <w:bookmarkEnd w:id="47"/>
      <w:bookmarkEnd w:id="48"/>
    </w:p>
    <w:bookmarkEnd w:id="31"/>
    <w:bookmarkEnd w:id="32"/>
    <w:bookmarkEnd w:id="33"/>
    <w:bookmarkEnd w:id="34"/>
    <w:bookmarkEnd w:id="35"/>
    <w:bookmarkEnd w:id="36"/>
    <w:bookmarkEnd w:id="37"/>
    <w:bookmarkEnd w:id="38"/>
    <w:bookmarkEnd w:id="39"/>
    <w:bookmarkEnd w:id="40"/>
    <w:bookmarkEnd w:id="41"/>
    <w:bookmarkEnd w:id="42"/>
    <w:p>
      <w:pPr>
        <w:pStyle w:val="35"/>
        <w:spacing w:before="0" w:line="360" w:lineRule="auto"/>
        <w:ind w:left="357"/>
        <w:jc w:val="left"/>
        <w:rPr>
          <w:szCs w:val="21"/>
          <w:lang w:eastAsia="zh-CN"/>
        </w:rPr>
      </w:pPr>
      <w:permStart w:id="48" w:edGrp="everyone"/>
      <w:r>
        <w:rPr>
          <w:rFonts w:hint="eastAsia"/>
          <w:szCs w:val="21"/>
          <w:lang w:eastAsia="zh-CN"/>
        </w:rPr>
        <w:t>附件一</w:t>
      </w:r>
    </w:p>
    <w:tbl>
      <w:tblPr>
        <w:tblStyle w:val="24"/>
        <w:tblW w:w="3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302"/>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31" w:hRule="atLeast"/>
          <w:jc w:val="center"/>
        </w:trPr>
        <w:tc>
          <w:tcPr>
            <w:tcW w:w="2302" w:type="dxa"/>
            <w:shd w:val="clear" w:color="auto" w:fill="BFBFBF"/>
            <w:vAlign w:val="center"/>
          </w:tcPr>
          <w:p>
            <w:pPr>
              <w:pStyle w:val="9"/>
              <w:spacing w:line="360" w:lineRule="auto"/>
              <w:ind w:left="424" w:hanging="424" w:hangingChars="176"/>
              <w:jc w:val="center"/>
              <w:rPr>
                <w:rFonts w:ascii="宋体" w:cs="Arial"/>
                <w:b/>
                <w:sz w:val="24"/>
              </w:rPr>
            </w:pPr>
            <w:r>
              <w:rPr>
                <w:rFonts w:hint="eastAsia" w:ascii="宋体" w:hAnsi="宋体" w:cs="Arial"/>
                <w:b/>
                <w:sz w:val="24"/>
              </w:rPr>
              <w:t>瓶身规格</w:t>
            </w:r>
          </w:p>
        </w:tc>
        <w:tc>
          <w:tcPr>
            <w:tcW w:w="1248" w:type="dxa"/>
            <w:shd w:val="clear" w:color="auto" w:fill="BFBFBF"/>
            <w:vAlign w:val="center"/>
          </w:tcPr>
          <w:p>
            <w:pPr>
              <w:pStyle w:val="9"/>
              <w:spacing w:line="360" w:lineRule="auto"/>
              <w:jc w:val="center"/>
              <w:rPr>
                <w:rFonts w:ascii="宋体" w:cs="Arial"/>
                <w:b/>
                <w:sz w:val="24"/>
              </w:rPr>
            </w:pPr>
            <w:r>
              <w:rPr>
                <w:rFonts w:hint="eastAsia" w:ascii="宋体" w:hAnsi="宋体" w:cs="Arial"/>
                <w:b/>
                <w:sz w:val="24"/>
              </w:rPr>
              <w:t>瓶子尺寸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99" w:hRule="atLeast"/>
          <w:jc w:val="center"/>
        </w:trPr>
        <w:tc>
          <w:tcPr>
            <w:tcW w:w="2302" w:type="dxa"/>
            <w:vMerge w:val="restart"/>
            <w:vAlign w:val="center"/>
          </w:tcPr>
          <w:p>
            <w:pPr>
              <w:pStyle w:val="9"/>
              <w:spacing w:line="360" w:lineRule="auto"/>
              <w:jc w:val="center"/>
              <w:rPr>
                <w:rFonts w:ascii="宋体" w:cs="Arial"/>
                <w:sz w:val="21"/>
                <w:szCs w:val="21"/>
              </w:rPr>
            </w:pPr>
            <w:r>
              <w:rPr>
                <w:rFonts w:ascii="Times New Roman" w:hAnsi="Times New Roman" w:eastAsia="宋体" w:cs="Times New Roman"/>
                <w:sz w:val="21"/>
                <w:szCs w:val="21"/>
                <w:lang w:val="en-US" w:eastAsia="zh-CN" w:bidi="ar-SA"/>
              </w:rPr>
              <w:pict>
                <v:shape id="图片 2" o:spid="_x0000_s1026" type="#_x0000_t75" style="position:absolute;left:0;margin-left:18.15pt;margin-top:-123.95pt;height:134.75pt;width:85.2pt;mso-wrap-distance-bottom:0pt;mso-wrap-distance-left:9pt;mso-wrap-distance-right:9pt;mso-wrap-distance-top:0pt;rotation:0f;z-index:251658240;" o:ole="f" fillcolor="#FFFFFF" filled="f" o:preferrelative="t" stroked="f" coordorigin="0,0" coordsize="21600,21600">
                  <v:fill on="f" color2="#FFFFFF" focus="0%"/>
                  <v:imagedata gain="65536f" blacklevel="0f" gamma="0" o:title="" r:id="rId7"/>
                  <o:lock v:ext="edit" position="f" selection="f" grouping="f" rotation="f" cropping="f" text="f" aspectratio="t"/>
                  <w10:wrap type="square"/>
                </v:shape>
              </w:pict>
            </w:r>
            <w:r>
              <w:rPr>
                <w:rFonts w:ascii="宋体" w:hAnsi="宋体" w:cs="Arial"/>
                <w:sz w:val="21"/>
                <w:szCs w:val="21"/>
              </w:rPr>
              <w:t>2ml</w:t>
            </w:r>
            <w:r>
              <w:rPr>
                <w:rFonts w:hint="eastAsia" w:ascii="宋体" w:hAnsi="宋体" w:cs="Arial"/>
                <w:sz w:val="21"/>
                <w:szCs w:val="21"/>
              </w:rPr>
              <w:t>无色透明西林瓶</w:t>
            </w:r>
          </w:p>
        </w:tc>
        <w:tc>
          <w:tcPr>
            <w:tcW w:w="1248" w:type="dxa"/>
            <w:vMerge w:val="restart"/>
            <w:vAlign w:val="center"/>
          </w:tcPr>
          <w:p>
            <w:pPr>
              <w:pStyle w:val="9"/>
              <w:spacing w:line="360" w:lineRule="auto"/>
              <w:jc w:val="center"/>
              <w:rPr>
                <w:rFonts w:ascii="宋体" w:cs="Arial"/>
                <w:sz w:val="21"/>
                <w:szCs w:val="21"/>
              </w:rPr>
            </w:pPr>
            <w:r>
              <w:rPr>
                <w:rFonts w:ascii="宋体" w:hAnsi="宋体" w:cs="Arial"/>
                <w:sz w:val="21"/>
                <w:szCs w:val="21"/>
              </w:rPr>
              <w:t>D1=16mm</w:t>
            </w:r>
          </w:p>
          <w:p>
            <w:pPr>
              <w:pStyle w:val="9"/>
              <w:spacing w:line="360" w:lineRule="auto"/>
              <w:jc w:val="center"/>
              <w:rPr>
                <w:rFonts w:ascii="宋体" w:cs="Arial"/>
                <w:sz w:val="21"/>
                <w:szCs w:val="21"/>
              </w:rPr>
            </w:pPr>
            <w:r>
              <w:rPr>
                <w:rFonts w:ascii="宋体" w:hAnsi="宋体" w:cs="Arial"/>
                <w:sz w:val="21"/>
                <w:szCs w:val="21"/>
              </w:rPr>
              <w:t>D2=15mm</w:t>
            </w:r>
          </w:p>
          <w:p>
            <w:pPr>
              <w:pStyle w:val="9"/>
              <w:spacing w:line="360" w:lineRule="auto"/>
              <w:jc w:val="center"/>
              <w:rPr>
                <w:rFonts w:ascii="宋体" w:cs="Arial"/>
                <w:sz w:val="21"/>
                <w:szCs w:val="21"/>
              </w:rPr>
            </w:pPr>
            <w:r>
              <w:rPr>
                <w:rFonts w:ascii="宋体" w:hAnsi="宋体" w:cs="Arial"/>
                <w:sz w:val="21"/>
                <w:szCs w:val="21"/>
              </w:rPr>
              <w:t>H1=25mm</w:t>
            </w:r>
          </w:p>
          <w:p>
            <w:pPr>
              <w:pStyle w:val="9"/>
              <w:spacing w:line="360" w:lineRule="auto"/>
              <w:ind w:left="-13" w:leftChars="-6"/>
              <w:jc w:val="center"/>
              <w:rPr>
                <w:rFonts w:ascii="宋体" w:cs="Arial"/>
                <w:sz w:val="21"/>
                <w:szCs w:val="21"/>
              </w:rPr>
            </w:pPr>
            <w:r>
              <w:rPr>
                <w:rFonts w:ascii="宋体" w:hAnsi="宋体" w:cs="Arial"/>
                <w:sz w:val="21"/>
                <w:szCs w:val="21"/>
              </w:rPr>
              <w:t>H2=38mm</w:t>
            </w:r>
          </w:p>
          <w:p>
            <w:pPr>
              <w:pStyle w:val="9"/>
              <w:spacing w:line="360" w:lineRule="auto"/>
              <w:ind w:left="-13" w:leftChars="-6"/>
              <w:jc w:val="center"/>
              <w:rPr>
                <w:rFonts w:ascii="宋体" w:cs="Arial"/>
                <w:sz w:val="21"/>
                <w:szCs w:val="21"/>
              </w:rPr>
            </w:pPr>
            <w:r>
              <w:rPr>
                <w:rFonts w:hint="eastAsia" w:ascii="宋体" w:hAnsi="宋体" w:cs="Arial"/>
                <w:sz w:val="21"/>
                <w:szCs w:val="21"/>
              </w:rPr>
              <w:t>（以实物尺寸为主）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86" w:hRule="atLeast"/>
          <w:jc w:val="center"/>
        </w:trPr>
        <w:tc>
          <w:tcPr>
            <w:tcW w:w="2302" w:type="dxa"/>
            <w:vMerge w:val="continue"/>
            <w:vAlign w:val="center"/>
          </w:tcPr>
          <w:p>
            <w:pPr>
              <w:pStyle w:val="9"/>
              <w:spacing w:line="360" w:lineRule="auto"/>
              <w:ind w:left="-13" w:leftChars="-6"/>
              <w:jc w:val="center"/>
              <w:rPr>
                <w:rFonts w:ascii="宋体" w:cs="Arial"/>
                <w:sz w:val="21"/>
                <w:szCs w:val="21"/>
                <w:lang w:eastAsia="zh-CN"/>
              </w:rPr>
            </w:pPr>
          </w:p>
        </w:tc>
        <w:tc>
          <w:tcPr>
            <w:tcW w:w="1248" w:type="dxa"/>
            <w:vMerge w:val="continue"/>
            <w:vAlign w:val="center"/>
          </w:tcPr>
          <w:p>
            <w:pPr>
              <w:pStyle w:val="9"/>
              <w:spacing w:line="360" w:lineRule="auto"/>
              <w:jc w:val="center"/>
              <w:rPr>
                <w:rFonts w:ascii="宋体" w:cs="Arial"/>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89" w:hRule="atLeast"/>
          <w:jc w:val="center"/>
        </w:trPr>
        <w:tc>
          <w:tcPr>
            <w:tcW w:w="2302" w:type="dxa"/>
            <w:vMerge w:val="continue"/>
            <w:vAlign w:val="center"/>
          </w:tcPr>
          <w:p>
            <w:pPr>
              <w:pStyle w:val="9"/>
              <w:spacing w:line="360" w:lineRule="auto"/>
              <w:ind w:left="-13" w:leftChars="-6"/>
              <w:jc w:val="center"/>
              <w:rPr>
                <w:rFonts w:ascii="宋体" w:cs="Arial"/>
                <w:sz w:val="21"/>
                <w:szCs w:val="21"/>
              </w:rPr>
            </w:pPr>
          </w:p>
        </w:tc>
        <w:tc>
          <w:tcPr>
            <w:tcW w:w="1248" w:type="dxa"/>
            <w:vMerge w:val="continue"/>
            <w:vAlign w:val="center"/>
          </w:tcPr>
          <w:p>
            <w:pPr>
              <w:pStyle w:val="9"/>
              <w:spacing w:line="360" w:lineRule="auto"/>
              <w:jc w:val="center"/>
              <w:rPr>
                <w:rFonts w:asci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10" w:hRule="atLeast"/>
          <w:jc w:val="center"/>
        </w:trPr>
        <w:tc>
          <w:tcPr>
            <w:tcW w:w="2302" w:type="dxa"/>
            <w:vMerge w:val="continue"/>
            <w:vAlign w:val="center"/>
          </w:tcPr>
          <w:p>
            <w:pPr>
              <w:pStyle w:val="9"/>
              <w:spacing w:line="360" w:lineRule="auto"/>
              <w:ind w:left="-13" w:leftChars="-6"/>
              <w:jc w:val="center"/>
              <w:rPr>
                <w:rFonts w:ascii="宋体" w:cs="Arial"/>
                <w:sz w:val="21"/>
                <w:szCs w:val="21"/>
              </w:rPr>
            </w:pPr>
          </w:p>
        </w:tc>
        <w:tc>
          <w:tcPr>
            <w:tcW w:w="1248" w:type="dxa"/>
            <w:vMerge w:val="continue"/>
            <w:vAlign w:val="center"/>
          </w:tcPr>
          <w:p>
            <w:pPr>
              <w:pStyle w:val="9"/>
              <w:spacing w:line="360" w:lineRule="auto"/>
              <w:rPr>
                <w:rFonts w:ascii="宋体" w:cs="Arial"/>
                <w:sz w:val="21"/>
                <w:szCs w:val="21"/>
              </w:rPr>
            </w:pPr>
          </w:p>
        </w:tc>
      </w:tr>
    </w:tbl>
    <w:p>
      <w:pPr>
        <w:pStyle w:val="35"/>
        <w:spacing w:before="0" w:line="360" w:lineRule="auto"/>
        <w:jc w:val="left"/>
        <w:rPr>
          <w:color w:val="4472C4"/>
          <w:szCs w:val="21"/>
          <w:lang w:eastAsia="zh-CN"/>
        </w:rPr>
      </w:pPr>
    </w:p>
    <w:p>
      <w:pPr>
        <w:pStyle w:val="35"/>
        <w:spacing w:before="0" w:line="360" w:lineRule="auto"/>
        <w:jc w:val="left"/>
        <w:rPr>
          <w:color w:val="4472C4"/>
          <w:szCs w:val="21"/>
          <w:lang w:val="en-US" w:eastAsia="zh-CN"/>
        </w:rPr>
      </w:pPr>
    </w:p>
    <w:tbl>
      <w:tblPr>
        <w:tblStyle w:val="24"/>
        <w:tblW w:w="3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302"/>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31" w:hRule="atLeast"/>
          <w:jc w:val="center"/>
        </w:trPr>
        <w:tc>
          <w:tcPr>
            <w:tcW w:w="2302" w:type="dxa"/>
            <w:shd w:val="clear" w:color="auto" w:fill="BFBFBF"/>
            <w:vAlign w:val="center"/>
          </w:tcPr>
          <w:p>
            <w:pPr>
              <w:pStyle w:val="9"/>
              <w:spacing w:line="360" w:lineRule="auto"/>
              <w:ind w:left="424" w:hanging="424" w:hangingChars="176"/>
              <w:jc w:val="center"/>
              <w:rPr>
                <w:rFonts w:ascii="宋体" w:cs="Arial"/>
                <w:b/>
                <w:sz w:val="24"/>
              </w:rPr>
            </w:pPr>
            <w:r>
              <w:rPr>
                <w:rFonts w:hint="eastAsia" w:ascii="宋体" w:hAnsi="宋体" w:cs="Arial"/>
                <w:b/>
                <w:sz w:val="24"/>
              </w:rPr>
              <w:t>瓶身规格</w:t>
            </w:r>
          </w:p>
        </w:tc>
        <w:tc>
          <w:tcPr>
            <w:tcW w:w="1248" w:type="dxa"/>
            <w:shd w:val="clear" w:color="auto" w:fill="BFBFBF"/>
            <w:vAlign w:val="center"/>
          </w:tcPr>
          <w:p>
            <w:pPr>
              <w:pStyle w:val="9"/>
              <w:spacing w:line="360" w:lineRule="auto"/>
              <w:jc w:val="center"/>
              <w:rPr>
                <w:rFonts w:ascii="宋体" w:cs="Arial"/>
                <w:b/>
                <w:sz w:val="24"/>
              </w:rPr>
            </w:pPr>
            <w:r>
              <w:rPr>
                <w:rFonts w:hint="eastAsia" w:ascii="宋体" w:hAnsi="宋体" w:cs="Arial"/>
                <w:b/>
                <w:sz w:val="24"/>
              </w:rPr>
              <w:t>瓶子尺寸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9" w:hRule="atLeast"/>
          <w:jc w:val="center"/>
        </w:trPr>
        <w:tc>
          <w:tcPr>
            <w:tcW w:w="2302" w:type="dxa"/>
            <w:vMerge w:val="restart"/>
            <w:vAlign w:val="center"/>
          </w:tcPr>
          <w:p>
            <w:pPr>
              <w:pStyle w:val="9"/>
              <w:spacing w:line="360" w:lineRule="auto"/>
              <w:jc w:val="center"/>
              <w:rPr>
                <w:rFonts w:ascii="宋体" w:cs="Arial"/>
                <w:sz w:val="21"/>
                <w:szCs w:val="21"/>
              </w:rPr>
            </w:pPr>
            <w:r>
              <w:rPr>
                <w:rFonts w:ascii="Times New Roman" w:hAnsi="Times New Roman" w:eastAsia="宋体" w:cs="Times New Roman"/>
                <w:sz w:val="21"/>
                <w:szCs w:val="21"/>
                <w:lang w:val="en-US" w:eastAsia="zh-CN" w:bidi="ar-SA"/>
              </w:rPr>
              <w:pict>
                <v:shape id="图片 2" o:spid="_x0000_s1027" type="#_x0000_t75" style="position:absolute;left:0;margin-left:18.15pt;margin-top:-123.95pt;height:134.75pt;width:85.2pt;mso-wrap-distance-bottom:0pt;mso-wrap-distance-left:9pt;mso-wrap-distance-right:9pt;mso-wrap-distance-top:0pt;rotation:0f;z-index:251659264;" o:ole="f" fillcolor="#FFFFFF" filled="f" o:preferrelative="t" stroked="f" coordorigin="0,0" coordsize="21600,21600">
                  <v:fill on="f" color2="#FFFFFF" focus="0%"/>
                  <v:imagedata gain="65536f" blacklevel="0f" gamma="0" o:title="" r:id="rId7"/>
                  <o:lock v:ext="edit" position="f" selection="f" grouping="f" rotation="f" cropping="f" text="f" aspectratio="t"/>
                  <w10:wrap type="square"/>
                </v:shape>
              </w:pict>
            </w:r>
            <w:r>
              <w:rPr>
                <w:rFonts w:hint="eastAsia" w:ascii="宋体" w:hAnsi="宋体" w:cs="Arial"/>
                <w:sz w:val="21"/>
                <w:szCs w:val="21"/>
                <w:lang w:eastAsia="zh-CN"/>
              </w:rPr>
              <w:t>3</w:t>
            </w:r>
            <w:r>
              <w:rPr>
                <w:rFonts w:ascii="宋体" w:hAnsi="宋体" w:cs="Arial"/>
                <w:sz w:val="21"/>
                <w:szCs w:val="21"/>
              </w:rPr>
              <w:t>ml</w:t>
            </w:r>
            <w:r>
              <w:rPr>
                <w:rFonts w:hint="eastAsia" w:ascii="宋体" w:hAnsi="宋体" w:cs="Arial"/>
                <w:sz w:val="21"/>
                <w:szCs w:val="21"/>
              </w:rPr>
              <w:t>无色透明西林瓶</w:t>
            </w:r>
          </w:p>
        </w:tc>
        <w:tc>
          <w:tcPr>
            <w:tcW w:w="1248" w:type="dxa"/>
            <w:vMerge w:val="restart"/>
            <w:vAlign w:val="center"/>
          </w:tcPr>
          <w:p>
            <w:pPr>
              <w:pStyle w:val="9"/>
              <w:spacing w:line="360" w:lineRule="auto"/>
              <w:jc w:val="center"/>
              <w:rPr>
                <w:rFonts w:ascii="宋体" w:cs="Arial"/>
                <w:sz w:val="21"/>
                <w:szCs w:val="21"/>
              </w:rPr>
            </w:pPr>
            <w:r>
              <w:rPr>
                <w:rFonts w:ascii="宋体" w:hAnsi="宋体" w:cs="Arial"/>
                <w:sz w:val="21"/>
                <w:szCs w:val="21"/>
              </w:rPr>
              <w:t>D1=16mm</w:t>
            </w:r>
          </w:p>
          <w:p>
            <w:pPr>
              <w:pStyle w:val="9"/>
              <w:spacing w:line="360" w:lineRule="auto"/>
              <w:jc w:val="center"/>
              <w:rPr>
                <w:rFonts w:ascii="宋体" w:cs="Arial"/>
                <w:sz w:val="21"/>
                <w:szCs w:val="21"/>
              </w:rPr>
            </w:pPr>
            <w:r>
              <w:rPr>
                <w:rFonts w:ascii="宋体" w:hAnsi="宋体" w:cs="Arial"/>
                <w:sz w:val="21"/>
                <w:szCs w:val="21"/>
              </w:rPr>
              <w:t>D2=15mm</w:t>
            </w:r>
          </w:p>
          <w:p>
            <w:pPr>
              <w:pStyle w:val="9"/>
              <w:spacing w:line="360" w:lineRule="auto"/>
              <w:jc w:val="center"/>
              <w:rPr>
                <w:rFonts w:ascii="宋体" w:cs="Arial"/>
                <w:sz w:val="21"/>
                <w:szCs w:val="21"/>
              </w:rPr>
            </w:pPr>
            <w:r>
              <w:rPr>
                <w:rFonts w:ascii="宋体" w:hAnsi="宋体" w:cs="Arial"/>
                <w:sz w:val="21"/>
                <w:szCs w:val="21"/>
              </w:rPr>
              <w:t>H1=</w:t>
            </w:r>
            <w:r>
              <w:rPr>
                <w:rFonts w:hint="eastAsia" w:ascii="宋体" w:hAnsi="宋体" w:cs="Arial"/>
                <w:sz w:val="21"/>
                <w:szCs w:val="21"/>
                <w:lang w:eastAsia="zh-CN"/>
              </w:rPr>
              <w:t>32</w:t>
            </w:r>
            <w:r>
              <w:rPr>
                <w:rFonts w:ascii="宋体" w:hAnsi="宋体" w:cs="Arial"/>
                <w:sz w:val="21"/>
                <w:szCs w:val="21"/>
              </w:rPr>
              <w:t>mm</w:t>
            </w:r>
          </w:p>
          <w:p>
            <w:pPr>
              <w:pStyle w:val="9"/>
              <w:spacing w:line="360" w:lineRule="auto"/>
              <w:ind w:left="-13" w:leftChars="-6"/>
              <w:jc w:val="center"/>
              <w:rPr>
                <w:rFonts w:ascii="宋体" w:cs="Arial"/>
                <w:sz w:val="21"/>
                <w:szCs w:val="21"/>
              </w:rPr>
            </w:pPr>
            <w:r>
              <w:rPr>
                <w:rFonts w:ascii="宋体" w:hAnsi="宋体" w:cs="Arial"/>
                <w:sz w:val="21"/>
                <w:szCs w:val="21"/>
              </w:rPr>
              <w:t>H2=</w:t>
            </w:r>
            <w:r>
              <w:rPr>
                <w:rFonts w:hint="eastAsia" w:ascii="宋体" w:hAnsi="宋体" w:cs="Arial"/>
                <w:sz w:val="21"/>
                <w:szCs w:val="21"/>
                <w:lang w:eastAsia="zh-CN"/>
              </w:rPr>
              <w:t>46</w:t>
            </w:r>
            <w:r>
              <w:rPr>
                <w:rFonts w:ascii="宋体" w:hAnsi="宋体" w:cs="Arial"/>
                <w:sz w:val="21"/>
                <w:szCs w:val="21"/>
              </w:rPr>
              <w:t>mm</w:t>
            </w:r>
          </w:p>
          <w:p>
            <w:pPr>
              <w:pStyle w:val="9"/>
              <w:spacing w:line="360" w:lineRule="auto"/>
              <w:ind w:left="-13" w:leftChars="-6"/>
              <w:jc w:val="center"/>
              <w:rPr>
                <w:rFonts w:ascii="宋体" w:cs="Arial"/>
                <w:sz w:val="21"/>
                <w:szCs w:val="21"/>
              </w:rPr>
            </w:pPr>
            <w:r>
              <w:rPr>
                <w:rFonts w:hint="eastAsia" w:ascii="宋体" w:hAnsi="宋体" w:cs="Arial"/>
                <w:sz w:val="21"/>
                <w:szCs w:val="21"/>
              </w:rPr>
              <w:t>（以实物尺寸为主）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86" w:hRule="atLeast"/>
          <w:jc w:val="center"/>
        </w:trPr>
        <w:tc>
          <w:tcPr>
            <w:tcW w:w="2302" w:type="dxa"/>
            <w:vMerge w:val="continue"/>
            <w:vAlign w:val="center"/>
          </w:tcPr>
          <w:p>
            <w:pPr>
              <w:pStyle w:val="9"/>
              <w:spacing w:line="360" w:lineRule="auto"/>
              <w:ind w:left="-13" w:leftChars="-6"/>
              <w:jc w:val="center"/>
              <w:rPr>
                <w:rFonts w:ascii="宋体" w:cs="Arial"/>
                <w:sz w:val="21"/>
                <w:szCs w:val="21"/>
                <w:lang w:eastAsia="zh-CN"/>
              </w:rPr>
            </w:pPr>
          </w:p>
        </w:tc>
        <w:tc>
          <w:tcPr>
            <w:tcW w:w="1248" w:type="dxa"/>
            <w:vMerge w:val="continue"/>
            <w:vAlign w:val="center"/>
          </w:tcPr>
          <w:p>
            <w:pPr>
              <w:pStyle w:val="9"/>
              <w:spacing w:line="360" w:lineRule="auto"/>
              <w:jc w:val="center"/>
              <w:rPr>
                <w:rFonts w:ascii="宋体" w:cs="Arial"/>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89" w:hRule="atLeast"/>
          <w:jc w:val="center"/>
        </w:trPr>
        <w:tc>
          <w:tcPr>
            <w:tcW w:w="2302" w:type="dxa"/>
            <w:vMerge w:val="continue"/>
            <w:vAlign w:val="center"/>
          </w:tcPr>
          <w:p>
            <w:pPr>
              <w:pStyle w:val="9"/>
              <w:spacing w:line="360" w:lineRule="auto"/>
              <w:ind w:left="-13" w:leftChars="-6"/>
              <w:jc w:val="center"/>
              <w:rPr>
                <w:rFonts w:ascii="宋体" w:cs="Arial"/>
                <w:sz w:val="21"/>
                <w:szCs w:val="21"/>
              </w:rPr>
            </w:pPr>
          </w:p>
        </w:tc>
        <w:tc>
          <w:tcPr>
            <w:tcW w:w="1248" w:type="dxa"/>
            <w:vMerge w:val="continue"/>
            <w:vAlign w:val="center"/>
          </w:tcPr>
          <w:p>
            <w:pPr>
              <w:pStyle w:val="9"/>
              <w:spacing w:line="360" w:lineRule="auto"/>
              <w:jc w:val="center"/>
              <w:rPr>
                <w:rFonts w:asci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10" w:hRule="atLeast"/>
          <w:jc w:val="center"/>
        </w:trPr>
        <w:tc>
          <w:tcPr>
            <w:tcW w:w="2302" w:type="dxa"/>
            <w:vMerge w:val="continue"/>
            <w:vAlign w:val="center"/>
          </w:tcPr>
          <w:p>
            <w:pPr>
              <w:pStyle w:val="9"/>
              <w:spacing w:line="360" w:lineRule="auto"/>
              <w:ind w:left="-13" w:leftChars="-6"/>
              <w:jc w:val="center"/>
              <w:rPr>
                <w:rFonts w:ascii="宋体" w:cs="Arial"/>
                <w:sz w:val="21"/>
                <w:szCs w:val="21"/>
              </w:rPr>
            </w:pPr>
          </w:p>
        </w:tc>
        <w:tc>
          <w:tcPr>
            <w:tcW w:w="1248" w:type="dxa"/>
            <w:vMerge w:val="continue"/>
            <w:vAlign w:val="center"/>
          </w:tcPr>
          <w:p>
            <w:pPr>
              <w:pStyle w:val="9"/>
              <w:spacing w:line="360" w:lineRule="auto"/>
              <w:rPr>
                <w:rFonts w:ascii="宋体" w:cs="Arial"/>
                <w:sz w:val="21"/>
                <w:szCs w:val="21"/>
              </w:rPr>
            </w:pPr>
          </w:p>
        </w:tc>
      </w:tr>
    </w:tbl>
    <w:p>
      <w:pPr>
        <w:pStyle w:val="35"/>
        <w:spacing w:before="0" w:line="360" w:lineRule="auto"/>
        <w:jc w:val="left"/>
        <w:rPr>
          <w:color w:val="4472C4"/>
          <w:szCs w:val="21"/>
          <w:lang w:val="en-US" w:eastAsia="zh-CN"/>
        </w:rPr>
      </w:pPr>
    </w:p>
    <w:p>
      <w:pPr>
        <w:pStyle w:val="35"/>
        <w:spacing w:before="0" w:line="360" w:lineRule="auto"/>
        <w:jc w:val="left"/>
        <w:rPr>
          <w:color w:val="4472C4"/>
          <w:szCs w:val="21"/>
          <w:lang w:val="en-US" w:eastAsia="zh-CN"/>
        </w:rPr>
      </w:pPr>
    </w:p>
    <w:p>
      <w:pPr>
        <w:pStyle w:val="35"/>
        <w:spacing w:before="0" w:line="360" w:lineRule="auto"/>
        <w:jc w:val="left"/>
        <w:rPr>
          <w:color w:val="4472C4"/>
          <w:szCs w:val="21"/>
          <w:lang w:val="en-US" w:eastAsia="zh-CN"/>
        </w:rPr>
      </w:pPr>
    </w:p>
    <w:p>
      <w:pPr>
        <w:pStyle w:val="35"/>
        <w:spacing w:before="0" w:line="360" w:lineRule="auto"/>
        <w:jc w:val="left"/>
        <w:rPr>
          <w:color w:val="4472C4"/>
          <w:szCs w:val="21"/>
          <w:lang w:val="en-US" w:eastAsia="zh-CN"/>
        </w:rPr>
      </w:pPr>
    </w:p>
    <w:p>
      <w:pPr>
        <w:pStyle w:val="35"/>
        <w:spacing w:before="0" w:line="360" w:lineRule="auto"/>
        <w:jc w:val="left"/>
        <w:rPr>
          <w:color w:val="4472C4"/>
          <w:szCs w:val="21"/>
          <w:lang w:val="en-US" w:eastAsia="zh-CN"/>
        </w:rPr>
      </w:pPr>
    </w:p>
    <w:p>
      <w:pPr>
        <w:pStyle w:val="35"/>
        <w:spacing w:before="0" w:line="360" w:lineRule="auto"/>
        <w:jc w:val="left"/>
        <w:rPr>
          <w:color w:val="4472C4"/>
          <w:szCs w:val="21"/>
          <w:lang w:val="en-US" w:eastAsia="zh-CN"/>
        </w:rPr>
      </w:pPr>
    </w:p>
    <w:p>
      <w:pPr>
        <w:pStyle w:val="35"/>
        <w:spacing w:before="0" w:line="360" w:lineRule="auto"/>
        <w:jc w:val="left"/>
        <w:rPr>
          <w:color w:val="4472C4"/>
          <w:szCs w:val="21"/>
          <w:lang w:val="en-US" w:eastAsia="zh-CN"/>
        </w:rPr>
      </w:pPr>
    </w:p>
    <w:p>
      <w:pPr>
        <w:pStyle w:val="35"/>
        <w:spacing w:before="0" w:line="360" w:lineRule="auto"/>
        <w:jc w:val="left"/>
        <w:rPr>
          <w:color w:val="4472C4"/>
          <w:szCs w:val="21"/>
          <w:lang w:val="en-US" w:eastAsia="zh-CN"/>
        </w:rPr>
      </w:pPr>
    </w:p>
    <w:p>
      <w:pPr>
        <w:pStyle w:val="35"/>
        <w:spacing w:before="0" w:line="360" w:lineRule="auto"/>
        <w:jc w:val="left"/>
        <w:rPr>
          <w:color w:val="4472C4"/>
          <w:szCs w:val="21"/>
          <w:lang w:val="en-US" w:eastAsia="zh-CN"/>
        </w:rPr>
      </w:pPr>
    </w:p>
    <w:p>
      <w:pPr>
        <w:pStyle w:val="35"/>
        <w:spacing w:before="0" w:line="360" w:lineRule="auto"/>
        <w:jc w:val="left"/>
        <w:rPr>
          <w:color w:val="4472C4"/>
          <w:szCs w:val="21"/>
          <w:lang w:val="en-US" w:eastAsia="zh-CN"/>
        </w:rPr>
      </w:pPr>
    </w:p>
    <w:p>
      <w:pPr>
        <w:pStyle w:val="35"/>
        <w:spacing w:before="0" w:line="360" w:lineRule="auto"/>
        <w:jc w:val="left"/>
        <w:rPr>
          <w:color w:val="4472C4"/>
          <w:szCs w:val="21"/>
          <w:lang w:val="en-US" w:eastAsia="zh-CN"/>
        </w:rPr>
      </w:pPr>
    </w:p>
    <w:p>
      <w:pPr>
        <w:pStyle w:val="35"/>
        <w:spacing w:before="0" w:line="360" w:lineRule="auto"/>
        <w:jc w:val="left"/>
        <w:rPr>
          <w:color w:val="4472C4"/>
          <w:szCs w:val="21"/>
          <w:lang w:val="en-US" w:eastAsia="zh-CN"/>
        </w:rPr>
      </w:pPr>
    </w:p>
    <w:p>
      <w:pPr>
        <w:pStyle w:val="35"/>
        <w:spacing w:before="0" w:line="360" w:lineRule="auto"/>
        <w:jc w:val="left"/>
        <w:rPr>
          <w:color w:val="4472C4"/>
          <w:szCs w:val="21"/>
          <w:lang w:val="en-US" w:eastAsia="zh-CN"/>
        </w:rPr>
      </w:pPr>
    </w:p>
    <w:p>
      <w:pPr>
        <w:pStyle w:val="35"/>
        <w:spacing w:before="0" w:line="360" w:lineRule="auto"/>
        <w:jc w:val="left"/>
        <w:rPr>
          <w:color w:val="4472C4"/>
          <w:szCs w:val="21"/>
          <w:lang w:val="en-US" w:eastAsia="zh-CN"/>
        </w:rPr>
      </w:pPr>
    </w:p>
    <w:p>
      <w:pPr>
        <w:pStyle w:val="35"/>
        <w:spacing w:before="0" w:line="360" w:lineRule="auto"/>
        <w:jc w:val="left"/>
        <w:rPr>
          <w:color w:val="4472C4"/>
          <w:szCs w:val="21"/>
          <w:lang w:val="en-US" w:eastAsia="zh-CN"/>
        </w:rPr>
      </w:pPr>
    </w:p>
    <w:p>
      <w:pPr>
        <w:pStyle w:val="35"/>
        <w:spacing w:before="0" w:line="360" w:lineRule="auto"/>
        <w:jc w:val="left"/>
        <w:rPr>
          <w:color w:val="4472C4"/>
          <w:szCs w:val="21"/>
          <w:lang w:val="en-US" w:eastAsia="zh-CN"/>
        </w:rPr>
      </w:pPr>
    </w:p>
    <w:p>
      <w:pPr>
        <w:pStyle w:val="35"/>
        <w:spacing w:before="0" w:line="360" w:lineRule="auto"/>
        <w:jc w:val="left"/>
        <w:rPr>
          <w:color w:val="4472C4"/>
          <w:szCs w:val="21"/>
          <w:lang w:val="en-US" w:eastAsia="zh-CN"/>
        </w:rPr>
      </w:pPr>
      <w:r>
        <w:rPr>
          <w:rFonts w:hint="eastAsia"/>
          <w:color w:val="4472C4"/>
          <w:szCs w:val="21"/>
          <w:lang w:val="en-US" w:eastAsia="zh-CN"/>
        </w:rPr>
        <w:t>附件2</w:t>
      </w:r>
    </w:p>
    <w:tbl>
      <w:tblPr>
        <w:tblStyle w:val="25"/>
        <w:tblW w:w="8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2"/>
        <w:gridCol w:w="2016"/>
        <w:gridCol w:w="2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3312" w:type="dxa"/>
            <w:vAlign w:val="center"/>
          </w:tcPr>
          <w:p>
            <w:pPr>
              <w:jc w:val="center"/>
              <w:rPr>
                <w:rFonts w:ascii="Arial" w:hAnsi="Arial" w:cs="Arial"/>
                <w:b/>
              </w:rPr>
            </w:pPr>
            <w:r>
              <w:rPr>
                <w:rFonts w:ascii="Arial" w:hAnsi="Arial" w:cs="Arial"/>
                <w:b/>
              </w:rPr>
              <w:t>部件名称</w:t>
            </w:r>
          </w:p>
        </w:tc>
        <w:tc>
          <w:tcPr>
            <w:tcW w:w="2016" w:type="dxa"/>
            <w:vAlign w:val="center"/>
          </w:tcPr>
          <w:p>
            <w:pPr>
              <w:jc w:val="center"/>
              <w:rPr>
                <w:rFonts w:ascii="Arial" w:hAnsi="Arial" w:cs="Arial"/>
                <w:b/>
              </w:rPr>
            </w:pPr>
            <w:r>
              <w:rPr>
                <w:rFonts w:ascii="Arial" w:hAnsi="Arial" w:cs="Arial"/>
                <w:b/>
              </w:rPr>
              <w:t>品牌</w:t>
            </w:r>
          </w:p>
        </w:tc>
        <w:tc>
          <w:tcPr>
            <w:tcW w:w="2736" w:type="dxa"/>
            <w:vAlign w:val="center"/>
          </w:tcPr>
          <w:p>
            <w:pPr>
              <w:jc w:val="center"/>
              <w:rPr>
                <w:rFonts w:ascii="Arial" w:hAnsi="Arial" w:cs="Arial"/>
                <w:b/>
              </w:rPr>
            </w:pPr>
            <w:r>
              <w:rPr>
                <w:rFonts w:ascii="Arial" w:hAnsi="Arial" w:cs="Arial"/>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3312" w:type="dxa"/>
            <w:vAlign w:val="center"/>
          </w:tcPr>
          <w:p>
            <w:pPr>
              <w:rPr>
                <w:rFonts w:ascii="Arial" w:hAnsi="Arial" w:cs="Arial"/>
              </w:rPr>
            </w:pPr>
            <w:r>
              <w:rPr>
                <w:rFonts w:ascii="Arial" w:hAnsi="Arial" w:cs="Arial"/>
              </w:rPr>
              <w:t>主电机</w:t>
            </w:r>
          </w:p>
        </w:tc>
        <w:tc>
          <w:tcPr>
            <w:tcW w:w="2016" w:type="dxa"/>
            <w:vAlign w:val="center"/>
          </w:tcPr>
          <w:p>
            <w:pPr>
              <w:jc w:val="center"/>
              <w:rPr>
                <w:rFonts w:ascii="Arial" w:hAnsi="Arial" w:cs="Arial"/>
              </w:rPr>
            </w:pPr>
            <w:r>
              <w:rPr>
                <w:rFonts w:ascii="Arial" w:hAnsi="Arial" w:cs="Arial"/>
              </w:rPr>
              <w:t>SEW</w:t>
            </w:r>
          </w:p>
        </w:tc>
        <w:tc>
          <w:tcPr>
            <w:tcW w:w="2736" w:type="dxa"/>
            <w:vAlign w:val="center"/>
          </w:tcPr>
          <w:p>
            <w:pPr>
              <w:jc w:val="center"/>
              <w:rPr>
                <w:rFonts w:ascii="Arial" w:hAnsi="Arial" w:cs="Arial"/>
                <w:lang w:eastAsia="zh-CN"/>
              </w:rPr>
            </w:pPr>
            <w:r>
              <w:rPr>
                <w:rFonts w:hint="eastAsia" w:ascii="Arial" w:hAnsi="Arial" w:cs="Arial"/>
                <w:lang w:eastAsia="zh-CN"/>
              </w:rPr>
              <w:t>或相等品质级别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3312" w:type="dxa"/>
            <w:vAlign w:val="center"/>
          </w:tcPr>
          <w:p>
            <w:pPr>
              <w:rPr>
                <w:rFonts w:ascii="Arial" w:hAnsi="Arial" w:cs="Arial"/>
              </w:rPr>
            </w:pPr>
            <w:r>
              <w:rPr>
                <w:rFonts w:ascii="Arial" w:hAnsi="Arial" w:cs="Arial"/>
              </w:rPr>
              <w:t>伺服电机</w:t>
            </w:r>
          </w:p>
        </w:tc>
        <w:tc>
          <w:tcPr>
            <w:tcW w:w="2016" w:type="dxa"/>
            <w:vAlign w:val="center"/>
          </w:tcPr>
          <w:p>
            <w:pPr>
              <w:jc w:val="center"/>
              <w:rPr>
                <w:rFonts w:ascii="Arial" w:hAnsi="Arial" w:cs="Arial"/>
              </w:rPr>
            </w:pPr>
            <w:r>
              <w:rPr>
                <w:rFonts w:ascii="Arial" w:hAnsi="Arial" w:cs="Arial"/>
              </w:rPr>
              <w:t>Schneider</w:t>
            </w:r>
          </w:p>
        </w:tc>
        <w:tc>
          <w:tcPr>
            <w:tcW w:w="2736" w:type="dxa"/>
            <w:vAlign w:val="top"/>
          </w:tcPr>
          <w:p>
            <w:pPr>
              <w:jc w:val="center"/>
            </w:pPr>
            <w:r>
              <w:rPr>
                <w:rFonts w:hint="eastAsia" w:ascii="Arial" w:hAnsi="Arial" w:cs="Arial"/>
                <w:lang w:eastAsia="zh-CN"/>
              </w:rPr>
              <w:t>或相等品质级别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3312" w:type="dxa"/>
            <w:vAlign w:val="center"/>
          </w:tcPr>
          <w:p>
            <w:pPr>
              <w:rPr>
                <w:rFonts w:ascii="Arial" w:hAnsi="Arial" w:cs="Arial"/>
              </w:rPr>
            </w:pPr>
            <w:r>
              <w:rPr>
                <w:rFonts w:ascii="Arial" w:hAnsi="Arial" w:cs="Arial"/>
              </w:rPr>
              <w:t>真空泵</w:t>
            </w:r>
          </w:p>
        </w:tc>
        <w:tc>
          <w:tcPr>
            <w:tcW w:w="2016" w:type="dxa"/>
            <w:vAlign w:val="center"/>
          </w:tcPr>
          <w:p>
            <w:pPr>
              <w:jc w:val="center"/>
              <w:rPr>
                <w:rFonts w:ascii="Arial" w:hAnsi="Arial" w:cs="Arial"/>
              </w:rPr>
            </w:pPr>
            <w:r>
              <w:rPr>
                <w:rFonts w:ascii="Arial" w:hAnsi="Arial" w:cs="Arial"/>
              </w:rPr>
              <w:t>Becker</w:t>
            </w:r>
          </w:p>
        </w:tc>
        <w:tc>
          <w:tcPr>
            <w:tcW w:w="2736" w:type="dxa"/>
            <w:vAlign w:val="top"/>
          </w:tcPr>
          <w:p>
            <w:pPr>
              <w:jc w:val="center"/>
            </w:pPr>
            <w:r>
              <w:rPr>
                <w:rFonts w:hint="eastAsia" w:ascii="Arial" w:hAnsi="Arial" w:cs="Arial"/>
                <w:lang w:eastAsia="zh-CN"/>
              </w:rPr>
              <w:t>或相等品质级别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3312" w:type="dxa"/>
            <w:vAlign w:val="center"/>
          </w:tcPr>
          <w:p>
            <w:pPr>
              <w:rPr>
                <w:rFonts w:ascii="Arial" w:hAnsi="Arial" w:cs="Arial"/>
              </w:rPr>
            </w:pPr>
            <w:r>
              <w:rPr>
                <w:rFonts w:ascii="Arial" w:hAnsi="Arial" w:cs="Arial"/>
              </w:rPr>
              <w:t>气路元件</w:t>
            </w:r>
          </w:p>
        </w:tc>
        <w:tc>
          <w:tcPr>
            <w:tcW w:w="2016" w:type="dxa"/>
            <w:vAlign w:val="center"/>
          </w:tcPr>
          <w:p>
            <w:pPr>
              <w:jc w:val="center"/>
              <w:rPr>
                <w:rFonts w:ascii="Arial" w:hAnsi="Arial" w:cs="Arial"/>
              </w:rPr>
            </w:pPr>
            <w:r>
              <w:rPr>
                <w:rFonts w:hint="eastAsia" w:ascii="Arial" w:hAnsi="Arial" w:cs="Arial"/>
                <w:lang w:eastAsia="zh-CN"/>
              </w:rPr>
              <w:t>SMC</w:t>
            </w:r>
            <w:r>
              <w:rPr>
                <w:rFonts w:ascii="Arial" w:hAnsi="Arial" w:cs="Arial"/>
              </w:rPr>
              <w:t>/Festo</w:t>
            </w:r>
          </w:p>
        </w:tc>
        <w:tc>
          <w:tcPr>
            <w:tcW w:w="2736" w:type="dxa"/>
            <w:vAlign w:val="top"/>
          </w:tcPr>
          <w:p>
            <w:pPr>
              <w:jc w:val="center"/>
            </w:pPr>
            <w:r>
              <w:rPr>
                <w:rFonts w:hint="eastAsia" w:ascii="Arial" w:hAnsi="Arial" w:cs="Arial"/>
                <w:lang w:eastAsia="zh-CN"/>
              </w:rPr>
              <w:t>或相等品质级别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3312" w:type="dxa"/>
            <w:vAlign w:val="center"/>
          </w:tcPr>
          <w:p>
            <w:pPr>
              <w:rPr>
                <w:rFonts w:ascii="Arial" w:hAnsi="Arial" w:cs="Arial"/>
              </w:rPr>
            </w:pPr>
            <w:r>
              <w:rPr>
                <w:rFonts w:ascii="Arial" w:hAnsi="Arial" w:cs="Arial"/>
              </w:rPr>
              <w:t>真空电磁阀</w:t>
            </w:r>
          </w:p>
        </w:tc>
        <w:tc>
          <w:tcPr>
            <w:tcW w:w="2016" w:type="dxa"/>
            <w:vAlign w:val="center"/>
          </w:tcPr>
          <w:p>
            <w:pPr>
              <w:jc w:val="center"/>
              <w:rPr>
                <w:rFonts w:ascii="Arial" w:hAnsi="Arial" w:cs="Arial"/>
              </w:rPr>
            </w:pPr>
            <w:r>
              <w:rPr>
                <w:rFonts w:hint="eastAsia" w:ascii="Arial" w:hAnsi="Arial" w:cs="Arial"/>
                <w:lang w:eastAsia="zh-CN"/>
              </w:rPr>
              <w:t>SMC</w:t>
            </w:r>
          </w:p>
        </w:tc>
        <w:tc>
          <w:tcPr>
            <w:tcW w:w="2736" w:type="dxa"/>
            <w:vAlign w:val="top"/>
          </w:tcPr>
          <w:p>
            <w:pPr>
              <w:jc w:val="center"/>
            </w:pPr>
            <w:r>
              <w:rPr>
                <w:rFonts w:hint="eastAsia" w:ascii="Arial" w:hAnsi="Arial" w:cs="Arial"/>
                <w:lang w:eastAsia="zh-CN"/>
              </w:rPr>
              <w:t>或相等品质级别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3312" w:type="dxa"/>
            <w:vAlign w:val="center"/>
          </w:tcPr>
          <w:p>
            <w:pPr>
              <w:rPr>
                <w:rFonts w:ascii="Arial" w:hAnsi="Arial" w:cs="Arial"/>
              </w:rPr>
            </w:pPr>
            <w:r>
              <w:rPr>
                <w:rFonts w:ascii="Arial" w:hAnsi="Arial" w:cs="Arial"/>
              </w:rPr>
              <w:t>PC保护罩</w:t>
            </w:r>
          </w:p>
        </w:tc>
        <w:tc>
          <w:tcPr>
            <w:tcW w:w="2016" w:type="dxa"/>
            <w:vAlign w:val="center"/>
          </w:tcPr>
          <w:p>
            <w:pPr>
              <w:jc w:val="center"/>
              <w:rPr>
                <w:rFonts w:ascii="Arial" w:hAnsi="Arial" w:cs="Arial"/>
              </w:rPr>
            </w:pPr>
            <w:r>
              <w:rPr>
                <w:rFonts w:ascii="Arial" w:hAnsi="Arial" w:cs="Arial"/>
              </w:rPr>
              <w:t>Bayer</w:t>
            </w:r>
          </w:p>
        </w:tc>
        <w:tc>
          <w:tcPr>
            <w:tcW w:w="2736" w:type="dxa"/>
            <w:vAlign w:val="center"/>
          </w:tcPr>
          <w:p>
            <w:pPr>
              <w:jc w:val="center"/>
              <w:rPr>
                <w:rFonts w:ascii="Arial" w:hAnsi="Arial" w:cs="Arial"/>
                <w:lang w:eastAsia="zh-CN"/>
              </w:rPr>
            </w:pPr>
            <w:r>
              <w:rPr>
                <w:rFonts w:ascii="Arial" w:hAnsi="Arial" w:cs="Arial"/>
                <w:lang w:eastAsia="zh-CN"/>
              </w:rPr>
              <w:t>原材料进口，国内机加工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3312" w:type="dxa"/>
            <w:vAlign w:val="center"/>
          </w:tcPr>
          <w:p>
            <w:pPr>
              <w:rPr>
                <w:rFonts w:ascii="Arial" w:hAnsi="Arial" w:cs="Arial"/>
              </w:rPr>
            </w:pPr>
            <w:r>
              <w:rPr>
                <w:rFonts w:ascii="Arial" w:hAnsi="Arial" w:cs="Arial"/>
              </w:rPr>
              <w:t>变频器</w:t>
            </w:r>
          </w:p>
        </w:tc>
        <w:tc>
          <w:tcPr>
            <w:tcW w:w="2016" w:type="dxa"/>
            <w:vAlign w:val="center"/>
          </w:tcPr>
          <w:p>
            <w:pPr>
              <w:jc w:val="center"/>
              <w:rPr>
                <w:rFonts w:ascii="Arial" w:hAnsi="Arial" w:cs="Arial"/>
                <w:lang w:val="en-US" w:eastAsia="zh-CN"/>
              </w:rPr>
            </w:pPr>
            <w:r>
              <w:rPr>
                <w:rFonts w:ascii="Arial" w:hAnsi="Arial" w:cs="Arial"/>
              </w:rPr>
              <w:t>Danfoss</w:t>
            </w:r>
            <w:r>
              <w:rPr>
                <w:rFonts w:hint="eastAsia" w:ascii="Arial" w:hAnsi="Arial" w:cs="Arial"/>
                <w:lang w:eastAsia="zh-CN"/>
              </w:rPr>
              <w:t>、</w:t>
            </w:r>
            <w:r>
              <w:rPr>
                <w:rFonts w:hint="eastAsia" w:ascii="Arial" w:hAnsi="Arial" w:cs="Arial"/>
                <w:lang w:val="en-US" w:eastAsia="zh-CN"/>
              </w:rPr>
              <w:t>西门子、</w:t>
            </w:r>
            <w:r>
              <w:rPr>
                <w:rFonts w:ascii="Arial" w:hAnsi="Arial" w:cs="Arial"/>
              </w:rPr>
              <w:t>Schneider</w:t>
            </w:r>
          </w:p>
        </w:tc>
        <w:tc>
          <w:tcPr>
            <w:tcW w:w="2736" w:type="dxa"/>
            <w:vAlign w:val="top"/>
          </w:tcPr>
          <w:p>
            <w:pPr>
              <w:jc w:val="center"/>
            </w:pPr>
            <w:r>
              <w:rPr>
                <w:rFonts w:hint="eastAsia" w:ascii="Arial" w:hAnsi="Arial" w:cs="Arial"/>
                <w:lang w:eastAsia="zh-CN"/>
              </w:rPr>
              <w:t>或相等品质级别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3312" w:type="dxa"/>
            <w:vAlign w:val="center"/>
          </w:tcPr>
          <w:p>
            <w:pPr>
              <w:rPr>
                <w:rFonts w:ascii="Arial" w:hAnsi="Arial" w:cs="Arial"/>
                <w:lang w:val="en-US" w:eastAsia="zh-CN"/>
              </w:rPr>
            </w:pPr>
            <w:r>
              <w:rPr>
                <w:rFonts w:hint="eastAsia" w:ascii="Arial" w:hAnsi="Arial" w:cs="Arial"/>
                <w:lang w:val="en-US" w:eastAsia="zh-CN"/>
              </w:rPr>
              <w:t>工控机</w:t>
            </w:r>
          </w:p>
        </w:tc>
        <w:tc>
          <w:tcPr>
            <w:tcW w:w="2016" w:type="dxa"/>
            <w:vAlign w:val="center"/>
          </w:tcPr>
          <w:p>
            <w:pPr>
              <w:jc w:val="center"/>
              <w:rPr>
                <w:rFonts w:ascii="Arial" w:hAnsi="Arial" w:cs="Arial"/>
                <w:lang w:val="en-US" w:eastAsia="zh-CN"/>
              </w:rPr>
            </w:pPr>
            <w:r>
              <w:rPr>
                <w:rFonts w:hint="eastAsia" w:ascii="Arial" w:hAnsi="Arial" w:cs="Arial"/>
                <w:lang w:val="en-US" w:eastAsia="zh-CN"/>
              </w:rPr>
              <w:t>ICS、NI、西门子</w:t>
            </w:r>
          </w:p>
        </w:tc>
        <w:tc>
          <w:tcPr>
            <w:tcW w:w="2736" w:type="dxa"/>
            <w:vAlign w:val="top"/>
          </w:tcPr>
          <w:p>
            <w:pPr>
              <w:jc w:val="center"/>
              <w:rPr>
                <w:rFonts w:ascii="Arial" w:hAnsi="Arial" w:cs="Arial"/>
                <w:lang w:eastAsia="zh-CN"/>
              </w:rPr>
            </w:pPr>
            <w:r>
              <w:rPr>
                <w:rFonts w:hint="eastAsia" w:ascii="Arial" w:hAnsi="Arial" w:cs="Arial"/>
                <w:lang w:eastAsia="zh-CN"/>
              </w:rPr>
              <w:t>或相等品质级别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3312" w:type="dxa"/>
            <w:vAlign w:val="center"/>
          </w:tcPr>
          <w:p>
            <w:pPr>
              <w:rPr>
                <w:rFonts w:ascii="Arial" w:hAnsi="Arial" w:cs="Arial"/>
              </w:rPr>
            </w:pPr>
            <w:r>
              <w:rPr>
                <w:rFonts w:ascii="Arial" w:hAnsi="Arial" w:cs="Arial"/>
              </w:rPr>
              <w:t>HMI</w:t>
            </w:r>
          </w:p>
        </w:tc>
        <w:tc>
          <w:tcPr>
            <w:tcW w:w="2016" w:type="dxa"/>
            <w:vAlign w:val="center"/>
          </w:tcPr>
          <w:p>
            <w:pPr>
              <w:jc w:val="center"/>
              <w:rPr>
                <w:rFonts w:ascii="Arial" w:hAnsi="Arial" w:cs="Arial"/>
                <w:lang w:val="en-US" w:eastAsia="zh-CN"/>
              </w:rPr>
            </w:pPr>
            <w:r>
              <w:rPr>
                <w:rFonts w:hint="eastAsia" w:ascii="Arial" w:hAnsi="Arial" w:cs="Arial"/>
                <w:lang w:val="en-US" w:eastAsia="zh-CN"/>
              </w:rPr>
              <w:t>西门子</w:t>
            </w:r>
          </w:p>
        </w:tc>
        <w:tc>
          <w:tcPr>
            <w:tcW w:w="2736" w:type="dxa"/>
            <w:vAlign w:val="top"/>
          </w:tcPr>
          <w:p>
            <w:pPr>
              <w:jc w:val="center"/>
            </w:pPr>
            <w:r>
              <w:rPr>
                <w:rFonts w:hint="eastAsia" w:ascii="Arial" w:hAnsi="Arial" w:cs="Arial"/>
                <w:lang w:eastAsia="zh-CN"/>
              </w:rPr>
              <w:t>或相等品质级别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3312" w:type="dxa"/>
            <w:vAlign w:val="center"/>
          </w:tcPr>
          <w:p>
            <w:pPr>
              <w:rPr>
                <w:rFonts w:ascii="Arial" w:hAnsi="Arial" w:cs="Arial"/>
              </w:rPr>
            </w:pPr>
            <w:r>
              <w:rPr>
                <w:rFonts w:hint="eastAsia" w:ascii="Arial" w:hAnsi="Arial" w:cs="Arial"/>
                <w:lang w:eastAsia="zh-CN"/>
              </w:rPr>
              <w:t>断路器</w:t>
            </w:r>
          </w:p>
        </w:tc>
        <w:tc>
          <w:tcPr>
            <w:tcW w:w="2016" w:type="dxa"/>
            <w:vAlign w:val="center"/>
          </w:tcPr>
          <w:p>
            <w:pPr>
              <w:jc w:val="center"/>
              <w:rPr>
                <w:rFonts w:ascii="Arial" w:hAnsi="Arial" w:cs="Arial"/>
              </w:rPr>
            </w:pPr>
            <w:r>
              <w:rPr>
                <w:rFonts w:ascii="Arial" w:hAnsi="Arial" w:cs="Arial"/>
              </w:rPr>
              <w:t>Schneider</w:t>
            </w:r>
          </w:p>
        </w:tc>
        <w:tc>
          <w:tcPr>
            <w:tcW w:w="2736" w:type="dxa"/>
            <w:vAlign w:val="top"/>
          </w:tcPr>
          <w:p>
            <w:pPr>
              <w:jc w:val="center"/>
            </w:pPr>
            <w:r>
              <w:rPr>
                <w:rFonts w:hint="eastAsia" w:ascii="Arial" w:hAnsi="Arial" w:cs="Arial"/>
                <w:lang w:eastAsia="zh-CN"/>
              </w:rPr>
              <w:t>或相等品质级别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3312" w:type="dxa"/>
            <w:vAlign w:val="center"/>
          </w:tcPr>
          <w:p>
            <w:pPr>
              <w:rPr>
                <w:rFonts w:ascii="Arial" w:hAnsi="Arial" w:cs="Arial"/>
              </w:rPr>
            </w:pPr>
            <w:r>
              <w:rPr>
                <w:rFonts w:ascii="Arial" w:hAnsi="Arial" w:cs="Arial"/>
              </w:rPr>
              <w:t>检测传感器</w:t>
            </w:r>
          </w:p>
        </w:tc>
        <w:tc>
          <w:tcPr>
            <w:tcW w:w="2016" w:type="dxa"/>
            <w:vAlign w:val="center"/>
          </w:tcPr>
          <w:p>
            <w:pPr>
              <w:jc w:val="center"/>
              <w:rPr>
                <w:rFonts w:ascii="Arial" w:hAnsi="Arial" w:cs="Arial"/>
              </w:rPr>
            </w:pPr>
            <w:r>
              <w:rPr>
                <w:rFonts w:ascii="Arial" w:hAnsi="Arial" w:cs="Arial"/>
              </w:rPr>
              <w:t>SICK</w:t>
            </w:r>
          </w:p>
        </w:tc>
        <w:tc>
          <w:tcPr>
            <w:tcW w:w="2736" w:type="dxa"/>
            <w:vAlign w:val="top"/>
          </w:tcPr>
          <w:p>
            <w:pPr>
              <w:jc w:val="center"/>
            </w:pPr>
            <w:r>
              <w:rPr>
                <w:rFonts w:hint="eastAsia" w:ascii="Arial" w:hAnsi="Arial" w:cs="Arial"/>
                <w:lang w:eastAsia="zh-CN"/>
              </w:rPr>
              <w:t>或相等品质级别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3312" w:type="dxa"/>
            <w:vAlign w:val="center"/>
          </w:tcPr>
          <w:p>
            <w:pPr>
              <w:rPr>
                <w:rFonts w:ascii="Arial" w:hAnsi="Arial" w:cs="Arial"/>
              </w:rPr>
            </w:pPr>
            <w:r>
              <w:rPr>
                <w:rFonts w:hint="eastAsia" w:ascii="Arial" w:hAnsi="Arial" w:cs="Arial"/>
                <w:lang w:eastAsia="zh-CN"/>
              </w:rPr>
              <w:t>编码器</w:t>
            </w:r>
          </w:p>
        </w:tc>
        <w:tc>
          <w:tcPr>
            <w:tcW w:w="2016" w:type="dxa"/>
            <w:vAlign w:val="center"/>
          </w:tcPr>
          <w:p>
            <w:pPr>
              <w:jc w:val="center"/>
              <w:rPr>
                <w:rFonts w:ascii="Arial" w:hAnsi="Arial" w:cs="Arial"/>
              </w:rPr>
            </w:pPr>
            <w:r>
              <w:rPr>
                <w:rFonts w:hint="eastAsia" w:ascii="Arial" w:hAnsi="Arial" w:cs="Arial"/>
                <w:lang w:eastAsia="zh-CN"/>
              </w:rPr>
              <w:t>OMORON</w:t>
            </w:r>
          </w:p>
        </w:tc>
        <w:tc>
          <w:tcPr>
            <w:tcW w:w="2736" w:type="dxa"/>
            <w:vAlign w:val="top"/>
          </w:tcPr>
          <w:p>
            <w:pPr>
              <w:jc w:val="center"/>
              <w:rPr>
                <w:rFonts w:ascii="Arial" w:hAnsi="Arial" w:cs="Arial"/>
                <w:lang w:eastAsia="zh-CN"/>
              </w:rPr>
            </w:pPr>
            <w:r>
              <w:rPr>
                <w:rFonts w:hint="eastAsia" w:ascii="Arial" w:hAnsi="Arial" w:cs="Arial"/>
                <w:lang w:eastAsia="zh-CN"/>
              </w:rPr>
              <w:t>或相等品质级别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3312" w:type="dxa"/>
            <w:vAlign w:val="center"/>
          </w:tcPr>
          <w:p>
            <w:pPr>
              <w:rPr>
                <w:rFonts w:ascii="Arial" w:hAnsi="Arial" w:cs="Arial"/>
                <w:lang w:eastAsia="zh-CN"/>
              </w:rPr>
            </w:pPr>
            <w:r>
              <w:rPr>
                <w:rFonts w:hint="eastAsia" w:ascii="Arial" w:hAnsi="Arial" w:cs="Arial"/>
                <w:lang w:eastAsia="zh-CN"/>
              </w:rPr>
              <w:t>机械手</w:t>
            </w:r>
          </w:p>
        </w:tc>
        <w:tc>
          <w:tcPr>
            <w:tcW w:w="2016" w:type="dxa"/>
            <w:vAlign w:val="center"/>
          </w:tcPr>
          <w:p>
            <w:pPr>
              <w:jc w:val="center"/>
              <w:rPr>
                <w:rFonts w:ascii="Arial" w:hAnsi="Arial" w:cs="Arial"/>
                <w:lang w:eastAsia="zh-CN"/>
              </w:rPr>
            </w:pPr>
            <w:r>
              <w:rPr>
                <w:rFonts w:hint="eastAsia" w:ascii="Arial" w:hAnsi="Arial" w:cs="Arial"/>
                <w:lang w:eastAsia="zh-CN"/>
              </w:rPr>
              <w:t>YAMAHA</w:t>
            </w:r>
          </w:p>
        </w:tc>
        <w:tc>
          <w:tcPr>
            <w:tcW w:w="2736" w:type="dxa"/>
            <w:vAlign w:val="top"/>
          </w:tcPr>
          <w:p>
            <w:pPr>
              <w:jc w:val="center"/>
              <w:rPr>
                <w:rFonts w:ascii="Arial" w:hAnsi="Arial" w:cs="Arial"/>
                <w:lang w:eastAsia="zh-CN"/>
              </w:rPr>
            </w:pPr>
            <w:r>
              <w:rPr>
                <w:rFonts w:hint="eastAsia" w:ascii="Arial" w:hAnsi="Arial" w:cs="Arial"/>
                <w:lang w:eastAsia="zh-CN"/>
              </w:rPr>
              <w:t>或相等品质级别</w:t>
            </w:r>
          </w:p>
        </w:tc>
      </w:tr>
      <w:permEnd w:id="48"/>
    </w:tbl>
    <w:p>
      <w:pPr>
        <w:pStyle w:val="35"/>
        <w:spacing w:before="0" w:line="360" w:lineRule="auto"/>
        <w:ind w:left="357"/>
        <w:jc w:val="left"/>
        <w:rPr>
          <w:color w:val="4472C4"/>
          <w:szCs w:val="21"/>
          <w:lang w:eastAsia="zh-CN"/>
        </w:rPr>
      </w:pPr>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2020556">
    <w:nsid w:val="057C1F4C"/>
    <w:multiLevelType w:val="multilevel"/>
    <w:tmpl w:val="057C1F4C"/>
    <w:lvl w:ilvl="0" w:tentative="1">
      <w:start w:val="1"/>
      <w:numFmt w:val="decimal"/>
      <w:lvlText w:val="（%1）"/>
      <w:lvlJc w:val="left"/>
      <w:pPr>
        <w:ind w:left="720" w:hanging="720"/>
      </w:pPr>
      <w:rPr>
        <w:rFonts w:hint="default" w:eastAsia="宋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294967167">
    <w:nsid w:val="FFFFFF7F"/>
    <w:multiLevelType w:val="singleLevel"/>
    <w:tmpl w:val="FFFFFF7F"/>
    <w:lvl w:ilvl="0" w:tentative="1">
      <w:start w:val="1"/>
      <w:numFmt w:val="decimal"/>
      <w:pStyle w:val="8"/>
      <w:lvlText w:val="%1."/>
      <w:lvlJc w:val="left"/>
      <w:pPr>
        <w:tabs>
          <w:tab w:val="left" w:pos="780"/>
        </w:tabs>
        <w:ind w:left="780" w:leftChars="200" w:hanging="360" w:hangingChars="20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4294967167"/>
  </w:num>
  <w:num w:numId="3">
    <w:abstractNumId w:val="1751467757"/>
  </w:num>
  <w:num w:numId="4">
    <w:abstractNumId w:val="594097956"/>
  </w:num>
  <w:num w:numId="5">
    <w:abstractNumId w:val="1653867252"/>
  </w:num>
  <w:num w:numId="6">
    <w:abstractNumId w:val="512037502"/>
  </w:num>
  <w:num w:numId="7">
    <w:abstractNumId w:val="143812762"/>
  </w:num>
  <w:num w:numId="8">
    <w:abstractNumId w:val="382943692"/>
  </w:num>
  <w:num w:numId="9">
    <w:abstractNumId w:val="287781897"/>
  </w:num>
  <w:num w:numId="10">
    <w:abstractNumId w:val="839589741"/>
  </w:num>
  <w:num w:numId="11">
    <w:abstractNumId w:val="196115971"/>
  </w:num>
  <w:num w:numId="12">
    <w:abstractNumId w:val="92020556"/>
  </w:num>
  <w:num w:numId="13">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529"/>
    <w:rsid w:val="00001AE0"/>
    <w:rsid w:val="000021A6"/>
    <w:rsid w:val="00002F06"/>
    <w:rsid w:val="000038A4"/>
    <w:rsid w:val="0000520B"/>
    <w:rsid w:val="000059AD"/>
    <w:rsid w:val="00005CB9"/>
    <w:rsid w:val="00005E76"/>
    <w:rsid w:val="00005FD6"/>
    <w:rsid w:val="00006273"/>
    <w:rsid w:val="00006FD5"/>
    <w:rsid w:val="0001160E"/>
    <w:rsid w:val="000117C7"/>
    <w:rsid w:val="00015D1A"/>
    <w:rsid w:val="000169DD"/>
    <w:rsid w:val="00020FEA"/>
    <w:rsid w:val="00022818"/>
    <w:rsid w:val="000233DE"/>
    <w:rsid w:val="00023B07"/>
    <w:rsid w:val="00023CAD"/>
    <w:rsid w:val="0002457E"/>
    <w:rsid w:val="000275E7"/>
    <w:rsid w:val="000303D0"/>
    <w:rsid w:val="00031243"/>
    <w:rsid w:val="00031900"/>
    <w:rsid w:val="00033784"/>
    <w:rsid w:val="00033AF9"/>
    <w:rsid w:val="000355F3"/>
    <w:rsid w:val="00037987"/>
    <w:rsid w:val="00037F15"/>
    <w:rsid w:val="00037F55"/>
    <w:rsid w:val="000404F1"/>
    <w:rsid w:val="00040D75"/>
    <w:rsid w:val="00041104"/>
    <w:rsid w:val="00041A2A"/>
    <w:rsid w:val="00041D89"/>
    <w:rsid w:val="00044DFD"/>
    <w:rsid w:val="00045C39"/>
    <w:rsid w:val="000465DA"/>
    <w:rsid w:val="000467C2"/>
    <w:rsid w:val="00046B5E"/>
    <w:rsid w:val="00047038"/>
    <w:rsid w:val="00047219"/>
    <w:rsid w:val="00047BA8"/>
    <w:rsid w:val="00047CAF"/>
    <w:rsid w:val="00053A4C"/>
    <w:rsid w:val="00053E18"/>
    <w:rsid w:val="00054BB1"/>
    <w:rsid w:val="00055ED6"/>
    <w:rsid w:val="00056478"/>
    <w:rsid w:val="00056AE2"/>
    <w:rsid w:val="00056E9E"/>
    <w:rsid w:val="00057046"/>
    <w:rsid w:val="000576C2"/>
    <w:rsid w:val="00061F9F"/>
    <w:rsid w:val="00063572"/>
    <w:rsid w:val="00063B90"/>
    <w:rsid w:val="00064A41"/>
    <w:rsid w:val="00064A43"/>
    <w:rsid w:val="000662D2"/>
    <w:rsid w:val="00071DD4"/>
    <w:rsid w:val="00072340"/>
    <w:rsid w:val="00072945"/>
    <w:rsid w:val="00073B81"/>
    <w:rsid w:val="0007673E"/>
    <w:rsid w:val="00076DDC"/>
    <w:rsid w:val="00077AE1"/>
    <w:rsid w:val="0008011A"/>
    <w:rsid w:val="000818AC"/>
    <w:rsid w:val="00082C13"/>
    <w:rsid w:val="00083D58"/>
    <w:rsid w:val="000844A8"/>
    <w:rsid w:val="00084F90"/>
    <w:rsid w:val="00086CA0"/>
    <w:rsid w:val="00087002"/>
    <w:rsid w:val="00087A5B"/>
    <w:rsid w:val="00091A59"/>
    <w:rsid w:val="00091A81"/>
    <w:rsid w:val="000927B7"/>
    <w:rsid w:val="00092C03"/>
    <w:rsid w:val="00096510"/>
    <w:rsid w:val="00097A7D"/>
    <w:rsid w:val="00097CA2"/>
    <w:rsid w:val="000A15F4"/>
    <w:rsid w:val="000A1D9E"/>
    <w:rsid w:val="000A2664"/>
    <w:rsid w:val="000A2851"/>
    <w:rsid w:val="000A2C3C"/>
    <w:rsid w:val="000A41DA"/>
    <w:rsid w:val="000A4E60"/>
    <w:rsid w:val="000A55CC"/>
    <w:rsid w:val="000A5CEE"/>
    <w:rsid w:val="000A6423"/>
    <w:rsid w:val="000A6661"/>
    <w:rsid w:val="000A6A09"/>
    <w:rsid w:val="000A7EA2"/>
    <w:rsid w:val="000B02ED"/>
    <w:rsid w:val="000B02FD"/>
    <w:rsid w:val="000B068C"/>
    <w:rsid w:val="000B417D"/>
    <w:rsid w:val="000B45E0"/>
    <w:rsid w:val="000B4EC4"/>
    <w:rsid w:val="000B5888"/>
    <w:rsid w:val="000B66DD"/>
    <w:rsid w:val="000C0A41"/>
    <w:rsid w:val="000C0DD3"/>
    <w:rsid w:val="000C0FA5"/>
    <w:rsid w:val="000C3C81"/>
    <w:rsid w:val="000C41B6"/>
    <w:rsid w:val="000C7137"/>
    <w:rsid w:val="000D112B"/>
    <w:rsid w:val="000D1A79"/>
    <w:rsid w:val="000D3B24"/>
    <w:rsid w:val="000D43C9"/>
    <w:rsid w:val="000D517D"/>
    <w:rsid w:val="000D5BCC"/>
    <w:rsid w:val="000D61BC"/>
    <w:rsid w:val="000D6D1E"/>
    <w:rsid w:val="000D6FF9"/>
    <w:rsid w:val="000D7C49"/>
    <w:rsid w:val="000E0DDB"/>
    <w:rsid w:val="000E17B5"/>
    <w:rsid w:val="000E37DF"/>
    <w:rsid w:val="000E41B5"/>
    <w:rsid w:val="000E51FF"/>
    <w:rsid w:val="000E5684"/>
    <w:rsid w:val="000E5B57"/>
    <w:rsid w:val="000F0D08"/>
    <w:rsid w:val="000F267E"/>
    <w:rsid w:val="000F2CD3"/>
    <w:rsid w:val="000F36B9"/>
    <w:rsid w:val="000F3A00"/>
    <w:rsid w:val="000F4401"/>
    <w:rsid w:val="000F4E03"/>
    <w:rsid w:val="000F606A"/>
    <w:rsid w:val="000F706D"/>
    <w:rsid w:val="00100F65"/>
    <w:rsid w:val="0010110F"/>
    <w:rsid w:val="00102DC9"/>
    <w:rsid w:val="001031DF"/>
    <w:rsid w:val="00103F05"/>
    <w:rsid w:val="00104160"/>
    <w:rsid w:val="0010503D"/>
    <w:rsid w:val="001055DD"/>
    <w:rsid w:val="00106571"/>
    <w:rsid w:val="00106B5D"/>
    <w:rsid w:val="00110CF0"/>
    <w:rsid w:val="001120B7"/>
    <w:rsid w:val="0011231F"/>
    <w:rsid w:val="00112670"/>
    <w:rsid w:val="00112DD4"/>
    <w:rsid w:val="00112F30"/>
    <w:rsid w:val="00113FE7"/>
    <w:rsid w:val="00113FFF"/>
    <w:rsid w:val="00114353"/>
    <w:rsid w:val="001144F0"/>
    <w:rsid w:val="00115728"/>
    <w:rsid w:val="00115D72"/>
    <w:rsid w:val="001163FC"/>
    <w:rsid w:val="00116F39"/>
    <w:rsid w:val="00117A01"/>
    <w:rsid w:val="00121B6E"/>
    <w:rsid w:val="00122051"/>
    <w:rsid w:val="00124244"/>
    <w:rsid w:val="00124915"/>
    <w:rsid w:val="00124E69"/>
    <w:rsid w:val="00125CC1"/>
    <w:rsid w:val="001273B0"/>
    <w:rsid w:val="00127CB8"/>
    <w:rsid w:val="001313C3"/>
    <w:rsid w:val="00132F4C"/>
    <w:rsid w:val="00134C68"/>
    <w:rsid w:val="00135FD6"/>
    <w:rsid w:val="0013610E"/>
    <w:rsid w:val="001374CF"/>
    <w:rsid w:val="001417F1"/>
    <w:rsid w:val="00143952"/>
    <w:rsid w:val="001442AB"/>
    <w:rsid w:val="0014477D"/>
    <w:rsid w:val="00144D00"/>
    <w:rsid w:val="00145034"/>
    <w:rsid w:val="0014560D"/>
    <w:rsid w:val="00145DC7"/>
    <w:rsid w:val="00145F74"/>
    <w:rsid w:val="00146568"/>
    <w:rsid w:val="00150BCC"/>
    <w:rsid w:val="001541A9"/>
    <w:rsid w:val="001549D1"/>
    <w:rsid w:val="00154CD3"/>
    <w:rsid w:val="00155295"/>
    <w:rsid w:val="001560AD"/>
    <w:rsid w:val="0015633E"/>
    <w:rsid w:val="0015752C"/>
    <w:rsid w:val="0016077F"/>
    <w:rsid w:val="00160CEA"/>
    <w:rsid w:val="00161486"/>
    <w:rsid w:val="0016194A"/>
    <w:rsid w:val="00161F7F"/>
    <w:rsid w:val="00162A78"/>
    <w:rsid w:val="00163151"/>
    <w:rsid w:val="0016377A"/>
    <w:rsid w:val="00163A08"/>
    <w:rsid w:val="00163E7A"/>
    <w:rsid w:val="00164CDC"/>
    <w:rsid w:val="00164E0D"/>
    <w:rsid w:val="00166311"/>
    <w:rsid w:val="00166478"/>
    <w:rsid w:val="00167B0E"/>
    <w:rsid w:val="00171A51"/>
    <w:rsid w:val="001746E7"/>
    <w:rsid w:val="001757AB"/>
    <w:rsid w:val="001769A8"/>
    <w:rsid w:val="001814FA"/>
    <w:rsid w:val="001815A9"/>
    <w:rsid w:val="00181D36"/>
    <w:rsid w:val="00182A27"/>
    <w:rsid w:val="00184DDD"/>
    <w:rsid w:val="00184FFD"/>
    <w:rsid w:val="00185449"/>
    <w:rsid w:val="00186314"/>
    <w:rsid w:val="00187B04"/>
    <w:rsid w:val="00190000"/>
    <w:rsid w:val="001929C2"/>
    <w:rsid w:val="00192B8F"/>
    <w:rsid w:val="00192DE4"/>
    <w:rsid w:val="00193D66"/>
    <w:rsid w:val="00194BB7"/>
    <w:rsid w:val="00195C45"/>
    <w:rsid w:val="001966E1"/>
    <w:rsid w:val="001A1DE7"/>
    <w:rsid w:val="001A3BB0"/>
    <w:rsid w:val="001A4947"/>
    <w:rsid w:val="001A64C0"/>
    <w:rsid w:val="001A685F"/>
    <w:rsid w:val="001A7EB6"/>
    <w:rsid w:val="001A7FE4"/>
    <w:rsid w:val="001B0278"/>
    <w:rsid w:val="001B15F6"/>
    <w:rsid w:val="001B28C8"/>
    <w:rsid w:val="001B4654"/>
    <w:rsid w:val="001B6432"/>
    <w:rsid w:val="001C00E8"/>
    <w:rsid w:val="001C017B"/>
    <w:rsid w:val="001C239E"/>
    <w:rsid w:val="001C2D7E"/>
    <w:rsid w:val="001D17E1"/>
    <w:rsid w:val="001D1FA0"/>
    <w:rsid w:val="001D32D4"/>
    <w:rsid w:val="001D3C96"/>
    <w:rsid w:val="001D4383"/>
    <w:rsid w:val="001D4742"/>
    <w:rsid w:val="001D474B"/>
    <w:rsid w:val="001D48B0"/>
    <w:rsid w:val="001D5549"/>
    <w:rsid w:val="001E0376"/>
    <w:rsid w:val="001E13E0"/>
    <w:rsid w:val="001E2B2B"/>
    <w:rsid w:val="001E353E"/>
    <w:rsid w:val="001E3CBE"/>
    <w:rsid w:val="001E4ED9"/>
    <w:rsid w:val="001E54F2"/>
    <w:rsid w:val="001E5657"/>
    <w:rsid w:val="001E5F94"/>
    <w:rsid w:val="001E744F"/>
    <w:rsid w:val="001F0557"/>
    <w:rsid w:val="001F065A"/>
    <w:rsid w:val="001F1FE7"/>
    <w:rsid w:val="001F25DD"/>
    <w:rsid w:val="001F3552"/>
    <w:rsid w:val="001F473D"/>
    <w:rsid w:val="001F4BFD"/>
    <w:rsid w:val="001F6D1B"/>
    <w:rsid w:val="001F7405"/>
    <w:rsid w:val="001F7E95"/>
    <w:rsid w:val="00201487"/>
    <w:rsid w:val="00201F19"/>
    <w:rsid w:val="00202219"/>
    <w:rsid w:val="00203D68"/>
    <w:rsid w:val="0020539A"/>
    <w:rsid w:val="00205E00"/>
    <w:rsid w:val="00206107"/>
    <w:rsid w:val="002070B2"/>
    <w:rsid w:val="0020756B"/>
    <w:rsid w:val="00210177"/>
    <w:rsid w:val="00212297"/>
    <w:rsid w:val="002129BC"/>
    <w:rsid w:val="00212BD9"/>
    <w:rsid w:val="00213AA9"/>
    <w:rsid w:val="0021487C"/>
    <w:rsid w:val="002168FE"/>
    <w:rsid w:val="00217048"/>
    <w:rsid w:val="002178C5"/>
    <w:rsid w:val="00220757"/>
    <w:rsid w:val="00222993"/>
    <w:rsid w:val="0022316F"/>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47011"/>
    <w:rsid w:val="00253242"/>
    <w:rsid w:val="00254748"/>
    <w:rsid w:val="002547BF"/>
    <w:rsid w:val="002548CA"/>
    <w:rsid w:val="0025531B"/>
    <w:rsid w:val="002560F9"/>
    <w:rsid w:val="00257517"/>
    <w:rsid w:val="00257FA9"/>
    <w:rsid w:val="00261CD0"/>
    <w:rsid w:val="00261F30"/>
    <w:rsid w:val="002637FB"/>
    <w:rsid w:val="00263CB5"/>
    <w:rsid w:val="0026571F"/>
    <w:rsid w:val="002669B0"/>
    <w:rsid w:val="0027137F"/>
    <w:rsid w:val="00271979"/>
    <w:rsid w:val="002723D2"/>
    <w:rsid w:val="002732E5"/>
    <w:rsid w:val="002735D4"/>
    <w:rsid w:val="002745D9"/>
    <w:rsid w:val="00274823"/>
    <w:rsid w:val="00274D93"/>
    <w:rsid w:val="0027577D"/>
    <w:rsid w:val="00275F43"/>
    <w:rsid w:val="002810E3"/>
    <w:rsid w:val="00282EAA"/>
    <w:rsid w:val="0028384D"/>
    <w:rsid w:val="0028492D"/>
    <w:rsid w:val="0028525D"/>
    <w:rsid w:val="00285DCC"/>
    <w:rsid w:val="002860DB"/>
    <w:rsid w:val="00286CE5"/>
    <w:rsid w:val="0029023F"/>
    <w:rsid w:val="002913B7"/>
    <w:rsid w:val="00291541"/>
    <w:rsid w:val="00291C5E"/>
    <w:rsid w:val="00292353"/>
    <w:rsid w:val="002924C2"/>
    <w:rsid w:val="00293E83"/>
    <w:rsid w:val="0029741F"/>
    <w:rsid w:val="00297DDC"/>
    <w:rsid w:val="002A18C8"/>
    <w:rsid w:val="002A42F8"/>
    <w:rsid w:val="002A547B"/>
    <w:rsid w:val="002A588E"/>
    <w:rsid w:val="002A7980"/>
    <w:rsid w:val="002B0A7C"/>
    <w:rsid w:val="002B14F3"/>
    <w:rsid w:val="002B480A"/>
    <w:rsid w:val="002B5595"/>
    <w:rsid w:val="002B601A"/>
    <w:rsid w:val="002B67A2"/>
    <w:rsid w:val="002B6854"/>
    <w:rsid w:val="002C0D53"/>
    <w:rsid w:val="002C17DA"/>
    <w:rsid w:val="002C1817"/>
    <w:rsid w:val="002C1DAB"/>
    <w:rsid w:val="002C4FCF"/>
    <w:rsid w:val="002C527C"/>
    <w:rsid w:val="002C5580"/>
    <w:rsid w:val="002D0253"/>
    <w:rsid w:val="002D03CD"/>
    <w:rsid w:val="002D2477"/>
    <w:rsid w:val="002D2AAB"/>
    <w:rsid w:val="002D691F"/>
    <w:rsid w:val="002D6A50"/>
    <w:rsid w:val="002D6D1C"/>
    <w:rsid w:val="002E077F"/>
    <w:rsid w:val="002E1D21"/>
    <w:rsid w:val="002E3B36"/>
    <w:rsid w:val="002E59BF"/>
    <w:rsid w:val="002E63F6"/>
    <w:rsid w:val="002E69A1"/>
    <w:rsid w:val="002F0CBB"/>
    <w:rsid w:val="002F1C5E"/>
    <w:rsid w:val="002F1D63"/>
    <w:rsid w:val="002F340E"/>
    <w:rsid w:val="002F4392"/>
    <w:rsid w:val="002F4641"/>
    <w:rsid w:val="002F4B22"/>
    <w:rsid w:val="00302176"/>
    <w:rsid w:val="00302AF8"/>
    <w:rsid w:val="00303A64"/>
    <w:rsid w:val="00304F42"/>
    <w:rsid w:val="00304F96"/>
    <w:rsid w:val="00305477"/>
    <w:rsid w:val="00305742"/>
    <w:rsid w:val="00306131"/>
    <w:rsid w:val="00311B2C"/>
    <w:rsid w:val="00311EE4"/>
    <w:rsid w:val="0031318B"/>
    <w:rsid w:val="003137B7"/>
    <w:rsid w:val="00314406"/>
    <w:rsid w:val="003148D1"/>
    <w:rsid w:val="00314CFF"/>
    <w:rsid w:val="00315038"/>
    <w:rsid w:val="00315C3E"/>
    <w:rsid w:val="00316EEF"/>
    <w:rsid w:val="003172B7"/>
    <w:rsid w:val="00320330"/>
    <w:rsid w:val="00321298"/>
    <w:rsid w:val="00321D97"/>
    <w:rsid w:val="00323423"/>
    <w:rsid w:val="003240E5"/>
    <w:rsid w:val="00324B23"/>
    <w:rsid w:val="003257E0"/>
    <w:rsid w:val="00325FFA"/>
    <w:rsid w:val="00330D16"/>
    <w:rsid w:val="00330FFF"/>
    <w:rsid w:val="00333C91"/>
    <w:rsid w:val="0033695C"/>
    <w:rsid w:val="00336E75"/>
    <w:rsid w:val="00337662"/>
    <w:rsid w:val="00337DB1"/>
    <w:rsid w:val="00341B2F"/>
    <w:rsid w:val="00342915"/>
    <w:rsid w:val="00344016"/>
    <w:rsid w:val="00344B04"/>
    <w:rsid w:val="00345847"/>
    <w:rsid w:val="00347576"/>
    <w:rsid w:val="00347772"/>
    <w:rsid w:val="00347A51"/>
    <w:rsid w:val="00347B19"/>
    <w:rsid w:val="003524A3"/>
    <w:rsid w:val="003531FA"/>
    <w:rsid w:val="0035416F"/>
    <w:rsid w:val="003549FE"/>
    <w:rsid w:val="00355AAC"/>
    <w:rsid w:val="00355D7D"/>
    <w:rsid w:val="00361905"/>
    <w:rsid w:val="003647CA"/>
    <w:rsid w:val="00370514"/>
    <w:rsid w:val="0037056A"/>
    <w:rsid w:val="003726DF"/>
    <w:rsid w:val="0037345A"/>
    <w:rsid w:val="00373FFA"/>
    <w:rsid w:val="0037455F"/>
    <w:rsid w:val="00376C31"/>
    <w:rsid w:val="00380EB7"/>
    <w:rsid w:val="003810F5"/>
    <w:rsid w:val="00381856"/>
    <w:rsid w:val="00381C39"/>
    <w:rsid w:val="00381CF6"/>
    <w:rsid w:val="0038326A"/>
    <w:rsid w:val="0038367F"/>
    <w:rsid w:val="00384567"/>
    <w:rsid w:val="00384C1B"/>
    <w:rsid w:val="00385002"/>
    <w:rsid w:val="00387B81"/>
    <w:rsid w:val="00391016"/>
    <w:rsid w:val="00392399"/>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B7A75"/>
    <w:rsid w:val="003C02C6"/>
    <w:rsid w:val="003C03D7"/>
    <w:rsid w:val="003C0712"/>
    <w:rsid w:val="003C558E"/>
    <w:rsid w:val="003C6ECF"/>
    <w:rsid w:val="003C73BC"/>
    <w:rsid w:val="003D2243"/>
    <w:rsid w:val="003D3C09"/>
    <w:rsid w:val="003D464A"/>
    <w:rsid w:val="003D4EFF"/>
    <w:rsid w:val="003D5F4A"/>
    <w:rsid w:val="003D662C"/>
    <w:rsid w:val="003D77E5"/>
    <w:rsid w:val="003D7980"/>
    <w:rsid w:val="003E325F"/>
    <w:rsid w:val="003E49F8"/>
    <w:rsid w:val="003E5109"/>
    <w:rsid w:val="003E5507"/>
    <w:rsid w:val="003E5BE1"/>
    <w:rsid w:val="003E60EE"/>
    <w:rsid w:val="003E6B48"/>
    <w:rsid w:val="003E748F"/>
    <w:rsid w:val="003F3F47"/>
    <w:rsid w:val="003F59E9"/>
    <w:rsid w:val="003F6E0C"/>
    <w:rsid w:val="004003A8"/>
    <w:rsid w:val="0040240E"/>
    <w:rsid w:val="00402756"/>
    <w:rsid w:val="00404175"/>
    <w:rsid w:val="00405B3A"/>
    <w:rsid w:val="00407158"/>
    <w:rsid w:val="004074DC"/>
    <w:rsid w:val="004111CC"/>
    <w:rsid w:val="004122A3"/>
    <w:rsid w:val="00412921"/>
    <w:rsid w:val="00413AB6"/>
    <w:rsid w:val="004153CC"/>
    <w:rsid w:val="00416E8B"/>
    <w:rsid w:val="00420273"/>
    <w:rsid w:val="0042080A"/>
    <w:rsid w:val="00420AA0"/>
    <w:rsid w:val="0042116C"/>
    <w:rsid w:val="00422D19"/>
    <w:rsid w:val="00422DFE"/>
    <w:rsid w:val="0042413B"/>
    <w:rsid w:val="00424D83"/>
    <w:rsid w:val="00424E29"/>
    <w:rsid w:val="004274B4"/>
    <w:rsid w:val="00427D22"/>
    <w:rsid w:val="00427E2D"/>
    <w:rsid w:val="00432568"/>
    <w:rsid w:val="004362D4"/>
    <w:rsid w:val="00436C7C"/>
    <w:rsid w:val="00436D26"/>
    <w:rsid w:val="00437440"/>
    <w:rsid w:val="00440378"/>
    <w:rsid w:val="00442B53"/>
    <w:rsid w:val="00443256"/>
    <w:rsid w:val="00444D2D"/>
    <w:rsid w:val="004503FD"/>
    <w:rsid w:val="004510B1"/>
    <w:rsid w:val="00451C5D"/>
    <w:rsid w:val="00451D74"/>
    <w:rsid w:val="00452E73"/>
    <w:rsid w:val="00453375"/>
    <w:rsid w:val="004565EF"/>
    <w:rsid w:val="00457FF9"/>
    <w:rsid w:val="004601ED"/>
    <w:rsid w:val="00460711"/>
    <w:rsid w:val="0046108B"/>
    <w:rsid w:val="00464795"/>
    <w:rsid w:val="00465204"/>
    <w:rsid w:val="00467AE6"/>
    <w:rsid w:val="00467EC9"/>
    <w:rsid w:val="00470EE2"/>
    <w:rsid w:val="00477570"/>
    <w:rsid w:val="00477791"/>
    <w:rsid w:val="00480286"/>
    <w:rsid w:val="00480C3B"/>
    <w:rsid w:val="00480FE3"/>
    <w:rsid w:val="004815CC"/>
    <w:rsid w:val="00481C94"/>
    <w:rsid w:val="00482D58"/>
    <w:rsid w:val="00484A8D"/>
    <w:rsid w:val="00486A4E"/>
    <w:rsid w:val="00486B09"/>
    <w:rsid w:val="0049139F"/>
    <w:rsid w:val="00492D98"/>
    <w:rsid w:val="0049473C"/>
    <w:rsid w:val="00494F07"/>
    <w:rsid w:val="00496116"/>
    <w:rsid w:val="004965A0"/>
    <w:rsid w:val="00497335"/>
    <w:rsid w:val="00497E09"/>
    <w:rsid w:val="004A05A7"/>
    <w:rsid w:val="004A2E6B"/>
    <w:rsid w:val="004A3F98"/>
    <w:rsid w:val="004A5532"/>
    <w:rsid w:val="004A5958"/>
    <w:rsid w:val="004A76DF"/>
    <w:rsid w:val="004B0A75"/>
    <w:rsid w:val="004B2190"/>
    <w:rsid w:val="004B30CE"/>
    <w:rsid w:val="004B3E89"/>
    <w:rsid w:val="004B69B2"/>
    <w:rsid w:val="004B7507"/>
    <w:rsid w:val="004B7DC4"/>
    <w:rsid w:val="004B7F85"/>
    <w:rsid w:val="004C099B"/>
    <w:rsid w:val="004C42AE"/>
    <w:rsid w:val="004C49B0"/>
    <w:rsid w:val="004C4F53"/>
    <w:rsid w:val="004C4F7F"/>
    <w:rsid w:val="004C592E"/>
    <w:rsid w:val="004D050F"/>
    <w:rsid w:val="004D0AF3"/>
    <w:rsid w:val="004D0E3A"/>
    <w:rsid w:val="004D1A73"/>
    <w:rsid w:val="004D48C2"/>
    <w:rsid w:val="004D67B1"/>
    <w:rsid w:val="004D7128"/>
    <w:rsid w:val="004D751D"/>
    <w:rsid w:val="004E05C2"/>
    <w:rsid w:val="004E0B02"/>
    <w:rsid w:val="004E0C0D"/>
    <w:rsid w:val="004E1459"/>
    <w:rsid w:val="004E255F"/>
    <w:rsid w:val="004E4C2D"/>
    <w:rsid w:val="004E540F"/>
    <w:rsid w:val="004E547A"/>
    <w:rsid w:val="004E5CFB"/>
    <w:rsid w:val="004F0539"/>
    <w:rsid w:val="004F0885"/>
    <w:rsid w:val="004F10A4"/>
    <w:rsid w:val="004F342E"/>
    <w:rsid w:val="004F4C63"/>
    <w:rsid w:val="004F5AE6"/>
    <w:rsid w:val="004F5C19"/>
    <w:rsid w:val="004F7B6A"/>
    <w:rsid w:val="0050090F"/>
    <w:rsid w:val="0050208D"/>
    <w:rsid w:val="0050284B"/>
    <w:rsid w:val="00502F99"/>
    <w:rsid w:val="00503E1C"/>
    <w:rsid w:val="00504B71"/>
    <w:rsid w:val="00507991"/>
    <w:rsid w:val="00507C94"/>
    <w:rsid w:val="00507EB2"/>
    <w:rsid w:val="00510111"/>
    <w:rsid w:val="00511AB4"/>
    <w:rsid w:val="00512690"/>
    <w:rsid w:val="00512A4E"/>
    <w:rsid w:val="00514EA4"/>
    <w:rsid w:val="00516BB4"/>
    <w:rsid w:val="0051702A"/>
    <w:rsid w:val="00517A5D"/>
    <w:rsid w:val="00517E1E"/>
    <w:rsid w:val="005217E8"/>
    <w:rsid w:val="005220FE"/>
    <w:rsid w:val="005247DE"/>
    <w:rsid w:val="00530B8F"/>
    <w:rsid w:val="00531434"/>
    <w:rsid w:val="00531754"/>
    <w:rsid w:val="005322EF"/>
    <w:rsid w:val="00533D5F"/>
    <w:rsid w:val="00534840"/>
    <w:rsid w:val="00534D08"/>
    <w:rsid w:val="00536973"/>
    <w:rsid w:val="00536C6B"/>
    <w:rsid w:val="005409FB"/>
    <w:rsid w:val="0054130B"/>
    <w:rsid w:val="00544652"/>
    <w:rsid w:val="0054625B"/>
    <w:rsid w:val="00551539"/>
    <w:rsid w:val="00551709"/>
    <w:rsid w:val="00552EFE"/>
    <w:rsid w:val="00554ABB"/>
    <w:rsid w:val="0055552D"/>
    <w:rsid w:val="00555668"/>
    <w:rsid w:val="0055679E"/>
    <w:rsid w:val="0056090D"/>
    <w:rsid w:val="00561E9C"/>
    <w:rsid w:val="005620AF"/>
    <w:rsid w:val="00565C7A"/>
    <w:rsid w:val="00567E14"/>
    <w:rsid w:val="005705A7"/>
    <w:rsid w:val="00571694"/>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01C3"/>
    <w:rsid w:val="005A132A"/>
    <w:rsid w:val="005A337C"/>
    <w:rsid w:val="005A34B0"/>
    <w:rsid w:val="005A3ECF"/>
    <w:rsid w:val="005A6821"/>
    <w:rsid w:val="005B1BE6"/>
    <w:rsid w:val="005B2393"/>
    <w:rsid w:val="005B750A"/>
    <w:rsid w:val="005C274E"/>
    <w:rsid w:val="005C2B89"/>
    <w:rsid w:val="005C2FA7"/>
    <w:rsid w:val="005C386F"/>
    <w:rsid w:val="005C42AC"/>
    <w:rsid w:val="005C4D05"/>
    <w:rsid w:val="005C506B"/>
    <w:rsid w:val="005C71BF"/>
    <w:rsid w:val="005C723D"/>
    <w:rsid w:val="005C7601"/>
    <w:rsid w:val="005D1094"/>
    <w:rsid w:val="005D3394"/>
    <w:rsid w:val="005D3989"/>
    <w:rsid w:val="005D42FF"/>
    <w:rsid w:val="005D6395"/>
    <w:rsid w:val="005E2725"/>
    <w:rsid w:val="005E65FA"/>
    <w:rsid w:val="005F19CE"/>
    <w:rsid w:val="005F28F4"/>
    <w:rsid w:val="005F43BB"/>
    <w:rsid w:val="005F44A9"/>
    <w:rsid w:val="005F4C81"/>
    <w:rsid w:val="005F503E"/>
    <w:rsid w:val="005F5DFD"/>
    <w:rsid w:val="005F6CB3"/>
    <w:rsid w:val="005F7612"/>
    <w:rsid w:val="005F7663"/>
    <w:rsid w:val="005F788F"/>
    <w:rsid w:val="005F7D63"/>
    <w:rsid w:val="00605E4F"/>
    <w:rsid w:val="00607170"/>
    <w:rsid w:val="00607408"/>
    <w:rsid w:val="00610AEE"/>
    <w:rsid w:val="006116BC"/>
    <w:rsid w:val="00616BAC"/>
    <w:rsid w:val="00620598"/>
    <w:rsid w:val="00620818"/>
    <w:rsid w:val="00620FEC"/>
    <w:rsid w:val="006214DC"/>
    <w:rsid w:val="006215E2"/>
    <w:rsid w:val="0062168F"/>
    <w:rsid w:val="00621CE2"/>
    <w:rsid w:val="006221A2"/>
    <w:rsid w:val="00627113"/>
    <w:rsid w:val="00627B8B"/>
    <w:rsid w:val="00627C21"/>
    <w:rsid w:val="0063106D"/>
    <w:rsid w:val="006312FF"/>
    <w:rsid w:val="00632136"/>
    <w:rsid w:val="00632C67"/>
    <w:rsid w:val="006331B6"/>
    <w:rsid w:val="00633310"/>
    <w:rsid w:val="00633315"/>
    <w:rsid w:val="00635148"/>
    <w:rsid w:val="006366CC"/>
    <w:rsid w:val="00637C16"/>
    <w:rsid w:val="0064048E"/>
    <w:rsid w:val="00641320"/>
    <w:rsid w:val="00641E74"/>
    <w:rsid w:val="006434E3"/>
    <w:rsid w:val="0064366A"/>
    <w:rsid w:val="00646987"/>
    <w:rsid w:val="00646B48"/>
    <w:rsid w:val="006506CF"/>
    <w:rsid w:val="00650A76"/>
    <w:rsid w:val="00650CD0"/>
    <w:rsid w:val="00650DA4"/>
    <w:rsid w:val="00651DA5"/>
    <w:rsid w:val="00652D22"/>
    <w:rsid w:val="0065626B"/>
    <w:rsid w:val="00656797"/>
    <w:rsid w:val="006571EC"/>
    <w:rsid w:val="00657D1E"/>
    <w:rsid w:val="0066086B"/>
    <w:rsid w:val="00660A8C"/>
    <w:rsid w:val="006632B2"/>
    <w:rsid w:val="00664084"/>
    <w:rsid w:val="0066445E"/>
    <w:rsid w:val="0066607B"/>
    <w:rsid w:val="00667045"/>
    <w:rsid w:val="00670A00"/>
    <w:rsid w:val="00670C23"/>
    <w:rsid w:val="00671FEC"/>
    <w:rsid w:val="00672B86"/>
    <w:rsid w:val="00673031"/>
    <w:rsid w:val="00673EB3"/>
    <w:rsid w:val="006746E8"/>
    <w:rsid w:val="00680BE8"/>
    <w:rsid w:val="00681C12"/>
    <w:rsid w:val="00686409"/>
    <w:rsid w:val="00686D19"/>
    <w:rsid w:val="0068777F"/>
    <w:rsid w:val="00693018"/>
    <w:rsid w:val="0069588C"/>
    <w:rsid w:val="006A0059"/>
    <w:rsid w:val="006A230D"/>
    <w:rsid w:val="006A7425"/>
    <w:rsid w:val="006B058A"/>
    <w:rsid w:val="006B1299"/>
    <w:rsid w:val="006B26D9"/>
    <w:rsid w:val="006B310C"/>
    <w:rsid w:val="006B664C"/>
    <w:rsid w:val="006B67E8"/>
    <w:rsid w:val="006C1125"/>
    <w:rsid w:val="006C1C83"/>
    <w:rsid w:val="006C3E78"/>
    <w:rsid w:val="006C54E6"/>
    <w:rsid w:val="006C5762"/>
    <w:rsid w:val="006C690D"/>
    <w:rsid w:val="006D149F"/>
    <w:rsid w:val="006D307A"/>
    <w:rsid w:val="006D3396"/>
    <w:rsid w:val="006D5AFF"/>
    <w:rsid w:val="006E050C"/>
    <w:rsid w:val="006E152B"/>
    <w:rsid w:val="006E36D1"/>
    <w:rsid w:val="006E4002"/>
    <w:rsid w:val="006E4DB6"/>
    <w:rsid w:val="006E622E"/>
    <w:rsid w:val="006E67A4"/>
    <w:rsid w:val="006E772B"/>
    <w:rsid w:val="006E7938"/>
    <w:rsid w:val="006E79FB"/>
    <w:rsid w:val="006F0708"/>
    <w:rsid w:val="006F2200"/>
    <w:rsid w:val="006F229A"/>
    <w:rsid w:val="006F2590"/>
    <w:rsid w:val="006F3BB9"/>
    <w:rsid w:val="006F4AA6"/>
    <w:rsid w:val="006F598E"/>
    <w:rsid w:val="006F689B"/>
    <w:rsid w:val="006F728C"/>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4BB"/>
    <w:rsid w:val="00736FFB"/>
    <w:rsid w:val="00740080"/>
    <w:rsid w:val="00740913"/>
    <w:rsid w:val="00740CFE"/>
    <w:rsid w:val="00741A30"/>
    <w:rsid w:val="007504DC"/>
    <w:rsid w:val="0075142F"/>
    <w:rsid w:val="00751965"/>
    <w:rsid w:val="007524EF"/>
    <w:rsid w:val="00752689"/>
    <w:rsid w:val="00756D1D"/>
    <w:rsid w:val="00757A3E"/>
    <w:rsid w:val="00760886"/>
    <w:rsid w:val="007615CA"/>
    <w:rsid w:val="00761ADD"/>
    <w:rsid w:val="00762B3A"/>
    <w:rsid w:val="007653AC"/>
    <w:rsid w:val="00765449"/>
    <w:rsid w:val="00765D6E"/>
    <w:rsid w:val="00765D7E"/>
    <w:rsid w:val="007674B6"/>
    <w:rsid w:val="00770E90"/>
    <w:rsid w:val="00772C42"/>
    <w:rsid w:val="0077302F"/>
    <w:rsid w:val="00773661"/>
    <w:rsid w:val="0077412F"/>
    <w:rsid w:val="00774A61"/>
    <w:rsid w:val="00774E08"/>
    <w:rsid w:val="00774E72"/>
    <w:rsid w:val="0077746F"/>
    <w:rsid w:val="007775FE"/>
    <w:rsid w:val="00780A5F"/>
    <w:rsid w:val="007819DD"/>
    <w:rsid w:val="00784913"/>
    <w:rsid w:val="00785B90"/>
    <w:rsid w:val="0078639C"/>
    <w:rsid w:val="00790066"/>
    <w:rsid w:val="007913D3"/>
    <w:rsid w:val="0079790C"/>
    <w:rsid w:val="007A102A"/>
    <w:rsid w:val="007A15E6"/>
    <w:rsid w:val="007A194B"/>
    <w:rsid w:val="007A2C01"/>
    <w:rsid w:val="007A4BCD"/>
    <w:rsid w:val="007A5714"/>
    <w:rsid w:val="007A5EFA"/>
    <w:rsid w:val="007A6821"/>
    <w:rsid w:val="007A75EF"/>
    <w:rsid w:val="007B03B6"/>
    <w:rsid w:val="007B1257"/>
    <w:rsid w:val="007B33CC"/>
    <w:rsid w:val="007B3445"/>
    <w:rsid w:val="007B4133"/>
    <w:rsid w:val="007B49F4"/>
    <w:rsid w:val="007B7AB4"/>
    <w:rsid w:val="007C2405"/>
    <w:rsid w:val="007C2A54"/>
    <w:rsid w:val="007C2B69"/>
    <w:rsid w:val="007C2DC1"/>
    <w:rsid w:val="007C3AD3"/>
    <w:rsid w:val="007C3B05"/>
    <w:rsid w:val="007C3D25"/>
    <w:rsid w:val="007C4998"/>
    <w:rsid w:val="007C668F"/>
    <w:rsid w:val="007C723F"/>
    <w:rsid w:val="007C778D"/>
    <w:rsid w:val="007D07D6"/>
    <w:rsid w:val="007D18A6"/>
    <w:rsid w:val="007D1CA0"/>
    <w:rsid w:val="007D20A1"/>
    <w:rsid w:val="007D2DF5"/>
    <w:rsid w:val="007D4994"/>
    <w:rsid w:val="007D4BB3"/>
    <w:rsid w:val="007D4E48"/>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25F"/>
    <w:rsid w:val="0080239D"/>
    <w:rsid w:val="00803CF3"/>
    <w:rsid w:val="00806EAB"/>
    <w:rsid w:val="00807F03"/>
    <w:rsid w:val="00810B74"/>
    <w:rsid w:val="00810E52"/>
    <w:rsid w:val="00811CA7"/>
    <w:rsid w:val="0081636E"/>
    <w:rsid w:val="0082112E"/>
    <w:rsid w:val="00822F2B"/>
    <w:rsid w:val="00823D9A"/>
    <w:rsid w:val="008276EB"/>
    <w:rsid w:val="00827EA4"/>
    <w:rsid w:val="008301D6"/>
    <w:rsid w:val="00830443"/>
    <w:rsid w:val="008305B7"/>
    <w:rsid w:val="00830C78"/>
    <w:rsid w:val="00830FB9"/>
    <w:rsid w:val="008312C6"/>
    <w:rsid w:val="00831628"/>
    <w:rsid w:val="00834968"/>
    <w:rsid w:val="00834B53"/>
    <w:rsid w:val="00840298"/>
    <w:rsid w:val="00841BE4"/>
    <w:rsid w:val="00845A53"/>
    <w:rsid w:val="00847E8C"/>
    <w:rsid w:val="008505E1"/>
    <w:rsid w:val="00850B19"/>
    <w:rsid w:val="00852488"/>
    <w:rsid w:val="0085405E"/>
    <w:rsid w:val="00855A81"/>
    <w:rsid w:val="008571DD"/>
    <w:rsid w:val="0085772E"/>
    <w:rsid w:val="00860344"/>
    <w:rsid w:val="00860E2C"/>
    <w:rsid w:val="00862549"/>
    <w:rsid w:val="00864904"/>
    <w:rsid w:val="00864BC6"/>
    <w:rsid w:val="00864D37"/>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2CEA"/>
    <w:rsid w:val="008B38E5"/>
    <w:rsid w:val="008B55AF"/>
    <w:rsid w:val="008B58C4"/>
    <w:rsid w:val="008B6CD2"/>
    <w:rsid w:val="008B72DD"/>
    <w:rsid w:val="008C050B"/>
    <w:rsid w:val="008C1132"/>
    <w:rsid w:val="008C2B77"/>
    <w:rsid w:val="008C302A"/>
    <w:rsid w:val="008C3E42"/>
    <w:rsid w:val="008C4B72"/>
    <w:rsid w:val="008C5279"/>
    <w:rsid w:val="008C527D"/>
    <w:rsid w:val="008C5C9F"/>
    <w:rsid w:val="008C6424"/>
    <w:rsid w:val="008C6773"/>
    <w:rsid w:val="008C72BB"/>
    <w:rsid w:val="008D140C"/>
    <w:rsid w:val="008D2BAE"/>
    <w:rsid w:val="008D2C9E"/>
    <w:rsid w:val="008D41F5"/>
    <w:rsid w:val="008D521F"/>
    <w:rsid w:val="008D5C06"/>
    <w:rsid w:val="008D5E3E"/>
    <w:rsid w:val="008D6227"/>
    <w:rsid w:val="008D7A8B"/>
    <w:rsid w:val="008E00DF"/>
    <w:rsid w:val="008E41D3"/>
    <w:rsid w:val="008E43F1"/>
    <w:rsid w:val="008E594F"/>
    <w:rsid w:val="008E7312"/>
    <w:rsid w:val="008F297F"/>
    <w:rsid w:val="008F447E"/>
    <w:rsid w:val="008F6E5A"/>
    <w:rsid w:val="00904BA9"/>
    <w:rsid w:val="00904E7E"/>
    <w:rsid w:val="0090508E"/>
    <w:rsid w:val="009076D4"/>
    <w:rsid w:val="0091086B"/>
    <w:rsid w:val="00911129"/>
    <w:rsid w:val="009121BC"/>
    <w:rsid w:val="00912EA3"/>
    <w:rsid w:val="009135C7"/>
    <w:rsid w:val="00914B6E"/>
    <w:rsid w:val="009156A2"/>
    <w:rsid w:val="0091579A"/>
    <w:rsid w:val="0091615D"/>
    <w:rsid w:val="00916CEA"/>
    <w:rsid w:val="00922CB9"/>
    <w:rsid w:val="00923F7E"/>
    <w:rsid w:val="00924C96"/>
    <w:rsid w:val="00925030"/>
    <w:rsid w:val="00925B32"/>
    <w:rsid w:val="00926A45"/>
    <w:rsid w:val="00930A64"/>
    <w:rsid w:val="00930BE5"/>
    <w:rsid w:val="00931403"/>
    <w:rsid w:val="00934991"/>
    <w:rsid w:val="009351A7"/>
    <w:rsid w:val="0093640F"/>
    <w:rsid w:val="00937A5F"/>
    <w:rsid w:val="0094180B"/>
    <w:rsid w:val="009426B9"/>
    <w:rsid w:val="00944E85"/>
    <w:rsid w:val="00945459"/>
    <w:rsid w:val="0094634C"/>
    <w:rsid w:val="009463AB"/>
    <w:rsid w:val="00950239"/>
    <w:rsid w:val="00950332"/>
    <w:rsid w:val="00955899"/>
    <w:rsid w:val="00955A03"/>
    <w:rsid w:val="00960861"/>
    <w:rsid w:val="0096203D"/>
    <w:rsid w:val="0096224A"/>
    <w:rsid w:val="00963289"/>
    <w:rsid w:val="00964A78"/>
    <w:rsid w:val="009656B4"/>
    <w:rsid w:val="00966CA0"/>
    <w:rsid w:val="00966D74"/>
    <w:rsid w:val="00967F9D"/>
    <w:rsid w:val="00970275"/>
    <w:rsid w:val="00970AB8"/>
    <w:rsid w:val="00970ABF"/>
    <w:rsid w:val="009710E2"/>
    <w:rsid w:val="00972E9C"/>
    <w:rsid w:val="0097391E"/>
    <w:rsid w:val="00973DF3"/>
    <w:rsid w:val="009742DA"/>
    <w:rsid w:val="009743BE"/>
    <w:rsid w:val="009753A0"/>
    <w:rsid w:val="00975AD1"/>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66B7"/>
    <w:rsid w:val="00997844"/>
    <w:rsid w:val="009978C2"/>
    <w:rsid w:val="009A345F"/>
    <w:rsid w:val="009A4AE5"/>
    <w:rsid w:val="009A5218"/>
    <w:rsid w:val="009A60AE"/>
    <w:rsid w:val="009A6806"/>
    <w:rsid w:val="009A7EB7"/>
    <w:rsid w:val="009B1717"/>
    <w:rsid w:val="009B22D2"/>
    <w:rsid w:val="009B2839"/>
    <w:rsid w:val="009B4C17"/>
    <w:rsid w:val="009B5BF6"/>
    <w:rsid w:val="009B79AB"/>
    <w:rsid w:val="009C1C79"/>
    <w:rsid w:val="009C2934"/>
    <w:rsid w:val="009C339C"/>
    <w:rsid w:val="009C33B8"/>
    <w:rsid w:val="009D07A0"/>
    <w:rsid w:val="009D107D"/>
    <w:rsid w:val="009D1871"/>
    <w:rsid w:val="009D2985"/>
    <w:rsid w:val="009D3033"/>
    <w:rsid w:val="009D5770"/>
    <w:rsid w:val="009D6759"/>
    <w:rsid w:val="009D6AF5"/>
    <w:rsid w:val="009D6CF1"/>
    <w:rsid w:val="009D74BA"/>
    <w:rsid w:val="009E0874"/>
    <w:rsid w:val="009E1A16"/>
    <w:rsid w:val="009E2045"/>
    <w:rsid w:val="009E4A84"/>
    <w:rsid w:val="009E6973"/>
    <w:rsid w:val="009F0466"/>
    <w:rsid w:val="009F35EC"/>
    <w:rsid w:val="009F4200"/>
    <w:rsid w:val="009F4933"/>
    <w:rsid w:val="009F5FD0"/>
    <w:rsid w:val="009F6DD5"/>
    <w:rsid w:val="009F7B12"/>
    <w:rsid w:val="00A00672"/>
    <w:rsid w:val="00A020A2"/>
    <w:rsid w:val="00A0297B"/>
    <w:rsid w:val="00A02F75"/>
    <w:rsid w:val="00A0358E"/>
    <w:rsid w:val="00A03D0E"/>
    <w:rsid w:val="00A046AA"/>
    <w:rsid w:val="00A049F9"/>
    <w:rsid w:val="00A0529B"/>
    <w:rsid w:val="00A069AA"/>
    <w:rsid w:val="00A0766F"/>
    <w:rsid w:val="00A10713"/>
    <w:rsid w:val="00A1252C"/>
    <w:rsid w:val="00A13B8B"/>
    <w:rsid w:val="00A151B7"/>
    <w:rsid w:val="00A17573"/>
    <w:rsid w:val="00A1782D"/>
    <w:rsid w:val="00A17E1A"/>
    <w:rsid w:val="00A21225"/>
    <w:rsid w:val="00A212B7"/>
    <w:rsid w:val="00A2139C"/>
    <w:rsid w:val="00A218F9"/>
    <w:rsid w:val="00A21E37"/>
    <w:rsid w:val="00A23314"/>
    <w:rsid w:val="00A235BB"/>
    <w:rsid w:val="00A23F10"/>
    <w:rsid w:val="00A23F72"/>
    <w:rsid w:val="00A26AB8"/>
    <w:rsid w:val="00A322BF"/>
    <w:rsid w:val="00A3373F"/>
    <w:rsid w:val="00A33F51"/>
    <w:rsid w:val="00A349DF"/>
    <w:rsid w:val="00A35842"/>
    <w:rsid w:val="00A40311"/>
    <w:rsid w:val="00A41032"/>
    <w:rsid w:val="00A4106C"/>
    <w:rsid w:val="00A428E7"/>
    <w:rsid w:val="00A43E49"/>
    <w:rsid w:val="00A44018"/>
    <w:rsid w:val="00A45DE9"/>
    <w:rsid w:val="00A47471"/>
    <w:rsid w:val="00A47E22"/>
    <w:rsid w:val="00A47ED0"/>
    <w:rsid w:val="00A509EA"/>
    <w:rsid w:val="00A5103C"/>
    <w:rsid w:val="00A51363"/>
    <w:rsid w:val="00A51476"/>
    <w:rsid w:val="00A526D2"/>
    <w:rsid w:val="00A54412"/>
    <w:rsid w:val="00A5498B"/>
    <w:rsid w:val="00A550C8"/>
    <w:rsid w:val="00A551AC"/>
    <w:rsid w:val="00A5564C"/>
    <w:rsid w:val="00A559EC"/>
    <w:rsid w:val="00A569F8"/>
    <w:rsid w:val="00A56E60"/>
    <w:rsid w:val="00A571B3"/>
    <w:rsid w:val="00A57A8F"/>
    <w:rsid w:val="00A61884"/>
    <w:rsid w:val="00A626B5"/>
    <w:rsid w:val="00A62DF0"/>
    <w:rsid w:val="00A63620"/>
    <w:rsid w:val="00A63ECE"/>
    <w:rsid w:val="00A66342"/>
    <w:rsid w:val="00A665C8"/>
    <w:rsid w:val="00A6749E"/>
    <w:rsid w:val="00A67D7A"/>
    <w:rsid w:val="00A70D88"/>
    <w:rsid w:val="00A71142"/>
    <w:rsid w:val="00A72895"/>
    <w:rsid w:val="00A73520"/>
    <w:rsid w:val="00A74589"/>
    <w:rsid w:val="00A74E1B"/>
    <w:rsid w:val="00A7513A"/>
    <w:rsid w:val="00A75AC9"/>
    <w:rsid w:val="00A75B25"/>
    <w:rsid w:val="00A76AEE"/>
    <w:rsid w:val="00A801B4"/>
    <w:rsid w:val="00A82075"/>
    <w:rsid w:val="00A82192"/>
    <w:rsid w:val="00A857AB"/>
    <w:rsid w:val="00A87ED3"/>
    <w:rsid w:val="00A90009"/>
    <w:rsid w:val="00A927A4"/>
    <w:rsid w:val="00A94CC0"/>
    <w:rsid w:val="00A9534A"/>
    <w:rsid w:val="00A957FA"/>
    <w:rsid w:val="00A968DC"/>
    <w:rsid w:val="00A977BA"/>
    <w:rsid w:val="00AA1A89"/>
    <w:rsid w:val="00AA346E"/>
    <w:rsid w:val="00AA3770"/>
    <w:rsid w:val="00AA3CFA"/>
    <w:rsid w:val="00AA41C3"/>
    <w:rsid w:val="00AA423C"/>
    <w:rsid w:val="00AA5209"/>
    <w:rsid w:val="00AA53E2"/>
    <w:rsid w:val="00AA5C5D"/>
    <w:rsid w:val="00AA73FD"/>
    <w:rsid w:val="00AA7E3D"/>
    <w:rsid w:val="00AB14A4"/>
    <w:rsid w:val="00AB1CEF"/>
    <w:rsid w:val="00AB2F87"/>
    <w:rsid w:val="00AB32C3"/>
    <w:rsid w:val="00AB43FB"/>
    <w:rsid w:val="00AB5E2B"/>
    <w:rsid w:val="00AB6069"/>
    <w:rsid w:val="00AB6467"/>
    <w:rsid w:val="00AC0575"/>
    <w:rsid w:val="00AC0758"/>
    <w:rsid w:val="00AC0934"/>
    <w:rsid w:val="00AC17EE"/>
    <w:rsid w:val="00AC2BFD"/>
    <w:rsid w:val="00AC3BEC"/>
    <w:rsid w:val="00AC4DD1"/>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0F1B"/>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731"/>
    <w:rsid w:val="00B15D01"/>
    <w:rsid w:val="00B1632B"/>
    <w:rsid w:val="00B20EBF"/>
    <w:rsid w:val="00B24F44"/>
    <w:rsid w:val="00B25428"/>
    <w:rsid w:val="00B255BB"/>
    <w:rsid w:val="00B25E24"/>
    <w:rsid w:val="00B2609A"/>
    <w:rsid w:val="00B301B1"/>
    <w:rsid w:val="00B337D8"/>
    <w:rsid w:val="00B353E7"/>
    <w:rsid w:val="00B35759"/>
    <w:rsid w:val="00B3619A"/>
    <w:rsid w:val="00B365B7"/>
    <w:rsid w:val="00B40BCA"/>
    <w:rsid w:val="00B40DCA"/>
    <w:rsid w:val="00B4308D"/>
    <w:rsid w:val="00B440DA"/>
    <w:rsid w:val="00B4415A"/>
    <w:rsid w:val="00B503CD"/>
    <w:rsid w:val="00B51920"/>
    <w:rsid w:val="00B548AB"/>
    <w:rsid w:val="00B54BBE"/>
    <w:rsid w:val="00B55175"/>
    <w:rsid w:val="00B553F8"/>
    <w:rsid w:val="00B560B6"/>
    <w:rsid w:val="00B5630E"/>
    <w:rsid w:val="00B57852"/>
    <w:rsid w:val="00B6077D"/>
    <w:rsid w:val="00B61663"/>
    <w:rsid w:val="00B62FB6"/>
    <w:rsid w:val="00B635BF"/>
    <w:rsid w:val="00B7050A"/>
    <w:rsid w:val="00B70904"/>
    <w:rsid w:val="00B70A42"/>
    <w:rsid w:val="00B74791"/>
    <w:rsid w:val="00B76AF9"/>
    <w:rsid w:val="00B8115B"/>
    <w:rsid w:val="00B81AE2"/>
    <w:rsid w:val="00B82D30"/>
    <w:rsid w:val="00B83B2B"/>
    <w:rsid w:val="00B87F62"/>
    <w:rsid w:val="00B914A4"/>
    <w:rsid w:val="00B92497"/>
    <w:rsid w:val="00B92D41"/>
    <w:rsid w:val="00B93679"/>
    <w:rsid w:val="00B9422D"/>
    <w:rsid w:val="00B95A1D"/>
    <w:rsid w:val="00B9634B"/>
    <w:rsid w:val="00BA1F5F"/>
    <w:rsid w:val="00BA4FCA"/>
    <w:rsid w:val="00BA5072"/>
    <w:rsid w:val="00BA5B65"/>
    <w:rsid w:val="00BA7BFE"/>
    <w:rsid w:val="00BB0ECA"/>
    <w:rsid w:val="00BB246B"/>
    <w:rsid w:val="00BB4F49"/>
    <w:rsid w:val="00BB60E1"/>
    <w:rsid w:val="00BB60F7"/>
    <w:rsid w:val="00BB6B2D"/>
    <w:rsid w:val="00BB7375"/>
    <w:rsid w:val="00BB76E0"/>
    <w:rsid w:val="00BC0500"/>
    <w:rsid w:val="00BC44F5"/>
    <w:rsid w:val="00BC500B"/>
    <w:rsid w:val="00BC547C"/>
    <w:rsid w:val="00BC6461"/>
    <w:rsid w:val="00BC6B29"/>
    <w:rsid w:val="00BC798C"/>
    <w:rsid w:val="00BC7D11"/>
    <w:rsid w:val="00BD00FD"/>
    <w:rsid w:val="00BD15A2"/>
    <w:rsid w:val="00BD2153"/>
    <w:rsid w:val="00BD337A"/>
    <w:rsid w:val="00BD558D"/>
    <w:rsid w:val="00BD5CC3"/>
    <w:rsid w:val="00BE1F47"/>
    <w:rsid w:val="00BE24AD"/>
    <w:rsid w:val="00BE2787"/>
    <w:rsid w:val="00BE516D"/>
    <w:rsid w:val="00BE51BB"/>
    <w:rsid w:val="00BE7ECD"/>
    <w:rsid w:val="00BF1682"/>
    <w:rsid w:val="00BF241A"/>
    <w:rsid w:val="00BF3AFB"/>
    <w:rsid w:val="00BF3DD2"/>
    <w:rsid w:val="00BF4344"/>
    <w:rsid w:val="00BF6970"/>
    <w:rsid w:val="00BF69C6"/>
    <w:rsid w:val="00C0003A"/>
    <w:rsid w:val="00C005D8"/>
    <w:rsid w:val="00C02F31"/>
    <w:rsid w:val="00C038B4"/>
    <w:rsid w:val="00C04DA5"/>
    <w:rsid w:val="00C050FC"/>
    <w:rsid w:val="00C05D40"/>
    <w:rsid w:val="00C07F6B"/>
    <w:rsid w:val="00C1124E"/>
    <w:rsid w:val="00C113BA"/>
    <w:rsid w:val="00C11625"/>
    <w:rsid w:val="00C11905"/>
    <w:rsid w:val="00C14180"/>
    <w:rsid w:val="00C14462"/>
    <w:rsid w:val="00C16303"/>
    <w:rsid w:val="00C16542"/>
    <w:rsid w:val="00C22382"/>
    <w:rsid w:val="00C2355B"/>
    <w:rsid w:val="00C2543A"/>
    <w:rsid w:val="00C254C0"/>
    <w:rsid w:val="00C2561C"/>
    <w:rsid w:val="00C257E8"/>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2A6C"/>
    <w:rsid w:val="00C54FC6"/>
    <w:rsid w:val="00C5596A"/>
    <w:rsid w:val="00C56F88"/>
    <w:rsid w:val="00C57B7E"/>
    <w:rsid w:val="00C60217"/>
    <w:rsid w:val="00C63AFF"/>
    <w:rsid w:val="00C66204"/>
    <w:rsid w:val="00C66D15"/>
    <w:rsid w:val="00C671D0"/>
    <w:rsid w:val="00C70449"/>
    <w:rsid w:val="00C7071B"/>
    <w:rsid w:val="00C72BDF"/>
    <w:rsid w:val="00C73904"/>
    <w:rsid w:val="00C73BAE"/>
    <w:rsid w:val="00C73F7B"/>
    <w:rsid w:val="00C74055"/>
    <w:rsid w:val="00C7421D"/>
    <w:rsid w:val="00C747B7"/>
    <w:rsid w:val="00C76481"/>
    <w:rsid w:val="00C76812"/>
    <w:rsid w:val="00C83D88"/>
    <w:rsid w:val="00C84961"/>
    <w:rsid w:val="00C84B06"/>
    <w:rsid w:val="00C87100"/>
    <w:rsid w:val="00C87CAC"/>
    <w:rsid w:val="00C90AEA"/>
    <w:rsid w:val="00C913A1"/>
    <w:rsid w:val="00C950D6"/>
    <w:rsid w:val="00C97646"/>
    <w:rsid w:val="00C97672"/>
    <w:rsid w:val="00CA55BD"/>
    <w:rsid w:val="00CA6C6F"/>
    <w:rsid w:val="00CB0837"/>
    <w:rsid w:val="00CB2BFA"/>
    <w:rsid w:val="00CB3888"/>
    <w:rsid w:val="00CB400E"/>
    <w:rsid w:val="00CB48F6"/>
    <w:rsid w:val="00CB5F04"/>
    <w:rsid w:val="00CB67F1"/>
    <w:rsid w:val="00CB68A8"/>
    <w:rsid w:val="00CB7DC8"/>
    <w:rsid w:val="00CC0EC0"/>
    <w:rsid w:val="00CC1BC2"/>
    <w:rsid w:val="00CC34DB"/>
    <w:rsid w:val="00CC51AC"/>
    <w:rsid w:val="00CC609D"/>
    <w:rsid w:val="00CC7044"/>
    <w:rsid w:val="00CD11FF"/>
    <w:rsid w:val="00CD15E7"/>
    <w:rsid w:val="00CD4A61"/>
    <w:rsid w:val="00CE07A9"/>
    <w:rsid w:val="00CE1012"/>
    <w:rsid w:val="00CE1382"/>
    <w:rsid w:val="00CE419E"/>
    <w:rsid w:val="00CE4E6E"/>
    <w:rsid w:val="00CE5011"/>
    <w:rsid w:val="00CE574A"/>
    <w:rsid w:val="00CE5DC5"/>
    <w:rsid w:val="00CE629E"/>
    <w:rsid w:val="00CE66CE"/>
    <w:rsid w:val="00CE77AA"/>
    <w:rsid w:val="00CE7B59"/>
    <w:rsid w:val="00CF1736"/>
    <w:rsid w:val="00CF352C"/>
    <w:rsid w:val="00CF4570"/>
    <w:rsid w:val="00CF58EE"/>
    <w:rsid w:val="00CF5F7E"/>
    <w:rsid w:val="00D00811"/>
    <w:rsid w:val="00D02A43"/>
    <w:rsid w:val="00D04518"/>
    <w:rsid w:val="00D05489"/>
    <w:rsid w:val="00D05CA1"/>
    <w:rsid w:val="00D05D49"/>
    <w:rsid w:val="00D061CB"/>
    <w:rsid w:val="00D0796C"/>
    <w:rsid w:val="00D07B7D"/>
    <w:rsid w:val="00D11A35"/>
    <w:rsid w:val="00D11E5B"/>
    <w:rsid w:val="00D13130"/>
    <w:rsid w:val="00D146D4"/>
    <w:rsid w:val="00D14B3C"/>
    <w:rsid w:val="00D14BA5"/>
    <w:rsid w:val="00D16580"/>
    <w:rsid w:val="00D17168"/>
    <w:rsid w:val="00D20E20"/>
    <w:rsid w:val="00D21C3A"/>
    <w:rsid w:val="00D228DA"/>
    <w:rsid w:val="00D22E01"/>
    <w:rsid w:val="00D238A5"/>
    <w:rsid w:val="00D23CF7"/>
    <w:rsid w:val="00D24621"/>
    <w:rsid w:val="00D2600F"/>
    <w:rsid w:val="00D26407"/>
    <w:rsid w:val="00D30AC2"/>
    <w:rsid w:val="00D30EEA"/>
    <w:rsid w:val="00D31534"/>
    <w:rsid w:val="00D3237D"/>
    <w:rsid w:val="00D32C1F"/>
    <w:rsid w:val="00D33FC2"/>
    <w:rsid w:val="00D3566A"/>
    <w:rsid w:val="00D35D11"/>
    <w:rsid w:val="00D365A7"/>
    <w:rsid w:val="00D37394"/>
    <w:rsid w:val="00D379D7"/>
    <w:rsid w:val="00D40265"/>
    <w:rsid w:val="00D46699"/>
    <w:rsid w:val="00D47345"/>
    <w:rsid w:val="00D5073F"/>
    <w:rsid w:val="00D51573"/>
    <w:rsid w:val="00D5399A"/>
    <w:rsid w:val="00D5444F"/>
    <w:rsid w:val="00D54E0D"/>
    <w:rsid w:val="00D54F7D"/>
    <w:rsid w:val="00D55BA3"/>
    <w:rsid w:val="00D55FDF"/>
    <w:rsid w:val="00D57528"/>
    <w:rsid w:val="00D602CA"/>
    <w:rsid w:val="00D605CF"/>
    <w:rsid w:val="00D60DD8"/>
    <w:rsid w:val="00D63BFF"/>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1CA1"/>
    <w:rsid w:val="00D83D95"/>
    <w:rsid w:val="00D87B8C"/>
    <w:rsid w:val="00D90293"/>
    <w:rsid w:val="00D90496"/>
    <w:rsid w:val="00D917BC"/>
    <w:rsid w:val="00D942DE"/>
    <w:rsid w:val="00D9491E"/>
    <w:rsid w:val="00D957B7"/>
    <w:rsid w:val="00D95D33"/>
    <w:rsid w:val="00DA070D"/>
    <w:rsid w:val="00DA3B2F"/>
    <w:rsid w:val="00DA4731"/>
    <w:rsid w:val="00DA5040"/>
    <w:rsid w:val="00DA52C7"/>
    <w:rsid w:val="00DA7D5F"/>
    <w:rsid w:val="00DB053E"/>
    <w:rsid w:val="00DB11B2"/>
    <w:rsid w:val="00DB161E"/>
    <w:rsid w:val="00DB1880"/>
    <w:rsid w:val="00DB31B5"/>
    <w:rsid w:val="00DB5BBA"/>
    <w:rsid w:val="00DC03DB"/>
    <w:rsid w:val="00DC1206"/>
    <w:rsid w:val="00DC2BE8"/>
    <w:rsid w:val="00DC2BEC"/>
    <w:rsid w:val="00DC2C6F"/>
    <w:rsid w:val="00DC305E"/>
    <w:rsid w:val="00DC3256"/>
    <w:rsid w:val="00DC35A6"/>
    <w:rsid w:val="00DD090A"/>
    <w:rsid w:val="00DD2421"/>
    <w:rsid w:val="00DD3222"/>
    <w:rsid w:val="00DD3D81"/>
    <w:rsid w:val="00DD571C"/>
    <w:rsid w:val="00DD60CD"/>
    <w:rsid w:val="00DD64E1"/>
    <w:rsid w:val="00DE039A"/>
    <w:rsid w:val="00DE0403"/>
    <w:rsid w:val="00DE103D"/>
    <w:rsid w:val="00DE138E"/>
    <w:rsid w:val="00DE1FF9"/>
    <w:rsid w:val="00DE380C"/>
    <w:rsid w:val="00DE4811"/>
    <w:rsid w:val="00DE5458"/>
    <w:rsid w:val="00DE5EE6"/>
    <w:rsid w:val="00DE77EA"/>
    <w:rsid w:val="00DF0ABA"/>
    <w:rsid w:val="00DF1EEE"/>
    <w:rsid w:val="00DF6C58"/>
    <w:rsid w:val="00E001C1"/>
    <w:rsid w:val="00E039F3"/>
    <w:rsid w:val="00E03C30"/>
    <w:rsid w:val="00E04151"/>
    <w:rsid w:val="00E078BD"/>
    <w:rsid w:val="00E078F8"/>
    <w:rsid w:val="00E1142B"/>
    <w:rsid w:val="00E11F10"/>
    <w:rsid w:val="00E13BE9"/>
    <w:rsid w:val="00E157E4"/>
    <w:rsid w:val="00E15950"/>
    <w:rsid w:val="00E16522"/>
    <w:rsid w:val="00E1750C"/>
    <w:rsid w:val="00E178A6"/>
    <w:rsid w:val="00E20545"/>
    <w:rsid w:val="00E223C6"/>
    <w:rsid w:val="00E2443D"/>
    <w:rsid w:val="00E24789"/>
    <w:rsid w:val="00E26615"/>
    <w:rsid w:val="00E26F37"/>
    <w:rsid w:val="00E325A5"/>
    <w:rsid w:val="00E33928"/>
    <w:rsid w:val="00E33C90"/>
    <w:rsid w:val="00E34D15"/>
    <w:rsid w:val="00E3575C"/>
    <w:rsid w:val="00E35E86"/>
    <w:rsid w:val="00E36B45"/>
    <w:rsid w:val="00E37BF1"/>
    <w:rsid w:val="00E41D3F"/>
    <w:rsid w:val="00E428B3"/>
    <w:rsid w:val="00E44D19"/>
    <w:rsid w:val="00E51372"/>
    <w:rsid w:val="00E51CAF"/>
    <w:rsid w:val="00E51E95"/>
    <w:rsid w:val="00E51F9D"/>
    <w:rsid w:val="00E5202F"/>
    <w:rsid w:val="00E5211A"/>
    <w:rsid w:val="00E53A9F"/>
    <w:rsid w:val="00E549AF"/>
    <w:rsid w:val="00E57E8C"/>
    <w:rsid w:val="00E60540"/>
    <w:rsid w:val="00E61C74"/>
    <w:rsid w:val="00E63D8F"/>
    <w:rsid w:val="00E706B6"/>
    <w:rsid w:val="00E712B0"/>
    <w:rsid w:val="00E71FBA"/>
    <w:rsid w:val="00E76FF1"/>
    <w:rsid w:val="00E774FE"/>
    <w:rsid w:val="00E77AC4"/>
    <w:rsid w:val="00E80789"/>
    <w:rsid w:val="00E809A0"/>
    <w:rsid w:val="00E80AF7"/>
    <w:rsid w:val="00E83AA5"/>
    <w:rsid w:val="00E84407"/>
    <w:rsid w:val="00E85E54"/>
    <w:rsid w:val="00E86146"/>
    <w:rsid w:val="00E86A76"/>
    <w:rsid w:val="00E87A90"/>
    <w:rsid w:val="00E87C1B"/>
    <w:rsid w:val="00E904D1"/>
    <w:rsid w:val="00E917B0"/>
    <w:rsid w:val="00E92425"/>
    <w:rsid w:val="00E92AD3"/>
    <w:rsid w:val="00E959EA"/>
    <w:rsid w:val="00E95A5C"/>
    <w:rsid w:val="00E96237"/>
    <w:rsid w:val="00E965D7"/>
    <w:rsid w:val="00E96D30"/>
    <w:rsid w:val="00EA05BA"/>
    <w:rsid w:val="00EA0AD1"/>
    <w:rsid w:val="00EA1327"/>
    <w:rsid w:val="00EA4513"/>
    <w:rsid w:val="00EA623C"/>
    <w:rsid w:val="00EA6395"/>
    <w:rsid w:val="00EB044B"/>
    <w:rsid w:val="00EB067C"/>
    <w:rsid w:val="00EB3C66"/>
    <w:rsid w:val="00EB4B03"/>
    <w:rsid w:val="00EB5DEE"/>
    <w:rsid w:val="00EB64CB"/>
    <w:rsid w:val="00EB6D46"/>
    <w:rsid w:val="00EC07F3"/>
    <w:rsid w:val="00EC3194"/>
    <w:rsid w:val="00EC518D"/>
    <w:rsid w:val="00EC71D3"/>
    <w:rsid w:val="00EC72C8"/>
    <w:rsid w:val="00ED02FE"/>
    <w:rsid w:val="00ED1EC9"/>
    <w:rsid w:val="00ED3737"/>
    <w:rsid w:val="00ED3856"/>
    <w:rsid w:val="00ED3E2E"/>
    <w:rsid w:val="00ED4CC8"/>
    <w:rsid w:val="00ED4EEF"/>
    <w:rsid w:val="00ED6A08"/>
    <w:rsid w:val="00EE05EE"/>
    <w:rsid w:val="00EE0AE2"/>
    <w:rsid w:val="00EE2574"/>
    <w:rsid w:val="00EE285E"/>
    <w:rsid w:val="00EE35B4"/>
    <w:rsid w:val="00EE5643"/>
    <w:rsid w:val="00EE7CEC"/>
    <w:rsid w:val="00EF056E"/>
    <w:rsid w:val="00EF09B3"/>
    <w:rsid w:val="00EF0A3E"/>
    <w:rsid w:val="00EF5EC6"/>
    <w:rsid w:val="00EF646F"/>
    <w:rsid w:val="00EF6A95"/>
    <w:rsid w:val="00EF700F"/>
    <w:rsid w:val="00EF791E"/>
    <w:rsid w:val="00EF7A63"/>
    <w:rsid w:val="00F00D58"/>
    <w:rsid w:val="00F01CDF"/>
    <w:rsid w:val="00F0226C"/>
    <w:rsid w:val="00F02522"/>
    <w:rsid w:val="00F02AE0"/>
    <w:rsid w:val="00F02BFF"/>
    <w:rsid w:val="00F034DC"/>
    <w:rsid w:val="00F03953"/>
    <w:rsid w:val="00F04841"/>
    <w:rsid w:val="00F0579A"/>
    <w:rsid w:val="00F0674D"/>
    <w:rsid w:val="00F10287"/>
    <w:rsid w:val="00F10C82"/>
    <w:rsid w:val="00F13B2E"/>
    <w:rsid w:val="00F176A0"/>
    <w:rsid w:val="00F20041"/>
    <w:rsid w:val="00F20174"/>
    <w:rsid w:val="00F22098"/>
    <w:rsid w:val="00F223BC"/>
    <w:rsid w:val="00F231A1"/>
    <w:rsid w:val="00F23780"/>
    <w:rsid w:val="00F2395F"/>
    <w:rsid w:val="00F259A0"/>
    <w:rsid w:val="00F26185"/>
    <w:rsid w:val="00F3178C"/>
    <w:rsid w:val="00F33DE5"/>
    <w:rsid w:val="00F34B8F"/>
    <w:rsid w:val="00F36D7F"/>
    <w:rsid w:val="00F37186"/>
    <w:rsid w:val="00F42FCF"/>
    <w:rsid w:val="00F43170"/>
    <w:rsid w:val="00F44A83"/>
    <w:rsid w:val="00F51743"/>
    <w:rsid w:val="00F529D4"/>
    <w:rsid w:val="00F54F27"/>
    <w:rsid w:val="00F55FC1"/>
    <w:rsid w:val="00F55FC8"/>
    <w:rsid w:val="00F604E3"/>
    <w:rsid w:val="00F610E6"/>
    <w:rsid w:val="00F61B60"/>
    <w:rsid w:val="00F61FCC"/>
    <w:rsid w:val="00F655AC"/>
    <w:rsid w:val="00F66036"/>
    <w:rsid w:val="00F6689D"/>
    <w:rsid w:val="00F67E23"/>
    <w:rsid w:val="00F71601"/>
    <w:rsid w:val="00F72C75"/>
    <w:rsid w:val="00F74033"/>
    <w:rsid w:val="00F759EB"/>
    <w:rsid w:val="00F772F7"/>
    <w:rsid w:val="00F81334"/>
    <w:rsid w:val="00F81A81"/>
    <w:rsid w:val="00F81CC5"/>
    <w:rsid w:val="00F86431"/>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029A"/>
    <w:rsid w:val="00FB3F33"/>
    <w:rsid w:val="00FB43E4"/>
    <w:rsid w:val="00FB4889"/>
    <w:rsid w:val="00FB676C"/>
    <w:rsid w:val="00FB67CC"/>
    <w:rsid w:val="00FB70EA"/>
    <w:rsid w:val="00FB728E"/>
    <w:rsid w:val="00FC0ADE"/>
    <w:rsid w:val="00FC0FF1"/>
    <w:rsid w:val="00FC1FDF"/>
    <w:rsid w:val="00FC3360"/>
    <w:rsid w:val="00FC3E27"/>
    <w:rsid w:val="00FC493B"/>
    <w:rsid w:val="00FC63A0"/>
    <w:rsid w:val="00FC63E5"/>
    <w:rsid w:val="00FD0E54"/>
    <w:rsid w:val="00FD165C"/>
    <w:rsid w:val="00FD166A"/>
    <w:rsid w:val="00FD2B71"/>
    <w:rsid w:val="00FD3576"/>
    <w:rsid w:val="00FD52D6"/>
    <w:rsid w:val="00FD56FC"/>
    <w:rsid w:val="00FD752B"/>
    <w:rsid w:val="00FD7DD7"/>
    <w:rsid w:val="00FD7EB3"/>
    <w:rsid w:val="00FE033E"/>
    <w:rsid w:val="00FE0D2F"/>
    <w:rsid w:val="00FE31C6"/>
    <w:rsid w:val="00FE49B8"/>
    <w:rsid w:val="00FE4A65"/>
    <w:rsid w:val="00FE51E8"/>
    <w:rsid w:val="00FE602F"/>
    <w:rsid w:val="00FE6BA9"/>
    <w:rsid w:val="00FE7611"/>
    <w:rsid w:val="00FF0769"/>
    <w:rsid w:val="00FF0DB8"/>
    <w:rsid w:val="00FF1565"/>
    <w:rsid w:val="00FF1A76"/>
    <w:rsid w:val="00FF1C1D"/>
    <w:rsid w:val="00FF3330"/>
    <w:rsid w:val="00FF4080"/>
    <w:rsid w:val="00FF40A5"/>
    <w:rsid w:val="00FF48DA"/>
    <w:rsid w:val="00FF5E19"/>
    <w:rsid w:val="00FF61AD"/>
    <w:rsid w:val="00FF76BD"/>
    <w:rsid w:val="0EF2472A"/>
    <w:rsid w:val="22613641"/>
    <w:rsid w:val="28E1607D"/>
    <w:rsid w:val="345F12CF"/>
    <w:rsid w:val="38B86D43"/>
    <w:rsid w:val="488B4BE3"/>
    <w:rsid w:val="4E6B0CD6"/>
    <w:rsid w:val="56447670"/>
    <w:rsid w:val="5712187B"/>
    <w:rsid w:val="62A767DA"/>
    <w:rsid w:val="6A05635C"/>
    <w:rsid w:val="6D63354D"/>
    <w:rsid w:val="6F535BEC"/>
    <w:rsid w:val="71AF582F"/>
    <w:rsid w:val="726A7E27"/>
    <w:rsid w:val="75627E1B"/>
    <w:rsid w:val="7F995BD6"/>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link w:val="50"/>
    <w:qFormat/>
    <w:uiPriority w:val="0"/>
    <w:pPr>
      <w:keepNext/>
      <w:spacing w:before="240" w:after="60"/>
      <w:outlineLvl w:val="3"/>
    </w:pPr>
    <w:rPr>
      <w:b/>
      <w:i/>
    </w:rPr>
  </w:style>
  <w:style w:type="character" w:default="1" w:styleId="20">
    <w:name w:val="Default Paragraph Font"/>
    <w:unhideWhenUsed/>
    <w:uiPriority w:val="1"/>
  </w:style>
  <w:style w:type="table" w:default="1" w:styleId="24">
    <w:name w:val="Normal Table"/>
    <w:unhideWhenUsed/>
    <w:uiPriority w:val="99"/>
    <w:tblPr>
      <w:tblStyle w:val="24"/>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40"/>
    <w:semiHidden/>
    <w:qFormat/>
    <w:uiPriority w:val="0"/>
    <w:rPr>
      <w:sz w:val="24"/>
    </w:rPr>
  </w:style>
  <w:style w:type="paragraph" w:styleId="8">
    <w:name w:val="List Number 2"/>
    <w:basedOn w:val="1"/>
    <w:qFormat/>
    <w:uiPriority w:val="0"/>
    <w:pPr>
      <w:numPr>
        <w:ilvl w:val="0"/>
        <w:numId w:val="2"/>
      </w:numPr>
      <w:tabs>
        <w:tab w:val="left" w:pos="851"/>
        <w:tab w:val="right" w:pos="10206"/>
        <w:tab w:val="clear" w:pos="780"/>
      </w:tabs>
      <w:adjustRightInd/>
      <w:spacing w:after="120" w:line="240" w:lineRule="atLeast"/>
      <w:ind w:left="851" w:leftChars="0" w:hanging="426" w:firstLineChars="0"/>
      <w:jc w:val="both"/>
      <w:textAlignment w:val="auto"/>
    </w:pPr>
    <w:rPr>
      <w:rFonts w:ascii="Arial" w:hAnsi="Arial"/>
      <w:sz w:val="18"/>
      <w:lang w:val="en-US"/>
    </w:rPr>
  </w:style>
  <w:style w:type="paragraph" w:styleId="9">
    <w:name w:val="Body Text 3"/>
    <w:basedOn w:val="1"/>
    <w:link w:val="51"/>
    <w:qFormat/>
    <w:uiPriority w:val="0"/>
    <w:pPr>
      <w:spacing w:after="120"/>
    </w:pPr>
    <w:rPr>
      <w:sz w:val="16"/>
      <w:szCs w:val="16"/>
    </w:rPr>
  </w:style>
  <w:style w:type="paragraph" w:styleId="10">
    <w:name w:val="Body Text"/>
    <w:basedOn w:val="1"/>
    <w:qFormat/>
    <w:uiPriority w:val="0"/>
    <w:pPr>
      <w:ind w:right="56"/>
    </w:pPr>
    <w:rPr>
      <w:b/>
      <w:sz w:val="22"/>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3">
    <w:name w:val="Body Text Indent 2"/>
    <w:basedOn w:val="1"/>
    <w:qFormat/>
    <w:uiPriority w:val="0"/>
    <w:pPr>
      <w:spacing w:after="120" w:line="480" w:lineRule="auto"/>
      <w:ind w:left="420" w:leftChars="200"/>
    </w:pPr>
  </w:style>
  <w:style w:type="paragraph" w:styleId="14">
    <w:name w:val="Balloon Text"/>
    <w:basedOn w:val="1"/>
    <w:semiHidden/>
    <w:qFormat/>
    <w:uiPriority w:val="0"/>
    <w:rPr>
      <w:sz w:val="18"/>
      <w:szCs w:val="18"/>
    </w:rPr>
  </w:style>
  <w:style w:type="paragraph" w:styleId="15">
    <w:name w:val="footer"/>
    <w:basedOn w:val="1"/>
    <w:link w:val="41"/>
    <w:qFormat/>
    <w:uiPriority w:val="99"/>
    <w:pPr>
      <w:tabs>
        <w:tab w:val="center" w:pos="4320"/>
        <w:tab w:val="right" w:pos="8640"/>
      </w:tabs>
    </w:pPr>
    <w:rPr>
      <w:sz w:val="24"/>
    </w:rPr>
  </w:style>
  <w:style w:type="paragraph" w:styleId="16">
    <w:name w:val="header"/>
    <w:basedOn w:val="1"/>
    <w:link w:val="39"/>
    <w:qFormat/>
    <w:uiPriority w:val="0"/>
    <w:pPr>
      <w:tabs>
        <w:tab w:val="center" w:pos="4320"/>
        <w:tab w:val="right" w:pos="8640"/>
      </w:tabs>
    </w:pPr>
    <w:rPr>
      <w:sz w:val="24"/>
    </w:rPr>
  </w:style>
  <w:style w:type="paragraph" w:styleId="17">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8">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9">
    <w:name w:val="Title"/>
    <w:basedOn w:val="1"/>
    <w:next w:val="1"/>
    <w:link w:val="48"/>
    <w:qFormat/>
    <w:uiPriority w:val="0"/>
    <w:pPr>
      <w:spacing w:before="240" w:after="60"/>
      <w:jc w:val="center"/>
      <w:outlineLvl w:val="0"/>
    </w:pPr>
    <w:rPr>
      <w:rFonts w:ascii="Calibri Light" w:hAnsi="Calibri Light"/>
      <w:b/>
      <w:bCs/>
      <w:sz w:val="32"/>
      <w:szCs w:val="32"/>
    </w:rPr>
  </w:style>
  <w:style w:type="character" w:styleId="21">
    <w:name w:val="page number"/>
    <w:basedOn w:val="20"/>
    <w:qFormat/>
    <w:uiPriority w:val="0"/>
    <w:rPr/>
  </w:style>
  <w:style w:type="character" w:styleId="22">
    <w:name w:val="Hyperlink"/>
    <w:qFormat/>
    <w:uiPriority w:val="99"/>
    <w:rPr>
      <w:color w:val="0000FF"/>
      <w:u w:val="single"/>
    </w:rPr>
  </w:style>
  <w:style w:type="character" w:styleId="23">
    <w:name w:val="annotation reference"/>
    <w:semiHidden/>
    <w:qFormat/>
    <w:uiPriority w:val="0"/>
    <w:rPr>
      <w:sz w:val="21"/>
      <w:szCs w:val="21"/>
    </w:rPr>
  </w:style>
  <w:style w:type="table" w:styleId="25">
    <w:name w:val="Table Grid"/>
    <w:basedOn w:val="24"/>
    <w:qFormat/>
    <w:uiPriority w:val="39"/>
    <w:pPr>
      <w:overflowPunct w:val="0"/>
      <w:autoSpaceDE w:val="0"/>
      <w:autoSpaceDN w:val="0"/>
      <w:adjustRightInd w:val="0"/>
      <w:textAlignment w:val="baseline"/>
    </w:pPr>
    <w:tblPr>
      <w:tblStyle w:val="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6">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7">
    <w:name w:val="Default Text"/>
    <w:basedOn w:val="1"/>
    <w:qFormat/>
    <w:uiPriority w:val="0"/>
    <w:pPr>
      <w:textAlignment w:val="auto"/>
    </w:pPr>
    <w:rPr>
      <w:rFonts w:ascii="Arial" w:hAnsi="Arial"/>
      <w:szCs w:val="24"/>
      <w:lang w:val="en-US"/>
    </w:rPr>
  </w:style>
  <w:style w:type="paragraph" w:customStyle="1" w:styleId="28">
    <w:name w:val="Style"/>
    <w:basedOn w:val="1"/>
    <w:qFormat/>
    <w:uiPriority w:val="0"/>
    <w:pPr>
      <w:textAlignment w:val="auto"/>
    </w:pPr>
    <w:rPr>
      <w:rFonts w:ascii="Arial" w:hAnsi="Arial"/>
      <w:szCs w:val="24"/>
      <w:lang w:val="en-US"/>
    </w:rPr>
  </w:style>
  <w:style w:type="paragraph" w:customStyle="1" w:styleId="29">
    <w:name w:val="正文1"/>
    <w:basedOn w:val="1"/>
    <w:qFormat/>
    <w:uiPriority w:val="0"/>
    <w:pPr>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eastAsia="en-US" w:bidi="ar-SA"/>
    </w:rPr>
  </w:style>
  <w:style w:type="paragraph" w:customStyle="1" w:styleId="31">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2">
    <w:name w:val="TOC 标题1"/>
    <w:basedOn w:val="2"/>
    <w:next w:val="1"/>
    <w:qFormat/>
    <w:uiPriority w:val="39"/>
    <w:pPr>
      <w:numPr>
        <w:ilvl w:val="0"/>
        <w:numId w:val="0"/>
      </w:numPr>
      <w:outlineLvl w:val="9"/>
    </w:pPr>
  </w:style>
  <w:style w:type="paragraph" w:customStyle="1" w:styleId="33">
    <w:name w:val="numbering blue"/>
    <w:basedOn w:val="1"/>
    <w:link w:val="44"/>
    <w:qFormat/>
    <w:uiPriority w:val="0"/>
    <w:pPr>
      <w:numPr>
        <w:ilvl w:val="0"/>
        <w:numId w:val="3"/>
      </w:numPr>
      <w:adjustRightInd/>
      <w:spacing w:after="120"/>
      <w:ind w:left="357" w:hanging="357"/>
      <w:contextualSpacing/>
      <w:textAlignment w:val="auto"/>
    </w:pPr>
    <w:rPr>
      <w:rFonts w:ascii="Arial" w:hAnsi="Arial" w:eastAsia="PMingLiU"/>
      <w:color w:val="0070C0"/>
      <w:sz w:val="20"/>
      <w:lang w:eastAsia="zh-TW"/>
    </w:rPr>
  </w:style>
  <w:style w:type="paragraph" w:customStyle="1" w:styleId="34">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5">
    <w:name w:val="Text"/>
    <w:basedOn w:val="1"/>
    <w:link w:val="45"/>
    <w:qFormat/>
    <w:uiPriority w:val="0"/>
    <w:pPr>
      <w:adjustRightInd/>
      <w:spacing w:before="120"/>
      <w:jc w:val="both"/>
      <w:textAlignment w:val="auto"/>
    </w:pPr>
    <w:rPr>
      <w:sz w:val="24"/>
    </w:rPr>
  </w:style>
  <w:style w:type="paragraph" w:customStyle="1" w:styleId="36">
    <w:name w:val="Table text"/>
    <w:basedOn w:val="1"/>
    <w:qFormat/>
    <w:uiPriority w:val="99"/>
    <w:pPr>
      <w:adjustRightInd/>
      <w:spacing w:before="120" w:after="120"/>
      <w:jc w:val="both"/>
      <w:textAlignment w:val="auto"/>
    </w:pPr>
    <w:rPr>
      <w:lang w:val="en-US"/>
    </w:rPr>
  </w:style>
  <w:style w:type="paragraph" w:customStyle="1" w:styleId="37">
    <w:name w:val="列出段落1"/>
    <w:basedOn w:val="1"/>
    <w:qFormat/>
    <w:uiPriority w:val="99"/>
    <w:pPr>
      <w:widowControl w:val="0"/>
      <w:adjustRightInd/>
      <w:ind w:firstLine="420" w:firstLineChars="200"/>
      <w:jc w:val="both"/>
      <w:textAlignment w:val="auto"/>
    </w:pPr>
    <w:rPr>
      <w:kern w:val="2"/>
      <w:szCs w:val="24"/>
      <w:lang w:val="en-US" w:eastAsia="zh-CN"/>
    </w:rPr>
  </w:style>
  <w:style w:type="paragraph" w:customStyle="1" w:styleId="38">
    <w:name w:val="小标题"/>
    <w:basedOn w:val="5"/>
    <w:qFormat/>
    <w:uiPriority w:val="0"/>
    <w:pPr>
      <w:widowControl w:val="0"/>
      <w:adjustRightInd/>
      <w:spacing w:before="0" w:after="0" w:line="360" w:lineRule="auto"/>
      <w:ind w:left="420" w:hanging="420"/>
      <w:jc w:val="both"/>
      <w:textAlignment w:val="auto"/>
    </w:pPr>
    <w:rPr>
      <w:rFonts w:ascii="宋体" w:hAnsi="宋体" w:cs="宋体"/>
      <w:i w:val="0"/>
      <w:color w:val="000000"/>
      <w:kern w:val="2"/>
      <w:sz w:val="24"/>
      <w:szCs w:val="24"/>
      <w:lang w:val="en-US" w:eastAsia="zh-CN"/>
    </w:rPr>
  </w:style>
  <w:style w:type="character" w:customStyle="1" w:styleId="39">
    <w:name w:val="页眉 字符"/>
    <w:link w:val="16"/>
    <w:qFormat/>
    <w:uiPriority w:val="0"/>
    <w:rPr>
      <w:rFonts w:eastAsia="宋体"/>
      <w:sz w:val="24"/>
      <w:lang w:eastAsia="en-US" w:bidi="ar-SA"/>
    </w:rPr>
  </w:style>
  <w:style w:type="character" w:customStyle="1" w:styleId="40">
    <w:name w:val="批注文字 字符"/>
    <w:link w:val="7"/>
    <w:semiHidden/>
    <w:qFormat/>
    <w:uiPriority w:val="0"/>
    <w:rPr>
      <w:sz w:val="24"/>
      <w:lang w:eastAsia="en-US"/>
    </w:rPr>
  </w:style>
  <w:style w:type="character" w:customStyle="1" w:styleId="41">
    <w:name w:val="页脚 字符"/>
    <w:link w:val="15"/>
    <w:qFormat/>
    <w:uiPriority w:val="99"/>
    <w:rPr>
      <w:sz w:val="24"/>
      <w:lang w:eastAsia="en-US"/>
    </w:rPr>
  </w:style>
  <w:style w:type="character" w:customStyle="1" w:styleId="42">
    <w:name w:val="instruction standard blue"/>
    <w:qFormat/>
    <w:uiPriority w:val="1"/>
    <w:rPr>
      <w:rFonts w:cs="Arial"/>
      <w:i/>
      <w:color w:val="0070C0"/>
    </w:rPr>
  </w:style>
  <w:style w:type="character" w:customStyle="1" w:styleId="43">
    <w:name w:val="keyword"/>
    <w:basedOn w:val="20"/>
    <w:qFormat/>
    <w:uiPriority w:val="0"/>
    <w:rPr/>
  </w:style>
  <w:style w:type="character" w:customStyle="1" w:styleId="44">
    <w:name w:val="numbering blue Zchn"/>
    <w:link w:val="33"/>
    <w:qFormat/>
    <w:uiPriority w:val="0"/>
    <w:rPr>
      <w:rFonts w:ascii="Arial" w:hAnsi="Arial" w:eastAsia="PMingLiU"/>
      <w:color w:val="0070C0"/>
      <w:lang w:eastAsia="zh-TW"/>
    </w:rPr>
  </w:style>
  <w:style w:type="character" w:customStyle="1" w:styleId="45">
    <w:name w:val="Text Char"/>
    <w:link w:val="35"/>
    <w:qFormat/>
    <w:locked/>
    <w:uiPriority w:val="0"/>
    <w:rPr>
      <w:sz w:val="24"/>
      <w:lang w:eastAsia="en-US"/>
    </w:rPr>
  </w:style>
  <w:style w:type="character" w:customStyle="1" w:styleId="46">
    <w:name w:val="ordinary-span-edit2"/>
    <w:qFormat/>
    <w:uiPriority w:val="0"/>
  </w:style>
  <w:style w:type="character" w:customStyle="1" w:styleId="47">
    <w:name w:val="apple-converted-space"/>
    <w:basedOn w:val="20"/>
    <w:qFormat/>
    <w:uiPriority w:val="0"/>
    <w:rPr/>
  </w:style>
  <w:style w:type="character" w:customStyle="1" w:styleId="48">
    <w:name w:val="标题 字符"/>
    <w:link w:val="19"/>
    <w:qFormat/>
    <w:uiPriority w:val="0"/>
    <w:rPr>
      <w:rFonts w:ascii="Calibri Light" w:hAnsi="Calibri Light" w:cs="Times New Roman"/>
      <w:b/>
      <w:bCs/>
      <w:sz w:val="32"/>
      <w:szCs w:val="32"/>
      <w:lang w:eastAsia="en-US"/>
    </w:rPr>
  </w:style>
  <w:style w:type="character" w:customStyle="1" w:styleId="49">
    <w:name w:val="Footer Char"/>
    <w:basedOn w:val="20"/>
    <w:semiHidden/>
    <w:qFormat/>
    <w:locked/>
    <w:uiPriority w:val="0"/>
    <w:rPr>
      <w:rFonts w:cs="Times New Roman"/>
      <w:sz w:val="18"/>
      <w:szCs w:val="18"/>
    </w:rPr>
  </w:style>
  <w:style w:type="character" w:customStyle="1" w:styleId="50">
    <w:name w:val="标题 4 字符"/>
    <w:basedOn w:val="20"/>
    <w:link w:val="5"/>
    <w:qFormat/>
    <w:uiPriority w:val="99"/>
    <w:rPr>
      <w:b/>
      <w:i/>
      <w:sz w:val="21"/>
      <w:lang w:eastAsia="en-US"/>
    </w:rPr>
  </w:style>
  <w:style w:type="character" w:customStyle="1" w:styleId="51">
    <w:name w:val="正文文本 3 字符"/>
    <w:basedOn w:val="20"/>
    <w:link w:val="9"/>
    <w:uiPriority w:val="0"/>
    <w:rPr>
      <w:sz w:val="16"/>
      <w:szCs w:val="16"/>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1519</Words>
  <Characters>8659</Characters>
  <Lines>72</Lines>
  <Paragraphs>20</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2021-09-27T06:07:00Z</dcterms:created>
  <dc:creator>Lilly</dc:creator>
  <cp:lastModifiedBy>汪洋</cp:lastModifiedBy>
  <cp:lastPrinted>2019-10-17T05:37:00Z</cp:lastPrinted>
  <dcterms:modified xsi:type="dcterms:W3CDTF">2021-11-03T03:20:58Z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