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4532399"/>
      <w:bookmarkStart w:id="1" w:name="_Toc483400307"/>
      <w:bookmarkStart w:id="2" w:name="_Toc482717189"/>
      <w:bookmarkStart w:id="3" w:name="_Toc483666358"/>
      <w:bookmarkStart w:id="4" w:name="_Toc483227223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 w:ascii="宋体" w:hAnsi="宋体"/>
          <w:b/>
          <w:szCs w:val="21"/>
          <w:lang w:val="en-US" w:eastAsia="zh-CN"/>
        </w:rPr>
        <w:t>尘埃粒子计数器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716115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757"/>
      <w:bookmarkStart w:id="8" w:name="_Toc482369805"/>
      <w:bookmarkStart w:id="9" w:name="_Toc482370061"/>
      <w:bookmarkStart w:id="10" w:name="_Toc482370349"/>
      <w:bookmarkStart w:id="11" w:name="_Toc482625279"/>
      <w:bookmarkStart w:id="12" w:name="_Toc482359936"/>
      <w:bookmarkStart w:id="13" w:name="_Toc481702475"/>
      <w:bookmarkStart w:id="14" w:name="_Toc482370141"/>
      <w:bookmarkStart w:id="15" w:name="_Toc482360281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 w:ascii="宋体" w:hAnsi="宋体"/>
          <w:b/>
          <w:szCs w:val="21"/>
          <w:lang w:eastAsia="zh-CN"/>
        </w:rPr>
        <w:t>尘埃粒子计数器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 w:ascii="宋体" w:hAnsi="宋体"/>
          <w:b/>
          <w:szCs w:val="21"/>
          <w:lang w:eastAsia="zh-CN"/>
        </w:rPr>
        <w:t>尘埃粒子计数器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0"/>
        <w:numPr>
          <w:ilvl w:val="0"/>
          <w:numId w:val="5"/>
        </w:numPr>
        <w:spacing w:after="120" w:line="360" w:lineRule="auto"/>
        <w:ind w:firstLineChars="0"/>
        <w:contextualSpacing/>
        <w:rPr>
          <w:color w:val="000000"/>
          <w:szCs w:val="21"/>
        </w:rPr>
      </w:pPr>
      <w:permStart w:id="5" w:edGrp="everyone"/>
      <w:r>
        <w:rPr>
          <w:rFonts w:hint="eastAsia"/>
          <w:color w:val="000000"/>
          <w:szCs w:val="21"/>
        </w:rPr>
        <w:t>产品应满足相关国家标准和行业标准，若本URS所提要求与标准不一致，应按照高的标准执行。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r>
        <w:rPr>
          <w:iCs/>
          <w:color w:val="000000"/>
          <w:szCs w:val="21"/>
          <w:lang w:eastAsia="zh-CN"/>
        </w:rPr>
        <w:t xml:space="preserve">中国药典 </w:t>
      </w:r>
      <w:r>
        <w:rPr>
          <w:iCs/>
          <w:color w:val="000000"/>
          <w:szCs w:val="21"/>
        </w:rPr>
        <w:t>2020年版</w:t>
      </w:r>
    </w:p>
    <w:p>
      <w:pPr>
        <w:pStyle w:val="34"/>
        <w:numPr>
          <w:ilvl w:val="0"/>
          <w:numId w:val="5"/>
        </w:numPr>
        <w:spacing w:before="0" w:line="360" w:lineRule="auto"/>
        <w:ind w:left="777" w:firstLine="42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《药品生产质量管理规范》（2</w:t>
      </w:r>
      <w:r>
        <w:rPr>
          <w:szCs w:val="21"/>
          <w:lang w:eastAsia="zh-CN"/>
        </w:rPr>
        <w:t>010</w:t>
      </w:r>
      <w:r>
        <w:rPr>
          <w:rFonts w:hint="eastAsia"/>
          <w:szCs w:val="21"/>
          <w:lang w:eastAsia="zh-CN"/>
        </w:rPr>
        <w:t>修订版）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permStart w:id="6" w:edGrp="everyone"/>
      <w:r>
        <w:rPr>
          <w:iCs/>
          <w:color w:val="000000"/>
          <w:szCs w:val="21"/>
          <w:lang w:eastAsia="zh-CN"/>
        </w:rPr>
        <w:t>电气安全应符合GB4793.1和GB4793.4的要求。</w:t>
      </w:r>
    </w:p>
    <w:permEnd w:id="6"/>
    <w:p>
      <w:pPr>
        <w:pStyle w:val="34"/>
        <w:spacing w:before="0" w:line="360" w:lineRule="auto"/>
        <w:jc w:val="left"/>
        <w:rPr>
          <w:szCs w:val="21"/>
          <w:lang w:eastAsia="zh-CN"/>
        </w:rPr>
      </w:pPr>
      <w:permStart w:id="7" w:edGrp="everyone"/>
      <w:bookmarkStart w:id="47" w:name="_GoBack"/>
      <w:bookmarkEnd w:id="47"/>
    </w:p>
    <w:permEnd w:id="7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52271611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permEnd w:id="8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新发传染病研究室生物安全三级实验室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可放置于实验台桌面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重量（kg）不超过其房间工作台的承重要求。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工作环境温</w:t>
            </w:r>
            <w:r>
              <w:rPr>
                <w:lang w:eastAsia="zh-CN"/>
              </w:rPr>
              <w:t>度：能适应5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>～40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lang w:eastAsia="zh-CN"/>
              </w:rPr>
              <w:t>工作环境湿度：</w:t>
            </w:r>
            <w:r>
              <w:rPr>
                <w:rFonts w:hint="eastAsia"/>
                <w:lang w:eastAsia="zh-CN"/>
              </w:rPr>
              <w:t>相对湿度</w:t>
            </w:r>
            <w:r>
              <w:rPr>
                <w:lang w:eastAsia="zh-CN"/>
              </w:rPr>
              <w:t>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zh-CN"/>
              </w:rPr>
              <w:t>0%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整机外壳应光滑易清洁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iCs/>
                <w:lang w:val="en-US" w:eastAsia="zh-CN"/>
              </w:rPr>
              <w:t>设备表面：表面无明显的划痕、凹陷、脱落、裂纹、锈蚀以及其它肉眼可见的外观缺陷。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iCs/>
                <w:lang w:val="en-US" w:eastAsia="zh-CN"/>
              </w:rPr>
              <w:t>标记：产品铭牌、标识、标贴等标牌类零件的安装或粘连位置应正确、端正，标牌表面的文字、符号、图案等应正确、清晰。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配件：零部件安装位置应正确、端正，品牌规格符合设计文件要求。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val="en-US" w:eastAsia="zh-CN"/>
              </w:rPr>
              <w:t>标识</w:t>
            </w:r>
            <w:r>
              <w:rPr>
                <w:color w:val="000000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）安全标识。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9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716121"/>
      <w:bookmarkStart w:id="26" w:name="_Toc522107740"/>
      <w:r>
        <w:rPr>
          <w:rFonts w:ascii="Times New Roman" w:hAnsi="Times New Roman"/>
          <w:b/>
        </w:rPr>
        <w:t>运行要求</w:t>
      </w:r>
      <w:bookmarkEnd w:id="25"/>
      <w:bookmarkEnd w:id="26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0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lang w:val="en-US"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粒径范围：0.3-25 微米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cs="Arial"/>
                <w:szCs w:val="24"/>
                <w:shd w:val="clear" w:color="auto" w:fill="FFFFFF"/>
              </w:rPr>
              <w:t>通道大小：</w:t>
            </w:r>
          </w:p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标准:0.3,0.5,0.7,1.0,2.0,5.0微米</w:t>
            </w:r>
          </w:p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标准:0.3,0.5,1.0,3.0,5.0,10.0微米</w:t>
            </w:r>
          </w:p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标准:0.3,0.5,0.7,1.0,2.5,5.0微米</w:t>
            </w:r>
          </w:p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标准:0.3,0.5,1.0,2.5,5.0,10.0微米</w:t>
            </w:r>
          </w:p>
          <w:p>
            <w:pPr>
              <w:rPr>
                <w:rFonts w:cs="宋体"/>
                <w:szCs w:val="24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自由选项:0.3,0.5,1.0,5.0,10.0,25.0微米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iCs/>
                <w:szCs w:val="24"/>
                <w:lang w:val="en-US"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计数效能：50%@0.3微米;100%微粒&gt;0.45微米(每JIS)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iCs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流速：0.1立方英尺/分钟(2.83 升/分钟)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iCs/>
                <w:szCs w:val="24"/>
                <w:lang w:val="en-US" w:eastAsia="zh-CN"/>
              </w:rPr>
            </w:pPr>
            <w:r>
              <w:rPr>
                <w:rFonts w:hint="eastAsia" w:cs="宋体"/>
                <w:iCs/>
                <w:szCs w:val="24"/>
                <w:lang w:val="en-US" w:eastAsia="zh-CN"/>
              </w:rPr>
              <w:t>激光源：激光二级管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val="en-US"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iCs/>
                <w:szCs w:val="24"/>
                <w:lang w:val="en-US"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零计数度：&lt;1计数/5分钟(每JIS)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iCs/>
                <w:szCs w:val="24"/>
                <w:lang w:val="en-US"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校准：NIST 跟踪：计数模式：自动，手动， 蜂鸣，   浓度， 累积/独立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iCs/>
                <w:szCs w:val="24"/>
                <w:lang w:val="en-US"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数据存储：3000组样本记录，循环缓存(包括微粒和环境状态数据,外加区域时间等)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iCs/>
                <w:szCs w:val="24"/>
                <w:lang w:val="en-US"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通信模式：RS-232 由经 RJ-45 to 计算机 or 打印机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iCs/>
                <w:szCs w:val="24"/>
                <w:lang w:val="en-US"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软件支持：LMS XChange, LMS Express, LMS Express RT and LMS Express RT+, LMS Net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bCs/>
                <w:iCs/>
                <w:szCs w:val="24"/>
                <w:lang w:val="en-US"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环境测量传感器：温湿度探头：32－122华氏度（0－50摄氏度）±1华氏度（0.5摄氏度），15－90％±2％ RH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浓度限制：4000,000个/立方英尺@5%重叠损失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触摸显示屏：3.8英寸（9.65厘米）， 单色，320×240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报告：FS-209E, ISO-14644-1 &amp; EC GMP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报警：内置式,可调整警报蜂鸣, 计数、低电量、传感器故障报警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样本输入：等动态样本探头</w:t>
            </w:r>
          </w:p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样本输出：内置式高效过滤器(&gt;99.997%@0.3微米)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真空源：内置真空泵, 自动流速控制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外壳：高耐压性，注模塑料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电源：100-240伏,50-60 赫兹</w:t>
            </w:r>
          </w:p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电池：可拆卸可充电锂电池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尺寸：8.75英寸(长)×5英寸(宽)×2.5英寸（高）[22.23   x 12.7 x 6.35 cm]</w:t>
            </w:r>
          </w:p>
          <w:p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hint="eastAsia" w:cs="Arial"/>
                <w:szCs w:val="24"/>
                <w:shd w:val="clear" w:color="auto" w:fill="FFFFFF"/>
              </w:rPr>
              <w:t>重量：2.2 lbs (1kg) 2.2 磅( 1千克)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环境要求：操作温度50°F到104°F(10°Ｃ到４０°Ｃ)／湿度20%到95%无凝结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存储：温度14°F到122°F(-10°Ｃ到5０°Ｃ)／湿度98%无凝结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随机配件：</w:t>
            </w:r>
          </w:p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Arial"/>
                <w:szCs w:val="24"/>
                <w:shd w:val="clear" w:color="auto" w:fill="FFFFFF"/>
                <w:lang w:eastAsia="zh-CN"/>
              </w:rPr>
              <w:t>CD操作手册，可拆卸电池，等动态样品探头（直接式），净化过滤器，温湿度探头，电源稳压器，电源线，LMS Xchange 数据传输软件。</w:t>
            </w:r>
          </w:p>
        </w:tc>
        <w:tc>
          <w:tcPr>
            <w:tcW w:w="20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Cs w:val="24"/>
                <w:shd w:val="clear" w:color="auto" w:fill="FFFFFF"/>
                <w:lang w:eastAsia="zh-CN"/>
              </w:rPr>
            </w:pPr>
            <w:r>
              <w:rPr>
                <w:szCs w:val="24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2370767"/>
      <w:bookmarkStart w:id="30" w:name="_Toc482370151"/>
      <w:bookmarkStart w:id="31" w:name="_Toc482360291"/>
      <w:bookmarkStart w:id="32" w:name="_Toc482369815"/>
      <w:bookmarkStart w:id="33" w:name="_Toc482370359"/>
      <w:bookmarkStart w:id="34" w:name="_Toc483400317"/>
      <w:bookmarkStart w:id="35" w:name="_Toc482359946"/>
      <w:bookmarkStart w:id="36" w:name="_Toc483227237"/>
      <w:bookmarkStart w:id="37" w:name="_Toc481702480"/>
      <w:bookmarkStart w:id="38" w:name="_Toc482717202"/>
      <w:bookmarkStart w:id="39" w:name="_Toc482625289"/>
      <w:bookmarkStart w:id="40" w:name="_Toc482370071"/>
      <w:permStart w:id="25" w:edGrp="everyone"/>
      <w:permEnd w:id="25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6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6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8" w:edGrp="everyone"/>
            <w:permEnd w:id="28"/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9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0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0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2" w:edGrp="everyone"/>
            <w:permEnd w:id="32"/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9049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22716124"/>
      <w:r>
        <w:rPr>
          <w:rFonts w:ascii="Times New Roman" w:hAnsi="Times New Roman"/>
          <w:b/>
        </w:rPr>
        <w:t>文件要求</w:t>
      </w:r>
      <w:bookmarkEnd w:id="42"/>
      <w:bookmarkEnd w:id="43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4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4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6970" w:type="dxa"/>
            <w:vAlign w:val="center"/>
          </w:tcPr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投标文件、合同文件及订单。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6970" w:type="dxa"/>
            <w:vAlign w:val="center"/>
          </w:tcPr>
          <w:p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设备供应商应提供操作手册包括但不限于以下内容：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开箱后的装箱单和设备手册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设备出厂时的测试证书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设备使用和维护说明书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产品合格证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随机配件清单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设备供应商应提供设备的验证资料、设备出厂检测报告。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设备厂家文件：系统及各组件测试合格证（出厂测试合格证）、相关检测报告、各种标识等。提交时限：不晚于IQ开始前。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图纸：实物图；各种确认、维修等活动所需的电子版及打印版图纸（若适用</w:t>
            </w:r>
            <w:r>
              <w:rPr>
                <w:szCs w:val="21"/>
                <w:lang w:eastAsia="zh-CN"/>
              </w:rPr>
              <w:t>P&amp;ID</w:t>
            </w:r>
            <w:r>
              <w:rPr>
                <w:rFonts w:hint="eastAsia"/>
                <w:szCs w:val="21"/>
                <w:lang w:eastAsia="zh-CN"/>
              </w:rPr>
              <w:t>图、尺寸图、安装图、必要的细节图、控制原理图、设备装配图、设备工作原理图、气动原理图、电气原理图、控制盘面仪表、开关配置图等线图、</w:t>
            </w:r>
            <w:r>
              <w:rPr>
                <w:szCs w:val="21"/>
                <w:lang w:eastAsia="zh-CN"/>
              </w:rPr>
              <w:t>PLC</w:t>
            </w:r>
            <w:r>
              <w:rPr>
                <w:rFonts w:hint="eastAsia"/>
                <w:szCs w:val="21"/>
                <w:lang w:eastAsia="zh-CN"/>
              </w:rPr>
              <w:t>相关图纸等）；注释参考等；图纸清单。提交时限：不晚于IQ开始前。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零配件、部件、易损件、备件及仪器仪表清单：包括编号、对应厂家名称、生产地、规格及必要说明。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提交时限：不晚于IQ开始前。（易损件、备用零部件清单。提交时限：设备开箱验收前。）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提供设备及其零部件使用寿命清单。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提交时限：不晚于IQ开始前。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设备操作手册（SOP）：语言为中文，应该说明校准周期，并能提供校准服务（此项服务可付费）。提交时限：设备开箱验收。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使用操作说明书及维护保养说明书（即运行及维护手册）3份。提交时限：设备开箱验收。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第三方校验报告及计量证书。提交时限：不晚于IQ开始前。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安全报告。提交时限：设备开箱验收。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材料清单及材料证书（写明材料有效期）。提交时限：设备开箱验收。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具有医疗器械注册证。提交时限：设备开箱验收前。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调试文件：调试计划（调试说明书、调试进度报告、调试清单、验收测试和启动程序、保修信息、运行和维护手册、培训计划、再调试计划等），总测试计划，检查计划，检测清单，检查清单，各测试报告，调试总结报告等。提交时限：不晚于IQ开始前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满足法规及我公司要求的验证文件：</w:t>
            </w:r>
          </w:p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验证计划；</w:t>
            </w:r>
          </w:p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满足GMP、GAMP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5相关法规的评估文件；</w:t>
            </w:r>
          </w:p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设计确认及文件（DQ）；</w:t>
            </w:r>
          </w:p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安装确认及文件（IQ）；</w:t>
            </w:r>
          </w:p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运行确认及文件（OQ）；</w:t>
            </w:r>
          </w:p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性能确认及文件（PQ）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或协助完成PQ</w:t>
            </w:r>
            <w:r>
              <w:rPr>
                <w:rFonts w:ascii="Times New Roman" w:hAnsi="Times New Roman"/>
                <w:color w:val="000000"/>
                <w:szCs w:val="21"/>
              </w:rPr>
              <w:t>；</w:t>
            </w:r>
          </w:p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追溯矩阵（RTM）；</w:t>
            </w:r>
          </w:p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验证总结报告（VSR）；</w:t>
            </w:r>
          </w:p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设备生产商负责制定设备验证计划、评估文件、DQ/IQ/OQ验证文件、追溯矩阵、验证总结报告，并负责验证工作的实施，该验证方案作为设备必要文件。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设备交付计划表。提交时限：设备开箱验收前。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现场验收测试报告（SAT）。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提交时限：设备开箱验收。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pStyle w:val="7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文件具体要求：</w:t>
            </w:r>
          </w:p>
          <w:p>
            <w:pPr>
              <w:pStyle w:val="7"/>
              <w:numPr>
                <w:ilvl w:val="0"/>
                <w:numId w:val="12"/>
              </w:num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系统相关方案中，应明确本系统的配置、规格，并且通过分析阐述每一个系统环节的必要性；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标书中明确系统所有组件的品牌、材质、型号，并且注册每一个组件的保修期；</w:t>
            </w:r>
          </w:p>
          <w:p>
            <w:pPr>
              <w:jc w:val="both"/>
              <w:rPr>
                <w:rFonts w:hint="eastAsia" w:ascii="宋体" w:hAnsi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设备供应商应提供一份工作计划，以便于我公司做好相关准备工作。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7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7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9052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要求设备在签订合同后</w:t>
            </w:r>
            <w:r>
              <w:rPr>
                <w:rFonts w:hint="eastAsia"/>
                <w:szCs w:val="21"/>
                <w:lang w:val="en-US" w:eastAsia="zh-CN"/>
              </w:rPr>
              <w:t>3个月</w:t>
            </w:r>
            <w:r>
              <w:rPr>
                <w:rFonts w:hint="eastAsia"/>
                <w:szCs w:val="21"/>
                <w:lang w:eastAsia="zh-CN"/>
              </w:rPr>
              <w:t>内到货。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货物到达买方使用现场后，由买卖双方共同验收，卖方工程师免费为买房提供调试。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供应商进厂施工需遵守安全和施工规定。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6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107746"/>
      <w:bookmarkStart w:id="46" w:name="_Toc52271612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34"/>
        <w:spacing w:before="0" w:line="360" w:lineRule="auto"/>
        <w:jc w:val="left"/>
        <w:rPr>
          <w:color w:val="000000"/>
          <w:szCs w:val="21"/>
          <w:lang w:eastAsia="zh-CN"/>
        </w:rPr>
      </w:pPr>
      <w:permStart w:id="47" w:edGrp="everyone"/>
      <w:r>
        <w:rPr>
          <w:rFonts w:hint="eastAsia"/>
          <w:color w:val="000000"/>
          <w:szCs w:val="21"/>
          <w:lang w:eastAsia="zh-CN"/>
        </w:rPr>
        <w:t>不适用</w:t>
      </w:r>
      <w:permEnd w:id="47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3461131">
    <w:nsid w:val="64F02A8B"/>
    <w:multiLevelType w:val="multilevel"/>
    <w:tmpl w:val="64F02A8B"/>
    <w:lvl w:ilvl="0" w:tentative="1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21198225">
    <w:nsid w:val="30F27D91"/>
    <w:multiLevelType w:val="multilevel"/>
    <w:tmpl w:val="30F27D91"/>
    <w:lvl w:ilvl="0" w:tentative="1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821198225"/>
  </w:num>
  <w:num w:numId="12">
    <w:abstractNumId w:val="1693461131"/>
  </w:num>
  <w:num w:numId="13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15B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57B69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46"/>
    <w:rsid w:val="00086CA0"/>
    <w:rsid w:val="00087002"/>
    <w:rsid w:val="00092C03"/>
    <w:rsid w:val="00093149"/>
    <w:rsid w:val="00095364"/>
    <w:rsid w:val="0009622B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2815"/>
    <w:rsid w:val="000C37EB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6B93"/>
    <w:rsid w:val="000F706D"/>
    <w:rsid w:val="00100F65"/>
    <w:rsid w:val="0010110F"/>
    <w:rsid w:val="00102727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23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6FDD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616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23D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4F1D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3CE9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770EA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5087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5A0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18F4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259"/>
    <w:rsid w:val="00370514"/>
    <w:rsid w:val="0037056A"/>
    <w:rsid w:val="003726DF"/>
    <w:rsid w:val="0037345A"/>
    <w:rsid w:val="00373FFA"/>
    <w:rsid w:val="0037455F"/>
    <w:rsid w:val="00375BC0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112D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1840"/>
    <w:rsid w:val="004424A6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462F"/>
    <w:rsid w:val="00466914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23AF"/>
    <w:rsid w:val="004A3F98"/>
    <w:rsid w:val="004A5532"/>
    <w:rsid w:val="004A5958"/>
    <w:rsid w:val="004A76DF"/>
    <w:rsid w:val="004B0A75"/>
    <w:rsid w:val="004B2190"/>
    <w:rsid w:val="004B3F6F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3D9B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0A7D"/>
    <w:rsid w:val="00520B8A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41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A6D7D"/>
    <w:rsid w:val="005A7D5A"/>
    <w:rsid w:val="005B2393"/>
    <w:rsid w:val="005B750A"/>
    <w:rsid w:val="005C2B89"/>
    <w:rsid w:val="005C2E58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07CA"/>
    <w:rsid w:val="006014EC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1B43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6FE4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15A5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4D77"/>
    <w:rsid w:val="00806EAB"/>
    <w:rsid w:val="00810E52"/>
    <w:rsid w:val="00811CA7"/>
    <w:rsid w:val="008141D8"/>
    <w:rsid w:val="00815B41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3B8F"/>
    <w:rsid w:val="008849F3"/>
    <w:rsid w:val="00884E78"/>
    <w:rsid w:val="0088673B"/>
    <w:rsid w:val="00887265"/>
    <w:rsid w:val="00887500"/>
    <w:rsid w:val="008905AD"/>
    <w:rsid w:val="00891E2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980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8F50A0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2FD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6C9C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01"/>
    <w:rsid w:val="009B2839"/>
    <w:rsid w:val="009B424F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31A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414"/>
    <w:rsid w:val="00A049F9"/>
    <w:rsid w:val="00A0529B"/>
    <w:rsid w:val="00A0766F"/>
    <w:rsid w:val="00A10713"/>
    <w:rsid w:val="00A1252C"/>
    <w:rsid w:val="00A13B8B"/>
    <w:rsid w:val="00A151B7"/>
    <w:rsid w:val="00A162EF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84B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978D3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1F7F"/>
    <w:rsid w:val="00B42F4F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67DE9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473C"/>
    <w:rsid w:val="00C268FD"/>
    <w:rsid w:val="00C274A6"/>
    <w:rsid w:val="00C278A1"/>
    <w:rsid w:val="00C31C03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2143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5A07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3C"/>
    <w:rsid w:val="00CC0EC0"/>
    <w:rsid w:val="00CC34DB"/>
    <w:rsid w:val="00CC51AC"/>
    <w:rsid w:val="00CC609D"/>
    <w:rsid w:val="00CC7044"/>
    <w:rsid w:val="00CD11FF"/>
    <w:rsid w:val="00CD15E7"/>
    <w:rsid w:val="00CD5BE4"/>
    <w:rsid w:val="00CE07A9"/>
    <w:rsid w:val="00CE1012"/>
    <w:rsid w:val="00CE419E"/>
    <w:rsid w:val="00CE4D20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4CC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67DFC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4CB4"/>
    <w:rsid w:val="00DD090A"/>
    <w:rsid w:val="00DD2421"/>
    <w:rsid w:val="00DD3222"/>
    <w:rsid w:val="00DD3D81"/>
    <w:rsid w:val="00DD571C"/>
    <w:rsid w:val="00DD64E1"/>
    <w:rsid w:val="00DE039A"/>
    <w:rsid w:val="00DE0403"/>
    <w:rsid w:val="00DE38E1"/>
    <w:rsid w:val="00DE4811"/>
    <w:rsid w:val="00DE5458"/>
    <w:rsid w:val="00DE5EE6"/>
    <w:rsid w:val="00DE6DED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5E0"/>
    <w:rsid w:val="00E33928"/>
    <w:rsid w:val="00E33C90"/>
    <w:rsid w:val="00E34D15"/>
    <w:rsid w:val="00E35E86"/>
    <w:rsid w:val="00E36B45"/>
    <w:rsid w:val="00E37BF1"/>
    <w:rsid w:val="00E418B3"/>
    <w:rsid w:val="00E428B3"/>
    <w:rsid w:val="00E44D19"/>
    <w:rsid w:val="00E51372"/>
    <w:rsid w:val="00E51CAF"/>
    <w:rsid w:val="00E51E95"/>
    <w:rsid w:val="00E51F9D"/>
    <w:rsid w:val="00E5202F"/>
    <w:rsid w:val="00E5211A"/>
    <w:rsid w:val="00E52130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9CB"/>
    <w:rsid w:val="00E96D30"/>
    <w:rsid w:val="00EA1327"/>
    <w:rsid w:val="00EA1E2C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45D9"/>
    <w:rsid w:val="00F8760D"/>
    <w:rsid w:val="00F87AAD"/>
    <w:rsid w:val="00F900E0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04E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67453ED"/>
    <w:rsid w:val="092C1100"/>
    <w:rsid w:val="098455BC"/>
    <w:rsid w:val="0BB33E77"/>
    <w:rsid w:val="142A6E61"/>
    <w:rsid w:val="175F11EB"/>
    <w:rsid w:val="1ED3370E"/>
    <w:rsid w:val="25104F31"/>
    <w:rsid w:val="403A6B3A"/>
    <w:rsid w:val="43F16EE9"/>
    <w:rsid w:val="45DD6805"/>
    <w:rsid w:val="4F2269D4"/>
    <w:rsid w:val="529F7F63"/>
    <w:rsid w:val="52B15DFC"/>
    <w:rsid w:val="55A05449"/>
    <w:rsid w:val="56C0358A"/>
    <w:rsid w:val="60234F39"/>
    <w:rsid w:val="6141280C"/>
    <w:rsid w:val="621B709E"/>
    <w:rsid w:val="656329C4"/>
    <w:rsid w:val="66A81DCA"/>
    <w:rsid w:val="672D393D"/>
    <w:rsid w:val="6ACB3B44"/>
    <w:rsid w:val="70A93B91"/>
    <w:rsid w:val="71212CD9"/>
    <w:rsid w:val="73936AED"/>
    <w:rsid w:val="7AAF206E"/>
    <w:rsid w:val="7DF317D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字符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797</Words>
  <Characters>4549</Characters>
  <Lines>37</Lines>
  <Paragraphs>10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2021-04-07T06:16:00Z</dcterms:created>
  <dc:creator>Lilly</dc:creator>
  <cp:lastModifiedBy>汪洋</cp:lastModifiedBy>
  <cp:lastPrinted>2017-06-22T01:53:00Z</cp:lastPrinted>
  <dcterms:modified xsi:type="dcterms:W3CDTF">2021-11-19T06:40:27Z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124EE47CC9B44936945146070C972D2A</vt:lpwstr>
  </property>
</Properties>
</file>