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3666358"/>
      <w:bookmarkStart w:id="1" w:name="_Toc482717189"/>
      <w:bookmarkStart w:id="2" w:name="_Toc483400307"/>
      <w:bookmarkStart w:id="3" w:name="_Toc484532399"/>
      <w:bookmarkStart w:id="4" w:name="_Toc483227223"/>
    </w:p>
    <w:p>
      <w:pPr>
        <w:spacing w:after="158" w:afterLines="50"/>
        <w:jc w:val="center"/>
        <w:rPr>
          <w:b/>
          <w:szCs w:val="21"/>
          <w:lang w:eastAsia="zh-CN"/>
        </w:rPr>
      </w:pPr>
      <w:permStart w:id="0" w:edGrp="everyone"/>
      <w:r>
        <w:rPr>
          <w:rFonts w:hint="eastAsia"/>
          <w:b/>
          <w:sz w:val="28"/>
          <w:szCs w:val="28"/>
          <w:lang w:eastAsia="zh-CN"/>
        </w:rPr>
        <w:t>联合疫苗楼百日咳车间紫外分光光度计</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rPr>
          <w:i/>
          <w:color w:val="00B0F0"/>
          <w:lang w:val="zh-CN" w:eastAsia="zh-CN"/>
        </w:rPr>
      </w:pPr>
      <w:permStart w:id="2" w:edGrp="everyone"/>
    </w:p>
    <w:p>
      <w:pPr>
        <w:pStyle w:val="15"/>
        <w:tabs>
          <w:tab w:val="right" w:leader="dot" w:pos="10347"/>
        </w:tabs>
        <w:spacing w:line="360" w:lineRule="auto"/>
        <w:rPr>
          <w:b/>
          <w:bCs/>
        </w:rPr>
      </w:pPr>
      <w:r>
        <w:fldChar w:fldCharType="begin"/>
      </w:r>
      <w:r>
        <w:instrText xml:space="preserve"> TOC \o "1-2" \h \z \u </w:instrText>
      </w:r>
      <w:r>
        <w:fldChar w:fldCharType="separate"/>
      </w:r>
      <w:r>
        <w:fldChar w:fldCharType="begin"/>
      </w:r>
      <w:r>
        <w:instrText xml:space="preserve">HYPERLINK  \l "_Toc25437" </w:instrText>
      </w:r>
      <w:r>
        <w:fldChar w:fldCharType="separate"/>
      </w:r>
      <w:r>
        <w:rPr>
          <w:b/>
          <w:bCs/>
          <w:lang w:eastAsia="zh-CN"/>
        </w:rPr>
        <w:t>修订历史</w:t>
      </w:r>
      <w:r>
        <w:rPr>
          <w:b/>
          <w:bCs/>
        </w:rPr>
        <w:tab/>
      </w:r>
      <w:r>
        <w:rPr>
          <w:b/>
          <w:bCs/>
        </w:rPr>
        <w:fldChar w:fldCharType="begin"/>
      </w:r>
      <w:r>
        <w:rPr>
          <w:b/>
          <w:bCs/>
        </w:rPr>
        <w:instrText xml:space="preserve"> PAGEREF _Toc25437 </w:instrText>
      </w:r>
      <w:r>
        <w:rPr>
          <w:b/>
          <w:bCs/>
        </w:rPr>
        <w:fldChar w:fldCharType="separate"/>
      </w:r>
      <w:r>
        <w:rPr>
          <w:b/>
          <w:bCs/>
        </w:rPr>
        <w:t>3</w:t>
      </w:r>
      <w:r>
        <w:rPr>
          <w:b/>
          <w:bCs/>
        </w:rPr>
        <w:fldChar w:fldCharType="end"/>
      </w:r>
      <w:r>
        <w:fldChar w:fldCharType="end"/>
      </w:r>
    </w:p>
    <w:p>
      <w:pPr>
        <w:pStyle w:val="15"/>
        <w:tabs>
          <w:tab w:val="right" w:leader="dot" w:pos="10347"/>
        </w:tabs>
        <w:spacing w:line="360" w:lineRule="auto"/>
        <w:rPr>
          <w:b/>
          <w:bCs/>
        </w:rPr>
      </w:pPr>
      <w:r>
        <w:fldChar w:fldCharType="begin"/>
      </w:r>
      <w:r>
        <w:instrText xml:space="preserve">HYPERLINK  \l "_Toc14575" </w:instrText>
      </w:r>
      <w:r>
        <w:fldChar w:fldCharType="separate"/>
      </w:r>
      <w:r>
        <w:rPr>
          <w:b/>
          <w:bCs/>
        </w:rPr>
        <w:t>1 目的</w:t>
      </w:r>
      <w:r>
        <w:rPr>
          <w:b/>
          <w:bCs/>
        </w:rPr>
        <w:tab/>
      </w:r>
      <w:r>
        <w:rPr>
          <w:b/>
          <w:bCs/>
        </w:rPr>
        <w:fldChar w:fldCharType="begin"/>
      </w:r>
      <w:r>
        <w:rPr>
          <w:b/>
          <w:bCs/>
        </w:rPr>
        <w:instrText xml:space="preserve"> PAGEREF _Toc14575 </w:instrText>
      </w:r>
      <w:r>
        <w:rPr>
          <w:b/>
          <w:bCs/>
        </w:rPr>
        <w:fldChar w:fldCharType="separate"/>
      </w:r>
      <w:r>
        <w:rPr>
          <w:b/>
          <w:bCs/>
        </w:rPr>
        <w:t>4</w:t>
      </w:r>
      <w:r>
        <w:rPr>
          <w:b/>
          <w:bCs/>
        </w:rPr>
        <w:fldChar w:fldCharType="end"/>
      </w:r>
      <w:r>
        <w:fldChar w:fldCharType="end"/>
      </w:r>
    </w:p>
    <w:p>
      <w:pPr>
        <w:pStyle w:val="15"/>
        <w:tabs>
          <w:tab w:val="right" w:leader="dot" w:pos="10347"/>
        </w:tabs>
        <w:spacing w:line="360" w:lineRule="auto"/>
        <w:rPr>
          <w:b/>
          <w:bCs/>
        </w:rPr>
      </w:pPr>
      <w:r>
        <w:fldChar w:fldCharType="begin"/>
      </w:r>
      <w:r>
        <w:instrText xml:space="preserve">HYPERLINK  \l "_Toc25961" </w:instrText>
      </w:r>
      <w:r>
        <w:fldChar w:fldCharType="separate"/>
      </w:r>
      <w:r>
        <w:rPr>
          <w:b/>
          <w:bCs/>
        </w:rPr>
        <w:t>2 范围</w:t>
      </w:r>
      <w:r>
        <w:rPr>
          <w:b/>
          <w:bCs/>
        </w:rPr>
        <w:tab/>
      </w:r>
      <w:r>
        <w:rPr>
          <w:b/>
          <w:bCs/>
        </w:rPr>
        <w:fldChar w:fldCharType="begin"/>
      </w:r>
      <w:r>
        <w:rPr>
          <w:b/>
          <w:bCs/>
        </w:rPr>
        <w:instrText xml:space="preserve"> PAGEREF _Toc25961 </w:instrText>
      </w:r>
      <w:r>
        <w:rPr>
          <w:b/>
          <w:bCs/>
        </w:rPr>
        <w:fldChar w:fldCharType="separate"/>
      </w:r>
      <w:r>
        <w:rPr>
          <w:b/>
          <w:bCs/>
        </w:rPr>
        <w:t>4</w:t>
      </w:r>
      <w:r>
        <w:rPr>
          <w:b/>
          <w:bCs/>
        </w:rPr>
        <w:fldChar w:fldCharType="end"/>
      </w:r>
      <w:r>
        <w:fldChar w:fldCharType="end"/>
      </w:r>
    </w:p>
    <w:p>
      <w:pPr>
        <w:pStyle w:val="15"/>
        <w:tabs>
          <w:tab w:val="right" w:leader="dot" w:pos="10347"/>
        </w:tabs>
        <w:spacing w:line="360" w:lineRule="auto"/>
        <w:rPr>
          <w:b/>
          <w:bCs/>
        </w:rPr>
      </w:pPr>
      <w:r>
        <w:fldChar w:fldCharType="begin"/>
      </w:r>
      <w:r>
        <w:instrText xml:space="preserve">HYPERLINK  \l "_Toc22943" </w:instrText>
      </w:r>
      <w:r>
        <w:fldChar w:fldCharType="separate"/>
      </w:r>
      <w:r>
        <w:rPr>
          <w:b/>
          <w:bCs/>
        </w:rPr>
        <w:t>3 参考文件</w:t>
      </w:r>
      <w:r>
        <w:rPr>
          <w:b/>
          <w:bCs/>
        </w:rPr>
        <w:tab/>
      </w:r>
      <w:r>
        <w:rPr>
          <w:b/>
          <w:bCs/>
        </w:rPr>
        <w:fldChar w:fldCharType="begin"/>
      </w:r>
      <w:r>
        <w:rPr>
          <w:b/>
          <w:bCs/>
        </w:rPr>
        <w:instrText xml:space="preserve"> PAGEREF _Toc22943 </w:instrText>
      </w:r>
      <w:r>
        <w:rPr>
          <w:b/>
          <w:bCs/>
        </w:rPr>
        <w:fldChar w:fldCharType="separate"/>
      </w:r>
      <w:r>
        <w:rPr>
          <w:b/>
          <w:bCs/>
        </w:rPr>
        <w:t>4</w:t>
      </w:r>
      <w:r>
        <w:rPr>
          <w:b/>
          <w:bCs/>
        </w:rPr>
        <w:fldChar w:fldCharType="end"/>
      </w:r>
      <w:r>
        <w:fldChar w:fldCharType="end"/>
      </w:r>
    </w:p>
    <w:p>
      <w:pPr>
        <w:pStyle w:val="15"/>
        <w:tabs>
          <w:tab w:val="right" w:leader="dot" w:pos="10347"/>
        </w:tabs>
        <w:spacing w:line="360" w:lineRule="auto"/>
        <w:rPr>
          <w:b/>
          <w:bCs/>
        </w:rPr>
      </w:pPr>
      <w:r>
        <w:fldChar w:fldCharType="begin"/>
      </w:r>
      <w:r>
        <w:instrText xml:space="preserve">HYPERLINK  \l "_Toc19583" </w:instrText>
      </w:r>
      <w:r>
        <w:fldChar w:fldCharType="separate"/>
      </w:r>
      <w:r>
        <w:rPr>
          <w:b/>
          <w:bCs/>
        </w:rPr>
        <w:t>4 职责</w:t>
      </w:r>
      <w:r>
        <w:rPr>
          <w:b/>
          <w:bCs/>
        </w:rPr>
        <w:tab/>
      </w:r>
      <w:r>
        <w:rPr>
          <w:b/>
          <w:bCs/>
        </w:rPr>
        <w:fldChar w:fldCharType="begin"/>
      </w:r>
      <w:r>
        <w:rPr>
          <w:b/>
          <w:bCs/>
        </w:rPr>
        <w:instrText xml:space="preserve"> PAGEREF _Toc19583 </w:instrText>
      </w:r>
      <w:r>
        <w:rPr>
          <w:b/>
          <w:bCs/>
        </w:rPr>
        <w:fldChar w:fldCharType="separate"/>
      </w:r>
      <w:r>
        <w:rPr>
          <w:b/>
          <w:bCs/>
        </w:rPr>
        <w:t>4</w:t>
      </w:r>
      <w:r>
        <w:rPr>
          <w:b/>
          <w:bCs/>
        </w:rPr>
        <w:fldChar w:fldCharType="end"/>
      </w:r>
      <w:r>
        <w:fldChar w:fldCharType="end"/>
      </w:r>
    </w:p>
    <w:p>
      <w:pPr>
        <w:pStyle w:val="15"/>
        <w:tabs>
          <w:tab w:val="right" w:leader="dot" w:pos="10347"/>
        </w:tabs>
        <w:spacing w:line="360" w:lineRule="auto"/>
        <w:rPr>
          <w:b/>
          <w:bCs/>
        </w:rPr>
      </w:pPr>
      <w:r>
        <w:fldChar w:fldCharType="begin"/>
      </w:r>
      <w:r>
        <w:instrText xml:space="preserve">HYPERLINK  \l "_Toc4102" </w:instrText>
      </w:r>
      <w:r>
        <w:fldChar w:fldCharType="separate"/>
      </w:r>
      <w:r>
        <w:rPr>
          <w:b/>
          <w:bCs/>
        </w:rPr>
        <w:t>5 系统描述</w:t>
      </w:r>
      <w:r>
        <w:rPr>
          <w:b/>
          <w:bCs/>
        </w:rPr>
        <w:tab/>
      </w:r>
      <w:r>
        <w:rPr>
          <w:b/>
          <w:bCs/>
        </w:rPr>
        <w:fldChar w:fldCharType="begin"/>
      </w:r>
      <w:r>
        <w:rPr>
          <w:b/>
          <w:bCs/>
        </w:rPr>
        <w:instrText xml:space="preserve"> PAGEREF _Toc4102 </w:instrText>
      </w:r>
      <w:r>
        <w:rPr>
          <w:b/>
          <w:bCs/>
        </w:rPr>
        <w:fldChar w:fldCharType="separate"/>
      </w:r>
      <w:r>
        <w:rPr>
          <w:b/>
          <w:bCs/>
        </w:rPr>
        <w:t>5</w:t>
      </w:r>
      <w:r>
        <w:rPr>
          <w:b/>
          <w:bCs/>
        </w:rPr>
        <w:fldChar w:fldCharType="end"/>
      </w:r>
      <w:r>
        <w:fldChar w:fldCharType="end"/>
      </w:r>
    </w:p>
    <w:p>
      <w:pPr>
        <w:pStyle w:val="15"/>
        <w:tabs>
          <w:tab w:val="right" w:leader="dot" w:pos="10347"/>
        </w:tabs>
        <w:spacing w:line="360" w:lineRule="auto"/>
        <w:rPr>
          <w:b/>
          <w:bCs/>
        </w:rPr>
      </w:pPr>
      <w:r>
        <w:fldChar w:fldCharType="begin"/>
      </w:r>
      <w:r>
        <w:instrText xml:space="preserve">HYPERLINK  \l "_Toc4331" </w:instrText>
      </w:r>
      <w:r>
        <w:fldChar w:fldCharType="separate"/>
      </w:r>
      <w:r>
        <w:rPr>
          <w:b/>
          <w:bCs/>
          <w:szCs w:val="21"/>
        </w:rPr>
        <w:t>6 安装要求</w:t>
      </w:r>
      <w:r>
        <w:rPr>
          <w:b/>
          <w:bCs/>
        </w:rPr>
        <w:tab/>
      </w:r>
      <w:r>
        <w:rPr>
          <w:b/>
          <w:bCs/>
        </w:rPr>
        <w:fldChar w:fldCharType="begin"/>
      </w:r>
      <w:r>
        <w:rPr>
          <w:b/>
          <w:bCs/>
        </w:rPr>
        <w:instrText xml:space="preserve"> PAGEREF _Toc4331 </w:instrText>
      </w:r>
      <w:r>
        <w:rPr>
          <w:b/>
          <w:bCs/>
        </w:rPr>
        <w:fldChar w:fldCharType="separate"/>
      </w:r>
      <w:r>
        <w:rPr>
          <w:b/>
          <w:bCs/>
        </w:rPr>
        <w:t>5</w:t>
      </w:r>
      <w:r>
        <w:rPr>
          <w:b/>
          <w:bCs/>
        </w:rPr>
        <w:fldChar w:fldCharType="end"/>
      </w:r>
      <w:r>
        <w:fldChar w:fldCharType="end"/>
      </w:r>
    </w:p>
    <w:p>
      <w:pPr>
        <w:pStyle w:val="15"/>
        <w:tabs>
          <w:tab w:val="right" w:leader="dot" w:pos="10347"/>
        </w:tabs>
        <w:spacing w:line="360" w:lineRule="auto"/>
        <w:rPr>
          <w:b/>
          <w:bCs/>
        </w:rPr>
      </w:pPr>
      <w:r>
        <w:fldChar w:fldCharType="begin"/>
      </w:r>
      <w:r>
        <w:instrText xml:space="preserve">HYPERLINK  \l "_Toc3069" </w:instrText>
      </w:r>
      <w:r>
        <w:fldChar w:fldCharType="separate"/>
      </w:r>
      <w:r>
        <w:rPr>
          <w:b/>
          <w:bCs/>
        </w:rPr>
        <w:t>7 运行要求</w:t>
      </w:r>
      <w:r>
        <w:rPr>
          <w:b/>
          <w:bCs/>
        </w:rPr>
        <w:tab/>
      </w:r>
      <w:r>
        <w:rPr>
          <w:b/>
          <w:bCs/>
        </w:rPr>
        <w:fldChar w:fldCharType="begin"/>
      </w:r>
      <w:r>
        <w:rPr>
          <w:b/>
          <w:bCs/>
        </w:rPr>
        <w:instrText xml:space="preserve"> PAGEREF _Toc3069 </w:instrText>
      </w:r>
      <w:r>
        <w:rPr>
          <w:b/>
          <w:bCs/>
        </w:rPr>
        <w:fldChar w:fldCharType="separate"/>
      </w:r>
      <w:r>
        <w:rPr>
          <w:b/>
          <w:bCs/>
        </w:rPr>
        <w:t>6</w:t>
      </w:r>
      <w:r>
        <w:rPr>
          <w:b/>
          <w:bCs/>
        </w:rPr>
        <w:fldChar w:fldCharType="end"/>
      </w:r>
      <w:r>
        <w:fldChar w:fldCharType="end"/>
      </w:r>
    </w:p>
    <w:p>
      <w:pPr>
        <w:pStyle w:val="15"/>
        <w:tabs>
          <w:tab w:val="right" w:leader="dot" w:pos="10347"/>
        </w:tabs>
        <w:spacing w:line="360" w:lineRule="auto"/>
        <w:rPr>
          <w:b/>
          <w:bCs/>
        </w:rPr>
      </w:pPr>
      <w:r>
        <w:fldChar w:fldCharType="begin"/>
      </w:r>
      <w:r>
        <w:instrText xml:space="preserve">HYPERLINK  \l "_Toc16627" </w:instrText>
      </w:r>
      <w:r>
        <w:fldChar w:fldCharType="separate"/>
      </w:r>
      <w:r>
        <w:rPr>
          <w:b/>
          <w:bCs/>
        </w:rPr>
        <w:t>8 电气、自动控制要求</w:t>
      </w:r>
      <w:r>
        <w:rPr>
          <w:b/>
          <w:bCs/>
        </w:rPr>
        <w:tab/>
      </w:r>
      <w:r>
        <w:rPr>
          <w:b/>
          <w:bCs/>
        </w:rPr>
        <w:fldChar w:fldCharType="begin"/>
      </w:r>
      <w:r>
        <w:rPr>
          <w:b/>
          <w:bCs/>
        </w:rPr>
        <w:instrText xml:space="preserve"> PAGEREF _Toc16627 </w:instrText>
      </w:r>
      <w:r>
        <w:rPr>
          <w:b/>
          <w:bCs/>
        </w:rPr>
        <w:fldChar w:fldCharType="separate"/>
      </w:r>
      <w:r>
        <w:rPr>
          <w:b/>
          <w:bCs/>
        </w:rPr>
        <w:t>8</w:t>
      </w:r>
      <w:r>
        <w:rPr>
          <w:b/>
          <w:bCs/>
        </w:rPr>
        <w:fldChar w:fldCharType="end"/>
      </w:r>
      <w:r>
        <w:fldChar w:fldCharType="end"/>
      </w:r>
    </w:p>
    <w:p>
      <w:pPr>
        <w:pStyle w:val="15"/>
        <w:tabs>
          <w:tab w:val="right" w:leader="dot" w:pos="10347"/>
        </w:tabs>
        <w:spacing w:line="360" w:lineRule="auto"/>
        <w:rPr>
          <w:b/>
          <w:bCs/>
        </w:rPr>
      </w:pPr>
      <w:r>
        <w:fldChar w:fldCharType="begin"/>
      </w:r>
      <w:r>
        <w:instrText xml:space="preserve">HYPERLINK  \l "_Toc4413" </w:instrText>
      </w:r>
      <w:r>
        <w:fldChar w:fldCharType="separate"/>
      </w:r>
      <w:r>
        <w:rPr>
          <w:b/>
          <w:bCs/>
        </w:rPr>
        <w:t>9 安全要求</w:t>
      </w:r>
      <w:r>
        <w:rPr>
          <w:b/>
          <w:bCs/>
        </w:rPr>
        <w:tab/>
      </w:r>
      <w:r>
        <w:rPr>
          <w:b/>
          <w:bCs/>
        </w:rPr>
        <w:fldChar w:fldCharType="begin"/>
      </w:r>
      <w:r>
        <w:rPr>
          <w:b/>
          <w:bCs/>
        </w:rPr>
        <w:instrText xml:space="preserve"> PAGEREF _Toc4413 </w:instrText>
      </w:r>
      <w:r>
        <w:rPr>
          <w:b/>
          <w:bCs/>
        </w:rPr>
        <w:fldChar w:fldCharType="separate"/>
      </w:r>
      <w:r>
        <w:rPr>
          <w:b/>
          <w:bCs/>
        </w:rPr>
        <w:t>9</w:t>
      </w:r>
      <w:r>
        <w:rPr>
          <w:b/>
          <w:bCs/>
        </w:rPr>
        <w:fldChar w:fldCharType="end"/>
      </w:r>
      <w:r>
        <w:fldChar w:fldCharType="end"/>
      </w:r>
    </w:p>
    <w:p>
      <w:pPr>
        <w:pStyle w:val="15"/>
        <w:tabs>
          <w:tab w:val="right" w:leader="dot" w:pos="10347"/>
        </w:tabs>
        <w:spacing w:line="360" w:lineRule="auto"/>
        <w:rPr>
          <w:b/>
          <w:bCs/>
        </w:rPr>
      </w:pPr>
      <w:r>
        <w:fldChar w:fldCharType="begin"/>
      </w:r>
      <w:r>
        <w:instrText xml:space="preserve">HYPERLINK  \l "_Toc28113" </w:instrText>
      </w:r>
      <w:r>
        <w:fldChar w:fldCharType="separate"/>
      </w:r>
      <w:r>
        <w:rPr>
          <w:b/>
          <w:bCs/>
        </w:rPr>
        <w:t>10 文件要求</w:t>
      </w:r>
      <w:r>
        <w:rPr>
          <w:b/>
          <w:bCs/>
        </w:rPr>
        <w:tab/>
      </w:r>
      <w:r>
        <w:rPr>
          <w:b/>
          <w:bCs/>
        </w:rPr>
        <w:fldChar w:fldCharType="begin"/>
      </w:r>
      <w:r>
        <w:rPr>
          <w:b/>
          <w:bCs/>
        </w:rPr>
        <w:instrText xml:space="preserve"> PAGEREF _Toc28113 </w:instrText>
      </w:r>
      <w:r>
        <w:rPr>
          <w:b/>
          <w:bCs/>
        </w:rPr>
        <w:fldChar w:fldCharType="separate"/>
      </w:r>
      <w:r>
        <w:rPr>
          <w:b/>
          <w:bCs/>
        </w:rPr>
        <w:t>9</w:t>
      </w:r>
      <w:r>
        <w:rPr>
          <w:b/>
          <w:bCs/>
        </w:rPr>
        <w:fldChar w:fldCharType="end"/>
      </w:r>
      <w:r>
        <w:fldChar w:fldCharType="end"/>
      </w:r>
    </w:p>
    <w:p>
      <w:pPr>
        <w:pStyle w:val="15"/>
        <w:tabs>
          <w:tab w:val="right" w:leader="dot" w:pos="10347"/>
        </w:tabs>
        <w:spacing w:line="360" w:lineRule="auto"/>
        <w:rPr>
          <w:b/>
          <w:bCs/>
        </w:rPr>
      </w:pPr>
      <w:r>
        <w:fldChar w:fldCharType="begin"/>
      </w:r>
      <w:r>
        <w:instrText xml:space="preserve">HYPERLINK  \l "_Toc24301" </w:instrText>
      </w:r>
      <w:r>
        <w:fldChar w:fldCharType="separate"/>
      </w:r>
      <w:r>
        <w:rPr>
          <w:b/>
          <w:bCs/>
        </w:rPr>
        <w:t xml:space="preserve">11 </w:t>
      </w:r>
      <w:r>
        <w:rPr>
          <w:b/>
          <w:bCs/>
          <w:szCs w:val="21"/>
        </w:rPr>
        <w:t>服务要求</w:t>
      </w:r>
      <w:r>
        <w:rPr>
          <w:b/>
          <w:bCs/>
        </w:rPr>
        <w:tab/>
      </w:r>
      <w:r>
        <w:rPr>
          <w:b/>
          <w:bCs/>
        </w:rPr>
        <w:fldChar w:fldCharType="begin"/>
      </w:r>
      <w:r>
        <w:rPr>
          <w:b/>
          <w:bCs/>
        </w:rPr>
        <w:instrText xml:space="preserve"> PAGEREF _Toc24301 </w:instrText>
      </w:r>
      <w:r>
        <w:rPr>
          <w:b/>
          <w:bCs/>
        </w:rPr>
        <w:fldChar w:fldCharType="separate"/>
      </w:r>
      <w:r>
        <w:rPr>
          <w:b/>
          <w:bCs/>
        </w:rPr>
        <w:t>11</w:t>
      </w:r>
      <w:r>
        <w:rPr>
          <w:b/>
          <w:bCs/>
        </w:rPr>
        <w:fldChar w:fldCharType="end"/>
      </w:r>
      <w:r>
        <w:fldChar w:fldCharType="end"/>
      </w:r>
    </w:p>
    <w:p>
      <w:pPr>
        <w:pStyle w:val="15"/>
        <w:tabs>
          <w:tab w:val="right" w:leader="dot" w:pos="10347"/>
        </w:tabs>
        <w:spacing w:line="360" w:lineRule="auto"/>
      </w:pPr>
      <w:r>
        <w:fldChar w:fldCharType="begin"/>
      </w:r>
      <w:r>
        <w:instrText xml:space="preserve">HYPERLINK  \l "_Toc27005" </w:instrText>
      </w:r>
      <w:r>
        <w:fldChar w:fldCharType="separate"/>
      </w:r>
      <w:r>
        <w:rPr>
          <w:b/>
          <w:bCs/>
        </w:rPr>
        <w:t>12 附件</w:t>
      </w:r>
      <w:r>
        <w:rPr>
          <w:b/>
          <w:bCs/>
        </w:rPr>
        <w:tab/>
      </w:r>
      <w:r>
        <w:rPr>
          <w:b/>
          <w:bCs/>
        </w:rPr>
        <w:fldChar w:fldCharType="begin"/>
      </w:r>
      <w:r>
        <w:rPr>
          <w:b/>
          <w:bCs/>
        </w:rPr>
        <w:instrText xml:space="preserve"> PAGEREF _Toc27005 </w:instrText>
      </w:r>
      <w:r>
        <w:rPr>
          <w:b/>
          <w:bCs/>
        </w:rPr>
        <w:fldChar w:fldCharType="separate"/>
      </w:r>
      <w:r>
        <w:rPr>
          <w:b/>
          <w:bCs/>
        </w:rPr>
        <w:t>12</w:t>
      </w:r>
      <w:r>
        <w:rPr>
          <w:b/>
          <w:bCs/>
        </w:rPr>
        <w:fldChar w:fldCharType="end"/>
      </w:r>
      <w:r>
        <w:fldChar w:fldCharType="end"/>
      </w:r>
    </w:p>
    <w:p>
      <w:r>
        <w:fldChar w:fldCharType="end"/>
      </w:r>
      <w:permEnd w:id="2"/>
    </w:p>
    <w:p>
      <w:pPr>
        <w:rPr>
          <w:lang w:val="en-US" w:eastAsia="zh-CN"/>
        </w:rPr>
      </w:pPr>
      <w:r>
        <w:rPr>
          <w:lang w:val="en-US" w:eastAsia="zh-CN"/>
        </w:rPr>
        <w:br w:type="page"/>
      </w:r>
      <w:bookmarkStart w:id="5" w:name="_Toc522107734"/>
    </w:p>
    <w:p>
      <w:pPr>
        <w:rPr>
          <w:lang w:val="en-US" w:eastAsia="zh-CN"/>
        </w:rPr>
      </w:pPr>
    </w:p>
    <w:bookmarkEnd w:id="5"/>
    <w:p>
      <w:pPr>
        <w:pStyle w:val="32"/>
        <w:numPr>
          <w:ilvl w:val="0"/>
          <w:numId w:val="3"/>
        </w:numPr>
        <w:spacing w:after="158" w:afterLines="50"/>
        <w:ind w:left="426" w:hanging="426" w:hangingChars="202"/>
        <w:outlineLvl w:val="0"/>
        <w:rPr>
          <w:rFonts w:ascii="Times New Roman" w:hAnsi="Times New Roman"/>
          <w:b/>
        </w:rPr>
      </w:pPr>
      <w:bookmarkStart w:id="6" w:name="_Toc14575"/>
      <w:bookmarkStart w:id="7" w:name="_Toc522107735"/>
      <w:r>
        <w:rPr>
          <w:rFonts w:ascii="Times New Roman" w:hAnsi="Times New Roman"/>
          <w:b/>
        </w:rPr>
        <w:t>目的</w:t>
      </w:r>
      <w:bookmarkEnd w:id="6"/>
      <w:bookmarkEnd w:id="7"/>
    </w:p>
    <w:p>
      <w:pPr>
        <w:pStyle w:val="36"/>
        <w:spacing w:before="0" w:line="360" w:lineRule="auto"/>
        <w:ind w:left="357"/>
        <w:jc w:val="left"/>
        <w:rPr>
          <w:szCs w:val="21"/>
          <w:lang w:eastAsia="zh-CN"/>
        </w:rPr>
      </w:pPr>
      <w:bookmarkStart w:id="8" w:name="_Toc482359936"/>
      <w:bookmarkStart w:id="9" w:name="_Toc482360281"/>
      <w:bookmarkStart w:id="10" w:name="_Toc482370061"/>
      <w:bookmarkStart w:id="11" w:name="_Toc482370757"/>
      <w:bookmarkStart w:id="12" w:name="_Toc482370141"/>
      <w:bookmarkStart w:id="13" w:name="_Toc482370349"/>
      <w:bookmarkStart w:id="14" w:name="_Toc482369805"/>
      <w:bookmarkStart w:id="15" w:name="_Toc481702475"/>
      <w:bookmarkStart w:id="16" w:name="_Toc482625279"/>
      <w:r>
        <w:rPr>
          <w:szCs w:val="21"/>
          <w:lang w:eastAsia="zh-CN"/>
        </w:rPr>
        <w:t>本文件的目的是描述武汉生物制品研究所有限责任公司</w:t>
      </w:r>
      <w:permStart w:id="3" w:edGrp="everyone"/>
      <w:r>
        <w:rPr>
          <w:rFonts w:hint="eastAsia"/>
          <w:szCs w:val="21"/>
          <w:lang w:eastAsia="zh-CN"/>
        </w:rPr>
        <w:t>联合疫苗楼百日咳车间</w:t>
      </w:r>
      <w:r>
        <w:rPr>
          <w:rFonts w:hint="eastAsia" w:ascii="Calibri" w:hAnsi="Calibri"/>
          <w:szCs w:val="21"/>
          <w:lang w:eastAsia="zh-CN"/>
        </w:rPr>
        <w:t>紫外分光光度计</w:t>
      </w:r>
      <w:permEnd w:id="3"/>
      <w:r>
        <w:rPr>
          <w:szCs w:val="21"/>
          <w:lang w:eastAsia="zh-CN"/>
        </w:rPr>
        <w:t>的用户需求说明（URS），以确保最终用户的需求在项目设计阶段得以实现，并作为后续验证工作的基础。</w:t>
      </w:r>
    </w:p>
    <w:p>
      <w:pPr>
        <w:pStyle w:val="36"/>
        <w:spacing w:before="0"/>
        <w:ind w:left="360"/>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7" w:name="_Toc25961"/>
      <w:bookmarkStart w:id="18" w:name="_Toc522107736"/>
      <w:r>
        <w:rPr>
          <w:rFonts w:ascii="Times New Roman" w:hAnsi="Times New Roman"/>
          <w:b/>
        </w:rPr>
        <w:t>范围</w:t>
      </w:r>
      <w:bookmarkEnd w:id="17"/>
      <w:bookmarkEnd w:id="18"/>
    </w:p>
    <w:p>
      <w:pPr>
        <w:pStyle w:val="36"/>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联合疫苗楼百日咳车间</w:t>
      </w:r>
      <w:r>
        <w:rPr>
          <w:rFonts w:hint="eastAsia" w:ascii="Calibri" w:hAnsi="Calibri"/>
          <w:szCs w:val="21"/>
          <w:lang w:eastAsia="zh-CN"/>
        </w:rPr>
        <w:t>紫外分光光度计</w:t>
      </w:r>
      <w:permEnd w:id="4"/>
      <w:r>
        <w:rPr>
          <w:szCs w:val="21"/>
          <w:lang w:eastAsia="zh-CN"/>
        </w:rPr>
        <w:t>。</w:t>
      </w:r>
      <w:bookmarkEnd w:id="8"/>
      <w:bookmarkEnd w:id="9"/>
      <w:bookmarkEnd w:id="10"/>
      <w:bookmarkEnd w:id="11"/>
      <w:bookmarkEnd w:id="12"/>
      <w:bookmarkEnd w:id="13"/>
      <w:bookmarkEnd w:id="14"/>
      <w:bookmarkEnd w:id="15"/>
      <w:bookmarkEnd w:id="16"/>
    </w:p>
    <w:p>
      <w:pPr>
        <w:pStyle w:val="36"/>
        <w:spacing w:before="0" w:line="360" w:lineRule="auto"/>
        <w:ind w:left="357"/>
        <w:jc w:val="left"/>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19" w:name="_Toc22943"/>
      <w:bookmarkStart w:id="20" w:name="_Toc522107737"/>
      <w:r>
        <w:rPr>
          <w:rFonts w:ascii="Times New Roman" w:hAnsi="Times New Roman"/>
          <w:b/>
        </w:rPr>
        <w:t>参考文件</w:t>
      </w:r>
      <w:bookmarkEnd w:id="19"/>
      <w:bookmarkEnd w:id="20"/>
    </w:p>
    <w:p>
      <w:pPr>
        <w:pStyle w:val="36"/>
        <w:numPr>
          <w:ilvl w:val="0"/>
          <w:numId w:val="4"/>
        </w:numPr>
        <w:spacing w:before="0" w:line="360" w:lineRule="auto"/>
        <w:jc w:val="left"/>
        <w:rPr>
          <w:color w:val="000000"/>
          <w:szCs w:val="21"/>
          <w:lang w:eastAsia="zh-CN"/>
        </w:rPr>
      </w:pPr>
      <w:r>
        <w:rPr>
          <w:color w:val="000000"/>
          <w:szCs w:val="21"/>
          <w:lang w:eastAsia="zh-CN"/>
        </w:rPr>
        <w:t>GMP法规指南和SOP</w:t>
      </w:r>
    </w:p>
    <w:p>
      <w:pPr>
        <w:pStyle w:val="36"/>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6"/>
        <w:numPr>
          <w:ilvl w:val="0"/>
          <w:numId w:val="5"/>
        </w:numPr>
        <w:spacing w:before="0" w:line="360" w:lineRule="auto"/>
        <w:ind w:left="777"/>
        <w:jc w:val="left"/>
        <w:rPr>
          <w:rFonts w:ascii="宋体" w:hAnsi="宋体" w:eastAsia="宋体"/>
          <w:color w:val="000000"/>
          <w:szCs w:val="21"/>
          <w:lang w:eastAsia="zh-CN"/>
        </w:rPr>
      </w:pPr>
      <w:permStart w:id="5" w:edGrp="everyone"/>
      <w:r>
        <w:rPr>
          <w:rFonts w:hint="eastAsia" w:ascii="宋体" w:hAnsi="宋体" w:eastAsia="宋体"/>
          <w:color w:val="000000"/>
          <w:szCs w:val="21"/>
          <w:lang w:eastAsia="zh-CN"/>
        </w:rPr>
        <w:t>《药品生产质量管理规范》（</w:t>
      </w:r>
      <w:r>
        <w:rPr>
          <w:rFonts w:hint="eastAsia" w:ascii="宋体" w:hAnsi="宋体" w:eastAsia="宋体"/>
          <w:szCs w:val="21"/>
          <w:lang w:val="en-US" w:eastAsia="zh-CN"/>
        </w:rPr>
        <w:t>2010</w:t>
      </w:r>
      <w:r>
        <w:rPr>
          <w:rFonts w:hint="eastAsia" w:ascii="宋体" w:hAnsi="宋体" w:eastAsia="宋体"/>
          <w:lang w:eastAsia="zh-CN"/>
        </w:rPr>
        <w:t>版</w:t>
      </w:r>
      <w:r>
        <w:rPr>
          <w:rFonts w:hint="eastAsia" w:ascii="宋体" w:hAnsi="宋体" w:eastAsia="宋体"/>
          <w:color w:val="000000"/>
          <w:szCs w:val="21"/>
          <w:lang w:eastAsia="zh-CN"/>
        </w:rPr>
        <w:t>）</w:t>
      </w:r>
    </w:p>
    <w:p>
      <w:pPr>
        <w:pStyle w:val="36"/>
        <w:numPr>
          <w:ilvl w:val="0"/>
          <w:numId w:val="5"/>
        </w:numPr>
        <w:spacing w:before="0" w:line="360" w:lineRule="auto"/>
        <w:ind w:left="777"/>
        <w:jc w:val="left"/>
        <w:rPr>
          <w:rFonts w:ascii="宋体" w:hAnsi="宋体" w:eastAsia="宋体"/>
          <w:color w:val="000000"/>
          <w:szCs w:val="21"/>
          <w:lang w:eastAsia="zh-CN"/>
        </w:rPr>
      </w:pPr>
      <w:r>
        <w:rPr>
          <w:rFonts w:hint="eastAsia" w:ascii="宋体" w:hAnsi="宋体" w:eastAsia="宋体"/>
          <w:lang w:eastAsia="zh-CN"/>
        </w:rPr>
        <w:t>《药品GMP指南》 （</w:t>
      </w:r>
      <w:r>
        <w:rPr>
          <w:rFonts w:hint="eastAsia" w:ascii="宋体" w:hAnsi="宋体" w:eastAsia="宋体"/>
          <w:lang w:val="en-US" w:eastAsia="zh-CN"/>
        </w:rPr>
        <w:t>2011</w:t>
      </w:r>
      <w:r>
        <w:rPr>
          <w:rFonts w:hint="eastAsia" w:ascii="宋体" w:hAnsi="宋体" w:eastAsia="宋体"/>
          <w:lang w:eastAsia="zh-CN"/>
        </w:rPr>
        <w:t>版）</w:t>
      </w:r>
    </w:p>
    <w:p>
      <w:pPr>
        <w:pStyle w:val="36"/>
        <w:numPr>
          <w:ilvl w:val="0"/>
          <w:numId w:val="5"/>
        </w:numPr>
        <w:spacing w:before="0" w:line="360" w:lineRule="auto"/>
        <w:ind w:left="777"/>
        <w:jc w:val="left"/>
        <w:rPr>
          <w:rFonts w:ascii="宋体" w:hAnsi="宋体" w:eastAsia="宋体"/>
          <w:color w:val="000000"/>
          <w:szCs w:val="21"/>
          <w:lang w:eastAsia="zh-CN"/>
        </w:rPr>
      </w:pPr>
      <w:r>
        <w:rPr>
          <w:rFonts w:hint="eastAsia" w:ascii="宋体" w:hAnsi="宋体" w:eastAsia="宋体"/>
          <w:iCs/>
          <w:szCs w:val="21"/>
          <w:lang w:eastAsia="zh-CN"/>
        </w:rPr>
        <w:t>国家标准及欧盟现行版 GMP 相关法规要求和准则</w:t>
      </w:r>
    </w:p>
    <w:p>
      <w:pPr>
        <w:pStyle w:val="36"/>
        <w:numPr>
          <w:ilvl w:val="0"/>
          <w:numId w:val="5"/>
        </w:numPr>
        <w:spacing w:before="0" w:line="360" w:lineRule="auto"/>
        <w:ind w:left="777"/>
        <w:jc w:val="left"/>
        <w:rPr>
          <w:rFonts w:ascii="宋体" w:hAnsi="宋体" w:eastAsia="宋体"/>
          <w:szCs w:val="21"/>
          <w:lang w:eastAsia="zh-CN"/>
        </w:rPr>
      </w:pPr>
      <w:r>
        <w:rPr>
          <w:rFonts w:hint="eastAsia" w:ascii="宋体" w:hAnsi="宋体" w:eastAsia="宋体"/>
          <w:color w:val="000000"/>
          <w:szCs w:val="21"/>
          <w:lang w:eastAsia="zh-CN"/>
        </w:rPr>
        <w:t>自动化生产规范（GAMP 5）</w:t>
      </w:r>
    </w:p>
    <w:permEnd w:id="5"/>
    <w:p>
      <w:pPr>
        <w:pStyle w:val="36"/>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6"/>
        <w:numPr>
          <w:ilvl w:val="0"/>
          <w:numId w:val="6"/>
        </w:numPr>
        <w:spacing w:before="0" w:line="360" w:lineRule="auto"/>
        <w:jc w:val="left"/>
        <w:rPr>
          <w:rFonts w:ascii="宋体" w:hAnsi="宋体" w:eastAsia="宋体"/>
          <w:szCs w:val="21"/>
          <w:lang w:eastAsia="zh-CN"/>
        </w:rPr>
      </w:pPr>
      <w:permStart w:id="6" w:edGrp="everyone"/>
      <w:r>
        <w:rPr>
          <w:rFonts w:hint="eastAsia" w:ascii="宋体" w:hAnsi="宋体" w:eastAsia="宋体"/>
          <w:szCs w:val="21"/>
          <w:lang w:eastAsia="zh-CN"/>
        </w:rPr>
        <w:t>电气安全应符合GB4793.1和GB4793.4的要求</w:t>
      </w:r>
    </w:p>
    <w:permEnd w:id="6"/>
    <w:p>
      <w:pPr>
        <w:pStyle w:val="36"/>
        <w:spacing w:before="0" w:line="360" w:lineRule="auto"/>
        <w:ind w:left="357"/>
        <w:jc w:val="left"/>
        <w:rPr>
          <w:i/>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21" w:name="_Toc522107739"/>
      <w:bookmarkStart w:id="22" w:name="_Toc4102"/>
      <w:permStart w:id="7" w:edGrp="everyone"/>
      <w:permEnd w:id="7"/>
      <w:r>
        <w:rPr>
          <w:rFonts w:ascii="Times New Roman" w:hAnsi="Times New Roman"/>
          <w:b/>
        </w:rPr>
        <w:t>系统描述</w:t>
      </w:r>
      <w:bookmarkEnd w:id="21"/>
      <w:bookmarkEnd w:id="22"/>
    </w:p>
    <w:p>
      <w:pPr>
        <w:pStyle w:val="8"/>
        <w:spacing w:line="360" w:lineRule="auto"/>
        <w:ind w:firstLine="480" w:firstLineChars="200"/>
        <w:rPr>
          <w:rFonts w:ascii="宋体" w:hAnsi="宋体" w:eastAsia="宋体"/>
          <w:sz w:val="24"/>
          <w:szCs w:val="24"/>
          <w:lang w:eastAsia="zh-CN"/>
        </w:rPr>
      </w:pPr>
      <w:permStart w:id="8" w:edGrp="everyone"/>
      <w:r>
        <w:rPr>
          <w:rFonts w:hint="eastAsia" w:ascii="宋体" w:hAnsi="宋体" w:eastAsia="宋体"/>
          <w:sz w:val="24"/>
          <w:szCs w:val="24"/>
          <w:lang w:eastAsia="zh-CN"/>
        </w:rPr>
        <w:t>根据</w:t>
      </w:r>
      <w:r>
        <w:rPr>
          <w:rFonts w:hint="eastAsia" w:ascii="宋体" w:hAnsi="宋体" w:eastAsia="宋体"/>
          <w:bCs/>
          <w:sz w:val="24"/>
          <w:szCs w:val="24"/>
          <w:lang w:eastAsia="zh-CN"/>
        </w:rPr>
        <w:t>联合疫苗楼百日咳车间</w:t>
      </w:r>
      <w:r>
        <w:rPr>
          <w:rFonts w:hint="eastAsia" w:ascii="宋体" w:hAnsi="宋体" w:eastAsia="宋体"/>
          <w:sz w:val="24"/>
          <w:szCs w:val="24"/>
          <w:lang w:eastAsia="zh-CN"/>
        </w:rPr>
        <w:t>的生产需要，新购买</w:t>
      </w:r>
      <w:r>
        <w:rPr>
          <w:rFonts w:hint="eastAsia" w:ascii="宋体" w:hAnsi="宋体" w:eastAsia="宋体"/>
          <w:sz w:val="24"/>
          <w:szCs w:val="24"/>
          <w:lang w:val="en-US" w:eastAsia="zh-CN"/>
        </w:rPr>
        <w:t>1</w:t>
      </w:r>
      <w:r>
        <w:rPr>
          <w:rFonts w:hint="eastAsia" w:ascii="宋体" w:hAnsi="宋体" w:eastAsia="宋体"/>
          <w:sz w:val="24"/>
          <w:szCs w:val="24"/>
          <w:lang w:eastAsia="zh-CN"/>
        </w:rPr>
        <w:t>台</w:t>
      </w:r>
      <w:r>
        <w:rPr>
          <w:rFonts w:hint="eastAsia" w:ascii="宋体" w:hAnsi="宋体" w:eastAsia="宋体"/>
          <w:color w:val="000000"/>
          <w:sz w:val="24"/>
          <w:lang w:eastAsia="zh-CN"/>
        </w:rPr>
        <w:t>紫外分光光度计</w:t>
      </w:r>
      <w:r>
        <w:rPr>
          <w:rFonts w:hint="eastAsia" w:ascii="宋体" w:hAnsi="宋体" w:eastAsia="宋体"/>
          <w:sz w:val="24"/>
          <w:szCs w:val="24"/>
          <w:lang w:val="en-US" w:eastAsia="zh-CN"/>
        </w:rPr>
        <w:t>，</w:t>
      </w:r>
      <w:r>
        <w:rPr>
          <w:rFonts w:hint="eastAsia" w:ascii="宋体" w:hAnsi="宋体" w:eastAsia="宋体"/>
          <w:sz w:val="24"/>
          <w:szCs w:val="24"/>
          <w:lang w:eastAsia="zh-CN"/>
        </w:rPr>
        <w:t>主要用于</w:t>
      </w:r>
      <w:r>
        <w:rPr>
          <w:rFonts w:hint="eastAsia" w:ascii="宋体" w:hAnsi="宋体" w:eastAsia="宋体"/>
          <w:color w:val="000000"/>
          <w:sz w:val="24"/>
          <w:lang w:eastAsia="zh-CN"/>
        </w:rPr>
        <w:t>百日咳发酵液中菌体及蛋白含量分析</w:t>
      </w:r>
      <w:r>
        <w:rPr>
          <w:rFonts w:hint="eastAsia" w:ascii="宋体" w:hAnsi="宋体" w:eastAsia="宋体"/>
          <w:sz w:val="24"/>
          <w:szCs w:val="24"/>
          <w:lang w:eastAsia="zh-CN"/>
        </w:rPr>
        <w:t>。</w:t>
      </w:r>
    </w:p>
    <w:tbl>
      <w:tblPr>
        <w:tblStyle w:val="22"/>
        <w:tblW w:w="1063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45"/>
        <w:gridCol w:w="2583"/>
        <w:gridCol w:w="873"/>
        <w:gridCol w:w="1975"/>
        <w:gridCol w:w="4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45" w:type="dxa"/>
            <w:shd w:val="pct25" w:color="auto" w:fill="FFFFFF"/>
            <w:vAlign w:val="center"/>
          </w:tcPr>
          <w:p>
            <w:pPr>
              <w:pStyle w:val="8"/>
              <w:spacing w:line="360" w:lineRule="auto"/>
              <w:jc w:val="center"/>
              <w:rPr>
                <w:rFonts w:ascii="宋体" w:hAnsi="宋体"/>
                <w:b/>
                <w:bCs/>
                <w:sz w:val="21"/>
                <w:szCs w:val="21"/>
              </w:rPr>
            </w:pPr>
            <w:r>
              <w:rPr>
                <w:rFonts w:hint="eastAsia" w:ascii="宋体" w:hAnsi="宋体" w:cs="宋体"/>
                <w:b/>
                <w:bCs/>
                <w:sz w:val="21"/>
                <w:szCs w:val="21"/>
              </w:rPr>
              <w:t>序号</w:t>
            </w:r>
          </w:p>
        </w:tc>
        <w:tc>
          <w:tcPr>
            <w:tcW w:w="2583" w:type="dxa"/>
            <w:shd w:val="pct25" w:color="auto" w:fill="FFFFFF"/>
            <w:vAlign w:val="center"/>
          </w:tcPr>
          <w:p>
            <w:pPr>
              <w:pStyle w:val="8"/>
              <w:spacing w:line="360" w:lineRule="auto"/>
              <w:jc w:val="center"/>
              <w:rPr>
                <w:rFonts w:ascii="宋体" w:hAnsi="宋体"/>
                <w:b/>
                <w:bCs/>
                <w:sz w:val="21"/>
                <w:szCs w:val="21"/>
              </w:rPr>
            </w:pPr>
            <w:r>
              <w:rPr>
                <w:rFonts w:hint="eastAsia" w:ascii="宋体" w:hAnsi="宋体" w:cs="宋体"/>
                <w:b/>
                <w:bCs/>
                <w:sz w:val="21"/>
                <w:szCs w:val="21"/>
              </w:rPr>
              <w:t>设备或设施名称</w:t>
            </w:r>
          </w:p>
        </w:tc>
        <w:tc>
          <w:tcPr>
            <w:tcW w:w="873" w:type="dxa"/>
            <w:shd w:val="pct25" w:color="auto" w:fill="FFFFFF"/>
            <w:vAlign w:val="center"/>
          </w:tcPr>
          <w:p>
            <w:pPr>
              <w:pStyle w:val="8"/>
              <w:spacing w:line="360" w:lineRule="auto"/>
              <w:jc w:val="center"/>
              <w:rPr>
                <w:rFonts w:ascii="宋体" w:hAnsi="宋体"/>
                <w:b/>
                <w:bCs/>
                <w:sz w:val="21"/>
                <w:szCs w:val="21"/>
              </w:rPr>
            </w:pPr>
            <w:r>
              <w:rPr>
                <w:rFonts w:hint="eastAsia" w:ascii="宋体" w:hAnsi="宋体" w:cs="宋体"/>
                <w:b/>
                <w:bCs/>
                <w:sz w:val="21"/>
                <w:szCs w:val="21"/>
              </w:rPr>
              <w:t>数量</w:t>
            </w:r>
          </w:p>
        </w:tc>
        <w:tc>
          <w:tcPr>
            <w:tcW w:w="1975" w:type="dxa"/>
            <w:shd w:val="pct25" w:color="auto" w:fill="FFFFFF"/>
            <w:vAlign w:val="center"/>
          </w:tcPr>
          <w:p>
            <w:pPr>
              <w:pStyle w:val="8"/>
              <w:spacing w:line="360" w:lineRule="auto"/>
              <w:jc w:val="center"/>
              <w:rPr>
                <w:rFonts w:ascii="宋体" w:hAnsi="宋体"/>
                <w:b/>
                <w:bCs/>
                <w:sz w:val="21"/>
                <w:szCs w:val="21"/>
              </w:rPr>
            </w:pPr>
            <w:r>
              <w:rPr>
                <w:rFonts w:hint="eastAsia" w:ascii="宋体" w:hAnsi="宋体" w:cs="宋体"/>
                <w:b/>
                <w:bCs/>
                <w:sz w:val="21"/>
                <w:szCs w:val="21"/>
              </w:rPr>
              <w:t>型号</w:t>
            </w:r>
            <w:r>
              <w:rPr>
                <w:rFonts w:ascii="宋体" w:hAnsi="宋体" w:cs="宋体"/>
                <w:b/>
                <w:bCs/>
                <w:sz w:val="21"/>
                <w:szCs w:val="21"/>
              </w:rPr>
              <w:t>/</w:t>
            </w:r>
            <w:r>
              <w:rPr>
                <w:rFonts w:hint="eastAsia" w:ascii="宋体" w:hAnsi="宋体" w:cs="宋体"/>
                <w:b/>
                <w:bCs/>
                <w:sz w:val="21"/>
                <w:szCs w:val="21"/>
              </w:rPr>
              <w:t>规格</w:t>
            </w:r>
          </w:p>
        </w:tc>
        <w:tc>
          <w:tcPr>
            <w:tcW w:w="4456" w:type="dxa"/>
            <w:shd w:val="pct25" w:color="auto" w:fill="FFFFFF"/>
            <w:vAlign w:val="center"/>
          </w:tcPr>
          <w:p>
            <w:pPr>
              <w:pStyle w:val="8"/>
              <w:spacing w:line="360" w:lineRule="auto"/>
              <w:jc w:val="center"/>
              <w:rPr>
                <w:rFonts w:ascii="宋体" w:hAnsi="宋体"/>
                <w:b/>
                <w:bCs/>
                <w:sz w:val="21"/>
                <w:szCs w:val="21"/>
              </w:rPr>
            </w:pPr>
            <w:r>
              <w:rPr>
                <w:rFonts w:hint="eastAsia" w:ascii="宋体" w:hAnsi="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45" w:type="dxa"/>
            <w:vAlign w:val="center"/>
          </w:tcPr>
          <w:p>
            <w:pPr>
              <w:pStyle w:val="8"/>
              <w:spacing w:line="360" w:lineRule="auto"/>
              <w:jc w:val="center"/>
              <w:rPr>
                <w:rFonts w:ascii="宋体" w:hAnsi="宋体" w:eastAsia="宋体" w:cs="宋体"/>
                <w:sz w:val="21"/>
                <w:szCs w:val="21"/>
              </w:rPr>
            </w:pPr>
            <w:r>
              <w:rPr>
                <w:rFonts w:hint="eastAsia" w:ascii="宋体" w:hAnsi="宋体" w:eastAsia="宋体" w:cs="宋体"/>
                <w:sz w:val="21"/>
                <w:szCs w:val="21"/>
              </w:rPr>
              <w:t>1</w:t>
            </w:r>
          </w:p>
        </w:tc>
        <w:tc>
          <w:tcPr>
            <w:tcW w:w="2583" w:type="dxa"/>
            <w:vAlign w:val="center"/>
          </w:tcPr>
          <w:p>
            <w:pPr>
              <w:jc w:val="center"/>
              <w:rPr>
                <w:rFonts w:ascii="宋体" w:hAnsi="宋体" w:eastAsia="宋体"/>
                <w:color w:val="000000"/>
                <w:szCs w:val="21"/>
                <w:lang w:eastAsia="zh-CN"/>
              </w:rPr>
            </w:pPr>
            <w:r>
              <w:rPr>
                <w:rFonts w:hint="eastAsia" w:ascii="宋体" w:hAnsi="宋体" w:eastAsia="宋体"/>
                <w:color w:val="000000"/>
                <w:szCs w:val="21"/>
                <w:lang w:eastAsia="zh-CN"/>
              </w:rPr>
              <w:t>紫外分光光度计</w:t>
            </w:r>
          </w:p>
        </w:tc>
        <w:tc>
          <w:tcPr>
            <w:tcW w:w="873" w:type="dxa"/>
            <w:vAlign w:val="center"/>
          </w:tcPr>
          <w:p>
            <w:pPr>
              <w:jc w:val="center"/>
              <w:rPr>
                <w:rFonts w:ascii="宋体" w:hAnsi="宋体" w:eastAsia="宋体"/>
                <w:color w:val="000000"/>
                <w:szCs w:val="21"/>
                <w:lang w:eastAsia="zh-CN"/>
              </w:rPr>
            </w:pPr>
            <w:r>
              <w:rPr>
                <w:rFonts w:hint="eastAsia" w:ascii="宋体" w:hAnsi="宋体" w:eastAsia="宋体"/>
                <w:color w:val="000000"/>
                <w:szCs w:val="21"/>
                <w:lang w:eastAsia="zh-CN"/>
              </w:rPr>
              <w:t>1</w:t>
            </w:r>
          </w:p>
        </w:tc>
        <w:tc>
          <w:tcPr>
            <w:tcW w:w="1975" w:type="dxa"/>
            <w:vAlign w:val="top"/>
          </w:tcPr>
          <w:p>
            <w:pPr>
              <w:jc w:val="center"/>
              <w:rPr>
                <w:rFonts w:ascii="宋体" w:hAnsi="宋体" w:eastAsia="宋体"/>
                <w:color w:val="000000"/>
                <w:szCs w:val="21"/>
                <w:lang w:eastAsia="zh-CN"/>
              </w:rPr>
            </w:pPr>
            <w:r>
              <w:rPr>
                <w:rFonts w:hint="eastAsia" w:ascii="宋体" w:hAnsi="宋体" w:eastAsia="宋体"/>
                <w:color w:val="000000"/>
                <w:szCs w:val="21"/>
                <w:lang w:val="en-US" w:eastAsia="zh-CN"/>
              </w:rPr>
              <w:t>/</w:t>
            </w:r>
          </w:p>
        </w:tc>
        <w:tc>
          <w:tcPr>
            <w:tcW w:w="4456" w:type="dxa"/>
            <w:vAlign w:val="center"/>
          </w:tcPr>
          <w:p>
            <w:pPr>
              <w:jc w:val="center"/>
              <w:rPr>
                <w:rFonts w:ascii="宋体" w:hAnsi="宋体" w:eastAsia="宋体"/>
                <w:color w:val="000000"/>
                <w:szCs w:val="21"/>
                <w:lang w:eastAsia="zh-CN"/>
              </w:rPr>
            </w:pPr>
            <w:r>
              <w:rPr>
                <w:rFonts w:hint="eastAsia" w:ascii="宋体" w:hAnsi="宋体" w:eastAsia="宋体"/>
                <w:color w:val="000000"/>
                <w:szCs w:val="21"/>
                <w:lang w:eastAsia="zh-CN"/>
              </w:rPr>
              <w:t xml:space="preserve">     百日咳发酵液中菌体及蛋白含量分析</w:t>
            </w:r>
          </w:p>
        </w:tc>
      </w:tr>
    </w:tbl>
    <w:p>
      <w:pPr>
        <w:pStyle w:val="8"/>
        <w:spacing w:line="360" w:lineRule="auto"/>
        <w:rPr>
          <w:rFonts w:ascii="宋体" w:hAnsi="宋体" w:eastAsia="宋体"/>
          <w:color w:val="000000"/>
          <w:sz w:val="24"/>
          <w:szCs w:val="24"/>
          <w:lang w:val="en-US" w:eastAsia="zh-CN"/>
        </w:rPr>
      </w:pPr>
      <w:bookmarkStart w:id="48" w:name="_GoBack"/>
      <w:bookmarkEnd w:id="48"/>
    </w:p>
    <w:permEnd w:id="8"/>
    <w:p>
      <w:pPr>
        <w:pStyle w:val="36"/>
        <w:spacing w:before="0" w:line="360" w:lineRule="auto"/>
        <w:ind w:left="357"/>
        <w:jc w:val="left"/>
        <w:rPr>
          <w:i/>
          <w:color w:val="4472C4"/>
          <w:szCs w:val="21"/>
          <w:lang w:eastAsia="zh-CN"/>
        </w:rPr>
      </w:pPr>
    </w:p>
    <w:p>
      <w:pPr>
        <w:pStyle w:val="32"/>
        <w:numPr>
          <w:ilvl w:val="0"/>
          <w:numId w:val="3"/>
        </w:numPr>
        <w:spacing w:after="158" w:afterLines="50"/>
        <w:ind w:left="426" w:hanging="426" w:hangingChars="202"/>
        <w:outlineLvl w:val="0"/>
        <w:rPr>
          <w:rFonts w:ascii="Times New Roman" w:hAnsi="Times New Roman"/>
          <w:b/>
          <w:szCs w:val="21"/>
        </w:rPr>
      </w:pPr>
      <w:bookmarkStart w:id="23" w:name="_Toc4331"/>
      <w:r>
        <w:rPr>
          <w:rFonts w:ascii="Times New Roman" w:hAnsi="Times New Roman"/>
          <w:b/>
          <w:szCs w:val="21"/>
        </w:rPr>
        <w:t>安装要求</w:t>
      </w:r>
      <w:bookmarkEnd w:id="23"/>
    </w:p>
    <w:p>
      <w:pPr>
        <w:pStyle w:val="32"/>
        <w:spacing w:after="158" w:afterLines="50"/>
        <w:ind w:left="425" w:firstLine="0" w:firstLineChars="0"/>
        <w:rPr>
          <w:rFonts w:ascii="Times New Roman" w:hAnsi="Times New Roman"/>
          <w:szCs w:val="21"/>
        </w:rPr>
      </w:pPr>
      <w:permStart w:id="9" w:edGrp="everyone"/>
      <w:permEnd w:id="9"/>
    </w:p>
    <w:tbl>
      <w:tblPr>
        <w:tblStyle w:val="22"/>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bookmarkStart w:id="24" w:name="OLE_LINK2"/>
            <w:bookmarkStart w:id="25"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2"/>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8"/>
              </w:numPr>
              <w:ind w:firstLineChars="0"/>
              <w:rPr>
                <w:rFonts w:ascii="Times New Roman" w:hAnsi="Times New Roman"/>
                <w:szCs w:val="21"/>
              </w:rPr>
            </w:pPr>
            <w:permStart w:id="10" w:edGrp="everyone"/>
          </w:p>
        </w:tc>
        <w:tc>
          <w:tcPr>
            <w:tcW w:w="7128" w:type="dxa"/>
            <w:vAlign w:val="center"/>
          </w:tcPr>
          <w:p>
            <w:pPr>
              <w:spacing w:line="276" w:lineRule="auto"/>
              <w:jc w:val="both"/>
              <w:rPr>
                <w:i/>
                <w:color w:val="0070C0"/>
                <w:szCs w:val="21"/>
                <w:lang w:eastAsia="zh-CN"/>
              </w:rPr>
            </w:pPr>
            <w:r>
              <w:rPr>
                <w:rFonts w:hint="eastAsia"/>
                <w:szCs w:val="21"/>
                <w:lang w:eastAsia="zh-CN"/>
              </w:rPr>
              <w:t>联合疫苗楼百日咳车间检定间</w:t>
            </w:r>
            <w:r>
              <w:rPr>
                <w:rFonts w:hint="eastAsia"/>
                <w:sz w:val="24"/>
                <w:szCs w:val="24"/>
                <w:lang w:eastAsia="zh-CN"/>
              </w:rPr>
              <w:t>。</w:t>
            </w:r>
            <w:r>
              <w:rPr>
                <w:rFonts w:ascii="宋体"/>
                <w:sz w:val="24"/>
                <w:lang w:eastAsia="zh-CN"/>
              </w:rPr>
              <w:t xml:space="preserve"> </w:t>
            </w:r>
          </w:p>
        </w:tc>
        <w:tc>
          <w:tcPr>
            <w:tcW w:w="2125" w:type="dxa"/>
            <w:vAlign w:val="center"/>
          </w:tcPr>
          <w:p>
            <w:pPr>
              <w:jc w:val="center"/>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8"/>
              </w:numPr>
              <w:ind w:firstLineChars="0"/>
              <w:rPr>
                <w:rFonts w:ascii="Times New Roman" w:hAnsi="Times New Roman"/>
                <w:szCs w:val="21"/>
              </w:rPr>
            </w:pPr>
            <w:permStart w:id="11" w:edGrp="everyone"/>
          </w:p>
        </w:tc>
        <w:tc>
          <w:tcPr>
            <w:tcW w:w="7128" w:type="dxa"/>
            <w:vAlign w:val="center"/>
          </w:tcPr>
          <w:p>
            <w:pPr>
              <w:spacing w:line="276" w:lineRule="auto"/>
              <w:jc w:val="both"/>
              <w:rPr>
                <w:color w:val="0070C0"/>
                <w:szCs w:val="21"/>
                <w:lang w:val="en-US" w:eastAsia="zh-CN"/>
              </w:rPr>
            </w:pPr>
            <w:r>
              <w:rPr>
                <w:rFonts w:hint="eastAsia"/>
                <w:color w:val="000000"/>
                <w:szCs w:val="21"/>
                <w:lang w:eastAsia="zh-CN"/>
              </w:rPr>
              <w:t>该仪器可以直接放置在桌面上，需要大约</w:t>
            </w:r>
            <w:r>
              <w:rPr>
                <w:rFonts w:hint="eastAsia" w:ascii="Arial" w:hAnsi="Arial" w:cs="Arial"/>
                <w:color w:val="333333"/>
                <w:sz w:val="22"/>
                <w:shd w:val="clear" w:color="auto" w:fill="FFFFFF"/>
                <w:lang w:eastAsia="zh-CN"/>
              </w:rPr>
              <w:t>500</w:t>
            </w:r>
            <w:r>
              <w:rPr>
                <w:rFonts w:ascii="Arial" w:hAnsi="Arial" w:cs="Arial"/>
                <w:color w:val="333333"/>
                <w:sz w:val="22"/>
                <w:shd w:val="clear" w:color="auto" w:fill="FFFFFF"/>
                <w:lang w:eastAsia="zh-CN"/>
              </w:rPr>
              <w:t>mm×</w:t>
            </w:r>
            <w:r>
              <w:rPr>
                <w:rFonts w:hint="eastAsia" w:ascii="Arial" w:hAnsi="Arial" w:cs="Arial"/>
                <w:color w:val="333333"/>
                <w:sz w:val="22"/>
                <w:shd w:val="clear" w:color="auto" w:fill="FFFFFF"/>
                <w:lang w:eastAsia="zh-CN"/>
              </w:rPr>
              <w:t>700</w:t>
            </w:r>
            <w:r>
              <w:rPr>
                <w:rFonts w:ascii="Arial" w:hAnsi="Arial" w:cs="Arial"/>
                <w:color w:val="333333"/>
                <w:sz w:val="22"/>
                <w:shd w:val="clear" w:color="auto" w:fill="FFFFFF"/>
                <w:lang w:eastAsia="zh-CN"/>
              </w:rPr>
              <w:t>mm</w:t>
            </w:r>
            <w:r>
              <w:rPr>
                <w:rFonts w:hint="eastAsia" w:ascii="Arial" w:hAnsi="Arial" w:cs="Arial"/>
                <w:color w:val="333333"/>
                <w:sz w:val="22"/>
                <w:shd w:val="clear" w:color="auto" w:fill="FFFFFF"/>
                <w:lang w:eastAsia="zh-CN"/>
              </w:rPr>
              <w:t>的桌面面积。</w:t>
            </w:r>
          </w:p>
        </w:tc>
        <w:tc>
          <w:tcPr>
            <w:tcW w:w="2125" w:type="dxa"/>
            <w:vAlign w:val="center"/>
          </w:tcPr>
          <w:p>
            <w:pPr>
              <w:jc w:val="center"/>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ind w:left="426" w:firstLine="0" w:firstLineChars="0"/>
              <w:rPr>
                <w:rFonts w:ascii="Times New Roman" w:hAnsi="Times New Roman"/>
                <w:szCs w:val="21"/>
              </w:rPr>
            </w:pPr>
            <w:permStart w:id="12" w:edGrp="everyone"/>
          </w:p>
        </w:tc>
        <w:tc>
          <w:tcPr>
            <w:tcW w:w="9253" w:type="dxa"/>
            <w:gridSpan w:val="2"/>
            <w:vAlign w:val="center"/>
          </w:tcPr>
          <w:p>
            <w:pPr>
              <w:rPr>
                <w:szCs w:val="21"/>
                <w:lang w:eastAsia="zh-CN"/>
              </w:rPr>
            </w:pPr>
            <w:r>
              <w:rPr>
                <w:rFonts w:hint="eastAsia"/>
                <w:iCs/>
                <w:szCs w:val="21"/>
                <w:lang w:val="en-US" w:eastAsia="zh-CN"/>
              </w:rPr>
              <w:t>N/A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ind w:left="426" w:firstLine="0" w:firstLineChars="0"/>
              <w:rPr>
                <w:rFonts w:ascii="Times New Roman" w:hAnsi="Times New Roman"/>
                <w:szCs w:val="21"/>
              </w:rPr>
            </w:pPr>
            <w:permStart w:id="13" w:edGrp="everyone"/>
          </w:p>
        </w:tc>
        <w:tc>
          <w:tcPr>
            <w:tcW w:w="9253" w:type="dxa"/>
            <w:gridSpan w:val="2"/>
            <w:vAlign w:val="center"/>
          </w:tcPr>
          <w:p>
            <w:pPr>
              <w:rPr>
                <w:szCs w:val="21"/>
                <w:lang w:eastAsia="zh-CN"/>
              </w:rPr>
            </w:pPr>
            <w:r>
              <w:rPr>
                <w:iCs/>
                <w:szCs w:val="21"/>
                <w:lang w:val="en-US" w:eastAsia="zh-CN"/>
              </w:rP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7"/>
              </w:numPr>
              <w:ind w:firstLineChars="0"/>
              <w:rPr>
                <w:rFonts w:ascii="Times New Roman" w:hAnsi="Times New Roman"/>
                <w:szCs w:val="21"/>
              </w:rPr>
            </w:pPr>
            <w:permStart w:id="14" w:edGrp="everyone"/>
            <w:permEnd w:id="14"/>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8"/>
              </w:numPr>
              <w:ind w:firstLineChars="0"/>
              <w:rPr>
                <w:rFonts w:ascii="Times New Roman" w:hAnsi="Times New Roman"/>
                <w:szCs w:val="21"/>
              </w:rPr>
            </w:pPr>
            <w:permStart w:id="15" w:edGrp="everyone"/>
          </w:p>
        </w:tc>
        <w:tc>
          <w:tcPr>
            <w:tcW w:w="7128" w:type="dxa"/>
            <w:vAlign w:val="center"/>
          </w:tcPr>
          <w:p>
            <w:pPr>
              <w:spacing w:line="276" w:lineRule="auto"/>
              <w:jc w:val="both"/>
              <w:rPr>
                <w:szCs w:val="21"/>
                <w:lang w:val="en-US" w:eastAsia="zh-CN"/>
              </w:rPr>
            </w:pPr>
            <w:r>
              <w:rPr>
                <w:szCs w:val="21"/>
                <w:lang w:eastAsia="zh-CN"/>
              </w:rPr>
              <w:t>工作环境温度：</w:t>
            </w:r>
            <w:r>
              <w:rPr>
                <w:rFonts w:hint="eastAsia" w:ascii="宋体" w:hAnsi="宋体"/>
                <w:iCs/>
                <w:lang w:eastAsia="zh-CN"/>
              </w:rPr>
              <w:t>能适应15</w:t>
            </w:r>
            <w:r>
              <w:rPr>
                <w:lang w:eastAsia="zh-CN"/>
              </w:rPr>
              <w:t>～</w:t>
            </w:r>
            <w:r>
              <w:rPr>
                <w:rFonts w:hint="eastAsia" w:ascii="宋体" w:hAnsi="宋体"/>
                <w:iCs/>
                <w:lang w:eastAsia="zh-CN"/>
              </w:rPr>
              <w:t>35℃环境。</w:t>
            </w:r>
          </w:p>
        </w:tc>
        <w:tc>
          <w:tcPr>
            <w:tcW w:w="2125" w:type="dxa"/>
            <w:vAlign w:val="center"/>
          </w:tcPr>
          <w:p>
            <w:pPr>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8"/>
              </w:numPr>
              <w:ind w:firstLineChars="0"/>
              <w:rPr>
                <w:rFonts w:ascii="Times New Roman" w:hAnsi="Times New Roman"/>
                <w:szCs w:val="21"/>
              </w:rPr>
            </w:pPr>
            <w:permStart w:id="16" w:edGrp="everyone"/>
          </w:p>
        </w:tc>
        <w:tc>
          <w:tcPr>
            <w:tcW w:w="7128" w:type="dxa"/>
            <w:vAlign w:val="center"/>
          </w:tcPr>
          <w:p>
            <w:pPr>
              <w:spacing w:line="276" w:lineRule="auto"/>
              <w:jc w:val="both"/>
              <w:rPr>
                <w:szCs w:val="21"/>
                <w:lang w:eastAsia="zh-CN"/>
              </w:rPr>
            </w:pPr>
            <w:r>
              <w:rPr>
                <w:color w:val="000000"/>
                <w:lang w:eastAsia="zh-CN"/>
              </w:rPr>
              <w:t>工作环境湿度：至少包括</w:t>
            </w:r>
            <w:r>
              <w:rPr>
                <w:rFonts w:hint="eastAsia"/>
                <w:color w:val="000000"/>
                <w:lang w:eastAsia="zh-CN"/>
              </w:rPr>
              <w:t>30</w:t>
            </w:r>
            <w:r>
              <w:rPr>
                <w:color w:val="000000"/>
                <w:lang w:eastAsia="zh-CN"/>
              </w:rPr>
              <w:t>%～</w:t>
            </w:r>
            <w:r>
              <w:rPr>
                <w:rFonts w:hint="eastAsia"/>
                <w:color w:val="000000"/>
                <w:lang w:eastAsia="zh-CN"/>
              </w:rPr>
              <w:t>80</w:t>
            </w:r>
            <w:r>
              <w:rPr>
                <w:color w:val="000000"/>
                <w:lang w:eastAsia="zh-CN"/>
              </w:rPr>
              <w:t>%</w:t>
            </w:r>
            <w:r>
              <w:rPr>
                <w:rFonts w:hint="eastAsia"/>
                <w:color w:val="000000"/>
                <w:lang w:eastAsia="zh-CN"/>
              </w:rPr>
              <w:t>。</w:t>
            </w:r>
          </w:p>
        </w:tc>
        <w:tc>
          <w:tcPr>
            <w:tcW w:w="2125" w:type="dxa"/>
            <w:vAlign w:val="center"/>
          </w:tcPr>
          <w:p>
            <w:pPr>
              <w:jc w:val="cente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8"/>
              </w:numPr>
              <w:ind w:firstLineChars="0"/>
              <w:rPr>
                <w:rFonts w:ascii="Times New Roman" w:hAnsi="Times New Roman"/>
                <w:szCs w:val="21"/>
              </w:rPr>
            </w:pPr>
            <w:permStart w:id="17" w:edGrp="everyone"/>
          </w:p>
        </w:tc>
        <w:tc>
          <w:tcPr>
            <w:tcW w:w="7128" w:type="dxa"/>
            <w:vAlign w:val="center"/>
          </w:tcPr>
          <w:p>
            <w:pPr>
              <w:spacing w:line="276" w:lineRule="auto"/>
              <w:jc w:val="both"/>
              <w:rPr>
                <w:color w:val="000000"/>
                <w:lang w:eastAsia="zh-CN"/>
              </w:rPr>
            </w:pPr>
            <w:r>
              <w:rPr>
                <w:color w:val="000000"/>
                <w:lang w:eastAsia="zh-CN"/>
              </w:rPr>
              <w:t>工作环境洁净级别：</w:t>
            </w:r>
            <w:r>
              <w:rPr>
                <w:rFonts w:hint="eastAsia"/>
                <w:iCs/>
                <w:color w:val="000000"/>
                <w:lang w:eastAsia="zh-CN"/>
              </w:rPr>
              <w:t>D</w:t>
            </w:r>
            <w:r>
              <w:rPr>
                <w:color w:val="000000"/>
                <w:lang w:eastAsia="zh-CN"/>
              </w:rPr>
              <w:t>级</w:t>
            </w:r>
            <w:r>
              <w:rPr>
                <w:rFonts w:hint="eastAsia"/>
                <w:color w:val="000000"/>
                <w:lang w:eastAsia="zh-CN"/>
              </w:rPr>
              <w:t>。</w:t>
            </w:r>
          </w:p>
        </w:tc>
        <w:tc>
          <w:tcPr>
            <w:tcW w:w="2125" w:type="dxa"/>
            <w:vAlign w:val="center"/>
          </w:tcPr>
          <w:p>
            <w:pPr>
              <w:jc w:val="center"/>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8"/>
              </w:numPr>
              <w:ind w:firstLineChars="0"/>
              <w:rPr>
                <w:rFonts w:ascii="Times New Roman" w:hAnsi="Times New Roman"/>
                <w:szCs w:val="21"/>
              </w:rPr>
            </w:pPr>
            <w:permStart w:id="18" w:edGrp="everyone"/>
          </w:p>
        </w:tc>
        <w:tc>
          <w:tcPr>
            <w:tcW w:w="7128" w:type="dxa"/>
            <w:vAlign w:val="center"/>
          </w:tcPr>
          <w:p>
            <w:pPr>
              <w:spacing w:line="276" w:lineRule="auto"/>
              <w:jc w:val="both"/>
              <w:rPr>
                <w:color w:val="000000"/>
                <w:lang w:eastAsia="zh-CN"/>
              </w:rPr>
            </w:pPr>
            <w:r>
              <w:rPr>
                <w:rFonts w:hint="eastAsia"/>
                <w:szCs w:val="21"/>
                <w:lang w:eastAsia="zh-CN"/>
              </w:rPr>
              <w:t>匹配我公司</w:t>
            </w:r>
            <w:r>
              <w:rPr>
                <w:color w:val="000000"/>
                <w:lang w:eastAsia="zh-CN"/>
              </w:rPr>
              <w:t xml:space="preserve">交流电电源： 220±10%V，50±1Hz </w:t>
            </w:r>
            <w:r>
              <w:rPr>
                <w:rFonts w:hint="eastAsia"/>
                <w:color w:val="000000"/>
                <w:lang w:eastAsia="zh-CN"/>
              </w:rPr>
              <w:t>。</w:t>
            </w:r>
          </w:p>
        </w:tc>
        <w:tc>
          <w:tcPr>
            <w:tcW w:w="2125" w:type="dxa"/>
            <w:vAlign w:val="center"/>
          </w:tcPr>
          <w:p>
            <w:pPr>
              <w:spacing w:line="276" w:lineRule="auto"/>
              <w:jc w:val="center"/>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7"/>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8"/>
              </w:numPr>
              <w:ind w:firstLineChars="0"/>
              <w:rPr>
                <w:rFonts w:ascii="Times New Roman" w:hAnsi="Times New Roman"/>
                <w:szCs w:val="21"/>
              </w:rPr>
            </w:pPr>
            <w:permStart w:id="19" w:edGrp="everyone"/>
          </w:p>
        </w:tc>
        <w:tc>
          <w:tcPr>
            <w:tcW w:w="7128" w:type="dxa"/>
            <w:vAlign w:val="center"/>
          </w:tcPr>
          <w:p>
            <w:pPr>
              <w:spacing w:line="360" w:lineRule="auto"/>
              <w:jc w:val="both"/>
              <w:rPr>
                <w:szCs w:val="21"/>
                <w:lang w:val="en-US" w:eastAsia="zh-CN"/>
              </w:rPr>
            </w:pPr>
            <w:r>
              <w:rPr>
                <w:rFonts w:hint="eastAsia" w:ascii="宋体" w:hAnsi="宋体"/>
                <w:color w:val="000000"/>
                <w:szCs w:val="21"/>
                <w:lang w:eastAsia="zh-CN"/>
              </w:rPr>
              <w:t>设备外观应端正、整齐，不得有明显的偏歪、毛刺和锈蚀等缺陷。</w:t>
            </w:r>
          </w:p>
        </w:tc>
        <w:tc>
          <w:tcPr>
            <w:tcW w:w="2125" w:type="dxa"/>
            <w:vAlign w:val="bottom"/>
          </w:tcPr>
          <w:p>
            <w:pPr>
              <w:spacing w:line="360" w:lineRule="auto"/>
              <w:jc w:val="cente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8"/>
              </w:numPr>
              <w:spacing w:before="240"/>
              <w:ind w:firstLineChars="0"/>
              <w:rPr>
                <w:rFonts w:ascii="Times New Roman" w:hAnsi="Times New Roman"/>
                <w:szCs w:val="21"/>
              </w:rPr>
            </w:pPr>
          </w:p>
        </w:tc>
        <w:tc>
          <w:tcPr>
            <w:tcW w:w="7128" w:type="dxa"/>
            <w:vAlign w:val="center"/>
          </w:tcPr>
          <w:p>
            <w:pPr>
              <w:spacing w:before="240" w:line="276" w:lineRule="auto"/>
              <w:jc w:val="both"/>
              <w:rPr>
                <w:color w:val="000000"/>
                <w:lang w:eastAsia="zh-CN"/>
              </w:rPr>
            </w:pPr>
            <w:r>
              <w:rPr>
                <w:color w:val="000000"/>
                <w:lang w:eastAsia="zh-CN"/>
              </w:rPr>
              <w:t>标识：至少应有以下永久贴牢和清楚易认的标识：</w:t>
            </w:r>
          </w:p>
          <w:p>
            <w:pPr>
              <w:spacing w:before="240" w:line="276" w:lineRule="auto"/>
              <w:jc w:val="both"/>
              <w:rPr>
                <w:color w:val="000000"/>
                <w:lang w:eastAsia="zh-CN"/>
              </w:rPr>
            </w:pPr>
            <w:r>
              <w:rPr>
                <w:color w:val="000000"/>
                <w:lang w:eastAsia="zh-CN"/>
              </w:rPr>
              <w:t>（1）制造/供应单位；</w:t>
            </w:r>
          </w:p>
          <w:p>
            <w:pPr>
              <w:spacing w:before="240" w:line="276" w:lineRule="auto"/>
              <w:jc w:val="both"/>
              <w:rPr>
                <w:color w:val="000000"/>
                <w:lang w:eastAsia="zh-CN"/>
              </w:rPr>
            </w:pPr>
            <w:r>
              <w:rPr>
                <w:color w:val="000000"/>
                <w:lang w:eastAsia="zh-CN"/>
              </w:rPr>
              <w:t>（2）产品注册号；</w:t>
            </w:r>
          </w:p>
          <w:p>
            <w:pPr>
              <w:spacing w:before="240" w:line="276" w:lineRule="auto"/>
              <w:jc w:val="both"/>
              <w:rPr>
                <w:color w:val="000000"/>
                <w:lang w:eastAsia="zh-CN"/>
              </w:rPr>
            </w:pPr>
            <w:r>
              <w:rPr>
                <w:color w:val="000000"/>
                <w:lang w:eastAsia="zh-CN"/>
              </w:rPr>
              <w:t>（3）型号；</w:t>
            </w:r>
          </w:p>
          <w:p>
            <w:pPr>
              <w:spacing w:before="240" w:line="276" w:lineRule="auto"/>
              <w:jc w:val="both"/>
              <w:rPr>
                <w:color w:val="000000"/>
                <w:lang w:eastAsia="zh-CN"/>
              </w:rPr>
            </w:pPr>
            <w:r>
              <w:rPr>
                <w:color w:val="000000"/>
                <w:lang w:eastAsia="zh-CN"/>
              </w:rPr>
              <w:t>（4）生产日期或编号；</w:t>
            </w:r>
          </w:p>
          <w:p>
            <w:pPr>
              <w:spacing w:before="240" w:line="276" w:lineRule="auto"/>
              <w:jc w:val="both"/>
              <w:rPr>
                <w:color w:val="000000"/>
                <w:lang w:eastAsia="zh-CN"/>
              </w:rPr>
            </w:pPr>
            <w:r>
              <w:rPr>
                <w:color w:val="000000"/>
                <w:lang w:eastAsia="zh-CN"/>
              </w:rPr>
              <w:t>（5）对设备必要的说明</w:t>
            </w:r>
            <w:r>
              <w:rPr>
                <w:rFonts w:hint="eastAsia"/>
                <w:color w:val="000000"/>
                <w:lang w:eastAsia="zh-CN"/>
              </w:rPr>
              <w:t>（</w:t>
            </w:r>
            <w:r>
              <w:rPr>
                <w:rFonts w:hint="eastAsia"/>
                <w:lang w:eastAsia="zh-CN"/>
              </w:rPr>
              <w:t>包括制冷剂型号、注入量等</w:t>
            </w:r>
            <w:r>
              <w:rPr>
                <w:rFonts w:hint="eastAsia"/>
                <w:color w:val="000000"/>
                <w:lang w:eastAsia="zh-CN"/>
              </w:rPr>
              <w:t>）</w:t>
            </w:r>
            <w:r>
              <w:rPr>
                <w:color w:val="000000"/>
                <w:lang w:eastAsia="zh-CN"/>
              </w:rPr>
              <w:t>；</w:t>
            </w:r>
          </w:p>
          <w:p>
            <w:pPr>
              <w:spacing w:before="240" w:line="276" w:lineRule="auto"/>
              <w:jc w:val="both"/>
              <w:rPr>
                <w:color w:val="000000"/>
                <w:lang w:eastAsia="zh-CN"/>
              </w:rPr>
            </w:pPr>
            <w:r>
              <w:rPr>
                <w:color w:val="000000"/>
                <w:lang w:eastAsia="zh-CN"/>
              </w:rPr>
              <w:t>（6）安全标识。</w:t>
            </w:r>
          </w:p>
        </w:tc>
        <w:tc>
          <w:tcPr>
            <w:tcW w:w="2125" w:type="dxa"/>
            <w:vAlign w:val="top"/>
          </w:tcPr>
          <w:p>
            <w:pPr>
              <w:spacing w:before="240"/>
              <w:jc w:val="center"/>
            </w:pPr>
          </w:p>
          <w:p>
            <w:pPr>
              <w:spacing w:before="240"/>
              <w:jc w:val="center"/>
            </w:pPr>
          </w:p>
          <w:p>
            <w:pPr>
              <w:spacing w:before="240"/>
              <w:jc w:val="center"/>
            </w:pPr>
          </w:p>
          <w:p>
            <w:pPr>
              <w:spacing w:before="240"/>
              <w:jc w:val="center"/>
            </w:pPr>
            <w:r>
              <w:rPr>
                <w:rFonts w:hint="eastAsia"/>
              </w:rPr>
              <w:t>关键</w:t>
            </w:r>
          </w:p>
        </w:tc>
      </w:tr>
      <w:bookmarkEnd w:id="24"/>
      <w:bookmarkEnd w:id="25"/>
      <w:permEnd w:id="19"/>
    </w:tbl>
    <w:p>
      <w:pPr>
        <w:pStyle w:val="32"/>
        <w:spacing w:after="158" w:afterLines="50"/>
        <w:ind w:left="425" w:firstLine="0" w:firstLineChars="0"/>
        <w:rPr>
          <w:rFonts w:ascii="Times New Roman" w:hAnsi="Times New Roman"/>
          <w:szCs w:val="21"/>
        </w:rPr>
      </w:pPr>
    </w:p>
    <w:p>
      <w:pPr>
        <w:pStyle w:val="32"/>
        <w:numPr>
          <w:ilvl w:val="0"/>
          <w:numId w:val="3"/>
        </w:numPr>
        <w:spacing w:after="158" w:afterLines="50"/>
        <w:ind w:left="426" w:hanging="426" w:hangingChars="202"/>
        <w:outlineLvl w:val="0"/>
        <w:rPr>
          <w:rFonts w:ascii="Times New Roman" w:hAnsi="Times New Roman"/>
          <w:b/>
        </w:rPr>
      </w:pPr>
      <w:bookmarkStart w:id="26" w:name="_Toc3069"/>
      <w:bookmarkStart w:id="27" w:name="_Toc522107740"/>
      <w:r>
        <w:rPr>
          <w:rFonts w:ascii="Times New Roman" w:hAnsi="Times New Roman"/>
          <w:b/>
        </w:rPr>
        <w:t>运行要求</w:t>
      </w:r>
      <w:bookmarkEnd w:id="26"/>
      <w:bookmarkEnd w:id="27"/>
    </w:p>
    <w:tbl>
      <w:tblPr>
        <w:tblStyle w:val="22"/>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20" w:edGrp="everyone"/>
            <w:permEnd w:id="20"/>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2"/>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ind w:firstLine="0" w:firstLineChars="0"/>
              <w:rPr>
                <w:rFonts w:ascii="Times New Roman" w:hAnsi="Times New Roman"/>
                <w:szCs w:val="21"/>
              </w:rPr>
            </w:pPr>
            <w:permStart w:id="21" w:edGrp="everyone"/>
          </w:p>
        </w:tc>
        <w:tc>
          <w:tcPr>
            <w:tcW w:w="9253" w:type="dxa"/>
            <w:gridSpan w:val="2"/>
            <w:vAlign w:val="center"/>
          </w:tcPr>
          <w:p>
            <w:pPr>
              <w:jc w:val="both"/>
              <w:rPr>
                <w:szCs w:val="21"/>
                <w:lang w:eastAsia="zh-CN"/>
              </w:rPr>
            </w:pPr>
            <w:r>
              <w:rPr>
                <w:color w:val="000000"/>
                <w:lang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ind w:firstLine="0" w:firstLineChars="0"/>
              <w:rPr>
                <w:rFonts w:ascii="Times New Roman" w:hAnsi="Times New Roman"/>
                <w:szCs w:val="21"/>
              </w:rPr>
            </w:pPr>
            <w:permStart w:id="22" w:edGrp="everyone"/>
          </w:p>
        </w:tc>
        <w:tc>
          <w:tcPr>
            <w:tcW w:w="7128" w:type="dxa"/>
            <w:tcBorders>
              <w:right w:val="nil"/>
            </w:tcBorders>
            <w:vAlign w:val="center"/>
          </w:tcPr>
          <w:p>
            <w:pPr>
              <w:jc w:val="both"/>
              <w:rPr>
                <w:szCs w:val="21"/>
                <w:lang w:eastAsia="zh-CN"/>
              </w:rPr>
            </w:pPr>
            <w:r>
              <w:rPr>
                <w:color w:val="000000"/>
                <w:lang w:eastAsia="zh-CN"/>
              </w:rPr>
              <w:t>N/A</w:t>
            </w:r>
          </w:p>
        </w:tc>
        <w:tc>
          <w:tcPr>
            <w:tcW w:w="2125" w:type="dxa"/>
            <w:tcBorders>
              <w:left w:val="nil"/>
            </w:tcBorders>
            <w:vAlign w:val="center"/>
          </w:tcPr>
          <w:p>
            <w:pPr>
              <w:pStyle w:val="32"/>
              <w:ind w:firstLine="0" w:firstLineChars="0"/>
              <w:rPr>
                <w:szCs w:val="21"/>
              </w:rPr>
            </w:pP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8"/>
              </w:numPr>
              <w:ind w:firstLineChars="0"/>
              <w:rPr>
                <w:rFonts w:ascii="Times New Roman" w:hAnsi="Times New Roman"/>
                <w:szCs w:val="21"/>
              </w:rPr>
            </w:pPr>
            <w:permStart w:id="23" w:edGrp="everyone"/>
          </w:p>
        </w:tc>
        <w:tc>
          <w:tcPr>
            <w:tcW w:w="7128" w:type="dxa"/>
            <w:vAlign w:val="center"/>
          </w:tcPr>
          <w:p>
            <w:pPr>
              <w:pStyle w:val="8"/>
              <w:spacing w:line="360" w:lineRule="auto"/>
              <w:rPr>
                <w:rFonts w:ascii="宋体" w:hAnsi="宋体"/>
                <w:color w:val="000000"/>
                <w:sz w:val="21"/>
                <w:szCs w:val="21"/>
                <w:lang w:val="en-US" w:eastAsia="zh-CN"/>
              </w:rPr>
            </w:pPr>
            <w:r>
              <w:rPr>
                <w:rFonts w:hint="eastAsia" w:ascii="宋体" w:hAnsi="宋体" w:eastAsia="宋体" w:cs="宋体"/>
                <w:iCs/>
                <w:sz w:val="21"/>
                <w:szCs w:val="21"/>
                <w:lang w:val="en-US" w:eastAsia="zh-CN"/>
              </w:rPr>
              <w:t>测光方式: 双光束测光方式。</w:t>
            </w:r>
          </w:p>
        </w:tc>
        <w:tc>
          <w:tcPr>
            <w:tcW w:w="2125" w:type="dxa"/>
            <w:vAlign w:val="center"/>
          </w:tcPr>
          <w:p>
            <w:pPr>
              <w:jc w:val="center"/>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8"/>
              </w:numPr>
              <w:ind w:firstLineChars="0"/>
              <w:rPr>
                <w:rFonts w:ascii="Times New Roman" w:hAnsi="Times New Roman"/>
                <w:szCs w:val="21"/>
              </w:rPr>
            </w:pPr>
            <w:permStart w:id="24" w:edGrp="everyone"/>
          </w:p>
        </w:tc>
        <w:tc>
          <w:tcPr>
            <w:tcW w:w="7128" w:type="dxa"/>
            <w:vAlign w:val="center"/>
          </w:tcPr>
          <w:p>
            <w:pPr>
              <w:spacing w:line="276" w:lineRule="auto"/>
              <w:rPr>
                <w:szCs w:val="21"/>
                <w:lang w:val="en-US" w:eastAsia="zh-CN"/>
              </w:rPr>
            </w:pPr>
            <w:r>
              <w:rPr>
                <w:rFonts w:hint="eastAsia"/>
                <w:szCs w:val="21"/>
              </w:rPr>
              <w:t>设定波长范围:</w:t>
            </w:r>
            <w:r>
              <w:rPr>
                <w:szCs w:val="21"/>
              </w:rPr>
              <w:t xml:space="preserve"> 1</w:t>
            </w:r>
            <w:r>
              <w:rPr>
                <w:rFonts w:hint="eastAsia"/>
                <w:szCs w:val="21"/>
              </w:rPr>
              <w:t>85</w:t>
            </w:r>
            <w:r>
              <w:rPr>
                <w:szCs w:val="21"/>
              </w:rPr>
              <w:t>~</w:t>
            </w:r>
            <w:r>
              <w:rPr>
                <w:rFonts w:hint="eastAsia"/>
                <w:szCs w:val="21"/>
              </w:rPr>
              <w:t>140</w:t>
            </w:r>
            <w:r>
              <w:rPr>
                <w:szCs w:val="21"/>
              </w:rPr>
              <w:t>0nm</w:t>
            </w:r>
            <w:r>
              <w:rPr>
                <w:rFonts w:hint="eastAsia"/>
                <w:szCs w:val="21"/>
                <w:lang w:eastAsia="zh-CN"/>
              </w:rPr>
              <w:t>。</w:t>
            </w:r>
          </w:p>
        </w:tc>
        <w:tc>
          <w:tcPr>
            <w:tcW w:w="2125" w:type="dxa"/>
            <w:vAlign w:val="center"/>
          </w:tcPr>
          <w:p>
            <w:pPr>
              <w:jc w:val="center"/>
              <w:rPr>
                <w:szCs w:val="21"/>
                <w:lang w:eastAsia="zh-CN"/>
              </w:rPr>
            </w:pPr>
            <w:r>
              <w:rPr>
                <w:rFonts w:hint="eastAsia"/>
                <w:szCs w:val="21"/>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8"/>
              </w:numPr>
              <w:ind w:firstLineChars="0"/>
              <w:rPr>
                <w:rFonts w:ascii="Times New Roman" w:hAnsi="Times New Roman"/>
                <w:szCs w:val="21"/>
              </w:rPr>
            </w:pPr>
            <w:permStart w:id="25" w:edGrp="everyone"/>
          </w:p>
        </w:tc>
        <w:tc>
          <w:tcPr>
            <w:tcW w:w="7128" w:type="dxa"/>
            <w:vAlign w:val="center"/>
          </w:tcPr>
          <w:p>
            <w:pPr>
              <w:spacing w:line="276" w:lineRule="auto"/>
              <w:rPr>
                <w:szCs w:val="21"/>
                <w:lang w:val="en-US" w:eastAsia="zh-CN"/>
              </w:rPr>
            </w:pPr>
            <w:r>
              <w:rPr>
                <w:rFonts w:hint="eastAsia"/>
                <w:szCs w:val="21"/>
                <w:lang w:eastAsia="zh-CN"/>
              </w:rPr>
              <w:t xml:space="preserve">测试波长范围: </w:t>
            </w:r>
            <w:r>
              <w:rPr>
                <w:rFonts w:hint="eastAsia"/>
                <w:bCs/>
                <w:szCs w:val="21"/>
                <w:lang w:eastAsia="zh-CN"/>
              </w:rPr>
              <w:t>185-900nm，可扩展到1150nm。</w:t>
            </w:r>
          </w:p>
        </w:tc>
        <w:tc>
          <w:tcPr>
            <w:tcW w:w="2125" w:type="dxa"/>
            <w:vAlign w:val="center"/>
          </w:tcPr>
          <w:p>
            <w:pPr>
              <w:jc w:val="center"/>
              <w:rPr>
                <w:szCs w:val="21"/>
                <w:lang w:eastAsia="zh-CN"/>
              </w:rPr>
            </w:pPr>
            <w:r>
              <w:rPr>
                <w:rFonts w:hint="eastAsia"/>
                <w:szCs w:val="21"/>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8"/>
              </w:numPr>
              <w:ind w:firstLineChars="0"/>
              <w:rPr>
                <w:rFonts w:ascii="Times New Roman" w:hAnsi="Times New Roman"/>
                <w:szCs w:val="21"/>
              </w:rPr>
            </w:pPr>
            <w:permStart w:id="26" w:edGrp="everyone"/>
          </w:p>
        </w:tc>
        <w:tc>
          <w:tcPr>
            <w:tcW w:w="7128" w:type="dxa"/>
            <w:vAlign w:val="center"/>
          </w:tcPr>
          <w:p>
            <w:pPr>
              <w:rPr>
                <w:rFonts w:ascii="宋体" w:hAnsi="宋体" w:eastAsia="宋体"/>
                <w:b/>
                <w:bCs/>
              </w:rPr>
            </w:pPr>
            <w:r>
              <w:rPr>
                <w:rFonts w:hint="eastAsia" w:ascii="宋体" w:hAnsi="宋体" w:eastAsia="宋体"/>
              </w:rPr>
              <w:t>波长准确性: ±0.1nm（656.1nm）</w:t>
            </w:r>
          </w:p>
          <w:p>
            <w:pPr>
              <w:spacing w:line="276" w:lineRule="auto"/>
              <w:rPr>
                <w:szCs w:val="21"/>
                <w:lang w:val="en-US" w:eastAsia="zh-CN"/>
              </w:rPr>
            </w:pPr>
            <w:r>
              <w:rPr>
                <w:rFonts w:hint="eastAsia"/>
              </w:rPr>
              <w:t>±</w:t>
            </w:r>
            <w:r>
              <w:t>0.3nm</w:t>
            </w:r>
            <w:r>
              <w:rPr>
                <w:rFonts w:hint="eastAsia"/>
              </w:rPr>
              <w:t>（全波段）</w:t>
            </w:r>
          </w:p>
        </w:tc>
        <w:tc>
          <w:tcPr>
            <w:tcW w:w="2125" w:type="dxa"/>
            <w:vAlign w:val="center"/>
          </w:tcPr>
          <w:p>
            <w:pPr>
              <w:jc w:val="center"/>
              <w:rPr>
                <w:szCs w:val="21"/>
                <w:lang w:eastAsia="zh-CN"/>
              </w:rPr>
            </w:pPr>
            <w:r>
              <w:rPr>
                <w:rFonts w:hint="eastAsia"/>
                <w:szCs w:val="21"/>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8"/>
              </w:numPr>
              <w:ind w:firstLineChars="0"/>
              <w:rPr>
                <w:rFonts w:ascii="Times New Roman" w:hAnsi="Times New Roman"/>
                <w:szCs w:val="21"/>
              </w:rPr>
            </w:pPr>
            <w:permStart w:id="27" w:edGrp="everyone"/>
          </w:p>
        </w:tc>
        <w:tc>
          <w:tcPr>
            <w:tcW w:w="7128" w:type="dxa"/>
            <w:vAlign w:val="center"/>
          </w:tcPr>
          <w:p>
            <w:pPr>
              <w:spacing w:line="276" w:lineRule="auto"/>
              <w:rPr>
                <w:rFonts w:ascii="宋体" w:hAnsi="宋体" w:eastAsia="宋体"/>
                <w:szCs w:val="21"/>
                <w:lang w:val="en-US" w:eastAsia="zh-CN"/>
              </w:rPr>
            </w:pPr>
            <w:r>
              <w:rPr>
                <w:rFonts w:hint="eastAsia" w:ascii="宋体" w:hAnsi="宋体" w:eastAsia="宋体"/>
                <w:lang w:eastAsia="zh-CN"/>
              </w:rPr>
              <w:t>波长重复精度: ±</w:t>
            </w:r>
            <w:r>
              <w:rPr>
                <w:rFonts w:ascii="宋体" w:hAnsi="宋体" w:eastAsia="宋体"/>
                <w:lang w:eastAsia="zh-CN"/>
              </w:rPr>
              <w:t>0.</w:t>
            </w:r>
            <w:r>
              <w:rPr>
                <w:rFonts w:hint="eastAsia" w:ascii="宋体" w:hAnsi="宋体" w:eastAsia="宋体"/>
                <w:lang w:eastAsia="zh-CN"/>
              </w:rPr>
              <w:t>05</w:t>
            </w:r>
            <w:r>
              <w:rPr>
                <w:rFonts w:ascii="宋体" w:hAnsi="宋体" w:eastAsia="宋体"/>
                <w:lang w:eastAsia="zh-CN"/>
              </w:rPr>
              <w:t>nm</w:t>
            </w:r>
            <w:r>
              <w:rPr>
                <w:rFonts w:hint="eastAsia" w:ascii="宋体" w:hAnsi="宋体" w:eastAsia="宋体"/>
                <w:lang w:eastAsia="zh-CN"/>
              </w:rPr>
              <w:t>。</w:t>
            </w:r>
          </w:p>
        </w:tc>
        <w:tc>
          <w:tcPr>
            <w:tcW w:w="2125" w:type="dxa"/>
            <w:vAlign w:val="center"/>
          </w:tcPr>
          <w:p>
            <w:pPr>
              <w:jc w:val="center"/>
              <w:rPr>
                <w:rFonts w:ascii="宋体" w:hAnsi="宋体" w:eastAsia="宋体"/>
                <w:szCs w:val="21"/>
                <w:lang w:eastAsia="zh-CN"/>
              </w:rPr>
            </w:pPr>
            <w:r>
              <w:rPr>
                <w:rFonts w:hint="eastAsia" w:ascii="宋体" w:hAnsi="宋体" w:eastAsia="宋体"/>
                <w:szCs w:val="21"/>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8"/>
              </w:numPr>
              <w:ind w:firstLineChars="0"/>
              <w:rPr>
                <w:rFonts w:ascii="Times New Roman" w:hAnsi="Times New Roman"/>
                <w:szCs w:val="21"/>
              </w:rPr>
            </w:pPr>
            <w:permStart w:id="28" w:edGrp="everyone"/>
          </w:p>
        </w:tc>
        <w:tc>
          <w:tcPr>
            <w:tcW w:w="7128" w:type="dxa"/>
            <w:vAlign w:val="center"/>
          </w:tcPr>
          <w:p>
            <w:pPr>
              <w:spacing w:line="276" w:lineRule="auto"/>
              <w:rPr>
                <w:rFonts w:ascii="宋体" w:hAnsi="宋体" w:eastAsia="宋体"/>
                <w:szCs w:val="21"/>
                <w:lang w:val="en-US" w:eastAsia="zh-CN"/>
              </w:rPr>
            </w:pPr>
            <w:r>
              <w:rPr>
                <w:rFonts w:hint="eastAsia" w:ascii="宋体" w:hAnsi="宋体" w:eastAsia="宋体"/>
                <w:szCs w:val="21"/>
              </w:rPr>
              <w:t>光吸收范围：0-550A</w:t>
            </w:r>
            <w:r>
              <w:rPr>
                <w:rFonts w:hint="eastAsia" w:ascii="宋体" w:hAnsi="宋体" w:eastAsia="宋体"/>
                <w:szCs w:val="21"/>
                <w:lang w:eastAsia="zh-CN"/>
              </w:rPr>
              <w:t>。</w:t>
            </w:r>
          </w:p>
        </w:tc>
        <w:tc>
          <w:tcPr>
            <w:tcW w:w="2125" w:type="dxa"/>
            <w:vAlign w:val="center"/>
          </w:tcPr>
          <w:p>
            <w:pPr>
              <w:jc w:val="center"/>
              <w:rPr>
                <w:rFonts w:ascii="宋体" w:hAnsi="宋体" w:eastAsia="宋体"/>
                <w:szCs w:val="21"/>
                <w:lang w:eastAsia="zh-CN"/>
              </w:rPr>
            </w:pPr>
            <w:r>
              <w:rPr>
                <w:rFonts w:hint="eastAsia" w:ascii="宋体" w:hAnsi="宋体" w:eastAsia="宋体"/>
                <w:szCs w:val="21"/>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8"/>
              </w:numPr>
              <w:ind w:firstLineChars="0"/>
              <w:rPr>
                <w:rFonts w:ascii="Times New Roman" w:hAnsi="Times New Roman"/>
                <w:szCs w:val="21"/>
              </w:rPr>
            </w:pPr>
            <w:permStart w:id="29" w:edGrp="everyone"/>
          </w:p>
        </w:tc>
        <w:tc>
          <w:tcPr>
            <w:tcW w:w="7128" w:type="dxa"/>
            <w:vAlign w:val="center"/>
          </w:tcPr>
          <w:p>
            <w:pPr>
              <w:spacing w:line="276" w:lineRule="auto"/>
              <w:rPr>
                <w:rFonts w:ascii="宋体" w:hAnsi="宋体" w:eastAsia="宋体"/>
                <w:szCs w:val="21"/>
                <w:lang w:val="en-US" w:eastAsia="zh-CN"/>
              </w:rPr>
            </w:pPr>
            <w:r>
              <w:rPr>
                <w:rFonts w:hint="eastAsia" w:ascii="宋体" w:hAnsi="宋体" w:eastAsia="宋体"/>
                <w:szCs w:val="21"/>
                <w:lang w:eastAsia="zh-CN"/>
              </w:rPr>
              <w:t>测光范围：吸光度：-8.5~8.5 Abs。</w:t>
            </w:r>
          </w:p>
        </w:tc>
        <w:tc>
          <w:tcPr>
            <w:tcW w:w="2125" w:type="dxa"/>
            <w:vAlign w:val="center"/>
          </w:tcPr>
          <w:p>
            <w:pPr>
              <w:jc w:val="center"/>
              <w:rPr>
                <w:rFonts w:ascii="宋体" w:hAnsi="宋体" w:eastAsia="宋体"/>
                <w:szCs w:val="21"/>
                <w:lang w:eastAsia="zh-CN"/>
              </w:rPr>
            </w:pPr>
            <w:r>
              <w:rPr>
                <w:rFonts w:hint="eastAsia" w:ascii="宋体" w:hAnsi="宋体" w:eastAsia="宋体"/>
                <w:szCs w:val="21"/>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8"/>
              </w:numPr>
              <w:ind w:firstLineChars="0"/>
              <w:rPr>
                <w:rFonts w:ascii="Times New Roman" w:hAnsi="Times New Roman"/>
                <w:szCs w:val="21"/>
              </w:rPr>
            </w:pPr>
            <w:permStart w:id="30" w:edGrp="everyone"/>
          </w:p>
        </w:tc>
        <w:tc>
          <w:tcPr>
            <w:tcW w:w="7128" w:type="dxa"/>
            <w:vAlign w:val="center"/>
          </w:tcPr>
          <w:p>
            <w:pPr>
              <w:spacing w:line="276" w:lineRule="auto"/>
              <w:rPr>
                <w:rFonts w:ascii="宋体" w:hAnsi="宋体" w:eastAsia="宋体"/>
                <w:szCs w:val="21"/>
                <w:lang w:val="en-US" w:eastAsia="zh-CN"/>
              </w:rPr>
            </w:pPr>
            <w:r>
              <w:rPr>
                <w:rFonts w:hint="eastAsia" w:ascii="宋体" w:hAnsi="宋体" w:eastAsia="宋体"/>
                <w:szCs w:val="21"/>
              </w:rPr>
              <w:t>光度准确性：±0.002Abs(0-0.5Abs)，±0.003Abs(0.5-1.0Abs)，±0.3%T</w:t>
            </w:r>
            <w:r>
              <w:rPr>
                <w:rFonts w:hint="eastAsia" w:ascii="宋体" w:hAnsi="宋体" w:eastAsia="宋体"/>
                <w:szCs w:val="21"/>
                <w:lang w:eastAsia="zh-CN"/>
              </w:rPr>
              <w:t>。</w:t>
            </w:r>
          </w:p>
        </w:tc>
        <w:tc>
          <w:tcPr>
            <w:tcW w:w="2125" w:type="dxa"/>
            <w:vAlign w:val="center"/>
          </w:tcPr>
          <w:p>
            <w:pPr>
              <w:jc w:val="center"/>
              <w:rPr>
                <w:rFonts w:ascii="宋体" w:hAnsi="宋体" w:eastAsia="宋体"/>
                <w:szCs w:val="21"/>
                <w:lang w:eastAsia="zh-CN"/>
              </w:rPr>
            </w:pPr>
            <w:r>
              <w:rPr>
                <w:rFonts w:hint="eastAsia" w:ascii="宋体" w:hAnsi="宋体" w:eastAsia="宋体"/>
                <w:szCs w:val="21"/>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8"/>
              </w:numPr>
              <w:ind w:firstLineChars="0"/>
              <w:rPr>
                <w:rFonts w:ascii="Times New Roman" w:hAnsi="Times New Roman"/>
                <w:szCs w:val="21"/>
              </w:rPr>
            </w:pPr>
            <w:permStart w:id="31" w:edGrp="everyone"/>
          </w:p>
        </w:tc>
        <w:tc>
          <w:tcPr>
            <w:tcW w:w="7128" w:type="dxa"/>
            <w:vAlign w:val="center"/>
          </w:tcPr>
          <w:p>
            <w:pPr>
              <w:spacing w:line="276" w:lineRule="auto"/>
              <w:rPr>
                <w:rFonts w:ascii="宋体" w:hAnsi="宋体" w:eastAsia="宋体"/>
                <w:szCs w:val="21"/>
                <w:lang w:val="en-US" w:eastAsia="zh-CN"/>
              </w:rPr>
            </w:pPr>
            <w:r>
              <w:rPr>
                <w:rFonts w:hint="eastAsia" w:ascii="宋体" w:hAnsi="宋体" w:eastAsia="宋体"/>
                <w:szCs w:val="21"/>
              </w:rPr>
              <w:t>光度重现性：±0.001Abs(0.5Abs)，±0.1%T</w:t>
            </w:r>
            <w:r>
              <w:rPr>
                <w:rFonts w:hint="eastAsia" w:ascii="宋体" w:hAnsi="宋体" w:eastAsia="宋体"/>
                <w:szCs w:val="21"/>
                <w:lang w:eastAsia="zh-CN"/>
              </w:rPr>
              <w:t>。</w:t>
            </w:r>
          </w:p>
        </w:tc>
        <w:tc>
          <w:tcPr>
            <w:tcW w:w="2125" w:type="dxa"/>
            <w:vAlign w:val="center"/>
          </w:tcPr>
          <w:p>
            <w:pPr>
              <w:jc w:val="center"/>
              <w:rPr>
                <w:rFonts w:ascii="宋体" w:hAnsi="宋体" w:eastAsia="宋体"/>
                <w:szCs w:val="21"/>
                <w:lang w:eastAsia="zh-CN"/>
              </w:rPr>
            </w:pPr>
            <w:r>
              <w:rPr>
                <w:rFonts w:hint="eastAsia" w:ascii="宋体" w:hAnsi="宋体" w:eastAsia="宋体"/>
                <w:szCs w:val="21"/>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8"/>
              </w:numPr>
              <w:ind w:firstLineChars="0"/>
              <w:rPr>
                <w:rFonts w:ascii="Times New Roman" w:hAnsi="Times New Roman"/>
                <w:szCs w:val="21"/>
              </w:rPr>
            </w:pPr>
            <w:permStart w:id="32" w:edGrp="everyone"/>
          </w:p>
        </w:tc>
        <w:tc>
          <w:tcPr>
            <w:tcW w:w="7128" w:type="dxa"/>
            <w:vAlign w:val="center"/>
          </w:tcPr>
          <w:p>
            <w:pPr>
              <w:spacing w:line="276" w:lineRule="auto"/>
              <w:jc w:val="center"/>
              <w:rPr>
                <w:rFonts w:ascii="宋体" w:hAnsi="宋体" w:eastAsia="宋体"/>
                <w:szCs w:val="21"/>
                <w:lang w:val="en-US" w:eastAsia="zh-CN"/>
              </w:rPr>
            </w:pPr>
            <w:r>
              <w:rPr>
                <w:rFonts w:hint="eastAsia" w:ascii="宋体" w:hAnsi="宋体" w:eastAsia="宋体"/>
                <w:szCs w:val="21"/>
                <w:lang w:eastAsia="zh-CN"/>
              </w:rPr>
              <w:t>有污染物分析系统，可以自动提示污染物类型并提供校准后的样本浓度。</w:t>
            </w:r>
          </w:p>
        </w:tc>
        <w:tc>
          <w:tcPr>
            <w:tcW w:w="2125" w:type="dxa"/>
            <w:vAlign w:val="center"/>
          </w:tcPr>
          <w:p>
            <w:pPr>
              <w:jc w:val="center"/>
              <w:rPr>
                <w:rFonts w:ascii="宋体" w:hAnsi="宋体" w:eastAsia="宋体"/>
                <w:szCs w:val="21"/>
                <w:lang w:eastAsia="zh-CN"/>
              </w:rPr>
            </w:pPr>
            <w:r>
              <w:rPr>
                <w:rFonts w:hint="eastAsia" w:ascii="宋体" w:hAnsi="宋体" w:eastAsia="宋体"/>
                <w:szCs w:val="21"/>
              </w:rPr>
              <w:t>期望</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8"/>
              </w:numPr>
              <w:ind w:firstLineChars="0"/>
              <w:rPr>
                <w:rFonts w:ascii="Times New Roman" w:hAnsi="Times New Roman"/>
                <w:szCs w:val="21"/>
              </w:rPr>
            </w:pPr>
            <w:permStart w:id="33" w:edGrp="everyone"/>
          </w:p>
        </w:tc>
        <w:tc>
          <w:tcPr>
            <w:tcW w:w="7128" w:type="dxa"/>
            <w:vAlign w:val="center"/>
          </w:tcPr>
          <w:p>
            <w:pPr>
              <w:pStyle w:val="8"/>
              <w:spacing w:line="360" w:lineRule="auto"/>
              <w:rPr>
                <w:rFonts w:ascii="宋体" w:hAnsi="宋体" w:eastAsia="宋体"/>
                <w:sz w:val="21"/>
                <w:szCs w:val="21"/>
                <w:lang w:val="en-US" w:eastAsia="zh-CN"/>
              </w:rPr>
            </w:pPr>
            <w:r>
              <w:rPr>
                <w:rFonts w:ascii="宋体" w:hAnsi="宋体" w:eastAsia="宋体"/>
                <w:sz w:val="21"/>
                <w:szCs w:val="21"/>
                <w:lang w:val="en-US" w:eastAsia="zh-CN"/>
              </w:rPr>
              <w:t>分辨率</w:t>
            </w:r>
            <w:r>
              <w:rPr>
                <w:rFonts w:hint="eastAsia" w:ascii="宋体" w:hAnsi="宋体" w:eastAsia="宋体"/>
                <w:sz w:val="21"/>
                <w:szCs w:val="21"/>
                <w:lang w:val="en-US" w:eastAsia="zh-CN"/>
              </w:rPr>
              <w:t>：0.1nm</w:t>
            </w:r>
          </w:p>
        </w:tc>
        <w:tc>
          <w:tcPr>
            <w:tcW w:w="2125" w:type="dxa"/>
            <w:vAlign w:val="center"/>
          </w:tcPr>
          <w:p>
            <w:pPr>
              <w:jc w:val="center"/>
              <w:rPr>
                <w:rFonts w:ascii="宋体" w:hAnsi="宋体" w:eastAsia="宋体"/>
                <w:szCs w:val="21"/>
                <w:lang w:eastAsia="zh-CN"/>
              </w:rPr>
            </w:pPr>
            <w:r>
              <w:rPr>
                <w:rFonts w:hint="eastAsia" w:ascii="宋体" w:hAnsi="宋体" w:eastAsia="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8"/>
              </w:numPr>
              <w:ind w:firstLineChars="0"/>
              <w:rPr>
                <w:rFonts w:ascii="Times New Roman" w:hAnsi="Times New Roman"/>
                <w:szCs w:val="21"/>
              </w:rPr>
            </w:pPr>
          </w:p>
        </w:tc>
        <w:tc>
          <w:tcPr>
            <w:tcW w:w="7128" w:type="dxa"/>
            <w:vAlign w:val="center"/>
          </w:tcPr>
          <w:p>
            <w:pPr>
              <w:pStyle w:val="8"/>
              <w:spacing w:line="360" w:lineRule="auto"/>
              <w:rPr>
                <w:rFonts w:ascii="宋体" w:hAnsi="宋体" w:eastAsia="宋体"/>
                <w:sz w:val="21"/>
                <w:szCs w:val="21"/>
                <w:lang w:val="en-US" w:eastAsia="zh-CN"/>
              </w:rPr>
            </w:pPr>
            <w:r>
              <w:rPr>
                <w:rFonts w:ascii="宋体" w:hAnsi="宋体" w:eastAsia="宋体"/>
                <w:sz w:val="21"/>
                <w:szCs w:val="21"/>
                <w:lang w:val="en-US" w:eastAsia="zh-CN"/>
              </w:rPr>
              <w:t>漂移</w:t>
            </w:r>
            <w:r>
              <w:rPr>
                <w:rFonts w:hint="eastAsia" w:ascii="宋体" w:hAnsi="宋体" w:eastAsia="宋体"/>
                <w:sz w:val="21"/>
                <w:szCs w:val="21"/>
                <w:lang w:val="en-US" w:eastAsia="zh-CN"/>
              </w:rPr>
              <w:t>：</w:t>
            </w:r>
            <w:r>
              <w:rPr>
                <w:rFonts w:ascii="宋体" w:hAnsi="宋体" w:eastAsia="宋体"/>
                <w:sz w:val="21"/>
                <w:szCs w:val="21"/>
                <w:lang w:val="en-US" w:eastAsia="zh-CN"/>
              </w:rPr>
              <w:t>小于</w:t>
            </w:r>
            <w:r>
              <w:rPr>
                <w:rFonts w:hint="eastAsia" w:ascii="宋体" w:hAnsi="宋体" w:eastAsia="宋体"/>
                <w:sz w:val="21"/>
                <w:szCs w:val="21"/>
                <w:lang w:val="en-US" w:eastAsia="zh-CN"/>
              </w:rPr>
              <w:t>0.0002Abs/h</w:t>
            </w:r>
          </w:p>
        </w:tc>
        <w:tc>
          <w:tcPr>
            <w:tcW w:w="2125" w:type="dxa"/>
            <w:vAlign w:val="center"/>
          </w:tcPr>
          <w:p>
            <w:pPr>
              <w:jc w:val="center"/>
              <w:rPr>
                <w:rFonts w:ascii="宋体" w:hAnsi="宋体" w:eastAsia="宋体"/>
                <w:szCs w:val="21"/>
                <w:lang w:eastAsia="zh-CN"/>
              </w:rPr>
            </w:pPr>
            <w:r>
              <w:rPr>
                <w:rFonts w:hint="eastAsia" w:ascii="宋体" w:hAnsi="宋体" w:eastAsia="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8"/>
              </w:numPr>
              <w:ind w:firstLineChars="0"/>
              <w:rPr>
                <w:rFonts w:ascii="Times New Roman" w:hAnsi="Times New Roman"/>
                <w:szCs w:val="21"/>
              </w:rPr>
            </w:pPr>
          </w:p>
        </w:tc>
        <w:tc>
          <w:tcPr>
            <w:tcW w:w="7128" w:type="dxa"/>
            <w:vAlign w:val="center"/>
          </w:tcPr>
          <w:p>
            <w:pPr>
              <w:pStyle w:val="8"/>
              <w:spacing w:line="360" w:lineRule="auto"/>
              <w:rPr>
                <w:rFonts w:ascii="宋体" w:hAnsi="宋体" w:eastAsia="宋体"/>
                <w:sz w:val="21"/>
                <w:szCs w:val="21"/>
                <w:lang w:val="en-US" w:eastAsia="zh-CN"/>
              </w:rPr>
            </w:pPr>
            <w:r>
              <w:rPr>
                <w:rFonts w:hint="eastAsia" w:ascii="宋体" w:hAnsi="宋体" w:eastAsia="宋体"/>
                <w:sz w:val="21"/>
                <w:szCs w:val="21"/>
                <w:lang w:eastAsia="zh-CN"/>
              </w:rPr>
              <w:t>衍射光栅刻线数:</w:t>
            </w:r>
            <w:r>
              <w:rPr>
                <w:rFonts w:ascii="宋体" w:hAnsi="宋体" w:eastAsia="宋体"/>
                <w:sz w:val="21"/>
                <w:szCs w:val="21"/>
                <w:lang w:eastAsia="zh-CN"/>
              </w:rPr>
              <w:t xml:space="preserve"> 1</w:t>
            </w:r>
            <w:r>
              <w:rPr>
                <w:rFonts w:hint="eastAsia" w:ascii="宋体" w:hAnsi="宋体" w:eastAsia="宋体"/>
                <w:sz w:val="21"/>
                <w:szCs w:val="21"/>
                <w:lang w:eastAsia="zh-CN"/>
              </w:rPr>
              <w:t>3</w:t>
            </w:r>
            <w:r>
              <w:rPr>
                <w:rFonts w:ascii="宋体" w:hAnsi="宋体" w:eastAsia="宋体"/>
                <w:sz w:val="21"/>
                <w:szCs w:val="21"/>
                <w:lang w:eastAsia="zh-CN"/>
              </w:rPr>
              <w:t>00 lines/mm</w:t>
            </w:r>
          </w:p>
        </w:tc>
        <w:tc>
          <w:tcPr>
            <w:tcW w:w="2125" w:type="dxa"/>
            <w:vAlign w:val="center"/>
          </w:tcPr>
          <w:p>
            <w:pPr>
              <w:jc w:val="center"/>
              <w:rPr>
                <w:rFonts w:ascii="宋体" w:hAnsi="宋体" w:eastAsia="宋体"/>
                <w:szCs w:val="21"/>
                <w:lang w:eastAsia="zh-CN"/>
              </w:rPr>
            </w:pPr>
            <w:r>
              <w:rPr>
                <w:rFonts w:hint="eastAsia" w:ascii="宋体" w:hAnsi="宋体" w:eastAsia="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8"/>
              </w:numPr>
              <w:ind w:firstLineChars="0"/>
              <w:rPr>
                <w:rFonts w:ascii="Times New Roman" w:hAnsi="Times New Roman"/>
                <w:szCs w:val="21"/>
              </w:rPr>
            </w:pPr>
          </w:p>
        </w:tc>
        <w:tc>
          <w:tcPr>
            <w:tcW w:w="7128" w:type="dxa"/>
            <w:vAlign w:val="center"/>
          </w:tcPr>
          <w:p>
            <w:pPr>
              <w:spacing w:line="276" w:lineRule="auto"/>
              <w:rPr>
                <w:rFonts w:ascii="宋体" w:hAnsi="宋体" w:eastAsia="宋体"/>
                <w:szCs w:val="21"/>
              </w:rPr>
            </w:pPr>
            <w:r>
              <w:rPr>
                <w:rFonts w:hint="eastAsia" w:ascii="宋体" w:hAnsi="宋体" w:eastAsia="宋体"/>
                <w:szCs w:val="21"/>
              </w:rPr>
              <w:t>波长扫描速度: 波长移动速度: 14000nm/min;  最大扫描速度：4500nm/min</w:t>
            </w:r>
          </w:p>
        </w:tc>
        <w:tc>
          <w:tcPr>
            <w:tcW w:w="2125" w:type="dxa"/>
            <w:vAlign w:val="center"/>
          </w:tcPr>
          <w:p>
            <w:pPr>
              <w:jc w:val="center"/>
              <w:rPr>
                <w:rFonts w:ascii="宋体" w:hAnsi="宋体" w:eastAsia="宋体"/>
                <w:szCs w:val="21"/>
                <w:lang w:eastAsia="zh-CN"/>
              </w:rPr>
            </w:pPr>
            <w:r>
              <w:rPr>
                <w:rFonts w:hint="eastAsia" w:ascii="宋体" w:hAnsi="宋体" w:eastAsia="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8"/>
              </w:numPr>
              <w:ind w:firstLineChars="0"/>
              <w:rPr>
                <w:rFonts w:ascii="Times New Roman" w:hAnsi="Times New Roman"/>
                <w:szCs w:val="21"/>
              </w:rPr>
            </w:pPr>
          </w:p>
        </w:tc>
        <w:tc>
          <w:tcPr>
            <w:tcW w:w="7128" w:type="dxa"/>
            <w:vAlign w:val="center"/>
          </w:tcPr>
          <w:p>
            <w:pPr>
              <w:spacing w:line="276" w:lineRule="auto"/>
              <w:rPr>
                <w:rFonts w:ascii="宋体" w:hAnsi="宋体" w:eastAsia="宋体"/>
                <w:szCs w:val="21"/>
                <w:lang w:eastAsia="zh-CN"/>
              </w:rPr>
            </w:pPr>
            <w:r>
              <w:rPr>
                <w:rFonts w:hint="eastAsia" w:ascii="宋体" w:hAnsi="宋体" w:eastAsia="宋体"/>
                <w:szCs w:val="21"/>
                <w:lang w:eastAsia="zh-CN"/>
              </w:rPr>
              <w:t>波长设定: 扫描开始波长和扫描结束能够以1nm单位设置；其它为0.1nm单位</w:t>
            </w:r>
          </w:p>
        </w:tc>
        <w:tc>
          <w:tcPr>
            <w:tcW w:w="2125" w:type="dxa"/>
            <w:vAlign w:val="center"/>
          </w:tcPr>
          <w:p>
            <w:pPr>
              <w:jc w:val="center"/>
              <w:rPr>
                <w:rFonts w:ascii="宋体" w:hAnsi="宋体" w:eastAsia="宋体"/>
                <w:szCs w:val="21"/>
                <w:lang w:eastAsia="zh-CN"/>
              </w:rPr>
            </w:pPr>
            <w:r>
              <w:rPr>
                <w:rFonts w:hint="eastAsia" w:ascii="宋体" w:hAnsi="宋体" w:eastAsia="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8"/>
              </w:numPr>
              <w:ind w:firstLineChars="0"/>
              <w:rPr>
                <w:rFonts w:ascii="Times New Roman" w:hAnsi="Times New Roman"/>
                <w:szCs w:val="21"/>
              </w:rPr>
            </w:pPr>
          </w:p>
        </w:tc>
        <w:tc>
          <w:tcPr>
            <w:tcW w:w="7128" w:type="dxa"/>
            <w:vAlign w:val="center"/>
          </w:tcPr>
          <w:p>
            <w:pPr>
              <w:spacing w:line="276" w:lineRule="auto"/>
              <w:rPr>
                <w:rFonts w:ascii="宋体" w:hAnsi="宋体" w:eastAsia="宋体"/>
                <w:szCs w:val="21"/>
                <w:lang w:eastAsia="zh-CN"/>
              </w:rPr>
            </w:pPr>
            <w:r>
              <w:rPr>
                <w:rFonts w:hint="eastAsia" w:ascii="宋体" w:hAnsi="宋体" w:eastAsia="宋体"/>
                <w:szCs w:val="21"/>
                <w:lang w:eastAsia="zh-CN"/>
              </w:rPr>
              <w:t>光源切换波长: 和波长同步自动切换290.0 nm~370.0 nm</w:t>
            </w:r>
          </w:p>
        </w:tc>
        <w:tc>
          <w:tcPr>
            <w:tcW w:w="2125" w:type="dxa"/>
            <w:vAlign w:val="center"/>
          </w:tcPr>
          <w:p>
            <w:pPr>
              <w:jc w:val="center"/>
              <w:rPr>
                <w:rFonts w:ascii="宋体" w:hAnsi="宋体" w:eastAsia="宋体"/>
                <w:szCs w:val="21"/>
                <w:lang w:eastAsia="zh-CN"/>
              </w:rPr>
            </w:pPr>
            <w:r>
              <w:rPr>
                <w:rFonts w:hint="eastAsia" w:ascii="宋体" w:hAnsi="宋体" w:eastAsia="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8"/>
              </w:numPr>
              <w:ind w:firstLineChars="0"/>
              <w:rPr>
                <w:rFonts w:ascii="Times New Roman" w:hAnsi="Times New Roman"/>
                <w:szCs w:val="21"/>
              </w:rPr>
            </w:pPr>
          </w:p>
        </w:tc>
        <w:tc>
          <w:tcPr>
            <w:tcW w:w="7128" w:type="dxa"/>
            <w:vAlign w:val="center"/>
          </w:tcPr>
          <w:p>
            <w:pPr>
              <w:spacing w:line="276" w:lineRule="auto"/>
              <w:rPr>
                <w:rFonts w:ascii="宋体" w:hAnsi="宋体" w:eastAsia="宋体"/>
                <w:szCs w:val="21"/>
              </w:rPr>
            </w:pPr>
            <w:r>
              <w:rPr>
                <w:rFonts w:hint="eastAsia" w:ascii="宋体" w:hAnsi="宋体" w:eastAsia="宋体"/>
                <w:szCs w:val="21"/>
              </w:rPr>
              <w:t>杂散光：KCl&lt; 1%T（198nm）；NaI&lt; 0.005%T（220nm)；NaNO2  &lt; 0.005%T（340nm)</w:t>
            </w:r>
          </w:p>
        </w:tc>
        <w:tc>
          <w:tcPr>
            <w:tcW w:w="2125" w:type="dxa"/>
            <w:vAlign w:val="center"/>
          </w:tcPr>
          <w:p>
            <w:pPr>
              <w:jc w:val="center"/>
              <w:rPr>
                <w:rFonts w:ascii="宋体" w:hAnsi="宋体" w:eastAsia="宋体"/>
                <w:szCs w:val="21"/>
                <w:lang w:eastAsia="zh-CN"/>
              </w:rPr>
            </w:pPr>
            <w:r>
              <w:rPr>
                <w:rFonts w:hint="eastAsia" w:ascii="宋体" w:hAnsi="宋体" w:eastAsia="宋体"/>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0"/>
              </w:numPr>
              <w:spacing w:before="240"/>
              <w:ind w:firstLineChars="0"/>
              <w:rPr>
                <w:rFonts w:ascii="Times New Roman" w:hAnsi="Times New Roman"/>
                <w:szCs w:val="21"/>
              </w:rPr>
            </w:pPr>
            <w:permStart w:id="34" w:edGrp="everyone"/>
          </w:p>
        </w:tc>
        <w:tc>
          <w:tcPr>
            <w:tcW w:w="7128" w:type="dxa"/>
            <w:vAlign w:val="center"/>
          </w:tcPr>
          <w:p>
            <w:pPr>
              <w:rPr>
                <w:rFonts w:ascii="宋体" w:hAnsi="宋体" w:eastAsia="宋体"/>
                <w:lang w:eastAsia="zh-CN"/>
              </w:rPr>
            </w:pPr>
            <w:r>
              <w:rPr>
                <w:rFonts w:hint="eastAsia" w:ascii="宋体" w:hAnsi="宋体" w:eastAsia="宋体"/>
                <w:lang w:eastAsia="zh-CN"/>
              </w:rPr>
              <w:t>测光类型: 吸光度（Abs），透射率（％），反射率，能量（E）</w:t>
            </w:r>
          </w:p>
        </w:tc>
        <w:tc>
          <w:tcPr>
            <w:tcW w:w="2125" w:type="dxa"/>
            <w:vAlign w:val="top"/>
          </w:tcPr>
          <w:p>
            <w:pPr>
              <w:spacing w:before="240"/>
              <w:jc w:val="center"/>
              <w:rPr>
                <w:rFonts w:ascii="宋体" w:hAnsi="宋体" w:eastAsia="宋体"/>
                <w:lang w:eastAsia="zh-CN"/>
              </w:rPr>
            </w:pPr>
            <w:r>
              <w:rPr>
                <w:rFonts w:hint="eastAsia" w:ascii="宋体" w:hAnsi="宋体" w:eastAsia="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1"/>
              </w:numPr>
              <w:spacing w:before="240"/>
              <w:ind w:firstLineChars="0"/>
              <w:rPr>
                <w:rFonts w:ascii="Times New Roman" w:hAnsi="Times New Roman"/>
                <w:szCs w:val="21"/>
                <w:lang/>
              </w:rPr>
            </w:pPr>
          </w:p>
        </w:tc>
        <w:tc>
          <w:tcPr>
            <w:tcW w:w="7128" w:type="dxa"/>
            <w:vAlign w:val="center"/>
          </w:tcPr>
          <w:p>
            <w:pPr>
              <w:rPr>
                <w:rFonts w:ascii="宋体" w:hAnsi="宋体" w:eastAsia="宋体"/>
                <w:lang w:eastAsia="zh-CN"/>
              </w:rPr>
            </w:pPr>
            <w:r>
              <w:rPr>
                <w:rFonts w:hint="eastAsia" w:ascii="宋体" w:hAnsi="宋体" w:eastAsia="宋体"/>
                <w:lang w:eastAsia="zh-CN"/>
              </w:rPr>
              <w:t>测光范围: 吸光度：-5~5 Abs</w:t>
            </w:r>
          </w:p>
        </w:tc>
        <w:tc>
          <w:tcPr>
            <w:tcW w:w="2125" w:type="dxa"/>
            <w:vAlign w:val="top"/>
          </w:tcPr>
          <w:p>
            <w:pPr>
              <w:spacing w:before="240"/>
              <w:jc w:val="center"/>
              <w:rPr>
                <w:rFonts w:ascii="宋体" w:hAnsi="宋体" w:eastAsia="宋体"/>
                <w:lang w:eastAsia="zh-CN"/>
              </w:rPr>
            </w:pPr>
            <w:r>
              <w:rPr>
                <w:rFonts w:hint="eastAsia" w:ascii="宋体" w:hAnsi="宋体" w:eastAsia="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1"/>
              </w:numPr>
              <w:spacing w:before="240"/>
              <w:ind w:firstLineChars="0"/>
              <w:rPr>
                <w:rFonts w:ascii="Times New Roman" w:hAnsi="Times New Roman"/>
                <w:szCs w:val="21"/>
              </w:rPr>
            </w:pPr>
          </w:p>
        </w:tc>
        <w:tc>
          <w:tcPr>
            <w:tcW w:w="7128" w:type="dxa"/>
            <w:vAlign w:val="center"/>
          </w:tcPr>
          <w:p>
            <w:pPr>
              <w:rPr>
                <w:rFonts w:ascii="宋体" w:hAnsi="宋体" w:eastAsia="宋体"/>
              </w:rPr>
            </w:pPr>
            <w:r>
              <w:rPr>
                <w:rFonts w:hint="eastAsia" w:ascii="宋体" w:hAnsi="宋体" w:eastAsia="宋体"/>
              </w:rPr>
              <w:t>噪音</w:t>
            </w:r>
            <w:r>
              <w:rPr>
                <w:rFonts w:hint="eastAsia" w:ascii="宋体" w:hAnsi="宋体" w:eastAsia="宋体"/>
                <w:lang w:eastAsia="zh-CN"/>
              </w:rPr>
              <w:t>：</w:t>
            </w:r>
            <w:r>
              <w:rPr>
                <w:rFonts w:hint="eastAsia" w:ascii="宋体" w:hAnsi="宋体" w:eastAsia="宋体"/>
              </w:rPr>
              <w:t>0.00003Abs RMS (500nm)</w:t>
            </w:r>
          </w:p>
        </w:tc>
        <w:tc>
          <w:tcPr>
            <w:tcW w:w="2125" w:type="dxa"/>
            <w:vAlign w:val="top"/>
          </w:tcPr>
          <w:p>
            <w:pPr>
              <w:spacing w:before="240"/>
              <w:jc w:val="center"/>
              <w:rPr>
                <w:rFonts w:ascii="宋体" w:hAnsi="宋体" w:eastAsia="宋体"/>
              </w:rPr>
            </w:pPr>
            <w:r>
              <w:rPr>
                <w:rFonts w:hint="eastAsia" w:ascii="宋体" w:hAnsi="宋体" w:eastAsia="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1"/>
              </w:numPr>
              <w:spacing w:before="240"/>
              <w:ind w:firstLineChars="0"/>
              <w:rPr>
                <w:rFonts w:ascii="Times New Roman" w:hAnsi="Times New Roman"/>
                <w:szCs w:val="21"/>
              </w:rPr>
            </w:pPr>
          </w:p>
        </w:tc>
        <w:tc>
          <w:tcPr>
            <w:tcW w:w="7128" w:type="dxa"/>
            <w:vAlign w:val="center"/>
          </w:tcPr>
          <w:p>
            <w:pPr>
              <w:rPr>
                <w:rFonts w:ascii="宋体" w:hAnsi="宋体" w:eastAsia="宋体"/>
              </w:rPr>
            </w:pPr>
            <w:r>
              <w:rPr>
                <w:rFonts w:hint="eastAsia" w:ascii="宋体" w:hAnsi="宋体" w:eastAsia="宋体"/>
              </w:rPr>
              <w:t>基线稳定性&lt; 0.0002Abs/hour</w:t>
            </w:r>
          </w:p>
        </w:tc>
        <w:tc>
          <w:tcPr>
            <w:tcW w:w="2125" w:type="dxa"/>
            <w:vAlign w:val="top"/>
          </w:tcPr>
          <w:p>
            <w:pPr>
              <w:spacing w:before="240"/>
              <w:jc w:val="center"/>
              <w:rPr>
                <w:rFonts w:ascii="宋体" w:hAnsi="宋体" w:eastAsia="宋体"/>
              </w:rPr>
            </w:pPr>
            <w:r>
              <w:rPr>
                <w:rFonts w:hint="eastAsia" w:ascii="宋体" w:hAnsi="宋体" w:eastAsia="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1"/>
              </w:numPr>
              <w:spacing w:before="240"/>
              <w:ind w:firstLineChars="0"/>
              <w:rPr>
                <w:rFonts w:ascii="Times New Roman" w:hAnsi="Times New Roman"/>
                <w:szCs w:val="21"/>
              </w:rPr>
            </w:pPr>
          </w:p>
        </w:tc>
        <w:tc>
          <w:tcPr>
            <w:tcW w:w="7128" w:type="dxa"/>
            <w:vAlign w:val="center"/>
          </w:tcPr>
          <w:p>
            <w:pPr>
              <w:rPr>
                <w:rFonts w:ascii="宋体" w:hAnsi="宋体" w:eastAsia="宋体"/>
              </w:rPr>
            </w:pPr>
            <w:r>
              <w:rPr>
                <w:rFonts w:hint="eastAsia" w:ascii="宋体" w:hAnsi="宋体" w:eastAsia="宋体"/>
              </w:rPr>
              <w:t>基线平直度</w:t>
            </w:r>
            <w:r>
              <w:rPr>
                <w:rFonts w:hint="eastAsia" w:ascii="宋体" w:hAnsi="宋体" w:eastAsia="宋体"/>
                <w:lang w:eastAsia="zh-CN"/>
              </w:rPr>
              <w:t>：</w:t>
            </w:r>
            <w:r>
              <w:rPr>
                <w:rFonts w:hint="eastAsia" w:ascii="宋体" w:hAnsi="宋体" w:eastAsia="宋体"/>
              </w:rPr>
              <w:t>±0.0003Abs(200-860nm)</w:t>
            </w:r>
          </w:p>
        </w:tc>
        <w:tc>
          <w:tcPr>
            <w:tcW w:w="2125" w:type="dxa"/>
            <w:vAlign w:val="top"/>
          </w:tcPr>
          <w:p>
            <w:pPr>
              <w:spacing w:before="240"/>
              <w:jc w:val="center"/>
              <w:rPr>
                <w:rFonts w:ascii="宋体" w:hAnsi="宋体" w:eastAsia="宋体"/>
              </w:rPr>
            </w:pPr>
            <w:r>
              <w:rPr>
                <w:rFonts w:hint="eastAsia" w:ascii="宋体" w:hAnsi="宋体" w:eastAsia="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1"/>
              </w:numPr>
              <w:spacing w:before="240"/>
              <w:ind w:firstLineChars="0"/>
              <w:rPr>
                <w:rFonts w:ascii="Times New Roman" w:hAnsi="Times New Roman"/>
                <w:szCs w:val="21"/>
              </w:rPr>
            </w:pPr>
          </w:p>
        </w:tc>
        <w:tc>
          <w:tcPr>
            <w:tcW w:w="7128" w:type="dxa"/>
            <w:vAlign w:val="center"/>
          </w:tcPr>
          <w:p>
            <w:pPr>
              <w:rPr>
                <w:rFonts w:ascii="宋体" w:hAnsi="宋体" w:eastAsia="宋体"/>
                <w:lang w:eastAsia="zh-CN"/>
              </w:rPr>
            </w:pPr>
            <w:r>
              <w:rPr>
                <w:rFonts w:hint="eastAsia" w:ascii="宋体" w:hAnsi="宋体" w:eastAsia="宋体"/>
                <w:lang w:eastAsia="zh-CN"/>
              </w:rPr>
              <w:t>记录范围: 吸光度-9.999~9.999 Abs; 透射率-999.9~9.999%</w:t>
            </w:r>
          </w:p>
        </w:tc>
        <w:tc>
          <w:tcPr>
            <w:tcW w:w="2125" w:type="dxa"/>
            <w:vAlign w:val="top"/>
          </w:tcPr>
          <w:p>
            <w:pPr>
              <w:spacing w:before="240"/>
              <w:jc w:val="center"/>
              <w:rPr>
                <w:rFonts w:ascii="宋体" w:hAnsi="宋体" w:eastAsia="宋体"/>
                <w:lang w:eastAsia="zh-CN"/>
              </w:rPr>
            </w:pPr>
            <w:r>
              <w:rPr>
                <w:rFonts w:hint="eastAsia" w:ascii="宋体" w:hAnsi="宋体" w:eastAsia="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1"/>
              </w:numPr>
              <w:spacing w:before="240"/>
              <w:ind w:firstLineChars="0"/>
              <w:rPr>
                <w:rFonts w:ascii="Times New Roman" w:hAnsi="Times New Roman"/>
                <w:szCs w:val="21"/>
              </w:rPr>
            </w:pPr>
          </w:p>
        </w:tc>
        <w:tc>
          <w:tcPr>
            <w:tcW w:w="7128" w:type="dxa"/>
            <w:vAlign w:val="center"/>
          </w:tcPr>
          <w:p>
            <w:pPr>
              <w:rPr>
                <w:rFonts w:ascii="宋体" w:hAnsi="宋体" w:eastAsia="宋体"/>
                <w:lang w:eastAsia="zh-CN"/>
              </w:rPr>
            </w:pPr>
            <w:r>
              <w:rPr>
                <w:rFonts w:hint="eastAsia" w:ascii="宋体" w:hAnsi="宋体" w:eastAsia="宋体"/>
                <w:lang w:eastAsia="zh-CN"/>
              </w:rPr>
              <w:t>基线校正：计算机自动校正（电源启动时，自动存储备份的基线，可以再校正）</w:t>
            </w:r>
          </w:p>
        </w:tc>
        <w:tc>
          <w:tcPr>
            <w:tcW w:w="2125" w:type="dxa"/>
            <w:vAlign w:val="top"/>
          </w:tcPr>
          <w:p>
            <w:pPr>
              <w:spacing w:before="240"/>
              <w:jc w:val="center"/>
              <w:rPr>
                <w:rFonts w:ascii="宋体" w:hAnsi="宋体" w:eastAsia="宋体"/>
                <w:lang w:eastAsia="zh-CN"/>
              </w:rPr>
            </w:pPr>
            <w:r>
              <w:rPr>
                <w:rFonts w:hint="eastAsia" w:ascii="宋体" w:hAnsi="宋体" w:eastAsia="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1"/>
              </w:numPr>
              <w:spacing w:before="240"/>
              <w:ind w:firstLineChars="0"/>
              <w:rPr>
                <w:rFonts w:ascii="Times New Roman" w:hAnsi="Times New Roman"/>
                <w:szCs w:val="21"/>
              </w:rPr>
            </w:pPr>
          </w:p>
        </w:tc>
        <w:tc>
          <w:tcPr>
            <w:tcW w:w="7128" w:type="dxa"/>
            <w:vAlign w:val="center"/>
          </w:tcPr>
          <w:p>
            <w:pPr>
              <w:rPr>
                <w:rFonts w:ascii="宋体" w:hAnsi="宋体" w:eastAsia="宋体"/>
                <w:lang w:eastAsia="zh-CN"/>
              </w:rPr>
            </w:pPr>
            <w:r>
              <w:rPr>
                <w:rFonts w:hint="eastAsia" w:ascii="宋体" w:hAnsi="宋体" w:eastAsia="宋体"/>
                <w:lang w:eastAsia="zh-CN"/>
              </w:rPr>
              <w:t>光源： 50W卤素灯和氘灯（插座型）</w:t>
            </w:r>
          </w:p>
        </w:tc>
        <w:tc>
          <w:tcPr>
            <w:tcW w:w="2125" w:type="dxa"/>
            <w:vAlign w:val="top"/>
          </w:tcPr>
          <w:p>
            <w:pPr>
              <w:spacing w:before="240"/>
              <w:jc w:val="center"/>
              <w:rPr>
                <w:rFonts w:ascii="宋体" w:hAnsi="宋体" w:eastAsia="宋体"/>
                <w:lang w:eastAsia="zh-CN"/>
              </w:rPr>
            </w:pPr>
            <w:r>
              <w:rPr>
                <w:rFonts w:hint="eastAsia" w:ascii="宋体" w:hAnsi="宋体" w:eastAsia="宋体"/>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1"/>
              </w:numPr>
              <w:spacing w:before="240"/>
              <w:ind w:firstLineChars="0"/>
              <w:rPr>
                <w:rFonts w:ascii="Times New Roman" w:hAnsi="Times New Roman"/>
                <w:szCs w:val="21"/>
              </w:rPr>
            </w:pPr>
          </w:p>
        </w:tc>
        <w:tc>
          <w:tcPr>
            <w:tcW w:w="7128" w:type="dxa"/>
            <w:vAlign w:val="center"/>
          </w:tcPr>
          <w:p>
            <w:pPr>
              <w:rPr>
                <w:rFonts w:ascii="宋体" w:hAnsi="宋体" w:eastAsia="宋体"/>
              </w:rPr>
            </w:pPr>
            <w:r>
              <w:rPr>
                <w:rFonts w:hint="eastAsia" w:ascii="宋体" w:hAnsi="宋体" w:eastAsia="宋体"/>
              </w:rPr>
              <w:t>检测器：光电倍增管</w:t>
            </w:r>
          </w:p>
        </w:tc>
        <w:tc>
          <w:tcPr>
            <w:tcW w:w="2125" w:type="dxa"/>
            <w:vAlign w:val="top"/>
          </w:tcPr>
          <w:p>
            <w:pPr>
              <w:spacing w:before="240"/>
              <w:jc w:val="center"/>
              <w:rPr>
                <w:rFonts w:ascii="宋体" w:hAnsi="宋体" w:eastAsia="宋体"/>
              </w:rPr>
            </w:pPr>
            <w:r>
              <w:rPr>
                <w:rFonts w:hint="eastAsia" w:ascii="宋体" w:hAnsi="宋体" w:eastAsia="宋体"/>
                <w:szCs w:val="21"/>
                <w:lang w:eastAsia="zh-CN"/>
              </w:rPr>
              <w:t>关键</w:t>
            </w:r>
          </w:p>
        </w:tc>
      </w:tr>
      <w:permEnd w:id="34"/>
    </w:tbl>
    <w:p>
      <w:pPr>
        <w:pStyle w:val="32"/>
        <w:numPr>
          <w:ilvl w:val="0"/>
          <w:numId w:val="3"/>
        </w:numPr>
        <w:spacing w:after="158" w:afterLines="50"/>
        <w:ind w:left="426" w:hanging="426" w:hangingChars="202"/>
        <w:outlineLvl w:val="0"/>
        <w:rPr>
          <w:rFonts w:ascii="Times New Roman" w:hAnsi="Times New Roman"/>
          <w:b/>
        </w:rPr>
      </w:pPr>
      <w:bookmarkStart w:id="28" w:name="_Toc16627"/>
      <w:bookmarkStart w:id="29" w:name="_Toc522107742"/>
      <w:bookmarkStart w:id="30" w:name="_Toc482625289"/>
      <w:bookmarkStart w:id="31" w:name="_Toc483227237"/>
      <w:bookmarkStart w:id="32" w:name="_Toc483400317"/>
      <w:bookmarkStart w:id="33" w:name="_Toc482360291"/>
      <w:bookmarkStart w:id="34" w:name="_Toc482370071"/>
      <w:bookmarkStart w:id="35" w:name="_Toc482370767"/>
      <w:bookmarkStart w:id="36" w:name="_Toc482359946"/>
      <w:bookmarkStart w:id="37" w:name="_Toc482369815"/>
      <w:bookmarkStart w:id="38" w:name="_Toc481702480"/>
      <w:bookmarkStart w:id="39" w:name="_Toc482370359"/>
      <w:bookmarkStart w:id="40" w:name="_Toc482717202"/>
      <w:bookmarkStart w:id="41" w:name="_Toc482370151"/>
      <w:r>
        <w:rPr>
          <w:rFonts w:ascii="Times New Roman" w:hAnsi="Times New Roman"/>
          <w:b/>
        </w:rPr>
        <w:t>电气、自动控制要求</w:t>
      </w:r>
      <w:bookmarkEnd w:id="28"/>
    </w:p>
    <w:p>
      <w:pPr>
        <w:pStyle w:val="36"/>
        <w:spacing w:before="0" w:line="360" w:lineRule="auto"/>
        <w:jc w:val="left"/>
        <w:rPr>
          <w:i/>
          <w:color w:val="4472C4"/>
          <w:szCs w:val="21"/>
          <w:lang w:eastAsia="zh-CN"/>
        </w:rPr>
      </w:pPr>
      <w:permStart w:id="35" w:edGrp="everyone"/>
    </w:p>
    <w:tbl>
      <w:tblPr>
        <w:tblStyle w:val="22"/>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5"/>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2"/>
              <w:numPr>
                <w:ilvl w:val="2"/>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ind w:left="426" w:firstLine="0" w:firstLineChars="0"/>
              <w:rPr>
                <w:rFonts w:ascii="Times New Roman" w:hAnsi="Times New Roman"/>
                <w:szCs w:val="21"/>
              </w:rPr>
            </w:pPr>
            <w:permStart w:id="36" w:edGrp="everyone"/>
          </w:p>
        </w:tc>
        <w:tc>
          <w:tcPr>
            <w:tcW w:w="9253" w:type="dxa"/>
            <w:gridSpan w:val="2"/>
            <w:vAlign w:val="center"/>
          </w:tcPr>
          <w:p>
            <w:pPr>
              <w:rPr>
                <w:szCs w:val="21"/>
                <w:lang w:eastAsia="zh-CN"/>
              </w:rPr>
            </w:pPr>
            <w:r>
              <w:rPr>
                <w:szCs w:val="21"/>
                <w:lang w:val="en-US" w:eastAsia="zh-CN"/>
              </w:rPr>
              <w:t>N/A</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2"/>
                <w:numId w:val="12"/>
              </w:numPr>
              <w:ind w:firstLineChars="0"/>
              <w:rPr>
                <w:rFonts w:ascii="Times New Roman" w:hAnsi="Times New Roman"/>
                <w:szCs w:val="21"/>
              </w:rPr>
            </w:pPr>
            <w:permStart w:id="37" w:edGrp="everyone"/>
            <w:permEnd w:id="37"/>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ermStart w:id="38" w:edGrp="everyone"/>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计算机工作站一套，</w:t>
            </w:r>
            <w:r>
              <w:rPr>
                <w:rFonts w:ascii="宋体" w:hAnsi="宋体" w:eastAsia="宋体"/>
                <w:kern w:val="2"/>
                <w:szCs w:val="21"/>
                <w:lang w:val="en-US" w:eastAsia="zh-CN"/>
              </w:rPr>
              <w:t>Windows10</w:t>
            </w:r>
            <w:r>
              <w:rPr>
                <w:rFonts w:ascii="宋体" w:hAnsi="宋体" w:eastAsia="宋体"/>
                <w:kern w:val="2"/>
                <w:szCs w:val="21"/>
                <w:lang w:val="zh-CN" w:eastAsia="zh-CN"/>
              </w:rPr>
              <w:t>专业版操作系统</w:t>
            </w:r>
            <w:r>
              <w:rPr>
                <w:rFonts w:hint="eastAsia" w:ascii="宋体" w:hAnsi="宋体" w:eastAsia="宋体"/>
                <w:kern w:val="2"/>
                <w:szCs w:val="21"/>
                <w:lang w:val="en-US" w:eastAsia="zh-CN"/>
              </w:rPr>
              <w:t>，</w:t>
            </w:r>
            <w:r>
              <w:rPr>
                <w:rFonts w:ascii="宋体" w:hAnsi="宋体" w:eastAsia="宋体"/>
                <w:kern w:val="2"/>
                <w:szCs w:val="21"/>
                <w:lang w:val="zh-CN" w:eastAsia="zh-CN"/>
              </w:rPr>
              <w:t>电脑硬件</w:t>
            </w:r>
            <w:r>
              <w:rPr>
                <w:rFonts w:ascii="宋体" w:hAnsi="宋体" w:eastAsia="宋体"/>
                <w:kern w:val="2"/>
                <w:szCs w:val="21"/>
                <w:lang w:val="en-US" w:eastAsia="zh-CN"/>
              </w:rPr>
              <w:t>: CPU Corei5，</w:t>
            </w:r>
            <w:r>
              <w:rPr>
                <w:rFonts w:ascii="宋体" w:hAnsi="宋体" w:eastAsia="宋体"/>
                <w:kern w:val="2"/>
                <w:szCs w:val="21"/>
                <w:lang w:val="zh-CN" w:eastAsia="zh-CN"/>
              </w:rPr>
              <w:t>内存</w:t>
            </w:r>
            <w:r>
              <w:rPr>
                <w:rFonts w:ascii="宋体" w:hAnsi="宋体" w:eastAsia="宋体"/>
                <w:kern w:val="2"/>
                <w:szCs w:val="21"/>
                <w:lang w:val="en-US" w:eastAsia="zh-CN"/>
              </w:rPr>
              <w:t xml:space="preserve"> 2G，</w:t>
            </w:r>
            <w:r>
              <w:rPr>
                <w:rFonts w:ascii="宋体" w:hAnsi="宋体" w:eastAsia="宋体"/>
                <w:kern w:val="2"/>
                <w:szCs w:val="21"/>
                <w:lang w:val="zh-CN" w:eastAsia="zh-CN"/>
              </w:rPr>
              <w:t>硬盘</w:t>
            </w:r>
            <w:r>
              <w:rPr>
                <w:rFonts w:ascii="宋体" w:hAnsi="宋体" w:eastAsia="宋体"/>
                <w:kern w:val="2"/>
                <w:szCs w:val="21"/>
                <w:lang w:val="en-US" w:eastAsia="zh-CN"/>
              </w:rPr>
              <w:t xml:space="preserve"> 500G，</w:t>
            </w:r>
            <w:r>
              <w:rPr>
                <w:rFonts w:ascii="宋体" w:hAnsi="宋体" w:eastAsia="宋体"/>
                <w:kern w:val="2"/>
                <w:szCs w:val="21"/>
                <w:lang w:val="zh-CN" w:eastAsia="zh-CN"/>
              </w:rPr>
              <w:t>显示器</w:t>
            </w:r>
            <w:r>
              <w:rPr>
                <w:rFonts w:ascii="宋体" w:hAnsi="宋体" w:eastAsia="宋体"/>
                <w:kern w:val="2"/>
                <w:szCs w:val="21"/>
                <w:lang w:val="en-US" w:eastAsia="zh-CN"/>
              </w:rPr>
              <w:t xml:space="preserve"> 19”，64</w:t>
            </w:r>
            <w:r>
              <w:rPr>
                <w:rFonts w:ascii="宋体" w:hAnsi="宋体" w:eastAsia="宋体"/>
                <w:kern w:val="2"/>
                <w:szCs w:val="21"/>
                <w:lang w:val="zh-CN" w:eastAsia="zh-CN"/>
              </w:rPr>
              <w:t>速</w:t>
            </w:r>
            <w:r>
              <w:rPr>
                <w:rFonts w:ascii="宋体" w:hAnsi="宋体" w:eastAsia="宋体"/>
                <w:kern w:val="2"/>
                <w:szCs w:val="21"/>
                <w:lang w:val="en-US" w:eastAsia="zh-CN"/>
              </w:rPr>
              <w:t>DVD-ROM</w:t>
            </w:r>
            <w:r>
              <w:rPr>
                <w:rFonts w:ascii="宋体" w:hAnsi="宋体" w:eastAsia="宋体"/>
                <w:kern w:val="2"/>
                <w:szCs w:val="21"/>
                <w:lang w:val="zh-CN" w:eastAsia="zh-CN"/>
              </w:rPr>
              <w:t>光驱</w:t>
            </w:r>
            <w:r>
              <w:rPr>
                <w:rFonts w:ascii="宋体" w:hAnsi="宋体" w:eastAsia="宋体"/>
                <w:kern w:val="2"/>
                <w:szCs w:val="21"/>
                <w:lang w:val="en-US" w:eastAsia="zh-CN"/>
              </w:rPr>
              <w:t>，RS232</w:t>
            </w:r>
            <w:r>
              <w:rPr>
                <w:rFonts w:ascii="宋体" w:hAnsi="宋体" w:eastAsia="宋体"/>
                <w:kern w:val="2"/>
                <w:szCs w:val="21"/>
                <w:lang w:val="zh-CN" w:eastAsia="zh-CN"/>
              </w:rPr>
              <w:t>接口</w:t>
            </w:r>
            <w:r>
              <w:rPr>
                <w:rFonts w:ascii="宋体" w:hAnsi="宋体" w:eastAsia="宋体"/>
                <w:kern w:val="2"/>
                <w:szCs w:val="21"/>
                <w:lang w:val="en-US" w:eastAsia="zh-CN"/>
              </w:rPr>
              <w:t>，USB</w:t>
            </w:r>
            <w:r>
              <w:rPr>
                <w:rFonts w:ascii="宋体" w:hAnsi="宋体" w:eastAsia="宋体"/>
                <w:kern w:val="2"/>
                <w:szCs w:val="21"/>
                <w:lang w:val="zh-CN" w:eastAsia="zh-CN"/>
              </w:rPr>
              <w:t>接口</w:t>
            </w:r>
            <w:r>
              <w:rPr>
                <w:rFonts w:ascii="宋体" w:hAnsi="宋体" w:eastAsia="宋体"/>
                <w:kern w:val="2"/>
                <w:szCs w:val="21"/>
                <w:lang w:val="en-US" w:eastAsia="zh-CN"/>
              </w:rPr>
              <w:t>≥4</w:t>
            </w:r>
            <w:r>
              <w:rPr>
                <w:rFonts w:ascii="宋体" w:hAnsi="宋体" w:eastAsia="宋体"/>
                <w:kern w:val="2"/>
                <w:szCs w:val="21"/>
                <w:lang w:val="zh-CN" w:eastAsia="zh-CN"/>
              </w:rPr>
              <w:t>个</w:t>
            </w:r>
            <w:r>
              <w:rPr>
                <w:rFonts w:ascii="宋体" w:hAnsi="宋体" w:eastAsia="宋体"/>
                <w:kern w:val="2"/>
                <w:szCs w:val="21"/>
                <w:lang w:val="en-US" w:eastAsia="zh-CN"/>
              </w:rPr>
              <w:t>；</w:t>
            </w:r>
            <w:r>
              <w:rPr>
                <w:rFonts w:ascii="宋体" w:hAnsi="宋体" w:eastAsia="宋体"/>
                <w:szCs w:val="21"/>
                <w:lang w:val="en-US" w:eastAsia="zh-CN"/>
              </w:rPr>
              <w:t>正版</w:t>
            </w:r>
            <w:r>
              <w:rPr>
                <w:rFonts w:ascii="宋体" w:hAnsi="宋体" w:eastAsia="宋体"/>
                <w:kern w:val="2"/>
                <w:szCs w:val="21"/>
                <w:lang w:val="zh-CN" w:eastAsia="zh-CN"/>
              </w:rPr>
              <w:t>控制</w:t>
            </w:r>
            <w:r>
              <w:rPr>
                <w:rFonts w:ascii="宋体" w:hAnsi="宋体" w:eastAsia="宋体"/>
                <w:kern w:val="2"/>
                <w:szCs w:val="21"/>
                <w:lang w:val="en-US" w:eastAsia="zh-CN"/>
              </w:rPr>
              <w:t>及</w:t>
            </w:r>
            <w:r>
              <w:rPr>
                <w:rFonts w:ascii="宋体" w:hAnsi="宋体" w:eastAsia="宋体"/>
                <w:kern w:val="2"/>
                <w:szCs w:val="21"/>
                <w:lang w:val="zh-CN" w:eastAsia="zh-CN"/>
              </w:rPr>
              <w:t>分析软件</w:t>
            </w:r>
            <w:r>
              <w:rPr>
                <w:rFonts w:hint="eastAsia" w:ascii="宋体" w:hAnsi="宋体" w:eastAsia="宋体"/>
                <w:kern w:val="2"/>
                <w:szCs w:val="21"/>
                <w:lang w:val="en-US" w:eastAsia="zh-CN"/>
              </w:rPr>
              <w:t>，免费开放协议。</w:t>
            </w:r>
          </w:p>
        </w:tc>
        <w:tc>
          <w:tcPr>
            <w:tcW w:w="2125" w:type="dxa"/>
            <w:vAlign w:val="center"/>
          </w:tcPr>
          <w:p>
            <w:pPr>
              <w:jc w:val="center"/>
              <w:rPr>
                <w:rFonts w:ascii="宋体" w:hAnsi="宋体" w:eastAsia="宋体"/>
                <w:szCs w:val="21"/>
                <w:lang w:eastAsia="zh-CN"/>
              </w:rPr>
            </w:pPr>
            <w:r>
              <w:rPr>
                <w:rFonts w:hint="eastAsia" w:ascii="宋体" w:hAnsi="宋体" w:eastAsia="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kern w:val="2"/>
                <w:szCs w:val="21"/>
                <w:lang w:val="zh-CN" w:eastAsia="zh-CN"/>
              </w:rPr>
              <w:t>配备数据打印输出用打印机（</w:t>
            </w:r>
            <w:r>
              <w:rPr>
                <w:rFonts w:hint="eastAsia" w:ascii="宋体" w:hAnsi="宋体" w:eastAsia="宋体"/>
                <w:color w:val="000000"/>
                <w:szCs w:val="21"/>
                <w:lang w:eastAsia="zh-CN"/>
              </w:rPr>
              <w:t>黑白激光打印</w:t>
            </w:r>
            <w:r>
              <w:rPr>
                <w:rFonts w:hint="eastAsia" w:ascii="宋体" w:hAnsi="宋体" w:eastAsia="宋体"/>
                <w:kern w:val="2"/>
                <w:szCs w:val="21"/>
                <w:lang w:val="zh-CN" w:eastAsia="zh-CN"/>
              </w:rPr>
              <w:t>）</w:t>
            </w:r>
          </w:p>
        </w:tc>
        <w:tc>
          <w:tcPr>
            <w:tcW w:w="2125" w:type="dxa"/>
            <w:vAlign w:val="center"/>
          </w:tcPr>
          <w:p>
            <w:pPr>
              <w:jc w:val="center"/>
              <w:rPr>
                <w:rFonts w:ascii="宋体" w:hAnsi="宋体" w:eastAsia="宋体"/>
                <w:lang w:eastAsia="zh-CN"/>
              </w:rPr>
            </w:pPr>
            <w:r>
              <w:rPr>
                <w:rFonts w:hint="eastAsia" w:ascii="宋体" w:hAnsi="宋体" w:eastAsia="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
        </w:tc>
        <w:tc>
          <w:tcPr>
            <w:tcW w:w="7128" w:type="dxa"/>
            <w:vAlign w:val="center"/>
          </w:tcPr>
          <w:p>
            <w:pPr>
              <w:spacing w:line="276" w:lineRule="auto"/>
              <w:jc w:val="both"/>
              <w:rPr>
                <w:rFonts w:ascii="宋体" w:hAnsi="宋体" w:eastAsia="宋体"/>
                <w:color w:val="000000"/>
                <w:kern w:val="2"/>
                <w:szCs w:val="21"/>
                <w:lang w:val="zh-CN" w:eastAsia="zh-CN"/>
              </w:rPr>
            </w:pPr>
            <w:r>
              <w:rPr>
                <w:rFonts w:ascii="宋体" w:hAnsi="宋体" w:eastAsia="宋体"/>
                <w:color w:val="000000"/>
                <w:szCs w:val="21"/>
                <w:lang w:eastAsia="zh-CN"/>
              </w:rPr>
              <w:t>仪器软件应可以设置多个用户，并有用户分级管理功能，每个等级拥有相应的可设置权限</w:t>
            </w:r>
          </w:p>
        </w:tc>
        <w:tc>
          <w:tcPr>
            <w:tcW w:w="2125" w:type="dxa"/>
            <w:vAlign w:val="center"/>
          </w:tcPr>
          <w:p>
            <w:pPr>
              <w:jc w:val="center"/>
              <w:rPr>
                <w:rFonts w:ascii="宋体" w:hAnsi="宋体" w:eastAsia="宋体"/>
                <w:lang w:eastAsia="zh-CN"/>
              </w:rPr>
            </w:pPr>
            <w:r>
              <w:rPr>
                <w:rFonts w:hint="eastAsia" w:ascii="宋体" w:hAnsi="宋体" w:eastAsia="宋体"/>
                <w:lang w:eastAsia="zh-CN"/>
              </w:rPr>
              <w:t>关键</w:t>
            </w:r>
          </w:p>
        </w:tc>
      </w:tr>
      <w:permEnd w:id="38"/>
    </w:tbl>
    <w:p>
      <w:pPr>
        <w:spacing w:after="158" w:afterLines="50"/>
        <w:rPr>
          <w:b/>
          <w:lang w:eastAsia="zh-CN"/>
        </w:rPr>
      </w:pPr>
    </w:p>
    <w:p>
      <w:pPr>
        <w:pStyle w:val="32"/>
        <w:numPr>
          <w:ilvl w:val="0"/>
          <w:numId w:val="3"/>
        </w:numPr>
        <w:spacing w:after="158" w:afterLines="50"/>
        <w:ind w:left="426" w:hanging="426" w:hangingChars="202"/>
        <w:outlineLvl w:val="0"/>
        <w:rPr>
          <w:rFonts w:ascii="Times New Roman" w:hAnsi="Times New Roman"/>
          <w:b/>
        </w:rPr>
      </w:pPr>
      <w:bookmarkStart w:id="42" w:name="_Toc4413"/>
      <w:r>
        <w:rPr>
          <w:rFonts w:ascii="Times New Roman" w:hAnsi="Times New Roman"/>
          <w:b/>
        </w:rPr>
        <w:t>安全要求</w:t>
      </w:r>
      <w:bookmarkEnd w:id="29"/>
      <w:bookmarkEnd w:id="42"/>
    </w:p>
    <w:p>
      <w:pPr>
        <w:pStyle w:val="36"/>
        <w:spacing w:before="0" w:line="360" w:lineRule="auto"/>
        <w:ind w:left="357"/>
        <w:jc w:val="left"/>
        <w:rPr>
          <w:i/>
          <w:color w:val="4472C4"/>
          <w:szCs w:val="21"/>
          <w:lang w:eastAsia="zh-CN"/>
        </w:rPr>
      </w:pPr>
      <w:permStart w:id="39" w:edGrp="everyone"/>
    </w:p>
    <w:tbl>
      <w:tblPr>
        <w:tblStyle w:val="22"/>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9"/>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2"/>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ind w:firstLine="0" w:firstLineChars="0"/>
              <w:rPr>
                <w:rFonts w:ascii="Times New Roman" w:hAnsi="Times New Roman"/>
                <w:szCs w:val="21"/>
              </w:rPr>
            </w:pPr>
            <w:permStart w:id="40" w:edGrp="everyone"/>
          </w:p>
        </w:tc>
        <w:tc>
          <w:tcPr>
            <w:tcW w:w="9253" w:type="dxa"/>
            <w:gridSpan w:val="2"/>
            <w:vAlign w:val="center"/>
          </w:tcPr>
          <w:p>
            <w:pPr>
              <w:jc w:val="both"/>
              <w:rPr>
                <w:szCs w:val="21"/>
                <w:lang w:eastAsia="zh-CN"/>
              </w:rPr>
            </w:pPr>
            <w:r>
              <w:rPr>
                <w:color w:val="000000"/>
                <w:lang w:eastAsia="zh-CN"/>
              </w:rPr>
              <w:t>N/A</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14"/>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ermStart w:id="41" w:edGrp="everyone"/>
          </w:p>
        </w:tc>
        <w:tc>
          <w:tcPr>
            <w:tcW w:w="7128" w:type="dxa"/>
            <w:vAlign w:val="center"/>
          </w:tcPr>
          <w:p>
            <w:pPr>
              <w:pStyle w:val="8"/>
              <w:spacing w:line="360" w:lineRule="auto"/>
              <w:rPr>
                <w:color w:val="000000"/>
                <w:sz w:val="24"/>
                <w:lang w:eastAsia="zh-CN"/>
              </w:rPr>
            </w:pPr>
            <w:r>
              <w:rPr>
                <w:rFonts w:hint="eastAsia"/>
                <w:sz w:val="21"/>
                <w:szCs w:val="21"/>
                <w:lang w:eastAsia="zh-CN"/>
              </w:rPr>
              <w:t>有漏电保护功能，金属外壳要有良好的接地。</w:t>
            </w:r>
          </w:p>
        </w:tc>
        <w:tc>
          <w:tcPr>
            <w:tcW w:w="2125" w:type="dxa"/>
            <w:vAlign w:val="center"/>
          </w:tcPr>
          <w:p>
            <w:pPr>
              <w:jc w:val="center"/>
              <w:rPr>
                <w:szCs w:val="21"/>
                <w:lang w:eastAsia="zh-CN"/>
              </w:rPr>
            </w:pPr>
            <w:r>
              <w:rPr>
                <w:rFonts w:hint="eastAsia"/>
                <w:lang w:eastAsia="zh-CN"/>
              </w:rPr>
              <w:t>关键</w:t>
            </w:r>
          </w:p>
        </w:tc>
      </w:tr>
      <w:permEnd w:id="41"/>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3" w:name="_Toc28113"/>
      <w:bookmarkStart w:id="44" w:name="_Toc522107743"/>
      <w:r>
        <w:rPr>
          <w:rFonts w:ascii="Times New Roman" w:hAnsi="Times New Roman"/>
          <w:b/>
        </w:rPr>
        <w:t>文件要求</w:t>
      </w:r>
      <w:bookmarkEnd w:id="43"/>
      <w:bookmarkEnd w:id="44"/>
    </w:p>
    <w:tbl>
      <w:tblPr>
        <w:tblStyle w:val="22"/>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42" w:edGrp="everyone"/>
            <w:permEnd w:id="4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ermStart w:id="43" w:edGrp="everyone"/>
          </w:p>
        </w:tc>
        <w:tc>
          <w:tcPr>
            <w:tcW w:w="7128" w:type="dxa"/>
            <w:vAlign w:val="center"/>
          </w:tcPr>
          <w:p>
            <w:pPr>
              <w:rPr>
                <w:szCs w:val="21"/>
                <w:lang w:eastAsia="zh-CN"/>
              </w:rPr>
            </w:pPr>
            <w:r>
              <w:rPr>
                <w:rFonts w:hint="eastAsia"/>
                <w:szCs w:val="21"/>
                <w:lang w:eastAsia="zh-CN"/>
              </w:rPr>
              <w:t>投标文件、合同及订单。</w:t>
            </w:r>
            <w:r>
              <w:rPr>
                <w:szCs w:val="21"/>
                <w:lang w:eastAsia="zh-CN"/>
              </w:rPr>
              <w:tab/>
            </w:r>
            <w:r>
              <w:rPr>
                <w:rFonts w:hint="eastAsia"/>
                <w:szCs w:val="21"/>
                <w:lang w:eastAsia="zh-CN"/>
              </w:rPr>
              <w:t>提交文件时限要求：设备开箱验收</w:t>
            </w:r>
          </w:p>
        </w:tc>
        <w:tc>
          <w:tcPr>
            <w:tcW w:w="2125" w:type="dxa"/>
            <w:vAlign w:val="center"/>
          </w:tcPr>
          <w:p>
            <w:pPr>
              <w:jc w:val="center"/>
              <w:rPr>
                <w:szCs w:val="21"/>
                <w:lang w:eastAsia="zh-CN"/>
              </w:rPr>
            </w:pPr>
            <w:r>
              <w:rPr>
                <w:rFonts w:hint="eastAsia"/>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ermStart w:id="44" w:edGrp="everyone"/>
          </w:p>
        </w:tc>
        <w:tc>
          <w:tcPr>
            <w:tcW w:w="7128" w:type="dxa"/>
            <w:vAlign w:val="center"/>
          </w:tcPr>
          <w:p>
            <w:pPr>
              <w:rPr>
                <w:szCs w:val="21"/>
                <w:lang w:eastAsia="zh-CN"/>
              </w:rPr>
            </w:pPr>
            <w:r>
              <w:rPr>
                <w:rFonts w:hint="eastAsia"/>
                <w:szCs w:val="21"/>
                <w:lang w:eastAsia="zh-CN"/>
              </w:rPr>
              <w:t>卖方发运清单及相关检验报告</w:t>
            </w:r>
            <w:r>
              <w:rPr>
                <w:szCs w:val="21"/>
                <w:lang w:eastAsia="zh-CN"/>
              </w:rPr>
              <w:tab/>
            </w:r>
            <w:r>
              <w:rPr>
                <w:rFonts w:hint="eastAsia"/>
                <w:szCs w:val="21"/>
                <w:lang w:eastAsia="zh-CN"/>
              </w:rPr>
              <w:t>提交文件时限要求：设备开箱验收</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
        </w:tc>
        <w:tc>
          <w:tcPr>
            <w:tcW w:w="7128" w:type="dxa"/>
            <w:vAlign w:val="center"/>
          </w:tcPr>
          <w:p>
            <w:pPr>
              <w:rPr>
                <w:szCs w:val="21"/>
                <w:lang w:eastAsia="zh-CN"/>
              </w:rPr>
            </w:pPr>
            <w:r>
              <w:rPr>
                <w:rFonts w:hint="eastAsia"/>
                <w:szCs w:val="21"/>
                <w:lang w:eastAsia="zh-CN"/>
              </w:rPr>
              <w:t>系统功能配置清单及说明，包含各组件名称、编号、型号、规格、品牌、材质等。</w:t>
            </w:r>
            <w:r>
              <w:rPr>
                <w:szCs w:val="21"/>
                <w:lang w:eastAsia="zh-CN"/>
              </w:rPr>
              <w:tab/>
            </w:r>
            <w:r>
              <w:rPr>
                <w:rFonts w:hint="eastAsia"/>
                <w:szCs w:val="21"/>
                <w:lang w:eastAsia="zh-CN"/>
              </w:rPr>
              <w:t>提交文件时限要求：设备开箱验收</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
        </w:tc>
        <w:tc>
          <w:tcPr>
            <w:tcW w:w="7128" w:type="dxa"/>
            <w:vAlign w:val="center"/>
          </w:tcPr>
          <w:p>
            <w:pPr>
              <w:spacing w:line="276" w:lineRule="auto"/>
              <w:rPr>
                <w:szCs w:val="21"/>
                <w:lang w:val="en-US" w:eastAsia="zh-CN"/>
              </w:rPr>
            </w:pPr>
            <w:r>
              <w:rPr>
                <w:rFonts w:hint="eastAsia"/>
                <w:szCs w:val="21"/>
                <w:lang w:eastAsia="zh-CN"/>
              </w:rPr>
              <w:t>系统选型文件，包括设备标准技术文件、功能说明、设计说明、软硬件配置清单与说明。</w:t>
            </w:r>
            <w:r>
              <w:rPr>
                <w:szCs w:val="21"/>
                <w:lang w:eastAsia="zh-CN"/>
              </w:rPr>
              <w:tab/>
            </w:r>
            <w:r>
              <w:rPr>
                <w:rFonts w:hint="eastAsia"/>
                <w:szCs w:val="21"/>
                <w:lang w:eastAsia="zh-CN"/>
              </w:rPr>
              <w:t>提交文件时限要求：</w:t>
            </w:r>
            <w:r>
              <w:rPr>
                <w:szCs w:val="21"/>
                <w:lang w:eastAsia="zh-CN"/>
              </w:rPr>
              <w:t>招标</w:t>
            </w:r>
            <w:r>
              <w:rPr>
                <w:rFonts w:hint="eastAsia"/>
                <w:szCs w:val="21"/>
                <w:lang w:eastAsia="zh-CN"/>
              </w:rPr>
              <w:t>开始前完成审批</w:t>
            </w:r>
          </w:p>
        </w:tc>
        <w:tc>
          <w:tcPr>
            <w:tcW w:w="2125" w:type="dxa"/>
            <w:vAlign w:val="center"/>
          </w:tcPr>
          <w:p>
            <w:pPr>
              <w:jc w:val="center"/>
              <w:rPr>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
        </w:tc>
        <w:tc>
          <w:tcPr>
            <w:tcW w:w="7128" w:type="dxa"/>
            <w:vAlign w:val="center"/>
          </w:tcPr>
          <w:p>
            <w:pPr>
              <w:spacing w:line="276" w:lineRule="auto"/>
              <w:rPr>
                <w:rFonts w:ascii="宋体" w:hAnsi="宋体" w:eastAsia="宋体"/>
                <w:szCs w:val="21"/>
                <w:lang w:val="en-US" w:eastAsia="zh-CN"/>
              </w:rPr>
            </w:pPr>
            <w:r>
              <w:rPr>
                <w:rFonts w:hint="eastAsia" w:ascii="宋体" w:hAnsi="宋体" w:eastAsia="宋体"/>
                <w:szCs w:val="21"/>
                <w:lang w:eastAsia="zh-CN"/>
              </w:rPr>
              <w:t>设备厂家文件：出厂测试合格证、各关键组件说明书、相关检测报告、各种标示。</w:t>
            </w:r>
            <w:r>
              <w:rPr>
                <w:rFonts w:ascii="宋体" w:hAnsi="宋体" w:eastAsia="宋体"/>
                <w:szCs w:val="21"/>
                <w:lang w:eastAsia="zh-CN"/>
              </w:rPr>
              <w:tab/>
            </w:r>
            <w:r>
              <w:rPr>
                <w:rFonts w:hint="eastAsia" w:ascii="宋体" w:hAnsi="宋体" w:eastAsia="宋体"/>
                <w:szCs w:val="21"/>
                <w:lang w:eastAsia="zh-CN"/>
              </w:rPr>
              <w:t>提交文件时限要求：不晚于</w:t>
            </w:r>
            <w:r>
              <w:rPr>
                <w:rFonts w:ascii="宋体" w:hAnsi="宋体" w:eastAsia="宋体"/>
                <w:szCs w:val="21"/>
                <w:lang w:eastAsia="zh-CN"/>
              </w:rPr>
              <w:t>IQ</w:t>
            </w:r>
            <w:r>
              <w:rPr>
                <w:rFonts w:hint="eastAsia" w:ascii="宋体" w:hAnsi="宋体" w:eastAsia="宋体"/>
                <w:szCs w:val="21"/>
                <w:lang w:eastAsia="zh-CN"/>
              </w:rPr>
              <w:t>开始前</w:t>
            </w:r>
          </w:p>
        </w:tc>
        <w:tc>
          <w:tcPr>
            <w:tcW w:w="2125" w:type="dxa"/>
            <w:vAlign w:val="center"/>
          </w:tcPr>
          <w:p>
            <w:pPr>
              <w:jc w:val="center"/>
              <w:rPr>
                <w:rFonts w:ascii="宋体" w:hAnsi="宋体" w:eastAsia="宋体"/>
                <w:lang w:eastAsia="zh-CN"/>
              </w:rPr>
            </w:pPr>
            <w:r>
              <w:rPr>
                <w:rFonts w:hint="eastAsia" w:ascii="宋体" w:hAnsi="宋体" w:eastAsia="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
        </w:tc>
        <w:tc>
          <w:tcPr>
            <w:tcW w:w="7128" w:type="dxa"/>
            <w:vAlign w:val="center"/>
          </w:tcPr>
          <w:p>
            <w:pPr>
              <w:spacing w:line="276" w:lineRule="auto"/>
              <w:rPr>
                <w:rFonts w:ascii="宋体" w:hAnsi="宋体" w:eastAsia="宋体"/>
                <w:szCs w:val="21"/>
                <w:lang w:eastAsia="zh-CN"/>
              </w:rPr>
            </w:pPr>
            <w:r>
              <w:rPr>
                <w:rFonts w:hint="eastAsia" w:ascii="宋体" w:hAnsi="宋体" w:eastAsia="宋体"/>
                <w:szCs w:val="21"/>
                <w:lang w:eastAsia="zh-CN"/>
              </w:rPr>
              <w:t>设备安装文件：各种安装处理记录及报告</w:t>
            </w:r>
            <w:r>
              <w:rPr>
                <w:rFonts w:hint="eastAsia" w:ascii="宋体" w:hAnsi="宋体" w:eastAsia="宋体"/>
                <w:szCs w:val="21"/>
                <w:lang w:eastAsia="zh-CN"/>
              </w:rPr>
              <w:tab/>
            </w:r>
            <w:r>
              <w:rPr>
                <w:rFonts w:hint="eastAsia" w:ascii="宋体" w:hAnsi="宋体" w:eastAsia="宋体"/>
                <w:szCs w:val="21"/>
                <w:lang w:eastAsia="zh-CN"/>
              </w:rPr>
              <w:t>提交文件时限要求：不晚于</w:t>
            </w:r>
            <w:r>
              <w:rPr>
                <w:rFonts w:ascii="宋体" w:hAnsi="宋体" w:eastAsia="宋体"/>
                <w:szCs w:val="21"/>
                <w:lang w:eastAsia="zh-CN"/>
              </w:rPr>
              <w:t>IQ</w:t>
            </w:r>
            <w:r>
              <w:rPr>
                <w:rFonts w:hint="eastAsia" w:ascii="宋体" w:hAnsi="宋体" w:eastAsia="宋体"/>
                <w:szCs w:val="21"/>
                <w:lang w:eastAsia="zh-CN"/>
              </w:rPr>
              <w:t>开始前</w:t>
            </w:r>
          </w:p>
        </w:tc>
        <w:tc>
          <w:tcPr>
            <w:tcW w:w="2125" w:type="dxa"/>
            <w:vAlign w:val="center"/>
          </w:tcPr>
          <w:p>
            <w:pPr>
              <w:jc w:val="center"/>
              <w:rPr>
                <w:rFonts w:ascii="宋体" w:hAnsi="宋体" w:eastAsia="宋体"/>
                <w:lang w:eastAsia="zh-CN"/>
              </w:rPr>
            </w:pPr>
            <w:r>
              <w:rPr>
                <w:rFonts w:hint="eastAsia" w:ascii="宋体" w:hAnsi="宋体" w:eastAsia="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
        </w:tc>
        <w:tc>
          <w:tcPr>
            <w:tcW w:w="7128" w:type="dxa"/>
            <w:vAlign w:val="center"/>
          </w:tcPr>
          <w:p>
            <w:pPr>
              <w:spacing w:line="276" w:lineRule="auto"/>
              <w:rPr>
                <w:rFonts w:ascii="宋体" w:hAnsi="宋体" w:eastAsia="宋体"/>
                <w:szCs w:val="21"/>
                <w:lang w:eastAsia="zh-CN"/>
              </w:rPr>
            </w:pPr>
            <w:r>
              <w:rPr>
                <w:rFonts w:hint="eastAsia" w:ascii="宋体" w:hAnsi="宋体" w:eastAsia="宋体"/>
                <w:lang w:eastAsia="zh-CN"/>
              </w:rPr>
              <w:t>供应商或厂家提供第三方计量和校准报告</w:t>
            </w:r>
            <w:r>
              <w:rPr>
                <w:rFonts w:hint="eastAsia" w:ascii="宋体" w:hAnsi="宋体" w:eastAsia="宋体"/>
                <w:szCs w:val="21"/>
                <w:lang w:eastAsia="zh-CN"/>
              </w:rPr>
              <w:t>：设备开箱验收</w:t>
            </w:r>
          </w:p>
        </w:tc>
        <w:tc>
          <w:tcPr>
            <w:tcW w:w="2125" w:type="dxa"/>
            <w:vAlign w:val="center"/>
          </w:tcPr>
          <w:p>
            <w:pPr>
              <w:jc w:val="center"/>
              <w:rPr>
                <w:rFonts w:ascii="宋体" w:hAnsi="宋体" w:eastAsia="宋体"/>
                <w:szCs w:val="21"/>
                <w:lang w:eastAsia="zh-CN"/>
              </w:rPr>
            </w:pPr>
            <w:r>
              <w:rPr>
                <w:rFonts w:hint="eastAsia" w:ascii="宋体" w:hAnsi="宋体" w:eastAsia="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
        </w:tc>
        <w:tc>
          <w:tcPr>
            <w:tcW w:w="7128" w:type="dxa"/>
            <w:vAlign w:val="center"/>
          </w:tcPr>
          <w:p>
            <w:pPr>
              <w:spacing w:line="276" w:lineRule="auto"/>
              <w:rPr>
                <w:rFonts w:ascii="宋体" w:hAnsi="宋体" w:eastAsia="宋体"/>
                <w:lang w:eastAsia="zh-CN"/>
              </w:rPr>
            </w:pPr>
            <w:r>
              <w:rPr>
                <w:rFonts w:ascii="宋体" w:hAnsi="宋体" w:eastAsia="宋体"/>
                <w:lang w:eastAsia="zh-CN"/>
              </w:rPr>
              <w:t xml:space="preserve">具有医疗器械注册证  </w:t>
            </w:r>
            <w:r>
              <w:rPr>
                <w:rFonts w:hint="eastAsia" w:ascii="宋体" w:hAnsi="宋体" w:eastAsia="宋体"/>
                <w:lang w:eastAsia="zh-CN"/>
              </w:rPr>
              <w:t>提交文件时限要求：设备开箱验收</w:t>
            </w:r>
          </w:p>
        </w:tc>
        <w:tc>
          <w:tcPr>
            <w:tcW w:w="2125" w:type="dxa"/>
            <w:vAlign w:val="center"/>
          </w:tcPr>
          <w:p>
            <w:pPr>
              <w:jc w:val="center"/>
              <w:rPr>
                <w:rFonts w:ascii="宋体" w:hAnsi="宋体" w:eastAsia="宋体"/>
                <w:szCs w:val="21"/>
                <w:lang w:eastAsia="zh-CN"/>
              </w:rPr>
            </w:pPr>
            <w:r>
              <w:rPr>
                <w:rFonts w:hint="eastAsia" w:ascii="宋体" w:hAnsi="宋体" w:eastAsia="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
        </w:tc>
        <w:tc>
          <w:tcPr>
            <w:tcW w:w="7128" w:type="dxa"/>
            <w:vAlign w:val="center"/>
          </w:tcPr>
          <w:p>
            <w:pPr>
              <w:spacing w:line="276" w:lineRule="auto"/>
              <w:rPr>
                <w:rFonts w:ascii="宋体" w:hAnsi="宋体" w:eastAsia="宋体"/>
                <w:lang w:eastAsia="zh-CN"/>
              </w:rPr>
            </w:pPr>
            <w:r>
              <w:rPr>
                <w:rFonts w:ascii="宋体" w:hAnsi="宋体" w:eastAsia="宋体"/>
                <w:lang w:eastAsia="zh-CN"/>
              </w:rPr>
              <w:t xml:space="preserve"> </w:t>
            </w:r>
            <w:r>
              <w:rPr>
                <w:rFonts w:hint="eastAsia" w:ascii="宋体" w:hAnsi="宋体" w:eastAsia="宋体"/>
                <w:lang w:eastAsia="zh-CN"/>
              </w:rPr>
              <w:t>各种必要的合格证，包括部件合格证、环路校验合格报告、材质证书等。提交文件时限要求：设备开箱验收</w:t>
            </w:r>
          </w:p>
        </w:tc>
        <w:tc>
          <w:tcPr>
            <w:tcW w:w="2125" w:type="dxa"/>
            <w:vAlign w:val="center"/>
          </w:tcPr>
          <w:p>
            <w:pPr>
              <w:jc w:val="center"/>
              <w:rPr>
                <w:rFonts w:ascii="宋体" w:hAnsi="宋体" w:eastAsia="宋体"/>
                <w:lang w:eastAsia="zh-CN"/>
              </w:rPr>
            </w:pPr>
            <w:r>
              <w:rPr>
                <w:rFonts w:hint="eastAsia" w:ascii="宋体" w:hAnsi="宋体" w:eastAsia="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
        </w:tc>
        <w:tc>
          <w:tcPr>
            <w:tcW w:w="7128" w:type="dxa"/>
            <w:vAlign w:val="center"/>
          </w:tcPr>
          <w:p>
            <w:pPr>
              <w:spacing w:line="276" w:lineRule="auto"/>
              <w:rPr>
                <w:rFonts w:ascii="宋体" w:hAnsi="宋体" w:eastAsia="宋体"/>
                <w:lang w:eastAsia="zh-CN"/>
              </w:rPr>
            </w:pPr>
            <w:r>
              <w:rPr>
                <w:rFonts w:hint="eastAsia" w:ascii="宋体" w:hAnsi="宋体" w:eastAsia="宋体"/>
                <w:lang w:eastAsia="zh-CN"/>
              </w:rPr>
              <w:t>调试文件：调试计划、调试方案、设备测试记录，检测清单，测试报告，调试总结报告、现场验收报告等。</w:t>
            </w:r>
            <w:r>
              <w:rPr>
                <w:rFonts w:ascii="宋体" w:hAnsi="宋体" w:eastAsia="宋体"/>
                <w:lang w:eastAsia="zh-CN"/>
              </w:rPr>
              <w:tab/>
            </w:r>
            <w:r>
              <w:rPr>
                <w:rFonts w:hint="eastAsia" w:ascii="宋体" w:hAnsi="宋体" w:eastAsia="宋体"/>
                <w:lang w:eastAsia="zh-CN"/>
              </w:rPr>
              <w:t>提交文件时限要求：不晚于</w:t>
            </w:r>
            <w:r>
              <w:rPr>
                <w:rFonts w:ascii="宋体" w:hAnsi="宋体" w:eastAsia="宋体"/>
                <w:lang w:eastAsia="zh-CN"/>
              </w:rPr>
              <w:t>IQ</w:t>
            </w:r>
            <w:r>
              <w:rPr>
                <w:rFonts w:hint="eastAsia" w:ascii="宋体" w:hAnsi="宋体" w:eastAsia="宋体"/>
                <w:lang w:eastAsia="zh-CN"/>
              </w:rPr>
              <w:t>开始前</w:t>
            </w:r>
          </w:p>
        </w:tc>
        <w:tc>
          <w:tcPr>
            <w:tcW w:w="2125" w:type="dxa"/>
            <w:vAlign w:val="center"/>
          </w:tcPr>
          <w:p>
            <w:pPr>
              <w:jc w:val="center"/>
              <w:rPr>
                <w:rFonts w:ascii="宋体" w:hAnsi="宋体" w:eastAsia="宋体"/>
                <w:szCs w:val="21"/>
                <w:lang w:eastAsia="zh-CN"/>
              </w:rPr>
            </w:pPr>
            <w:r>
              <w:rPr>
                <w:rFonts w:hint="eastAsia" w:ascii="宋体" w:hAnsi="宋体" w:eastAsia="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
        </w:tc>
        <w:tc>
          <w:tcPr>
            <w:tcW w:w="7128" w:type="dxa"/>
            <w:vAlign w:val="center"/>
          </w:tcPr>
          <w:p>
            <w:pPr>
              <w:pStyle w:val="8"/>
              <w:spacing w:line="192" w:lineRule="auto"/>
              <w:rPr>
                <w:rFonts w:ascii="宋体" w:hAnsi="宋体" w:eastAsia="宋体"/>
                <w:sz w:val="21"/>
                <w:szCs w:val="21"/>
                <w:lang w:val="en-US" w:eastAsia="zh-CN"/>
              </w:rPr>
            </w:pPr>
            <w:r>
              <w:rPr>
                <w:rFonts w:hint="eastAsia" w:ascii="宋体" w:hAnsi="宋体" w:eastAsia="宋体"/>
                <w:sz w:val="21"/>
                <w:szCs w:val="21"/>
                <w:lang w:val="en-US" w:eastAsia="zh-CN"/>
              </w:rPr>
              <w:t>验证文件：</w:t>
            </w:r>
            <w:r>
              <w:rPr>
                <w:rFonts w:hint="eastAsia" w:ascii="宋体" w:hAnsi="宋体" w:eastAsia="宋体"/>
                <w:sz w:val="21"/>
                <w:szCs w:val="21"/>
                <w:lang w:val="en-US" w:eastAsia="zh-CN"/>
              </w:rPr>
              <w:tab/>
            </w:r>
          </w:p>
          <w:p>
            <w:pPr>
              <w:pStyle w:val="8"/>
              <w:spacing w:line="192" w:lineRule="auto"/>
              <w:rPr>
                <w:rFonts w:ascii="宋体" w:hAnsi="宋体" w:eastAsia="宋体"/>
                <w:sz w:val="21"/>
                <w:szCs w:val="20"/>
                <w:lang w:eastAsia="zh-CN"/>
              </w:rPr>
            </w:pPr>
            <w:r>
              <w:rPr>
                <w:rFonts w:hint="eastAsia" w:ascii="宋体" w:hAnsi="宋体" w:eastAsia="宋体"/>
                <w:sz w:val="21"/>
                <w:szCs w:val="20"/>
                <w:lang w:eastAsia="zh-CN"/>
              </w:rPr>
              <w:t>（1）验证计划</w:t>
            </w:r>
            <w:r>
              <w:rPr>
                <w:rFonts w:hint="eastAsia" w:ascii="宋体" w:hAnsi="宋体" w:eastAsia="宋体"/>
                <w:sz w:val="21"/>
                <w:szCs w:val="20"/>
                <w:lang w:eastAsia="zh-CN"/>
              </w:rPr>
              <w:tab/>
            </w:r>
            <w:r>
              <w:rPr>
                <w:rFonts w:hint="eastAsia" w:ascii="宋体" w:hAnsi="宋体" w:eastAsia="宋体"/>
                <w:sz w:val="21"/>
                <w:szCs w:val="20"/>
                <w:lang w:eastAsia="zh-CN"/>
              </w:rPr>
              <w:t>提交文件时限要求： 设计阶段，设计确认开始前</w:t>
            </w:r>
          </w:p>
          <w:p>
            <w:pPr>
              <w:pStyle w:val="8"/>
              <w:spacing w:line="192" w:lineRule="auto"/>
              <w:rPr>
                <w:rFonts w:ascii="宋体" w:hAnsi="宋体" w:eastAsia="宋体"/>
                <w:sz w:val="21"/>
                <w:szCs w:val="20"/>
                <w:lang w:eastAsia="zh-CN"/>
              </w:rPr>
            </w:pPr>
            <w:r>
              <w:rPr>
                <w:rFonts w:hint="eastAsia" w:ascii="宋体" w:hAnsi="宋体" w:eastAsia="宋体"/>
                <w:sz w:val="21"/>
                <w:szCs w:val="20"/>
                <w:lang w:eastAsia="zh-CN"/>
              </w:rPr>
              <w:t>（2）满</w:t>
            </w:r>
            <w:r>
              <w:rPr>
                <w:rFonts w:hint="eastAsia" w:ascii="宋体" w:hAnsi="宋体" w:eastAsia="宋体"/>
                <w:sz w:val="21"/>
                <w:szCs w:val="21"/>
                <w:lang w:eastAsia="zh-CN"/>
              </w:rPr>
              <w:t>足GMP</w:t>
            </w:r>
            <w:r>
              <w:rPr>
                <w:rFonts w:hint="eastAsia" w:ascii="宋体" w:hAnsi="宋体" w:cs="宋体"/>
                <w:sz w:val="21"/>
                <w:szCs w:val="21"/>
                <w:lang w:eastAsia="zh-CN"/>
              </w:rPr>
              <w:t>及GAMP5</w:t>
            </w:r>
            <w:r>
              <w:rPr>
                <w:rFonts w:hint="eastAsia" w:ascii="宋体" w:hAnsi="宋体" w:eastAsia="宋体"/>
                <w:sz w:val="21"/>
                <w:szCs w:val="21"/>
                <w:lang w:eastAsia="zh-CN"/>
              </w:rPr>
              <w:t>等相关法规的评估文件</w:t>
            </w:r>
            <w:r>
              <w:rPr>
                <w:rFonts w:hint="eastAsia" w:ascii="宋体" w:hAnsi="宋体" w:eastAsia="宋体"/>
                <w:sz w:val="21"/>
                <w:szCs w:val="20"/>
                <w:lang w:eastAsia="zh-CN"/>
              </w:rPr>
              <w:tab/>
            </w:r>
            <w:r>
              <w:rPr>
                <w:rFonts w:hint="eastAsia" w:ascii="宋体" w:hAnsi="宋体" w:eastAsia="宋体"/>
                <w:sz w:val="21"/>
                <w:szCs w:val="20"/>
                <w:lang w:eastAsia="zh-CN"/>
              </w:rPr>
              <w:t>提交文件时限要求：投标前提供</w:t>
            </w:r>
          </w:p>
          <w:p>
            <w:pPr>
              <w:pStyle w:val="8"/>
              <w:spacing w:line="192" w:lineRule="auto"/>
              <w:rPr>
                <w:rFonts w:ascii="宋体" w:hAnsi="宋体" w:eastAsia="宋体"/>
                <w:sz w:val="21"/>
                <w:szCs w:val="20"/>
                <w:lang w:eastAsia="zh-CN"/>
              </w:rPr>
            </w:pPr>
            <w:r>
              <w:rPr>
                <w:rFonts w:hint="eastAsia" w:ascii="宋体" w:hAnsi="宋体" w:eastAsia="宋体"/>
                <w:sz w:val="21"/>
                <w:szCs w:val="20"/>
                <w:lang w:eastAsia="zh-CN"/>
              </w:rPr>
              <w:t>（3）安装确认及文件（IQ）；</w:t>
            </w:r>
            <w:r>
              <w:rPr>
                <w:rFonts w:hint="eastAsia" w:ascii="宋体" w:hAnsi="宋体" w:eastAsia="宋体"/>
                <w:sz w:val="21"/>
                <w:szCs w:val="20"/>
                <w:lang w:eastAsia="zh-CN"/>
              </w:rPr>
              <w:tab/>
            </w:r>
            <w:r>
              <w:rPr>
                <w:rFonts w:hint="eastAsia" w:ascii="宋体" w:hAnsi="宋体" w:eastAsia="宋体"/>
                <w:sz w:val="21"/>
                <w:szCs w:val="20"/>
                <w:lang w:eastAsia="zh-CN"/>
              </w:rPr>
              <w:t>提交文件时限要求：OQ开始前完成审批并提交</w:t>
            </w:r>
          </w:p>
          <w:p>
            <w:pPr>
              <w:pStyle w:val="8"/>
              <w:spacing w:line="192" w:lineRule="auto"/>
              <w:rPr>
                <w:rFonts w:ascii="宋体" w:hAnsi="宋体" w:eastAsia="宋体"/>
                <w:sz w:val="21"/>
                <w:szCs w:val="20"/>
                <w:lang w:eastAsia="zh-CN"/>
              </w:rPr>
            </w:pPr>
            <w:r>
              <w:rPr>
                <w:rFonts w:hint="eastAsia" w:ascii="宋体" w:hAnsi="宋体" w:eastAsia="宋体"/>
                <w:sz w:val="21"/>
                <w:szCs w:val="20"/>
                <w:lang w:eastAsia="zh-CN"/>
              </w:rPr>
              <w:t>（4）运行确认及文件（OQ）；</w:t>
            </w:r>
            <w:r>
              <w:rPr>
                <w:rFonts w:hint="eastAsia" w:ascii="宋体" w:hAnsi="宋体" w:eastAsia="宋体"/>
                <w:sz w:val="21"/>
                <w:szCs w:val="20"/>
                <w:lang w:eastAsia="zh-CN"/>
              </w:rPr>
              <w:tab/>
            </w:r>
            <w:r>
              <w:rPr>
                <w:rFonts w:hint="eastAsia" w:ascii="宋体" w:hAnsi="宋体" w:eastAsia="宋体"/>
                <w:sz w:val="21"/>
                <w:szCs w:val="20"/>
                <w:lang w:eastAsia="zh-CN"/>
              </w:rPr>
              <w:t>提交文件时限要求：IQ批准后开始执行，PQ开始前完成审批并提交</w:t>
            </w:r>
          </w:p>
          <w:p>
            <w:pPr>
              <w:pStyle w:val="8"/>
              <w:spacing w:line="192" w:lineRule="auto"/>
              <w:rPr>
                <w:rFonts w:ascii="宋体" w:hAnsi="宋体" w:eastAsia="宋体"/>
                <w:sz w:val="21"/>
                <w:szCs w:val="21"/>
                <w:lang w:eastAsia="zh-CN"/>
              </w:rPr>
            </w:pPr>
            <w:r>
              <w:rPr>
                <w:rFonts w:hint="eastAsia" w:ascii="宋体" w:hAnsi="宋体" w:eastAsia="宋体"/>
                <w:sz w:val="21"/>
                <w:szCs w:val="20"/>
                <w:lang w:eastAsia="zh-CN"/>
              </w:rPr>
              <w:t>（5）设备生产商负责制定设备验证计划、评估文件、IQ/OQ验证文件，并负责验证工作的实施，该验证文件作为设备必备文件。</w:t>
            </w:r>
          </w:p>
        </w:tc>
        <w:tc>
          <w:tcPr>
            <w:tcW w:w="2125" w:type="dxa"/>
            <w:vAlign w:val="center"/>
          </w:tcPr>
          <w:p>
            <w:pPr>
              <w:jc w:val="center"/>
              <w:rPr>
                <w:rFonts w:ascii="宋体" w:hAnsi="宋体" w:eastAsia="宋体"/>
                <w:szCs w:val="21"/>
                <w:lang w:eastAsia="zh-CN"/>
              </w:rPr>
            </w:pPr>
            <w:r>
              <w:rPr>
                <w:rFonts w:hint="eastAsia" w:ascii="宋体" w:hAnsi="宋体" w:eastAsia="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
        </w:tc>
        <w:tc>
          <w:tcPr>
            <w:tcW w:w="7128" w:type="dxa"/>
            <w:vAlign w:val="center"/>
          </w:tcPr>
          <w:p>
            <w:pPr>
              <w:spacing w:line="276" w:lineRule="auto"/>
              <w:rPr>
                <w:rFonts w:ascii="宋体" w:hAnsi="宋体" w:eastAsia="宋体"/>
                <w:lang w:eastAsia="zh-CN"/>
              </w:rPr>
            </w:pPr>
            <w:r>
              <w:rPr>
                <w:rFonts w:hint="eastAsia" w:ascii="宋体" w:hAnsi="宋体" w:eastAsia="宋体"/>
                <w:szCs w:val="21"/>
                <w:lang w:eastAsia="zh-CN"/>
              </w:rPr>
              <w:t>设备交付计划表。</w:t>
            </w:r>
            <w:r>
              <w:rPr>
                <w:rFonts w:ascii="宋体" w:hAnsi="宋体" w:eastAsia="宋体"/>
                <w:szCs w:val="21"/>
                <w:lang w:eastAsia="zh-CN"/>
              </w:rPr>
              <w:tab/>
            </w:r>
            <w:r>
              <w:rPr>
                <w:rFonts w:hint="eastAsia" w:ascii="宋体" w:hAnsi="宋体" w:eastAsia="宋体"/>
                <w:szCs w:val="21"/>
                <w:lang w:eastAsia="zh-CN"/>
              </w:rPr>
              <w:t>提交文件时限要求：设备开箱验收</w:t>
            </w:r>
          </w:p>
        </w:tc>
        <w:tc>
          <w:tcPr>
            <w:tcW w:w="2125" w:type="dxa"/>
            <w:vAlign w:val="center"/>
          </w:tcPr>
          <w:p>
            <w:pPr>
              <w:jc w:val="center"/>
              <w:rPr>
                <w:rFonts w:ascii="宋体" w:hAnsi="宋体" w:eastAsia="宋体"/>
                <w:szCs w:val="21"/>
                <w:lang w:eastAsia="zh-CN"/>
              </w:rPr>
            </w:pPr>
            <w:r>
              <w:rPr>
                <w:rFonts w:hint="eastAsia" w:ascii="宋体" w:hAnsi="宋体" w:eastAsia="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
        </w:tc>
        <w:tc>
          <w:tcPr>
            <w:tcW w:w="7128" w:type="dxa"/>
            <w:vAlign w:val="center"/>
          </w:tcPr>
          <w:p>
            <w:pPr>
              <w:spacing w:line="276" w:lineRule="auto"/>
              <w:rPr>
                <w:rFonts w:ascii="宋体" w:hAnsi="宋体" w:eastAsia="宋体"/>
                <w:szCs w:val="21"/>
                <w:lang w:eastAsia="zh-CN"/>
              </w:rPr>
            </w:pPr>
            <w:r>
              <w:rPr>
                <w:rFonts w:hint="eastAsia" w:ascii="宋体" w:hAnsi="宋体" w:eastAsia="宋体"/>
                <w:szCs w:val="21"/>
                <w:lang w:eastAsia="zh-CN"/>
              </w:rPr>
              <w:t>使用操作说明书及维护保养说明（即运行及维护手册）</w:t>
            </w:r>
            <w:r>
              <w:rPr>
                <w:rFonts w:ascii="宋体" w:hAnsi="宋体" w:eastAsia="宋体"/>
                <w:szCs w:val="21"/>
                <w:lang w:eastAsia="zh-CN"/>
              </w:rPr>
              <w:t>3</w:t>
            </w:r>
            <w:r>
              <w:rPr>
                <w:rFonts w:hint="eastAsia" w:ascii="宋体" w:hAnsi="宋体" w:eastAsia="宋体"/>
                <w:szCs w:val="21"/>
                <w:lang w:eastAsia="zh-CN"/>
              </w:rPr>
              <w:t>份。</w:t>
            </w:r>
            <w:r>
              <w:rPr>
                <w:rFonts w:ascii="宋体" w:hAnsi="宋体" w:eastAsia="宋体"/>
                <w:szCs w:val="21"/>
                <w:lang w:eastAsia="zh-CN"/>
              </w:rPr>
              <w:tab/>
            </w:r>
            <w:r>
              <w:rPr>
                <w:rFonts w:hint="eastAsia" w:ascii="宋体" w:hAnsi="宋体" w:eastAsia="宋体"/>
                <w:szCs w:val="21"/>
                <w:lang w:eastAsia="zh-CN"/>
              </w:rPr>
              <w:t>提交文件时限要求：设备开箱验收</w:t>
            </w:r>
          </w:p>
        </w:tc>
        <w:tc>
          <w:tcPr>
            <w:tcW w:w="2125" w:type="dxa"/>
            <w:vAlign w:val="center"/>
          </w:tcPr>
          <w:p>
            <w:pPr>
              <w:jc w:val="center"/>
              <w:rPr>
                <w:rFonts w:ascii="宋体" w:hAnsi="宋体" w:eastAsia="宋体"/>
                <w:lang w:eastAsia="zh-CN"/>
              </w:rPr>
            </w:pPr>
            <w:r>
              <w:rPr>
                <w:rFonts w:hint="eastAsia" w:ascii="宋体" w:hAnsi="宋体" w:eastAsia="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
        </w:tc>
        <w:tc>
          <w:tcPr>
            <w:tcW w:w="7128" w:type="dxa"/>
            <w:vAlign w:val="center"/>
          </w:tcPr>
          <w:p>
            <w:pPr>
              <w:rPr>
                <w:rFonts w:ascii="宋体" w:hAnsi="宋体" w:eastAsia="宋体"/>
                <w:szCs w:val="21"/>
                <w:lang w:val="en-US" w:eastAsia="zh-CN"/>
              </w:rPr>
            </w:pPr>
            <w:r>
              <w:rPr>
                <w:rFonts w:hint="eastAsia" w:ascii="宋体" w:hAnsi="宋体" w:eastAsia="宋体"/>
                <w:szCs w:val="21"/>
                <w:lang w:eastAsia="zh-CN"/>
              </w:rPr>
              <w:t>提供设备及其零部件使用寿命清单。</w:t>
            </w:r>
            <w:r>
              <w:rPr>
                <w:rFonts w:ascii="宋体" w:hAnsi="宋体" w:eastAsia="宋体"/>
                <w:szCs w:val="21"/>
                <w:lang w:eastAsia="zh-CN"/>
              </w:rPr>
              <w:tab/>
            </w:r>
            <w:r>
              <w:rPr>
                <w:rFonts w:hint="eastAsia" w:ascii="宋体" w:hAnsi="宋体" w:eastAsia="宋体"/>
                <w:szCs w:val="21"/>
                <w:lang w:eastAsia="zh-CN"/>
              </w:rPr>
              <w:t>提交文件时限要求：设备开箱验收</w:t>
            </w:r>
          </w:p>
        </w:tc>
        <w:tc>
          <w:tcPr>
            <w:tcW w:w="2125" w:type="dxa"/>
            <w:vAlign w:val="center"/>
          </w:tcPr>
          <w:p>
            <w:pPr>
              <w:jc w:val="center"/>
              <w:rPr>
                <w:rFonts w:ascii="宋体" w:hAnsi="宋体" w:eastAsia="宋体"/>
                <w:lang w:eastAsia="zh-CN"/>
              </w:rPr>
            </w:pPr>
            <w:r>
              <w:rPr>
                <w:rFonts w:hint="eastAsia" w:ascii="宋体" w:hAnsi="宋体" w:eastAsia="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
        </w:tc>
        <w:tc>
          <w:tcPr>
            <w:tcW w:w="7128" w:type="dxa"/>
            <w:vAlign w:val="center"/>
          </w:tcPr>
          <w:p>
            <w:pPr>
              <w:pStyle w:val="8"/>
              <w:spacing w:line="192" w:lineRule="auto"/>
              <w:rPr>
                <w:rFonts w:ascii="宋体" w:hAnsi="宋体" w:eastAsia="宋体"/>
                <w:sz w:val="21"/>
                <w:szCs w:val="21"/>
                <w:lang w:val="en-US" w:eastAsia="zh-CN"/>
              </w:rPr>
            </w:pPr>
            <w:r>
              <w:rPr>
                <w:rFonts w:hint="eastAsia" w:ascii="宋体" w:hAnsi="宋体" w:eastAsia="宋体"/>
                <w:sz w:val="21"/>
                <w:szCs w:val="21"/>
                <w:lang w:val="en-US" w:eastAsia="zh-CN"/>
              </w:rPr>
              <w:t>应有针对每一部件所作序号的简明图册，以便于维修人员查找和辩识。</w:t>
            </w:r>
          </w:p>
          <w:p>
            <w:pPr>
              <w:rPr>
                <w:rFonts w:ascii="宋体" w:hAnsi="宋体" w:eastAsia="宋体"/>
                <w:szCs w:val="21"/>
                <w:lang w:val="en-US" w:eastAsia="zh-CN"/>
              </w:rPr>
            </w:pPr>
            <w:r>
              <w:rPr>
                <w:rFonts w:hint="eastAsia" w:ascii="宋体" w:hAnsi="宋体" w:eastAsia="宋体"/>
                <w:szCs w:val="21"/>
                <w:lang w:eastAsia="zh-CN"/>
              </w:rPr>
              <w:t>提交文件时限要求：设备开箱验收</w:t>
            </w:r>
          </w:p>
        </w:tc>
        <w:tc>
          <w:tcPr>
            <w:tcW w:w="2125" w:type="dxa"/>
            <w:vAlign w:val="center"/>
          </w:tcPr>
          <w:p>
            <w:pPr>
              <w:jc w:val="center"/>
              <w:rPr>
                <w:rFonts w:ascii="宋体" w:hAnsi="宋体" w:eastAsia="宋体"/>
                <w:lang w:eastAsia="zh-CN"/>
              </w:rPr>
            </w:pPr>
            <w:r>
              <w:rPr>
                <w:rFonts w:hint="eastAsia" w:ascii="宋体" w:hAnsi="宋体" w:eastAsia="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
        </w:tc>
        <w:tc>
          <w:tcPr>
            <w:tcW w:w="7128" w:type="dxa"/>
            <w:vAlign w:val="center"/>
          </w:tcPr>
          <w:p>
            <w:pPr>
              <w:rPr>
                <w:rFonts w:ascii="宋体" w:hAnsi="宋体" w:eastAsia="宋体"/>
                <w:szCs w:val="21"/>
                <w:lang w:val="en-US" w:eastAsia="zh-CN"/>
              </w:rPr>
            </w:pPr>
            <w:r>
              <w:rPr>
                <w:rFonts w:hint="eastAsia" w:ascii="宋体" w:hAnsi="宋体" w:eastAsia="宋体"/>
                <w:szCs w:val="21"/>
                <w:lang w:eastAsia="zh-CN"/>
              </w:rPr>
              <w:t>满足</w:t>
            </w:r>
            <w:r>
              <w:rPr>
                <w:rFonts w:ascii="宋体" w:hAnsi="宋体" w:eastAsia="宋体"/>
                <w:szCs w:val="21"/>
                <w:lang w:eastAsia="zh-CN"/>
              </w:rPr>
              <w:t>GEP</w:t>
            </w:r>
            <w:r>
              <w:rPr>
                <w:rFonts w:hint="eastAsia" w:ascii="宋体" w:hAnsi="宋体" w:eastAsia="宋体"/>
                <w:szCs w:val="21"/>
                <w:lang w:eastAsia="zh-CN"/>
              </w:rPr>
              <w:t>要求的项目文件交付包</w:t>
            </w:r>
            <w:r>
              <w:rPr>
                <w:rFonts w:ascii="宋体" w:hAnsi="宋体" w:eastAsia="宋体"/>
                <w:szCs w:val="21"/>
                <w:lang w:eastAsia="zh-CN"/>
              </w:rPr>
              <w:tab/>
            </w:r>
            <w:r>
              <w:rPr>
                <w:rFonts w:hint="eastAsia" w:ascii="宋体" w:hAnsi="宋体" w:eastAsia="宋体"/>
                <w:szCs w:val="21"/>
                <w:lang w:eastAsia="zh-CN"/>
              </w:rPr>
              <w:t>提交文件时限要求：不晚于</w:t>
            </w:r>
            <w:r>
              <w:rPr>
                <w:rFonts w:ascii="宋体" w:hAnsi="宋体" w:eastAsia="宋体"/>
                <w:szCs w:val="21"/>
                <w:lang w:eastAsia="zh-CN"/>
              </w:rPr>
              <w:t>IQ</w:t>
            </w:r>
            <w:r>
              <w:rPr>
                <w:rFonts w:hint="eastAsia" w:ascii="宋体" w:hAnsi="宋体" w:eastAsia="宋体"/>
                <w:szCs w:val="21"/>
                <w:lang w:eastAsia="zh-CN"/>
              </w:rPr>
              <w:t>开始前</w:t>
            </w:r>
          </w:p>
        </w:tc>
        <w:tc>
          <w:tcPr>
            <w:tcW w:w="2125" w:type="dxa"/>
            <w:vAlign w:val="center"/>
          </w:tcPr>
          <w:p>
            <w:pPr>
              <w:jc w:val="center"/>
              <w:rPr>
                <w:rFonts w:ascii="宋体" w:hAnsi="宋体" w:eastAsia="宋体"/>
                <w:lang w:eastAsia="zh-CN"/>
              </w:rPr>
            </w:pPr>
            <w:r>
              <w:rPr>
                <w:rFonts w:hint="eastAsia" w:ascii="宋体" w:hAnsi="宋体" w:eastAsia="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
        </w:tc>
        <w:tc>
          <w:tcPr>
            <w:tcW w:w="7128" w:type="dxa"/>
            <w:vAlign w:val="center"/>
          </w:tcPr>
          <w:p>
            <w:pPr>
              <w:rPr>
                <w:rFonts w:ascii="宋体" w:hAnsi="宋体" w:eastAsia="宋体"/>
                <w:szCs w:val="21"/>
                <w:lang w:val="en-US" w:eastAsia="zh-CN"/>
              </w:rPr>
            </w:pPr>
            <w:r>
              <w:rPr>
                <w:rFonts w:hint="eastAsia" w:ascii="宋体" w:hAnsi="宋体" w:eastAsia="宋体"/>
                <w:szCs w:val="21"/>
                <w:lang w:eastAsia="zh-CN"/>
              </w:rPr>
              <w:t>上述条款规定的文件需提供电子版，并在设备开箱验收时将最终批准的电子版及纸质版全套资料交工程技术部存档。</w:t>
            </w:r>
            <w:r>
              <w:rPr>
                <w:rFonts w:ascii="宋体" w:hAnsi="宋体" w:eastAsia="宋体"/>
                <w:szCs w:val="21"/>
                <w:lang w:eastAsia="zh-CN"/>
              </w:rPr>
              <w:tab/>
            </w:r>
            <w:r>
              <w:rPr>
                <w:rFonts w:hint="eastAsia" w:ascii="宋体" w:hAnsi="宋体" w:eastAsia="宋体"/>
                <w:szCs w:val="21"/>
                <w:lang w:eastAsia="zh-CN"/>
              </w:rPr>
              <w:t>提交文件时限要求：设备开箱验收</w:t>
            </w:r>
          </w:p>
        </w:tc>
        <w:tc>
          <w:tcPr>
            <w:tcW w:w="2125" w:type="dxa"/>
            <w:vAlign w:val="center"/>
          </w:tcPr>
          <w:p>
            <w:pPr>
              <w:jc w:val="center"/>
              <w:rPr>
                <w:rFonts w:ascii="宋体" w:hAnsi="宋体" w:eastAsia="宋体"/>
                <w:lang w:eastAsia="zh-CN"/>
              </w:rPr>
            </w:pPr>
            <w:r>
              <w:rPr>
                <w:rFonts w:hint="eastAsia" w:ascii="宋体" w:hAnsi="宋体" w:eastAsia="宋体"/>
                <w:lang w:eastAsia="zh-CN"/>
              </w:rPr>
              <w:t>关键</w:t>
            </w:r>
          </w:p>
        </w:tc>
      </w:tr>
      <w:permEnd w:id="44"/>
    </w:tbl>
    <w:p>
      <w:pPr>
        <w:rPr>
          <w:szCs w:val="21"/>
          <w:lang w:eastAsia="zh-CN"/>
        </w:rPr>
      </w:pPr>
    </w:p>
    <w:p>
      <w:pPr>
        <w:pStyle w:val="32"/>
        <w:numPr>
          <w:ilvl w:val="0"/>
          <w:numId w:val="3"/>
        </w:numPr>
        <w:spacing w:after="158" w:afterLines="50"/>
        <w:ind w:left="426" w:hanging="426" w:hangingChars="202"/>
        <w:outlineLvl w:val="0"/>
        <w:rPr>
          <w:rFonts w:ascii="Times New Roman" w:hAnsi="Times New Roman"/>
          <w:b/>
        </w:rPr>
      </w:pPr>
      <w:bookmarkStart w:id="45" w:name="_Toc24301"/>
      <w:r>
        <w:rPr>
          <w:rFonts w:ascii="Times New Roman" w:hAnsi="Times New Roman"/>
          <w:b/>
          <w:szCs w:val="21"/>
        </w:rPr>
        <w:t>服务要求</w:t>
      </w:r>
      <w:bookmarkEnd w:id="45"/>
    </w:p>
    <w:tbl>
      <w:tblPr>
        <w:tblStyle w:val="22"/>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permStart w:id="45" w:edGrp="everyone"/>
            <w:permEnd w:id="45"/>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2"/>
              <w:numPr>
                <w:ilvl w:val="0"/>
                <w:numId w:val="15"/>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ermStart w:id="46" w:edGrp="everyone"/>
          </w:p>
        </w:tc>
        <w:tc>
          <w:tcPr>
            <w:tcW w:w="7128" w:type="dxa"/>
            <w:vAlign w:val="center"/>
          </w:tcPr>
          <w:p>
            <w:pPr>
              <w:spacing w:line="276" w:lineRule="auto"/>
              <w:rPr>
                <w:szCs w:val="21"/>
                <w:lang w:eastAsia="zh-CN"/>
              </w:rPr>
            </w:pPr>
            <w:r>
              <w:rPr>
                <w:szCs w:val="21"/>
                <w:lang w:eastAsia="zh-CN"/>
              </w:rPr>
              <w:t>设备供应商应免费对设备使用方人员进行全面培训，包括对生产操作人员及设备维护、维修人员，并填写培训记录。</w:t>
            </w:r>
          </w:p>
        </w:tc>
        <w:tc>
          <w:tcPr>
            <w:tcW w:w="2125" w:type="dxa"/>
            <w:vAlign w:val="center"/>
          </w:tcPr>
          <w:p>
            <w:pPr>
              <w:jc w:val="center"/>
              <w:rPr>
                <w:szCs w:val="21"/>
                <w:lang w:eastAsia="zh-CN"/>
              </w:rPr>
            </w:pPr>
            <w:r>
              <w:rPr>
                <w:rFonts w:hint="eastAsia"/>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ermStart w:id="47" w:edGrp="everyone"/>
          </w:p>
        </w:tc>
        <w:tc>
          <w:tcPr>
            <w:tcW w:w="7128" w:type="dxa"/>
            <w:vAlign w:val="center"/>
          </w:tcPr>
          <w:p>
            <w:pPr>
              <w:spacing w:line="276" w:lineRule="auto"/>
              <w:rPr>
                <w:szCs w:val="21"/>
                <w:lang w:eastAsia="zh-CN"/>
              </w:rPr>
            </w:pPr>
            <w:r>
              <w:rPr>
                <w:szCs w:val="21"/>
                <w:lang w:eastAsia="zh-CN"/>
              </w:rPr>
              <w:t>生产操作人员培训包括设备结构原理、性能、操作、清洗消毒、故障排除等基本知识。合格标准为用户参加培训人员能够独立正确操作设备，会排除常见故障。</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8"/>
              </w:numPr>
              <w:tabs>
                <w:tab w:val="left" w:pos="333"/>
                <w:tab w:val="left" w:pos="453"/>
              </w:tabs>
              <w:ind w:firstLineChars="0"/>
              <w:rPr>
                <w:rFonts w:ascii="Times New Roman" w:hAnsi="Times New Roman"/>
                <w:szCs w:val="21"/>
              </w:rPr>
            </w:pPr>
            <w:r>
              <w:rPr>
                <w:rFonts w:hint="eastAsia" w:ascii="Times New Roman" w:hAnsi="Times New Roman"/>
                <w:szCs w:val="21"/>
              </w:rPr>
              <w:tab/>
            </w:r>
            <w:permEnd w:id="47"/>
            <w:permStart w:id="48" w:edGrp="everyone"/>
          </w:p>
        </w:tc>
        <w:tc>
          <w:tcPr>
            <w:tcW w:w="7128" w:type="dxa"/>
            <w:vAlign w:val="center"/>
          </w:tcPr>
          <w:p>
            <w:pPr>
              <w:spacing w:line="276" w:lineRule="auto"/>
              <w:rPr>
                <w:szCs w:val="21"/>
                <w:lang w:eastAsia="zh-CN"/>
              </w:rPr>
            </w:pPr>
            <w:r>
              <w:rPr>
                <w:szCs w:val="21"/>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center"/>
              <w:rPr>
                <w:rFonts w:ascii="宋体" w:hAnsi="宋体" w:eastAsia="宋体"/>
                <w:szCs w:val="21"/>
                <w:lang w:eastAsia="zh-CN"/>
              </w:rPr>
            </w:pPr>
            <w:r>
              <w:rPr>
                <w:rFonts w:hint="eastAsia" w:ascii="宋体" w:hAnsi="宋体" w:eastAsia="宋体"/>
                <w:lang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15"/>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ermStart w:id="49" w:edGrp="everyone"/>
          </w:p>
        </w:tc>
        <w:tc>
          <w:tcPr>
            <w:tcW w:w="7128" w:type="dxa"/>
            <w:vAlign w:val="center"/>
          </w:tcPr>
          <w:p>
            <w:pPr>
              <w:pStyle w:val="8"/>
              <w:spacing w:line="360" w:lineRule="auto"/>
              <w:rPr>
                <w:sz w:val="21"/>
                <w:szCs w:val="21"/>
                <w:lang w:eastAsia="zh-CN"/>
              </w:rPr>
            </w:pPr>
            <w:r>
              <w:rPr>
                <w:sz w:val="21"/>
                <w:szCs w:val="21"/>
                <w:lang w:eastAsia="zh-CN"/>
              </w:rPr>
              <w:t>设备运输在运输途中需做好防护措施，不得有任何损伤。</w:t>
            </w:r>
          </w:p>
        </w:tc>
        <w:tc>
          <w:tcPr>
            <w:tcW w:w="2125" w:type="dxa"/>
            <w:vAlign w:val="center"/>
          </w:tcPr>
          <w:p>
            <w:pPr>
              <w:jc w:val="center"/>
              <w:rPr>
                <w:szCs w:val="21"/>
                <w:lang w:eastAsia="zh-CN"/>
              </w:rPr>
            </w:pPr>
            <w:r>
              <w:rPr>
                <w:rFonts w:hint="eastAsia"/>
                <w:lang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15"/>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ermStart w:id="50" w:edGrp="everyone"/>
          </w:p>
        </w:tc>
        <w:tc>
          <w:tcPr>
            <w:tcW w:w="7128" w:type="dxa"/>
            <w:vAlign w:val="center"/>
          </w:tcPr>
          <w:p>
            <w:pPr>
              <w:spacing w:line="276" w:lineRule="auto"/>
              <w:rPr>
                <w:szCs w:val="21"/>
                <w:lang w:eastAsia="zh-CN"/>
              </w:rPr>
            </w:pPr>
            <w:r>
              <w:rPr>
                <w:rFonts w:hint="eastAsia" w:ascii="宋体" w:hAnsi="宋体" w:cs="宋体"/>
                <w:szCs w:val="21"/>
                <w:lang w:eastAsia="zh-CN"/>
              </w:rPr>
              <w:t>投标方按GMP规范及GAMP5要求完成上述所有验证工作，</w:t>
            </w:r>
            <w:r>
              <w:rPr>
                <w:rFonts w:hint="eastAsia" w:ascii="宋体" w:hAnsi="宋体"/>
                <w:lang w:eastAsia="zh-CN"/>
              </w:rPr>
              <w:t>各验证工作开始前验证方案需经过本公司相关部门审核，并经质量保证部批准。</w:t>
            </w:r>
          </w:p>
        </w:tc>
        <w:tc>
          <w:tcPr>
            <w:tcW w:w="2125" w:type="dxa"/>
            <w:vAlign w:val="center"/>
          </w:tcPr>
          <w:p>
            <w:pPr>
              <w:jc w:val="center"/>
              <w:rPr>
                <w:szCs w:val="21"/>
                <w:lang w:eastAsia="zh-CN"/>
              </w:rPr>
            </w:pPr>
            <w:r>
              <w:rPr>
                <w:rFonts w:hint="eastAsia"/>
                <w:szCs w:val="21"/>
                <w:lang w:val="en-US"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ermStart w:id="51" w:edGrp="everyone"/>
          </w:p>
        </w:tc>
        <w:tc>
          <w:tcPr>
            <w:tcW w:w="7128" w:type="dxa"/>
            <w:vAlign w:val="center"/>
          </w:tcPr>
          <w:p>
            <w:pPr>
              <w:spacing w:line="276" w:lineRule="auto"/>
              <w:rPr>
                <w:szCs w:val="21"/>
                <w:lang w:eastAsia="zh-CN"/>
              </w:rPr>
            </w:pPr>
            <w:r>
              <w:rPr>
                <w:rFonts w:hint="eastAsia" w:ascii="宋体" w:hAnsi="宋体"/>
                <w:color w:val="000000"/>
                <w:lang w:eastAsia="zh-CN"/>
              </w:rPr>
              <w:t>验证工作应按时保质完成，供应商需提供验证工作计划表。</w:t>
            </w:r>
          </w:p>
        </w:tc>
        <w:tc>
          <w:tcPr>
            <w:tcW w:w="2125" w:type="dxa"/>
            <w:vAlign w:val="center"/>
          </w:tcPr>
          <w:p>
            <w:pPr>
              <w:jc w:val="center"/>
              <w:rPr>
                <w:szCs w:val="21"/>
                <w:lang w:val="en-US" w:eastAsia="zh-CN"/>
              </w:rPr>
            </w:pPr>
            <w:r>
              <w:rPr>
                <w:rFonts w:hint="eastAsia"/>
                <w:szCs w:val="21"/>
                <w:lang w:val="en-US"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ermStart w:id="52" w:edGrp="everyone"/>
          </w:p>
        </w:tc>
        <w:tc>
          <w:tcPr>
            <w:tcW w:w="7128" w:type="dxa"/>
            <w:vAlign w:val="center"/>
          </w:tcPr>
          <w:p>
            <w:pPr>
              <w:spacing w:line="276" w:lineRule="auto"/>
              <w:rPr>
                <w:rFonts w:ascii="宋体" w:hAnsi="宋体"/>
                <w:color w:val="000000"/>
                <w:lang w:eastAsia="zh-CN"/>
              </w:rPr>
            </w:pPr>
            <w:r>
              <w:rPr>
                <w:rFonts w:hint="eastAsia" w:ascii="宋体" w:hAnsi="宋体"/>
                <w:color w:val="000000"/>
                <w:lang w:eastAsia="zh-CN"/>
              </w:rPr>
              <w:t>验证项目应包含法规要求的测试项目，以及本公司提出的测试项目。</w:t>
            </w:r>
          </w:p>
        </w:tc>
        <w:tc>
          <w:tcPr>
            <w:tcW w:w="2125" w:type="dxa"/>
            <w:vAlign w:val="center"/>
          </w:tcPr>
          <w:p>
            <w:pPr>
              <w:jc w:val="center"/>
              <w:rPr>
                <w:szCs w:val="21"/>
                <w:lang w:val="en-US" w:eastAsia="zh-CN"/>
              </w:rPr>
            </w:pPr>
            <w:r>
              <w:rPr>
                <w:rFonts w:hint="eastAsia"/>
                <w:szCs w:val="21"/>
                <w:lang w:val="en-US"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ermStart w:id="53" w:edGrp="everyone"/>
          </w:p>
        </w:tc>
        <w:tc>
          <w:tcPr>
            <w:tcW w:w="7128" w:type="dxa"/>
            <w:vAlign w:val="center"/>
          </w:tcPr>
          <w:p>
            <w:pPr>
              <w:spacing w:line="276" w:lineRule="auto"/>
              <w:rPr>
                <w:rFonts w:ascii="宋体" w:hAnsi="宋体"/>
                <w:color w:val="000000"/>
                <w:lang w:eastAsia="zh-CN"/>
              </w:rPr>
            </w:pPr>
            <w:r>
              <w:rPr>
                <w:rFonts w:hint="eastAsia" w:ascii="宋体" w:hAnsi="宋体"/>
                <w:color w:val="000000"/>
                <w:lang w:eastAsia="zh-CN"/>
              </w:rPr>
              <w:t>验证工作完成后，验证记录经本公司相关部门审核，并经质量保证部批准。</w:t>
            </w:r>
          </w:p>
        </w:tc>
        <w:tc>
          <w:tcPr>
            <w:tcW w:w="2125" w:type="dxa"/>
            <w:vAlign w:val="center"/>
          </w:tcPr>
          <w:p>
            <w:pPr>
              <w:jc w:val="center"/>
              <w:rPr>
                <w:szCs w:val="21"/>
                <w:lang w:val="en-US" w:eastAsia="zh-CN"/>
              </w:rPr>
            </w:pPr>
            <w:r>
              <w:rPr>
                <w:rFonts w:hint="eastAsia"/>
                <w:szCs w:val="21"/>
                <w:lang w:val="en-US"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ermStart w:id="54" w:edGrp="everyone"/>
          </w:p>
        </w:tc>
        <w:tc>
          <w:tcPr>
            <w:tcW w:w="7128" w:type="dxa"/>
            <w:vAlign w:val="center"/>
          </w:tcPr>
          <w:p>
            <w:pPr>
              <w:spacing w:line="276" w:lineRule="auto"/>
              <w:rPr>
                <w:rFonts w:ascii="宋体" w:hAnsi="宋体"/>
                <w:color w:val="000000"/>
                <w:lang w:eastAsia="zh-CN"/>
              </w:rPr>
            </w:pPr>
            <w:r>
              <w:rPr>
                <w:rFonts w:hint="eastAsia" w:ascii="宋体" w:hAnsi="宋体"/>
                <w:color w:val="000000"/>
                <w:lang w:eastAsia="zh-CN"/>
              </w:rPr>
              <w:t>验收前，验证工作已成功完成，验证最终报告已经本公司相关部门审核，并经质量保证部批准。</w:t>
            </w:r>
          </w:p>
        </w:tc>
        <w:tc>
          <w:tcPr>
            <w:tcW w:w="2125" w:type="dxa"/>
            <w:vAlign w:val="center"/>
          </w:tcPr>
          <w:p>
            <w:pPr>
              <w:jc w:val="center"/>
              <w:rPr>
                <w:szCs w:val="21"/>
                <w:lang w:val="en-US" w:eastAsia="zh-CN"/>
              </w:rPr>
            </w:pPr>
            <w:r>
              <w:rPr>
                <w:rFonts w:hint="eastAsia"/>
                <w:szCs w:val="21"/>
                <w:lang w:val="en-US"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15"/>
              </w:numPr>
              <w:ind w:firstLineChars="0"/>
              <w:rPr>
                <w:rFonts w:ascii="Times New Roman" w:hAnsi="Times New Roman"/>
                <w:szCs w:val="21"/>
              </w:rPr>
            </w:pPr>
            <w:permStart w:id="55" w:edGrp="everyone"/>
            <w:permEnd w:id="55"/>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ermStart w:id="56" w:edGrp="everyone"/>
          </w:p>
        </w:tc>
        <w:tc>
          <w:tcPr>
            <w:tcW w:w="7128" w:type="dxa"/>
            <w:vAlign w:val="center"/>
          </w:tcPr>
          <w:p>
            <w:pPr>
              <w:rPr>
                <w:szCs w:val="21"/>
                <w:lang w:eastAsia="zh-CN"/>
              </w:rPr>
            </w:pPr>
            <w:r>
              <w:rPr>
                <w:rFonts w:hint="eastAsia"/>
                <w:szCs w:val="21"/>
                <w:lang w:eastAsia="zh-CN"/>
              </w:rPr>
              <w:t>设备保质期从确认验收的阶段就开始计算。</w:t>
            </w:r>
          </w:p>
        </w:tc>
        <w:tc>
          <w:tcPr>
            <w:tcW w:w="2125" w:type="dxa"/>
            <w:vAlign w:val="center"/>
          </w:tcPr>
          <w:p>
            <w:pPr>
              <w:jc w:val="center"/>
              <w:rPr>
                <w:szCs w:val="21"/>
                <w:lang w:eastAsia="zh-CN"/>
              </w:rPr>
            </w:pPr>
            <w:r>
              <w:rPr>
                <w:rFonts w:hint="eastAsia"/>
                <w:lang w:eastAsia="zh-CN"/>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ermStart w:id="57" w:edGrp="everyone"/>
          </w:p>
        </w:tc>
        <w:tc>
          <w:tcPr>
            <w:tcW w:w="7128" w:type="dxa"/>
            <w:vAlign w:val="center"/>
          </w:tcPr>
          <w:p>
            <w:pPr>
              <w:rPr>
                <w:szCs w:val="21"/>
                <w:lang w:eastAsia="zh-CN"/>
              </w:rPr>
            </w:pPr>
            <w:r>
              <w:rPr>
                <w:rFonts w:hint="eastAsia"/>
                <w:szCs w:val="21"/>
                <w:lang w:eastAsia="zh-CN"/>
              </w:rPr>
              <w:t>设备质保期为二年，二年内免费保修，二年后应提供良好的售后服务。</w:t>
            </w:r>
          </w:p>
        </w:tc>
        <w:tc>
          <w:tcPr>
            <w:tcW w:w="2125" w:type="dxa"/>
            <w:vAlign w:val="center"/>
          </w:tcPr>
          <w:p>
            <w:pPr>
              <w:jc w:val="center"/>
              <w:rPr>
                <w:szCs w:val="21"/>
                <w:lang w:eastAsia="zh-CN"/>
              </w:rPr>
            </w:pPr>
            <w:r>
              <w:rPr>
                <w:rFonts w:hint="eastAsia"/>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
        </w:tc>
        <w:tc>
          <w:tcPr>
            <w:tcW w:w="7128" w:type="dxa"/>
            <w:vAlign w:val="center"/>
          </w:tcPr>
          <w:p>
            <w:pPr>
              <w:rPr>
                <w:rFonts w:ascii="宋体" w:hAnsi="宋体" w:eastAsia="宋体"/>
                <w:szCs w:val="21"/>
                <w:lang w:eastAsia="zh-CN"/>
              </w:rPr>
            </w:pPr>
            <w:r>
              <w:rPr>
                <w:rFonts w:hint="eastAsia" w:ascii="宋体" w:hAnsi="宋体" w:eastAsia="宋体"/>
                <w:szCs w:val="21"/>
              </w:rPr>
              <w:t>维护设备周期。</w:t>
            </w:r>
          </w:p>
        </w:tc>
        <w:tc>
          <w:tcPr>
            <w:tcW w:w="2125" w:type="dxa"/>
            <w:vAlign w:val="center"/>
          </w:tcPr>
          <w:p>
            <w:pPr>
              <w:jc w:val="center"/>
              <w:rPr>
                <w:rFonts w:ascii="宋体" w:hAnsi="宋体" w:eastAsia="宋体"/>
                <w:szCs w:val="21"/>
                <w:lang w:eastAsia="zh-CN"/>
              </w:rPr>
            </w:pPr>
            <w:r>
              <w:rPr>
                <w:rFonts w:hint="eastAsia" w:ascii="宋体" w:hAnsi="宋体" w:eastAsia="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
        </w:tc>
        <w:tc>
          <w:tcPr>
            <w:tcW w:w="7128" w:type="dxa"/>
            <w:vAlign w:val="center"/>
          </w:tcPr>
          <w:p>
            <w:pPr>
              <w:rPr>
                <w:rFonts w:ascii="宋体" w:hAnsi="宋体" w:eastAsia="宋体"/>
                <w:szCs w:val="21"/>
                <w:lang w:eastAsia="zh-CN"/>
              </w:rPr>
            </w:pPr>
            <w:r>
              <w:rPr>
                <w:rFonts w:hint="eastAsia" w:ascii="宋体" w:hAnsi="宋体" w:eastAsia="宋体"/>
                <w:szCs w:val="21"/>
                <w:lang w:eastAsia="zh-CN"/>
              </w:rPr>
              <w:t>售后服务必须响应及时，要求设备出现须厂家维修的故障后，应在</w:t>
            </w:r>
            <w:r>
              <w:rPr>
                <w:rFonts w:ascii="宋体" w:hAnsi="宋体" w:eastAsia="宋体"/>
                <w:szCs w:val="21"/>
                <w:lang w:eastAsia="zh-CN"/>
              </w:rPr>
              <w:t>4</w:t>
            </w:r>
            <w:r>
              <w:rPr>
                <w:rFonts w:hint="eastAsia" w:ascii="宋体" w:hAnsi="宋体" w:eastAsia="宋体"/>
                <w:szCs w:val="21"/>
                <w:lang w:eastAsia="zh-CN"/>
              </w:rPr>
              <w:t>小时内明确答复，当电话沟通无法解决时，须</w:t>
            </w:r>
            <w:r>
              <w:rPr>
                <w:rFonts w:ascii="宋体" w:hAnsi="宋体" w:eastAsia="宋体"/>
                <w:szCs w:val="21"/>
                <w:lang w:eastAsia="zh-CN"/>
              </w:rPr>
              <w:t>24</w:t>
            </w:r>
            <w:r>
              <w:rPr>
                <w:rFonts w:hint="eastAsia" w:ascii="宋体" w:hAnsi="宋体" w:eastAsia="宋体"/>
                <w:szCs w:val="21"/>
                <w:lang w:eastAsia="zh-CN"/>
              </w:rPr>
              <w:t>小时内派人至现场解决。</w:t>
            </w:r>
          </w:p>
        </w:tc>
        <w:tc>
          <w:tcPr>
            <w:tcW w:w="2125" w:type="dxa"/>
            <w:vAlign w:val="center"/>
          </w:tcPr>
          <w:p>
            <w:pPr>
              <w:jc w:val="center"/>
              <w:rPr>
                <w:rFonts w:ascii="宋体" w:hAnsi="宋体" w:eastAsia="宋体"/>
                <w:lang w:eastAsia="zh-CN"/>
              </w:rPr>
            </w:pPr>
            <w:r>
              <w:rPr>
                <w:rFonts w:hint="eastAsia" w:ascii="宋体" w:hAnsi="宋体" w:eastAsia="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
        </w:tc>
        <w:tc>
          <w:tcPr>
            <w:tcW w:w="7128" w:type="dxa"/>
            <w:vAlign w:val="center"/>
          </w:tcPr>
          <w:p>
            <w:pPr>
              <w:spacing w:line="276" w:lineRule="auto"/>
              <w:jc w:val="both"/>
              <w:rPr>
                <w:rFonts w:ascii="宋体" w:hAnsi="宋体" w:eastAsia="宋体"/>
                <w:color w:val="000000"/>
                <w:sz w:val="24"/>
                <w:lang w:eastAsia="zh-CN"/>
              </w:rPr>
            </w:pPr>
            <w:r>
              <w:rPr>
                <w:rFonts w:hint="eastAsia" w:ascii="宋体" w:hAnsi="宋体" w:eastAsia="宋体"/>
                <w:szCs w:val="21"/>
                <w:lang w:eastAsia="zh-CN"/>
              </w:rPr>
              <w:t>二年免费保修期后，厂家应终生提供及时的维修、维护，厂家应定期回访，解决设备运行当中可能出现的疑问，排除潜在故障，使设备保持良好工作状态。</w:t>
            </w:r>
          </w:p>
        </w:tc>
        <w:tc>
          <w:tcPr>
            <w:tcW w:w="2125" w:type="dxa"/>
            <w:vAlign w:val="center"/>
          </w:tcPr>
          <w:p>
            <w:pPr>
              <w:jc w:val="center"/>
              <w:rPr>
                <w:rFonts w:ascii="宋体" w:hAnsi="宋体" w:eastAsia="宋体"/>
                <w:lang w:eastAsia="zh-CN"/>
              </w:rPr>
            </w:pPr>
            <w:r>
              <w:rPr>
                <w:rFonts w:hint="eastAsia" w:ascii="宋体" w:hAnsi="宋体" w:eastAsia="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厂家应提供合格的备件，用于设备相应部件的维修、更换。</w:t>
            </w:r>
          </w:p>
        </w:tc>
        <w:tc>
          <w:tcPr>
            <w:tcW w:w="2125" w:type="dxa"/>
            <w:vAlign w:val="center"/>
          </w:tcPr>
          <w:p>
            <w:pPr>
              <w:jc w:val="center"/>
              <w:rPr>
                <w:rFonts w:ascii="宋体" w:hAnsi="宋体" w:eastAsia="宋体"/>
                <w:lang w:eastAsia="zh-CN"/>
              </w:rPr>
            </w:pPr>
            <w:r>
              <w:rPr>
                <w:rFonts w:hint="eastAsia" w:ascii="宋体" w:hAnsi="宋体" w:eastAsia="宋体"/>
                <w:lang w:eastAsia="zh-CN"/>
              </w:rPr>
              <w:t>关键</w:t>
            </w:r>
          </w:p>
        </w:tc>
      </w:tr>
      <w:permEnd w:id="5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2"/>
              <w:numPr>
                <w:ilvl w:val="0"/>
                <w:numId w:val="15"/>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ermStart w:id="58" w:edGrp="everyone"/>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货物到达买方使用现场后，由买卖双方共同验收，卖方工程师免费为买方提供调试。</w:t>
            </w:r>
          </w:p>
        </w:tc>
        <w:tc>
          <w:tcPr>
            <w:tcW w:w="2125" w:type="dxa"/>
            <w:vAlign w:val="center"/>
          </w:tcPr>
          <w:p>
            <w:pPr>
              <w:jc w:val="center"/>
              <w:rPr>
                <w:rFonts w:ascii="宋体" w:hAnsi="宋体" w:eastAsia="宋体"/>
                <w:szCs w:val="21"/>
                <w:lang w:eastAsia="zh-CN"/>
              </w:rPr>
            </w:pPr>
            <w:r>
              <w:rPr>
                <w:rFonts w:hint="eastAsia" w:ascii="宋体" w:hAnsi="宋体" w:eastAsia="宋体"/>
                <w:lang w:eastAsia="zh-CN"/>
              </w:rPr>
              <w:t>关键</w:t>
            </w:r>
          </w:p>
        </w:tc>
      </w:tr>
      <w:permEnd w:id="5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ermStart w:id="59" w:edGrp="everyone"/>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供应商进厂施工需遵守安全和施工规定。</w:t>
            </w:r>
          </w:p>
        </w:tc>
        <w:tc>
          <w:tcPr>
            <w:tcW w:w="2125" w:type="dxa"/>
            <w:vAlign w:val="center"/>
          </w:tcPr>
          <w:p>
            <w:pPr>
              <w:jc w:val="center"/>
              <w:rPr>
                <w:rFonts w:ascii="宋体" w:hAnsi="宋体" w:eastAsia="宋体"/>
                <w:szCs w:val="21"/>
                <w:lang w:eastAsia="zh-CN"/>
              </w:rPr>
            </w:pPr>
            <w:r>
              <w:rPr>
                <w:rFonts w:hint="eastAsia" w:ascii="宋体" w:hAnsi="宋体" w:eastAsia="宋体"/>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2"/>
              <w:numPr>
                <w:ilvl w:val="0"/>
                <w:numId w:val="13"/>
              </w:numPr>
              <w:ind w:firstLineChars="0"/>
              <w:rPr>
                <w:rFonts w:ascii="Times New Roman" w:hAnsi="Times New Roman"/>
                <w:szCs w:val="21"/>
              </w:rPr>
            </w:pPr>
          </w:p>
        </w:tc>
        <w:tc>
          <w:tcPr>
            <w:tcW w:w="7128" w:type="dxa"/>
            <w:vAlign w:val="center"/>
          </w:tcPr>
          <w:p>
            <w:pPr>
              <w:spacing w:line="276" w:lineRule="auto"/>
              <w:jc w:val="both"/>
              <w:rPr>
                <w:rFonts w:ascii="宋体" w:hAnsi="宋体" w:eastAsia="宋体"/>
                <w:color w:val="000000"/>
                <w:sz w:val="24"/>
                <w:lang w:eastAsia="zh-CN"/>
              </w:rPr>
            </w:pPr>
            <w:r>
              <w:rPr>
                <w:rFonts w:hint="eastAsia" w:ascii="宋体" w:hAnsi="宋体" w:eastAsia="宋体"/>
                <w:szCs w:val="21"/>
                <w:lang w:eastAsia="zh-CN"/>
              </w:rPr>
              <w:t>确认调试验收合格后，买卖双方签订验收报告。</w:t>
            </w:r>
          </w:p>
        </w:tc>
        <w:tc>
          <w:tcPr>
            <w:tcW w:w="2125" w:type="dxa"/>
            <w:vAlign w:val="center"/>
          </w:tcPr>
          <w:p>
            <w:pPr>
              <w:jc w:val="center"/>
              <w:rPr>
                <w:rFonts w:ascii="宋体" w:hAnsi="宋体" w:eastAsia="宋体"/>
                <w:szCs w:val="21"/>
                <w:lang w:eastAsia="zh-CN"/>
              </w:rPr>
            </w:pPr>
            <w:r>
              <w:rPr>
                <w:rFonts w:hint="eastAsia" w:ascii="宋体" w:hAnsi="宋体" w:eastAsia="宋体"/>
                <w:lang w:eastAsia="zh-CN"/>
              </w:rPr>
              <w:t>关键</w:t>
            </w:r>
          </w:p>
        </w:tc>
      </w:tr>
      <w:permEnd w:id="59"/>
    </w:tbl>
    <w:p/>
    <w:p>
      <w:pPr>
        <w:pStyle w:val="32"/>
        <w:numPr>
          <w:ilvl w:val="0"/>
          <w:numId w:val="3"/>
        </w:numPr>
        <w:spacing w:after="158" w:afterLines="50"/>
        <w:ind w:left="426" w:hanging="426" w:hangingChars="202"/>
        <w:outlineLvl w:val="0"/>
        <w:rPr>
          <w:rFonts w:ascii="Times New Roman" w:hAnsi="Times New Roman"/>
          <w:b/>
        </w:rPr>
      </w:pPr>
      <w:bookmarkStart w:id="46" w:name="_Toc522107746"/>
      <w:bookmarkStart w:id="47" w:name="_Toc27005"/>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spacing w:line="276" w:lineRule="auto"/>
        <w:jc w:val="both"/>
        <w:rPr>
          <w:szCs w:val="21"/>
          <w:lang w:eastAsia="zh-CN"/>
        </w:rPr>
      </w:pPr>
      <w:permStart w:id="60" w:edGrp="everyone"/>
      <w:r>
        <w:rPr>
          <w:rFonts w:hint="eastAsia" w:ascii="宋体" w:hAnsi="宋体" w:cs="宋体"/>
          <w:szCs w:val="21"/>
          <w:lang w:eastAsia="zh-CN"/>
        </w:rPr>
        <w:t>不适用</w:t>
      </w:r>
    </w:p>
    <w:p>
      <w:pPr>
        <w:rPr>
          <w:szCs w:val="21"/>
          <w:lang w:eastAsia="zh-CN"/>
        </w:rPr>
      </w:pPr>
    </w:p>
    <w:p>
      <w:pPr>
        <w:tabs>
          <w:tab w:val="left" w:pos="3885"/>
        </w:tabs>
        <w:rPr>
          <w:szCs w:val="21"/>
          <w:lang w:eastAsia="zh-CN"/>
        </w:rPr>
      </w:pPr>
      <w:r>
        <w:rPr>
          <w:szCs w:val="21"/>
          <w:lang w:eastAsia="zh-CN"/>
        </w:rPr>
        <w:tab/>
      </w:r>
      <w:permEnd w:id="60"/>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30846890">
    <w:nsid w:val="1FA414AA"/>
    <w:multiLevelType w:val="multilevel"/>
    <w:tmpl w:val="1FA414AA"/>
    <w:lvl w:ilvl="0" w:tentative="1">
      <w:start w:val="1"/>
      <w:numFmt w:val="bullet"/>
      <w:lvlText w:val=""/>
      <w:lvlJc w:val="left"/>
      <w:pPr>
        <w:ind w:left="777" w:hanging="420"/>
      </w:pPr>
      <w:rPr>
        <w:rFonts w:hint="default" w:ascii="Wingdings" w:hAnsi="Wingdings"/>
      </w:rPr>
    </w:lvl>
    <w:lvl w:ilvl="1" w:tentative="1">
      <w:start w:val="1"/>
      <w:numFmt w:val="bullet"/>
      <w:lvlText w:val=""/>
      <w:lvlJc w:val="left"/>
      <w:pPr>
        <w:ind w:left="1197" w:hanging="420"/>
      </w:pPr>
      <w:rPr>
        <w:rFonts w:hint="default" w:ascii="Wingdings" w:hAnsi="Wingdings"/>
      </w:rPr>
    </w:lvl>
    <w:lvl w:ilvl="2" w:tentative="1">
      <w:start w:val="1"/>
      <w:numFmt w:val="bullet"/>
      <w:lvlText w:val=""/>
      <w:lvlJc w:val="left"/>
      <w:pPr>
        <w:ind w:left="1617" w:hanging="420"/>
      </w:pPr>
      <w:rPr>
        <w:rFonts w:hint="default" w:ascii="Wingdings" w:hAnsi="Wingdings"/>
      </w:rPr>
    </w:lvl>
    <w:lvl w:ilvl="3" w:tentative="1">
      <w:start w:val="1"/>
      <w:numFmt w:val="bullet"/>
      <w:lvlText w:val=""/>
      <w:lvlJc w:val="left"/>
      <w:pPr>
        <w:ind w:left="2037" w:hanging="420"/>
      </w:pPr>
      <w:rPr>
        <w:rFonts w:hint="default" w:ascii="Wingdings" w:hAnsi="Wingdings"/>
      </w:rPr>
    </w:lvl>
    <w:lvl w:ilvl="4" w:tentative="1">
      <w:start w:val="1"/>
      <w:numFmt w:val="bullet"/>
      <w:lvlText w:val=""/>
      <w:lvlJc w:val="left"/>
      <w:pPr>
        <w:ind w:left="2457" w:hanging="420"/>
      </w:pPr>
      <w:rPr>
        <w:rFonts w:hint="default" w:ascii="Wingdings" w:hAnsi="Wingdings"/>
      </w:rPr>
    </w:lvl>
    <w:lvl w:ilvl="5" w:tentative="1">
      <w:start w:val="1"/>
      <w:numFmt w:val="bullet"/>
      <w:lvlText w:val=""/>
      <w:lvlJc w:val="left"/>
      <w:pPr>
        <w:ind w:left="2877" w:hanging="420"/>
      </w:pPr>
      <w:rPr>
        <w:rFonts w:hint="default" w:ascii="Wingdings" w:hAnsi="Wingdings"/>
      </w:rPr>
    </w:lvl>
    <w:lvl w:ilvl="6" w:tentative="1">
      <w:start w:val="1"/>
      <w:numFmt w:val="bullet"/>
      <w:lvlText w:val=""/>
      <w:lvlJc w:val="left"/>
      <w:pPr>
        <w:ind w:left="3297" w:hanging="420"/>
      </w:pPr>
      <w:rPr>
        <w:rFonts w:hint="default" w:ascii="Wingdings" w:hAnsi="Wingdings"/>
      </w:rPr>
    </w:lvl>
    <w:lvl w:ilvl="7" w:tentative="1">
      <w:start w:val="1"/>
      <w:numFmt w:val="bullet"/>
      <w:lvlText w:val=""/>
      <w:lvlJc w:val="left"/>
      <w:pPr>
        <w:ind w:left="3717" w:hanging="420"/>
      </w:pPr>
      <w:rPr>
        <w:rFonts w:hint="default" w:ascii="Wingdings" w:hAnsi="Wingdings"/>
      </w:rPr>
    </w:lvl>
    <w:lvl w:ilvl="8" w:tentative="1">
      <w:start w:val="1"/>
      <w:numFmt w:val="bullet"/>
      <w:lvlText w:val=""/>
      <w:lvlJc w:val="left"/>
      <w:pPr>
        <w:ind w:left="4137"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22531890">
    <w:nsid w:val="42E87A32"/>
    <w:multiLevelType w:val="multilevel"/>
    <w:tmpl w:val="42E87A32"/>
    <w:lvl w:ilvl="0" w:tentative="1">
      <w:start w:val="1"/>
      <w:numFmt w:val="decimal"/>
      <w:lvlText w:val="URS %1"/>
      <w:lvlJc w:val="left"/>
      <w:pPr>
        <w:ind w:left="846" w:hanging="420"/>
      </w:pPr>
      <w:rPr>
        <w:rFonts w:hint="default"/>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1185824749">
    <w:nsid w:val="46AE3FED"/>
    <w:multiLevelType w:val="multilevel"/>
    <w:tmpl w:val="46AE3FED"/>
    <w:lvl w:ilvl="0" w:tentative="1">
      <w:start w:val="26"/>
      <w:numFmt w:val="decimal"/>
      <w:lvlText w:val="URS %1"/>
      <w:lvlJc w:val="left"/>
      <w:pPr>
        <w:ind w:left="846" w:hanging="420"/>
      </w:pPr>
      <w:rPr>
        <w:rFonts w:hint="eastAsia"/>
      </w:rPr>
    </w:lvl>
    <w:lvl w:ilvl="1" w:tentative="1">
      <w:start w:val="1"/>
      <w:numFmt w:val="lowerLetter"/>
      <w:lvlText w:val="%2)"/>
      <w:lvlJc w:val="left"/>
      <w:pPr>
        <w:ind w:left="1440" w:hanging="420"/>
      </w:pPr>
      <w:rPr>
        <w:rFonts w:hint="eastAsia"/>
      </w:rPr>
    </w:lvl>
    <w:lvl w:ilvl="2" w:tentative="1">
      <w:start w:val="1"/>
      <w:numFmt w:val="lowerRoman"/>
      <w:lvlText w:val="%3."/>
      <w:lvlJc w:val="right"/>
      <w:pPr>
        <w:ind w:left="1860" w:hanging="420"/>
      </w:pPr>
      <w:rPr>
        <w:rFonts w:hint="eastAsia"/>
      </w:rPr>
    </w:lvl>
    <w:lvl w:ilvl="3" w:tentative="1">
      <w:start w:val="1"/>
      <w:numFmt w:val="decimal"/>
      <w:lvlText w:val="%4."/>
      <w:lvlJc w:val="left"/>
      <w:pPr>
        <w:ind w:left="2280" w:hanging="420"/>
      </w:pPr>
      <w:rPr>
        <w:rFonts w:hint="eastAsia"/>
      </w:rPr>
    </w:lvl>
    <w:lvl w:ilvl="4" w:tentative="1">
      <w:start w:val="1"/>
      <w:numFmt w:val="lowerLetter"/>
      <w:lvlText w:val="%5)"/>
      <w:lvlJc w:val="left"/>
      <w:pPr>
        <w:ind w:left="2700" w:hanging="420"/>
      </w:pPr>
      <w:rPr>
        <w:rFonts w:hint="eastAsia"/>
      </w:rPr>
    </w:lvl>
    <w:lvl w:ilvl="5" w:tentative="1">
      <w:start w:val="1"/>
      <w:numFmt w:val="lowerRoman"/>
      <w:lvlText w:val="%6."/>
      <w:lvlJc w:val="right"/>
      <w:pPr>
        <w:ind w:left="3120" w:hanging="420"/>
      </w:pPr>
      <w:rPr>
        <w:rFonts w:hint="eastAsia"/>
      </w:rPr>
    </w:lvl>
    <w:lvl w:ilvl="6" w:tentative="1">
      <w:start w:val="1"/>
      <w:numFmt w:val="decimal"/>
      <w:lvlText w:val="%7."/>
      <w:lvlJc w:val="left"/>
      <w:pPr>
        <w:ind w:left="3540" w:hanging="420"/>
      </w:pPr>
      <w:rPr>
        <w:rFonts w:hint="eastAsia"/>
      </w:rPr>
    </w:lvl>
    <w:lvl w:ilvl="7" w:tentative="1">
      <w:start w:val="1"/>
      <w:numFmt w:val="lowerLetter"/>
      <w:lvlText w:val="%8)"/>
      <w:lvlJc w:val="left"/>
      <w:pPr>
        <w:ind w:left="3960" w:hanging="420"/>
      </w:pPr>
      <w:rPr>
        <w:rFonts w:hint="eastAsia"/>
      </w:rPr>
    </w:lvl>
    <w:lvl w:ilvl="8" w:tentative="1">
      <w:start w:val="1"/>
      <w:numFmt w:val="lowerRoman"/>
      <w:lvlText w:val="%9."/>
      <w:lvlJc w:val="right"/>
      <w:pPr>
        <w:ind w:left="4380" w:hanging="420"/>
      </w:pPr>
      <w:rPr>
        <w:rFonts w:hint="eastAsia"/>
      </w:rPr>
    </w:lvl>
  </w:abstractNum>
  <w:abstractNum w:abstractNumId="1193424669">
    <w:nsid w:val="4722371D"/>
    <w:multiLevelType w:val="multilevel"/>
    <w:tmpl w:val="4722371D"/>
    <w:lvl w:ilvl="0" w:tentative="1">
      <w:start w:val="27"/>
      <w:numFmt w:val="decimal"/>
      <w:lvlText w:val="URS %1"/>
      <w:lvlJc w:val="left"/>
      <w:pPr>
        <w:ind w:left="846" w:hanging="420"/>
      </w:pPr>
      <w:rPr>
        <w:rFonts w:hint="eastAsia"/>
      </w:rPr>
    </w:lvl>
    <w:lvl w:ilvl="1" w:tentative="1">
      <w:start w:val="1"/>
      <w:numFmt w:val="lowerLetter"/>
      <w:lvlText w:val="%2)"/>
      <w:lvlJc w:val="left"/>
      <w:pPr>
        <w:ind w:left="1440" w:hanging="420"/>
      </w:pPr>
      <w:rPr>
        <w:rFonts w:hint="eastAsia"/>
      </w:rPr>
    </w:lvl>
    <w:lvl w:ilvl="2" w:tentative="1">
      <w:start w:val="1"/>
      <w:numFmt w:val="lowerRoman"/>
      <w:lvlText w:val="%3."/>
      <w:lvlJc w:val="right"/>
      <w:pPr>
        <w:ind w:left="1860" w:hanging="420"/>
      </w:pPr>
      <w:rPr>
        <w:rFonts w:hint="eastAsia"/>
      </w:rPr>
    </w:lvl>
    <w:lvl w:ilvl="3" w:tentative="1">
      <w:start w:val="1"/>
      <w:numFmt w:val="decimal"/>
      <w:lvlText w:val="%4."/>
      <w:lvlJc w:val="left"/>
      <w:pPr>
        <w:ind w:left="2280" w:hanging="420"/>
      </w:pPr>
      <w:rPr>
        <w:rFonts w:hint="eastAsia"/>
      </w:rPr>
    </w:lvl>
    <w:lvl w:ilvl="4" w:tentative="1">
      <w:start w:val="1"/>
      <w:numFmt w:val="lowerLetter"/>
      <w:lvlText w:val="%5)"/>
      <w:lvlJc w:val="left"/>
      <w:pPr>
        <w:ind w:left="2700" w:hanging="420"/>
      </w:pPr>
      <w:rPr>
        <w:rFonts w:hint="eastAsia"/>
      </w:rPr>
    </w:lvl>
    <w:lvl w:ilvl="5" w:tentative="1">
      <w:start w:val="1"/>
      <w:numFmt w:val="lowerRoman"/>
      <w:lvlText w:val="%6."/>
      <w:lvlJc w:val="right"/>
      <w:pPr>
        <w:ind w:left="3120" w:hanging="420"/>
      </w:pPr>
      <w:rPr>
        <w:rFonts w:hint="eastAsia"/>
      </w:rPr>
    </w:lvl>
    <w:lvl w:ilvl="6" w:tentative="1">
      <w:start w:val="1"/>
      <w:numFmt w:val="decimal"/>
      <w:lvlText w:val="%7."/>
      <w:lvlJc w:val="left"/>
      <w:pPr>
        <w:ind w:left="3540" w:hanging="420"/>
      </w:pPr>
      <w:rPr>
        <w:rFonts w:hint="eastAsia"/>
      </w:rPr>
    </w:lvl>
    <w:lvl w:ilvl="7" w:tentative="1">
      <w:start w:val="1"/>
      <w:numFmt w:val="lowerLetter"/>
      <w:lvlText w:val="%8)"/>
      <w:lvlJc w:val="left"/>
      <w:pPr>
        <w:ind w:left="3960" w:hanging="420"/>
      </w:pPr>
      <w:rPr>
        <w:rFonts w:hint="eastAsia"/>
      </w:rPr>
    </w:lvl>
    <w:lvl w:ilvl="8" w:tentative="1">
      <w:start w:val="1"/>
      <w:numFmt w:val="lowerRoman"/>
      <w:lvlText w:val="%9."/>
      <w:lvlJc w:val="right"/>
      <w:pPr>
        <w:ind w:left="4380" w:hanging="420"/>
      </w:pPr>
      <w:rPr>
        <w:rFonts w:hint="eastAsia"/>
      </w:r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4"/>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48534819">
    <w:nsid w:val="74244823"/>
    <w:multiLevelType w:val="multilevel"/>
    <w:tmpl w:val="74244823"/>
    <w:lvl w:ilvl="0" w:tentative="1">
      <w:start w:val="35"/>
      <w:numFmt w:val="decimal"/>
      <w:lvlText w:val="URS %1"/>
      <w:lvlJc w:val="left"/>
      <w:pPr>
        <w:ind w:left="846" w:hanging="420"/>
      </w:pPr>
      <w:rPr>
        <w:rFonts w:hint="default"/>
      </w:rPr>
    </w:lvl>
    <w:lvl w:ilvl="1" w:tentative="1">
      <w:start w:val="1"/>
      <w:numFmt w:val="lowerLetter"/>
      <w:lvlText w:val="%2)"/>
      <w:lvlJc w:val="left"/>
      <w:pPr>
        <w:ind w:left="1440" w:hanging="420"/>
      </w:pPr>
      <w:rPr>
        <w:rFonts w:hint="eastAsia"/>
      </w:rPr>
    </w:lvl>
    <w:lvl w:ilvl="2" w:tentative="1">
      <w:start w:val="1"/>
      <w:numFmt w:val="lowerRoman"/>
      <w:lvlText w:val="%3."/>
      <w:lvlJc w:val="right"/>
      <w:pPr>
        <w:ind w:left="1860" w:hanging="420"/>
      </w:pPr>
      <w:rPr>
        <w:rFonts w:hint="eastAsia"/>
      </w:rPr>
    </w:lvl>
    <w:lvl w:ilvl="3" w:tentative="1">
      <w:start w:val="1"/>
      <w:numFmt w:val="decimal"/>
      <w:lvlText w:val="%4."/>
      <w:lvlJc w:val="left"/>
      <w:pPr>
        <w:ind w:left="2280" w:hanging="420"/>
      </w:pPr>
      <w:rPr>
        <w:rFonts w:hint="eastAsia"/>
      </w:rPr>
    </w:lvl>
    <w:lvl w:ilvl="4" w:tentative="1">
      <w:start w:val="1"/>
      <w:numFmt w:val="lowerLetter"/>
      <w:lvlText w:val="%5)"/>
      <w:lvlJc w:val="left"/>
      <w:pPr>
        <w:ind w:left="2700" w:hanging="420"/>
      </w:pPr>
      <w:rPr>
        <w:rFonts w:hint="eastAsia"/>
      </w:rPr>
    </w:lvl>
    <w:lvl w:ilvl="5" w:tentative="1">
      <w:start w:val="1"/>
      <w:numFmt w:val="lowerRoman"/>
      <w:lvlText w:val="%6."/>
      <w:lvlJc w:val="right"/>
      <w:pPr>
        <w:ind w:left="3120" w:hanging="420"/>
      </w:pPr>
      <w:rPr>
        <w:rFonts w:hint="eastAsia"/>
      </w:rPr>
    </w:lvl>
    <w:lvl w:ilvl="6" w:tentative="1">
      <w:start w:val="1"/>
      <w:numFmt w:val="decimal"/>
      <w:lvlText w:val="%7."/>
      <w:lvlJc w:val="left"/>
      <w:pPr>
        <w:ind w:left="3540" w:hanging="420"/>
      </w:pPr>
      <w:rPr>
        <w:rFonts w:hint="eastAsia"/>
      </w:rPr>
    </w:lvl>
    <w:lvl w:ilvl="7" w:tentative="1">
      <w:start w:val="1"/>
      <w:numFmt w:val="lowerLetter"/>
      <w:lvlText w:val="%8)"/>
      <w:lvlJc w:val="left"/>
      <w:pPr>
        <w:ind w:left="3960" w:hanging="420"/>
      </w:pPr>
      <w:rPr>
        <w:rFonts w:hint="eastAsia"/>
      </w:rPr>
    </w:lvl>
    <w:lvl w:ilvl="8" w:tentative="1">
      <w:start w:val="1"/>
      <w:numFmt w:val="lowerRoman"/>
      <w:lvlText w:val="%9."/>
      <w:lvlJc w:val="right"/>
      <w:pPr>
        <w:ind w:left="4380" w:hanging="420"/>
      </w:pPr>
      <w:rPr>
        <w:rFonts w:hint="eastAsia"/>
      </w:r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530846890"/>
  </w:num>
  <w:num w:numId="7">
    <w:abstractNumId w:val="143812762"/>
  </w:num>
  <w:num w:numId="8">
    <w:abstractNumId w:val="1122531890"/>
  </w:num>
  <w:num w:numId="9">
    <w:abstractNumId w:val="287781897"/>
  </w:num>
  <w:num w:numId="10">
    <w:abstractNumId w:val="1185824749"/>
  </w:num>
  <w:num w:numId="11">
    <w:abstractNumId w:val="1193424669"/>
  </w:num>
  <w:num w:numId="12">
    <w:abstractNumId w:val="839589741"/>
  </w:num>
  <w:num w:numId="13">
    <w:abstractNumId w:val="1948534819"/>
  </w:num>
  <w:num w:numId="14">
    <w:abstractNumId w:val="196115971"/>
  </w:num>
  <w:num w:numId="15">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bordersDoNotSurroundHeader w:val="1"/>
  <w:bordersDoNotSurroundFooter w:val="1"/>
  <w:documentProtection w:edit="readOnly" w:enforcement="0"/>
  <w:defaultTabStop w:val="720"/>
  <w:drawingGridHorizontalSpacing w:val="120"/>
  <w:drawingGridVerticalSpacing w:val="158"/>
  <w:displayHorizontalDrawingGridEvery w:val="1"/>
  <w:displayVerticalDrawingGridEvery w:val="1"/>
  <w:noPunctuationKerning w:val="1"/>
  <w:characterSpacingControl w:val="doNotCompress"/>
  <w:compat>
    <w:spaceForUL/>
    <w:doNotLeaveBackslashAlone/>
    <w:ulTrailSpace/>
    <w:doNotExpandShiftReturn/>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3A6"/>
    <w:rsid w:val="000038A4"/>
    <w:rsid w:val="0000520B"/>
    <w:rsid w:val="000059AD"/>
    <w:rsid w:val="00005CB9"/>
    <w:rsid w:val="00005E76"/>
    <w:rsid w:val="00006273"/>
    <w:rsid w:val="00006FD5"/>
    <w:rsid w:val="00011494"/>
    <w:rsid w:val="0001160E"/>
    <w:rsid w:val="000117C7"/>
    <w:rsid w:val="000169DD"/>
    <w:rsid w:val="000207F2"/>
    <w:rsid w:val="00020FEA"/>
    <w:rsid w:val="00022818"/>
    <w:rsid w:val="0002309E"/>
    <w:rsid w:val="000233DE"/>
    <w:rsid w:val="00023B07"/>
    <w:rsid w:val="00023CAD"/>
    <w:rsid w:val="0002457E"/>
    <w:rsid w:val="000275E7"/>
    <w:rsid w:val="000303D0"/>
    <w:rsid w:val="00031243"/>
    <w:rsid w:val="00031900"/>
    <w:rsid w:val="000355F3"/>
    <w:rsid w:val="00035D5B"/>
    <w:rsid w:val="00037987"/>
    <w:rsid w:val="00037F15"/>
    <w:rsid w:val="00037F55"/>
    <w:rsid w:val="000404F1"/>
    <w:rsid w:val="00041104"/>
    <w:rsid w:val="00041A2A"/>
    <w:rsid w:val="00041D3C"/>
    <w:rsid w:val="00041D89"/>
    <w:rsid w:val="00044DFD"/>
    <w:rsid w:val="000467C2"/>
    <w:rsid w:val="00046B5E"/>
    <w:rsid w:val="00047038"/>
    <w:rsid w:val="00047BA8"/>
    <w:rsid w:val="00047CAF"/>
    <w:rsid w:val="00053A4C"/>
    <w:rsid w:val="00053F04"/>
    <w:rsid w:val="00054BB1"/>
    <w:rsid w:val="00055ED6"/>
    <w:rsid w:val="00056478"/>
    <w:rsid w:val="00056AE2"/>
    <w:rsid w:val="00056E9E"/>
    <w:rsid w:val="00057046"/>
    <w:rsid w:val="000576C2"/>
    <w:rsid w:val="00061637"/>
    <w:rsid w:val="00063572"/>
    <w:rsid w:val="00063B90"/>
    <w:rsid w:val="00064A43"/>
    <w:rsid w:val="00064F73"/>
    <w:rsid w:val="000662D2"/>
    <w:rsid w:val="00071C22"/>
    <w:rsid w:val="00071DD4"/>
    <w:rsid w:val="00072340"/>
    <w:rsid w:val="00072945"/>
    <w:rsid w:val="00073B81"/>
    <w:rsid w:val="0007673E"/>
    <w:rsid w:val="00077AE1"/>
    <w:rsid w:val="000818AC"/>
    <w:rsid w:val="00082C13"/>
    <w:rsid w:val="00083D58"/>
    <w:rsid w:val="000844A8"/>
    <w:rsid w:val="00084F90"/>
    <w:rsid w:val="00086CA0"/>
    <w:rsid w:val="00087002"/>
    <w:rsid w:val="0009056C"/>
    <w:rsid w:val="00092C03"/>
    <w:rsid w:val="00096510"/>
    <w:rsid w:val="000975A9"/>
    <w:rsid w:val="00097A7D"/>
    <w:rsid w:val="00097CA2"/>
    <w:rsid w:val="000A1D9E"/>
    <w:rsid w:val="000A2664"/>
    <w:rsid w:val="000A2C3C"/>
    <w:rsid w:val="000A41DA"/>
    <w:rsid w:val="000A55CC"/>
    <w:rsid w:val="000A5CEE"/>
    <w:rsid w:val="000A6423"/>
    <w:rsid w:val="000A6661"/>
    <w:rsid w:val="000B02ED"/>
    <w:rsid w:val="000B02FD"/>
    <w:rsid w:val="000B068C"/>
    <w:rsid w:val="000B34E8"/>
    <w:rsid w:val="000B417D"/>
    <w:rsid w:val="000B45E0"/>
    <w:rsid w:val="000B4EC4"/>
    <w:rsid w:val="000B5888"/>
    <w:rsid w:val="000B623F"/>
    <w:rsid w:val="000C0A41"/>
    <w:rsid w:val="000C0DD3"/>
    <w:rsid w:val="000C0FA5"/>
    <w:rsid w:val="000C3C81"/>
    <w:rsid w:val="000C41B6"/>
    <w:rsid w:val="000C49B2"/>
    <w:rsid w:val="000C7137"/>
    <w:rsid w:val="000D112B"/>
    <w:rsid w:val="000D1A79"/>
    <w:rsid w:val="000D34E3"/>
    <w:rsid w:val="000D3B24"/>
    <w:rsid w:val="000D43C9"/>
    <w:rsid w:val="000D517D"/>
    <w:rsid w:val="000D5BCC"/>
    <w:rsid w:val="000D63B7"/>
    <w:rsid w:val="000D6D1E"/>
    <w:rsid w:val="000D6FF9"/>
    <w:rsid w:val="000D7C49"/>
    <w:rsid w:val="000E0DDB"/>
    <w:rsid w:val="000E17B5"/>
    <w:rsid w:val="000E41B5"/>
    <w:rsid w:val="000E4497"/>
    <w:rsid w:val="000E4CC1"/>
    <w:rsid w:val="000E51FF"/>
    <w:rsid w:val="000E5684"/>
    <w:rsid w:val="000E5B57"/>
    <w:rsid w:val="000F0D08"/>
    <w:rsid w:val="000F1AA6"/>
    <w:rsid w:val="000F2CD3"/>
    <w:rsid w:val="000F36B9"/>
    <w:rsid w:val="000F3A00"/>
    <w:rsid w:val="000F4E03"/>
    <w:rsid w:val="000F606A"/>
    <w:rsid w:val="000F631C"/>
    <w:rsid w:val="000F706D"/>
    <w:rsid w:val="00100F65"/>
    <w:rsid w:val="0010110F"/>
    <w:rsid w:val="00102DC9"/>
    <w:rsid w:val="001031DF"/>
    <w:rsid w:val="00103F05"/>
    <w:rsid w:val="00104160"/>
    <w:rsid w:val="00104D62"/>
    <w:rsid w:val="0010503D"/>
    <w:rsid w:val="00106571"/>
    <w:rsid w:val="00106B5D"/>
    <w:rsid w:val="00110CF0"/>
    <w:rsid w:val="00111217"/>
    <w:rsid w:val="0011177B"/>
    <w:rsid w:val="001120B7"/>
    <w:rsid w:val="0011231F"/>
    <w:rsid w:val="00112670"/>
    <w:rsid w:val="00112DD4"/>
    <w:rsid w:val="00112F30"/>
    <w:rsid w:val="00114353"/>
    <w:rsid w:val="001144F0"/>
    <w:rsid w:val="00115728"/>
    <w:rsid w:val="001163FC"/>
    <w:rsid w:val="00116F39"/>
    <w:rsid w:val="00117A01"/>
    <w:rsid w:val="001209A1"/>
    <w:rsid w:val="0012172F"/>
    <w:rsid w:val="00121B6E"/>
    <w:rsid w:val="00122051"/>
    <w:rsid w:val="00122CD2"/>
    <w:rsid w:val="00124244"/>
    <w:rsid w:val="00124E69"/>
    <w:rsid w:val="00125CC1"/>
    <w:rsid w:val="001273B0"/>
    <w:rsid w:val="00127CB8"/>
    <w:rsid w:val="00130974"/>
    <w:rsid w:val="00130B78"/>
    <w:rsid w:val="00131374"/>
    <w:rsid w:val="001313C3"/>
    <w:rsid w:val="00132F4C"/>
    <w:rsid w:val="00134C68"/>
    <w:rsid w:val="00135526"/>
    <w:rsid w:val="00135FD6"/>
    <w:rsid w:val="00136C8A"/>
    <w:rsid w:val="001374CF"/>
    <w:rsid w:val="00143952"/>
    <w:rsid w:val="001442AB"/>
    <w:rsid w:val="0014477D"/>
    <w:rsid w:val="00144D00"/>
    <w:rsid w:val="00145034"/>
    <w:rsid w:val="00145DC7"/>
    <w:rsid w:val="00145F74"/>
    <w:rsid w:val="00146568"/>
    <w:rsid w:val="00146C7F"/>
    <w:rsid w:val="00150BCC"/>
    <w:rsid w:val="00151FB5"/>
    <w:rsid w:val="001541A9"/>
    <w:rsid w:val="001549D1"/>
    <w:rsid w:val="00154BEC"/>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5ED"/>
    <w:rsid w:val="00171A51"/>
    <w:rsid w:val="001746E7"/>
    <w:rsid w:val="001757AB"/>
    <w:rsid w:val="001769A8"/>
    <w:rsid w:val="001814FA"/>
    <w:rsid w:val="001815A9"/>
    <w:rsid w:val="00182A27"/>
    <w:rsid w:val="001841BD"/>
    <w:rsid w:val="00184DDD"/>
    <w:rsid w:val="00184FFD"/>
    <w:rsid w:val="00185449"/>
    <w:rsid w:val="00186314"/>
    <w:rsid w:val="0018794C"/>
    <w:rsid w:val="00187B04"/>
    <w:rsid w:val="00190000"/>
    <w:rsid w:val="00191030"/>
    <w:rsid w:val="001923B3"/>
    <w:rsid w:val="001929C2"/>
    <w:rsid w:val="00192B8F"/>
    <w:rsid w:val="00193D66"/>
    <w:rsid w:val="00194BB7"/>
    <w:rsid w:val="001A09C5"/>
    <w:rsid w:val="001A1DE7"/>
    <w:rsid w:val="001A3BB0"/>
    <w:rsid w:val="001A43C1"/>
    <w:rsid w:val="001A4947"/>
    <w:rsid w:val="001A64C0"/>
    <w:rsid w:val="001A685F"/>
    <w:rsid w:val="001A7EB6"/>
    <w:rsid w:val="001A7FE4"/>
    <w:rsid w:val="001B0278"/>
    <w:rsid w:val="001B28C8"/>
    <w:rsid w:val="001B4654"/>
    <w:rsid w:val="001C017B"/>
    <w:rsid w:val="001C239E"/>
    <w:rsid w:val="001C2D7E"/>
    <w:rsid w:val="001D1950"/>
    <w:rsid w:val="001D1FA0"/>
    <w:rsid w:val="001D32D4"/>
    <w:rsid w:val="001D3C96"/>
    <w:rsid w:val="001D4383"/>
    <w:rsid w:val="001D4742"/>
    <w:rsid w:val="001D474B"/>
    <w:rsid w:val="001D48B0"/>
    <w:rsid w:val="001D5549"/>
    <w:rsid w:val="001E00BD"/>
    <w:rsid w:val="001E0376"/>
    <w:rsid w:val="001E13E0"/>
    <w:rsid w:val="001E2B2B"/>
    <w:rsid w:val="001E353E"/>
    <w:rsid w:val="001E3CBE"/>
    <w:rsid w:val="001E5657"/>
    <w:rsid w:val="001E5F94"/>
    <w:rsid w:val="001E744F"/>
    <w:rsid w:val="001F0210"/>
    <w:rsid w:val="001F065A"/>
    <w:rsid w:val="001F1FE7"/>
    <w:rsid w:val="001F25DD"/>
    <w:rsid w:val="001F3552"/>
    <w:rsid w:val="001F473D"/>
    <w:rsid w:val="001F4BFD"/>
    <w:rsid w:val="001F7405"/>
    <w:rsid w:val="001F7E95"/>
    <w:rsid w:val="00201487"/>
    <w:rsid w:val="00203D68"/>
    <w:rsid w:val="00204F5A"/>
    <w:rsid w:val="0020539A"/>
    <w:rsid w:val="002054F0"/>
    <w:rsid w:val="00205E00"/>
    <w:rsid w:val="00206107"/>
    <w:rsid w:val="002070B2"/>
    <w:rsid w:val="0020756B"/>
    <w:rsid w:val="00210177"/>
    <w:rsid w:val="00212297"/>
    <w:rsid w:val="002129BC"/>
    <w:rsid w:val="00212BD9"/>
    <w:rsid w:val="00213AA9"/>
    <w:rsid w:val="002166C0"/>
    <w:rsid w:val="002168FE"/>
    <w:rsid w:val="00216F64"/>
    <w:rsid w:val="00217048"/>
    <w:rsid w:val="002178C5"/>
    <w:rsid w:val="00220757"/>
    <w:rsid w:val="00222993"/>
    <w:rsid w:val="00223661"/>
    <w:rsid w:val="00224129"/>
    <w:rsid w:val="00225DD2"/>
    <w:rsid w:val="002272AD"/>
    <w:rsid w:val="002279A2"/>
    <w:rsid w:val="00227A0D"/>
    <w:rsid w:val="002320D9"/>
    <w:rsid w:val="002324D6"/>
    <w:rsid w:val="00234C07"/>
    <w:rsid w:val="002355FF"/>
    <w:rsid w:val="002367A6"/>
    <w:rsid w:val="00236BE9"/>
    <w:rsid w:val="0023702C"/>
    <w:rsid w:val="00237E6C"/>
    <w:rsid w:val="00240A09"/>
    <w:rsid w:val="00240B1E"/>
    <w:rsid w:val="00241437"/>
    <w:rsid w:val="00242BB0"/>
    <w:rsid w:val="00245088"/>
    <w:rsid w:val="00253242"/>
    <w:rsid w:val="002547BF"/>
    <w:rsid w:val="002548CA"/>
    <w:rsid w:val="0025531B"/>
    <w:rsid w:val="002560F9"/>
    <w:rsid w:val="00257517"/>
    <w:rsid w:val="00257FA9"/>
    <w:rsid w:val="00261CD0"/>
    <w:rsid w:val="00261F30"/>
    <w:rsid w:val="002637FB"/>
    <w:rsid w:val="00263CB5"/>
    <w:rsid w:val="00264B9B"/>
    <w:rsid w:val="0026571F"/>
    <w:rsid w:val="00265BEB"/>
    <w:rsid w:val="0027137F"/>
    <w:rsid w:val="002723D2"/>
    <w:rsid w:val="002732E5"/>
    <w:rsid w:val="00274046"/>
    <w:rsid w:val="002745D9"/>
    <w:rsid w:val="00274823"/>
    <w:rsid w:val="0027507C"/>
    <w:rsid w:val="0027577D"/>
    <w:rsid w:val="00275960"/>
    <w:rsid w:val="00275F43"/>
    <w:rsid w:val="002810E3"/>
    <w:rsid w:val="00282EAA"/>
    <w:rsid w:val="0028384D"/>
    <w:rsid w:val="0028525D"/>
    <w:rsid w:val="00285284"/>
    <w:rsid w:val="00285BF1"/>
    <w:rsid w:val="00286040"/>
    <w:rsid w:val="002860DB"/>
    <w:rsid w:val="00286CE5"/>
    <w:rsid w:val="00290147"/>
    <w:rsid w:val="0029023F"/>
    <w:rsid w:val="002913B7"/>
    <w:rsid w:val="00291541"/>
    <w:rsid w:val="00291C5E"/>
    <w:rsid w:val="002924C2"/>
    <w:rsid w:val="0029254A"/>
    <w:rsid w:val="00293E83"/>
    <w:rsid w:val="002941E8"/>
    <w:rsid w:val="00296089"/>
    <w:rsid w:val="0029741F"/>
    <w:rsid w:val="00297DDC"/>
    <w:rsid w:val="002A18C8"/>
    <w:rsid w:val="002A42F8"/>
    <w:rsid w:val="002A547B"/>
    <w:rsid w:val="002A588E"/>
    <w:rsid w:val="002A6E7D"/>
    <w:rsid w:val="002A7980"/>
    <w:rsid w:val="002B08F7"/>
    <w:rsid w:val="002B0A7C"/>
    <w:rsid w:val="002B0EAC"/>
    <w:rsid w:val="002B14F3"/>
    <w:rsid w:val="002B480A"/>
    <w:rsid w:val="002B5F78"/>
    <w:rsid w:val="002B67A2"/>
    <w:rsid w:val="002B6854"/>
    <w:rsid w:val="002B6BD9"/>
    <w:rsid w:val="002C1817"/>
    <w:rsid w:val="002C1DAB"/>
    <w:rsid w:val="002C4FCF"/>
    <w:rsid w:val="002C527C"/>
    <w:rsid w:val="002D0253"/>
    <w:rsid w:val="002D03CD"/>
    <w:rsid w:val="002D2477"/>
    <w:rsid w:val="002D2AAB"/>
    <w:rsid w:val="002D691F"/>
    <w:rsid w:val="002D6A50"/>
    <w:rsid w:val="002D6D1C"/>
    <w:rsid w:val="002D6FA9"/>
    <w:rsid w:val="002D79F4"/>
    <w:rsid w:val="002E1D21"/>
    <w:rsid w:val="002E357C"/>
    <w:rsid w:val="002E3B36"/>
    <w:rsid w:val="002E4E26"/>
    <w:rsid w:val="002E59BF"/>
    <w:rsid w:val="002E63F6"/>
    <w:rsid w:val="002E69A1"/>
    <w:rsid w:val="002F1C5E"/>
    <w:rsid w:val="002F1D63"/>
    <w:rsid w:val="002F340E"/>
    <w:rsid w:val="002F4392"/>
    <w:rsid w:val="002F4641"/>
    <w:rsid w:val="002F4B22"/>
    <w:rsid w:val="00302176"/>
    <w:rsid w:val="00302AF8"/>
    <w:rsid w:val="003035BC"/>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18D"/>
    <w:rsid w:val="00323423"/>
    <w:rsid w:val="003240E5"/>
    <w:rsid w:val="00324B23"/>
    <w:rsid w:val="003257E0"/>
    <w:rsid w:val="00325FFA"/>
    <w:rsid w:val="00330D16"/>
    <w:rsid w:val="00330FFF"/>
    <w:rsid w:val="00333C91"/>
    <w:rsid w:val="0033695C"/>
    <w:rsid w:val="00336DCD"/>
    <w:rsid w:val="00337E02"/>
    <w:rsid w:val="00341B2F"/>
    <w:rsid w:val="00341C97"/>
    <w:rsid w:val="00342915"/>
    <w:rsid w:val="00342963"/>
    <w:rsid w:val="00344B04"/>
    <w:rsid w:val="00345847"/>
    <w:rsid w:val="00347576"/>
    <w:rsid w:val="003475B9"/>
    <w:rsid w:val="00347772"/>
    <w:rsid w:val="00347A51"/>
    <w:rsid w:val="00347B19"/>
    <w:rsid w:val="003531FA"/>
    <w:rsid w:val="0035416F"/>
    <w:rsid w:val="003549FE"/>
    <w:rsid w:val="00355AAC"/>
    <w:rsid w:val="00355D7D"/>
    <w:rsid w:val="003647CA"/>
    <w:rsid w:val="003700AF"/>
    <w:rsid w:val="00370514"/>
    <w:rsid w:val="0037056A"/>
    <w:rsid w:val="003726DF"/>
    <w:rsid w:val="0037345A"/>
    <w:rsid w:val="00373FFA"/>
    <w:rsid w:val="0037455F"/>
    <w:rsid w:val="00376C31"/>
    <w:rsid w:val="00380EB7"/>
    <w:rsid w:val="003810F5"/>
    <w:rsid w:val="00381C39"/>
    <w:rsid w:val="00381CF6"/>
    <w:rsid w:val="0038326A"/>
    <w:rsid w:val="0038367F"/>
    <w:rsid w:val="003843D1"/>
    <w:rsid w:val="00387B81"/>
    <w:rsid w:val="00391016"/>
    <w:rsid w:val="00393529"/>
    <w:rsid w:val="00393B6A"/>
    <w:rsid w:val="003946C3"/>
    <w:rsid w:val="00395CE1"/>
    <w:rsid w:val="00395D47"/>
    <w:rsid w:val="00396425"/>
    <w:rsid w:val="003970BE"/>
    <w:rsid w:val="00397286"/>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84C"/>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A2B"/>
    <w:rsid w:val="003F6C3F"/>
    <w:rsid w:val="003F6E0C"/>
    <w:rsid w:val="00400073"/>
    <w:rsid w:val="004003A8"/>
    <w:rsid w:val="0040240E"/>
    <w:rsid w:val="00402756"/>
    <w:rsid w:val="004031F4"/>
    <w:rsid w:val="00405273"/>
    <w:rsid w:val="00405B3A"/>
    <w:rsid w:val="004074DC"/>
    <w:rsid w:val="004111CC"/>
    <w:rsid w:val="004122A3"/>
    <w:rsid w:val="004156E0"/>
    <w:rsid w:val="00416E8B"/>
    <w:rsid w:val="00417296"/>
    <w:rsid w:val="00420273"/>
    <w:rsid w:val="00420AA0"/>
    <w:rsid w:val="0042116C"/>
    <w:rsid w:val="004218B9"/>
    <w:rsid w:val="00422D19"/>
    <w:rsid w:val="00422DFE"/>
    <w:rsid w:val="00424D83"/>
    <w:rsid w:val="00424E29"/>
    <w:rsid w:val="00425ECC"/>
    <w:rsid w:val="00427D22"/>
    <w:rsid w:val="00427E2D"/>
    <w:rsid w:val="00432568"/>
    <w:rsid w:val="00436C7C"/>
    <w:rsid w:val="004371F6"/>
    <w:rsid w:val="00437440"/>
    <w:rsid w:val="00440378"/>
    <w:rsid w:val="0044244F"/>
    <w:rsid w:val="00442AEB"/>
    <w:rsid w:val="00442B53"/>
    <w:rsid w:val="00443256"/>
    <w:rsid w:val="00444D2D"/>
    <w:rsid w:val="00450F57"/>
    <w:rsid w:val="004510B1"/>
    <w:rsid w:val="00451AA1"/>
    <w:rsid w:val="00451C5D"/>
    <w:rsid w:val="00451D74"/>
    <w:rsid w:val="00451F09"/>
    <w:rsid w:val="00452E73"/>
    <w:rsid w:val="004565EF"/>
    <w:rsid w:val="00457FF9"/>
    <w:rsid w:val="004601ED"/>
    <w:rsid w:val="00460711"/>
    <w:rsid w:val="0046108B"/>
    <w:rsid w:val="00467AE6"/>
    <w:rsid w:val="00467B24"/>
    <w:rsid w:val="00467EC9"/>
    <w:rsid w:val="00473BCF"/>
    <w:rsid w:val="00477791"/>
    <w:rsid w:val="00477844"/>
    <w:rsid w:val="00480286"/>
    <w:rsid w:val="00480C3B"/>
    <w:rsid w:val="00480FE3"/>
    <w:rsid w:val="00481C94"/>
    <w:rsid w:val="0048486D"/>
    <w:rsid w:val="00484A8D"/>
    <w:rsid w:val="00486A4E"/>
    <w:rsid w:val="00486B09"/>
    <w:rsid w:val="00490C01"/>
    <w:rsid w:val="0049139F"/>
    <w:rsid w:val="00494F07"/>
    <w:rsid w:val="00496116"/>
    <w:rsid w:val="004965A0"/>
    <w:rsid w:val="00497177"/>
    <w:rsid w:val="00497335"/>
    <w:rsid w:val="004A05A7"/>
    <w:rsid w:val="004A3F98"/>
    <w:rsid w:val="004A5532"/>
    <w:rsid w:val="004A56FC"/>
    <w:rsid w:val="004A5958"/>
    <w:rsid w:val="004A7337"/>
    <w:rsid w:val="004A76DF"/>
    <w:rsid w:val="004B0A75"/>
    <w:rsid w:val="004B2190"/>
    <w:rsid w:val="004B2560"/>
    <w:rsid w:val="004B68C1"/>
    <w:rsid w:val="004B69B2"/>
    <w:rsid w:val="004B7507"/>
    <w:rsid w:val="004B7DC4"/>
    <w:rsid w:val="004B7F85"/>
    <w:rsid w:val="004C099B"/>
    <w:rsid w:val="004C42AE"/>
    <w:rsid w:val="004C437B"/>
    <w:rsid w:val="004C47F0"/>
    <w:rsid w:val="004C49B0"/>
    <w:rsid w:val="004C4F53"/>
    <w:rsid w:val="004C4F7F"/>
    <w:rsid w:val="004C592E"/>
    <w:rsid w:val="004D050F"/>
    <w:rsid w:val="004D0E3A"/>
    <w:rsid w:val="004D1A73"/>
    <w:rsid w:val="004D48C2"/>
    <w:rsid w:val="004D4AD4"/>
    <w:rsid w:val="004D67B1"/>
    <w:rsid w:val="004D7128"/>
    <w:rsid w:val="004D751D"/>
    <w:rsid w:val="004E05C2"/>
    <w:rsid w:val="004E0B02"/>
    <w:rsid w:val="004E0C0D"/>
    <w:rsid w:val="004E16E3"/>
    <w:rsid w:val="004E255F"/>
    <w:rsid w:val="004E387B"/>
    <w:rsid w:val="004E4C2D"/>
    <w:rsid w:val="004F0539"/>
    <w:rsid w:val="004F10A4"/>
    <w:rsid w:val="004F1BB5"/>
    <w:rsid w:val="004F342E"/>
    <w:rsid w:val="004F4C63"/>
    <w:rsid w:val="004F5AE6"/>
    <w:rsid w:val="004F5C19"/>
    <w:rsid w:val="004F7B6A"/>
    <w:rsid w:val="0050090F"/>
    <w:rsid w:val="0050208D"/>
    <w:rsid w:val="0050284B"/>
    <w:rsid w:val="00502F99"/>
    <w:rsid w:val="00503BFB"/>
    <w:rsid w:val="00504B71"/>
    <w:rsid w:val="00507991"/>
    <w:rsid w:val="00507C94"/>
    <w:rsid w:val="00507EB2"/>
    <w:rsid w:val="00510111"/>
    <w:rsid w:val="00511AB4"/>
    <w:rsid w:val="00512690"/>
    <w:rsid w:val="00512A4E"/>
    <w:rsid w:val="00512C34"/>
    <w:rsid w:val="00514EA4"/>
    <w:rsid w:val="005153D4"/>
    <w:rsid w:val="00516BB4"/>
    <w:rsid w:val="00517A5D"/>
    <w:rsid w:val="00517E1E"/>
    <w:rsid w:val="005217E8"/>
    <w:rsid w:val="005220FE"/>
    <w:rsid w:val="0052272D"/>
    <w:rsid w:val="005247DE"/>
    <w:rsid w:val="00530B8F"/>
    <w:rsid w:val="00531434"/>
    <w:rsid w:val="00531754"/>
    <w:rsid w:val="005330C0"/>
    <w:rsid w:val="005332AF"/>
    <w:rsid w:val="00534840"/>
    <w:rsid w:val="00534D08"/>
    <w:rsid w:val="00536973"/>
    <w:rsid w:val="00536C6B"/>
    <w:rsid w:val="00540047"/>
    <w:rsid w:val="005401FD"/>
    <w:rsid w:val="00544652"/>
    <w:rsid w:val="00545268"/>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55D2"/>
    <w:rsid w:val="00577142"/>
    <w:rsid w:val="005773E5"/>
    <w:rsid w:val="00581AD5"/>
    <w:rsid w:val="00581C4E"/>
    <w:rsid w:val="00582DB0"/>
    <w:rsid w:val="00584B8E"/>
    <w:rsid w:val="00586EFD"/>
    <w:rsid w:val="0058746D"/>
    <w:rsid w:val="00587AC1"/>
    <w:rsid w:val="00587DE8"/>
    <w:rsid w:val="00590694"/>
    <w:rsid w:val="00590AA6"/>
    <w:rsid w:val="00591A70"/>
    <w:rsid w:val="00592624"/>
    <w:rsid w:val="00593AF8"/>
    <w:rsid w:val="00593EC9"/>
    <w:rsid w:val="005964B1"/>
    <w:rsid w:val="005965FD"/>
    <w:rsid w:val="005973D7"/>
    <w:rsid w:val="00597FCC"/>
    <w:rsid w:val="005A132A"/>
    <w:rsid w:val="005A337C"/>
    <w:rsid w:val="005A34B0"/>
    <w:rsid w:val="005A3ECF"/>
    <w:rsid w:val="005A6821"/>
    <w:rsid w:val="005B2393"/>
    <w:rsid w:val="005B750A"/>
    <w:rsid w:val="005C2016"/>
    <w:rsid w:val="005C2B89"/>
    <w:rsid w:val="005C2FA7"/>
    <w:rsid w:val="005C386F"/>
    <w:rsid w:val="005C42AC"/>
    <w:rsid w:val="005C4D05"/>
    <w:rsid w:val="005C506B"/>
    <w:rsid w:val="005C6467"/>
    <w:rsid w:val="005C71BF"/>
    <w:rsid w:val="005C723D"/>
    <w:rsid w:val="005C7601"/>
    <w:rsid w:val="005D1094"/>
    <w:rsid w:val="005D3394"/>
    <w:rsid w:val="005D3989"/>
    <w:rsid w:val="005D42FF"/>
    <w:rsid w:val="005E2725"/>
    <w:rsid w:val="005E65FA"/>
    <w:rsid w:val="005F19CE"/>
    <w:rsid w:val="005F28F4"/>
    <w:rsid w:val="005F39FB"/>
    <w:rsid w:val="005F43BB"/>
    <w:rsid w:val="005F503E"/>
    <w:rsid w:val="005F682D"/>
    <w:rsid w:val="005F6CB3"/>
    <w:rsid w:val="005F7612"/>
    <w:rsid w:val="005F7663"/>
    <w:rsid w:val="005F7D63"/>
    <w:rsid w:val="00605A28"/>
    <w:rsid w:val="00607170"/>
    <w:rsid w:val="00607408"/>
    <w:rsid w:val="00610AEE"/>
    <w:rsid w:val="00616BAC"/>
    <w:rsid w:val="00616F74"/>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819"/>
    <w:rsid w:val="00637C16"/>
    <w:rsid w:val="0064048E"/>
    <w:rsid w:val="00641320"/>
    <w:rsid w:val="00641E74"/>
    <w:rsid w:val="00642652"/>
    <w:rsid w:val="006434E3"/>
    <w:rsid w:val="0064366A"/>
    <w:rsid w:val="00646987"/>
    <w:rsid w:val="006506CF"/>
    <w:rsid w:val="00650A76"/>
    <w:rsid w:val="00650CD0"/>
    <w:rsid w:val="00650DA4"/>
    <w:rsid w:val="00651DA5"/>
    <w:rsid w:val="00652813"/>
    <w:rsid w:val="00652D22"/>
    <w:rsid w:val="00656797"/>
    <w:rsid w:val="006571EC"/>
    <w:rsid w:val="0066086B"/>
    <w:rsid w:val="00660A8C"/>
    <w:rsid w:val="00660B84"/>
    <w:rsid w:val="006632B2"/>
    <w:rsid w:val="00664084"/>
    <w:rsid w:val="0066445E"/>
    <w:rsid w:val="00667045"/>
    <w:rsid w:val="00670A00"/>
    <w:rsid w:val="00670C23"/>
    <w:rsid w:val="0067187B"/>
    <w:rsid w:val="00672B86"/>
    <w:rsid w:val="00673031"/>
    <w:rsid w:val="00673EB3"/>
    <w:rsid w:val="00675F8A"/>
    <w:rsid w:val="00680BE8"/>
    <w:rsid w:val="00686409"/>
    <w:rsid w:val="00686D19"/>
    <w:rsid w:val="0068777F"/>
    <w:rsid w:val="00693018"/>
    <w:rsid w:val="00697433"/>
    <w:rsid w:val="006A0059"/>
    <w:rsid w:val="006A4C12"/>
    <w:rsid w:val="006A7425"/>
    <w:rsid w:val="006B058A"/>
    <w:rsid w:val="006B1299"/>
    <w:rsid w:val="006B26D9"/>
    <w:rsid w:val="006B310C"/>
    <w:rsid w:val="006B664C"/>
    <w:rsid w:val="006B7046"/>
    <w:rsid w:val="006C1125"/>
    <w:rsid w:val="006C1C83"/>
    <w:rsid w:val="006C3E78"/>
    <w:rsid w:val="006C54E6"/>
    <w:rsid w:val="006C5762"/>
    <w:rsid w:val="006C690D"/>
    <w:rsid w:val="006C6DF0"/>
    <w:rsid w:val="006D149F"/>
    <w:rsid w:val="006D3396"/>
    <w:rsid w:val="006D5A5F"/>
    <w:rsid w:val="006D5AFF"/>
    <w:rsid w:val="006D7361"/>
    <w:rsid w:val="006E050C"/>
    <w:rsid w:val="006E152B"/>
    <w:rsid w:val="006E36D1"/>
    <w:rsid w:val="006E4002"/>
    <w:rsid w:val="006E4442"/>
    <w:rsid w:val="006E4DB6"/>
    <w:rsid w:val="006E622E"/>
    <w:rsid w:val="006E7938"/>
    <w:rsid w:val="006E79FB"/>
    <w:rsid w:val="006F229A"/>
    <w:rsid w:val="006F3BB9"/>
    <w:rsid w:val="006F4AA6"/>
    <w:rsid w:val="006F7D3C"/>
    <w:rsid w:val="007007FA"/>
    <w:rsid w:val="007036CA"/>
    <w:rsid w:val="0070373B"/>
    <w:rsid w:val="007041CB"/>
    <w:rsid w:val="00704A71"/>
    <w:rsid w:val="00705090"/>
    <w:rsid w:val="00705102"/>
    <w:rsid w:val="00705DDB"/>
    <w:rsid w:val="0070675E"/>
    <w:rsid w:val="00706A0E"/>
    <w:rsid w:val="00710573"/>
    <w:rsid w:val="00710808"/>
    <w:rsid w:val="007116CB"/>
    <w:rsid w:val="0071211E"/>
    <w:rsid w:val="0071238A"/>
    <w:rsid w:val="00712B1B"/>
    <w:rsid w:val="0071622D"/>
    <w:rsid w:val="007168CC"/>
    <w:rsid w:val="007176BB"/>
    <w:rsid w:val="00717811"/>
    <w:rsid w:val="00720A17"/>
    <w:rsid w:val="00720D4B"/>
    <w:rsid w:val="00723A0F"/>
    <w:rsid w:val="00726CB6"/>
    <w:rsid w:val="00727255"/>
    <w:rsid w:val="0072779B"/>
    <w:rsid w:val="00727CCF"/>
    <w:rsid w:val="007309A5"/>
    <w:rsid w:val="0073446D"/>
    <w:rsid w:val="007349FF"/>
    <w:rsid w:val="00734B45"/>
    <w:rsid w:val="00736FFB"/>
    <w:rsid w:val="00740080"/>
    <w:rsid w:val="00741A30"/>
    <w:rsid w:val="007430BF"/>
    <w:rsid w:val="007504DC"/>
    <w:rsid w:val="0075142F"/>
    <w:rsid w:val="00751965"/>
    <w:rsid w:val="007524EF"/>
    <w:rsid w:val="00752689"/>
    <w:rsid w:val="00756D1D"/>
    <w:rsid w:val="00757C10"/>
    <w:rsid w:val="00760886"/>
    <w:rsid w:val="007615CA"/>
    <w:rsid w:val="00761ADD"/>
    <w:rsid w:val="00762B3A"/>
    <w:rsid w:val="00765D6E"/>
    <w:rsid w:val="00765D7E"/>
    <w:rsid w:val="007674B6"/>
    <w:rsid w:val="00770E90"/>
    <w:rsid w:val="00771D25"/>
    <w:rsid w:val="00772C42"/>
    <w:rsid w:val="0077302F"/>
    <w:rsid w:val="00773661"/>
    <w:rsid w:val="00774A61"/>
    <w:rsid w:val="00774E08"/>
    <w:rsid w:val="00774E72"/>
    <w:rsid w:val="0077746F"/>
    <w:rsid w:val="007775FE"/>
    <w:rsid w:val="00780A5F"/>
    <w:rsid w:val="00781762"/>
    <w:rsid w:val="007835F8"/>
    <w:rsid w:val="00784913"/>
    <w:rsid w:val="00785B90"/>
    <w:rsid w:val="0078639C"/>
    <w:rsid w:val="007913D3"/>
    <w:rsid w:val="007924EF"/>
    <w:rsid w:val="007962BE"/>
    <w:rsid w:val="0079790C"/>
    <w:rsid w:val="007A0F06"/>
    <w:rsid w:val="007A102A"/>
    <w:rsid w:val="007A15E6"/>
    <w:rsid w:val="007A194B"/>
    <w:rsid w:val="007A2B63"/>
    <w:rsid w:val="007A4BCD"/>
    <w:rsid w:val="007A5714"/>
    <w:rsid w:val="007A5EFA"/>
    <w:rsid w:val="007A6821"/>
    <w:rsid w:val="007A75EF"/>
    <w:rsid w:val="007B03B6"/>
    <w:rsid w:val="007B1257"/>
    <w:rsid w:val="007B33CC"/>
    <w:rsid w:val="007B4133"/>
    <w:rsid w:val="007B49F4"/>
    <w:rsid w:val="007B7AB4"/>
    <w:rsid w:val="007C2405"/>
    <w:rsid w:val="007C2929"/>
    <w:rsid w:val="007C2A54"/>
    <w:rsid w:val="007C2B69"/>
    <w:rsid w:val="007C2DC1"/>
    <w:rsid w:val="007C3B05"/>
    <w:rsid w:val="007C3D25"/>
    <w:rsid w:val="007C4998"/>
    <w:rsid w:val="007C4BA3"/>
    <w:rsid w:val="007C668F"/>
    <w:rsid w:val="007C723F"/>
    <w:rsid w:val="007C778D"/>
    <w:rsid w:val="007C7801"/>
    <w:rsid w:val="007D07D6"/>
    <w:rsid w:val="007D18A6"/>
    <w:rsid w:val="007D1CA0"/>
    <w:rsid w:val="007D2DF5"/>
    <w:rsid w:val="007D4994"/>
    <w:rsid w:val="007D4BB3"/>
    <w:rsid w:val="007D4F6E"/>
    <w:rsid w:val="007D5ECD"/>
    <w:rsid w:val="007D61CA"/>
    <w:rsid w:val="007D6DCF"/>
    <w:rsid w:val="007D6F0D"/>
    <w:rsid w:val="007D7963"/>
    <w:rsid w:val="007E23C4"/>
    <w:rsid w:val="007E3532"/>
    <w:rsid w:val="007E42E2"/>
    <w:rsid w:val="007E5FE3"/>
    <w:rsid w:val="007E64DF"/>
    <w:rsid w:val="007E657D"/>
    <w:rsid w:val="007E7119"/>
    <w:rsid w:val="007E71BB"/>
    <w:rsid w:val="007E7B90"/>
    <w:rsid w:val="007E7C13"/>
    <w:rsid w:val="007F1A00"/>
    <w:rsid w:val="007F2464"/>
    <w:rsid w:val="007F331A"/>
    <w:rsid w:val="007F4A64"/>
    <w:rsid w:val="007F4ADE"/>
    <w:rsid w:val="007F5713"/>
    <w:rsid w:val="007F5A5A"/>
    <w:rsid w:val="007F5EDC"/>
    <w:rsid w:val="0080078F"/>
    <w:rsid w:val="008009FD"/>
    <w:rsid w:val="00800AFD"/>
    <w:rsid w:val="00800C1B"/>
    <w:rsid w:val="0080239D"/>
    <w:rsid w:val="00803ADF"/>
    <w:rsid w:val="00803CF3"/>
    <w:rsid w:val="00806EAB"/>
    <w:rsid w:val="00810E52"/>
    <w:rsid w:val="0081190D"/>
    <w:rsid w:val="00811CA7"/>
    <w:rsid w:val="008132EB"/>
    <w:rsid w:val="0081636E"/>
    <w:rsid w:val="00817F0F"/>
    <w:rsid w:val="0082112E"/>
    <w:rsid w:val="00822432"/>
    <w:rsid w:val="00822F2B"/>
    <w:rsid w:val="00823D9A"/>
    <w:rsid w:val="00824A95"/>
    <w:rsid w:val="00827EA4"/>
    <w:rsid w:val="008301D6"/>
    <w:rsid w:val="008305B7"/>
    <w:rsid w:val="00830C78"/>
    <w:rsid w:val="00830FB9"/>
    <w:rsid w:val="008321EE"/>
    <w:rsid w:val="00834968"/>
    <w:rsid w:val="00834B53"/>
    <w:rsid w:val="008368F8"/>
    <w:rsid w:val="00840298"/>
    <w:rsid w:val="00840774"/>
    <w:rsid w:val="00841BE4"/>
    <w:rsid w:val="00845A53"/>
    <w:rsid w:val="00845BB2"/>
    <w:rsid w:val="00846082"/>
    <w:rsid w:val="00847E8C"/>
    <w:rsid w:val="008505E1"/>
    <w:rsid w:val="00850B19"/>
    <w:rsid w:val="0085159A"/>
    <w:rsid w:val="00852488"/>
    <w:rsid w:val="0085405E"/>
    <w:rsid w:val="00855F5F"/>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A4F"/>
    <w:rsid w:val="00896CEC"/>
    <w:rsid w:val="008A06BC"/>
    <w:rsid w:val="008A0AA3"/>
    <w:rsid w:val="008A0EAA"/>
    <w:rsid w:val="008A149F"/>
    <w:rsid w:val="008A19FD"/>
    <w:rsid w:val="008A1A25"/>
    <w:rsid w:val="008A4E05"/>
    <w:rsid w:val="008A56DB"/>
    <w:rsid w:val="008A6CFC"/>
    <w:rsid w:val="008B0333"/>
    <w:rsid w:val="008B1DC5"/>
    <w:rsid w:val="008B2125"/>
    <w:rsid w:val="008B25D4"/>
    <w:rsid w:val="008B38E5"/>
    <w:rsid w:val="008B48FA"/>
    <w:rsid w:val="008B58C4"/>
    <w:rsid w:val="008B6CD2"/>
    <w:rsid w:val="008B72DD"/>
    <w:rsid w:val="008C050B"/>
    <w:rsid w:val="008C069E"/>
    <w:rsid w:val="008C1132"/>
    <w:rsid w:val="008C302A"/>
    <w:rsid w:val="008C3E42"/>
    <w:rsid w:val="008C450E"/>
    <w:rsid w:val="008C4B72"/>
    <w:rsid w:val="008C5279"/>
    <w:rsid w:val="008C527D"/>
    <w:rsid w:val="008C5C9F"/>
    <w:rsid w:val="008C6773"/>
    <w:rsid w:val="008C6F7C"/>
    <w:rsid w:val="008C72BB"/>
    <w:rsid w:val="008D04E4"/>
    <w:rsid w:val="008D140C"/>
    <w:rsid w:val="008D166E"/>
    <w:rsid w:val="008D2BAE"/>
    <w:rsid w:val="008D2C9E"/>
    <w:rsid w:val="008D41F5"/>
    <w:rsid w:val="008D521F"/>
    <w:rsid w:val="008D5C06"/>
    <w:rsid w:val="008D6227"/>
    <w:rsid w:val="008D7A8B"/>
    <w:rsid w:val="008E41D3"/>
    <w:rsid w:val="008E43F1"/>
    <w:rsid w:val="008E594F"/>
    <w:rsid w:val="008E7312"/>
    <w:rsid w:val="008F0B8D"/>
    <w:rsid w:val="008F297F"/>
    <w:rsid w:val="008F447E"/>
    <w:rsid w:val="008F578D"/>
    <w:rsid w:val="00902C73"/>
    <w:rsid w:val="009032F3"/>
    <w:rsid w:val="00904BA9"/>
    <w:rsid w:val="00904E7E"/>
    <w:rsid w:val="00910054"/>
    <w:rsid w:val="0091086B"/>
    <w:rsid w:val="00911080"/>
    <w:rsid w:val="00911129"/>
    <w:rsid w:val="00912EA3"/>
    <w:rsid w:val="00914B6E"/>
    <w:rsid w:val="009156A2"/>
    <w:rsid w:val="0091579A"/>
    <w:rsid w:val="0091615D"/>
    <w:rsid w:val="00916B19"/>
    <w:rsid w:val="00923F7E"/>
    <w:rsid w:val="0092447C"/>
    <w:rsid w:val="00924C96"/>
    <w:rsid w:val="00924CF1"/>
    <w:rsid w:val="00924E98"/>
    <w:rsid w:val="00925030"/>
    <w:rsid w:val="00925B32"/>
    <w:rsid w:val="00926841"/>
    <w:rsid w:val="00927DCE"/>
    <w:rsid w:val="00930A64"/>
    <w:rsid w:val="00930BE5"/>
    <w:rsid w:val="00931403"/>
    <w:rsid w:val="009319F5"/>
    <w:rsid w:val="00934991"/>
    <w:rsid w:val="00934C30"/>
    <w:rsid w:val="009351A7"/>
    <w:rsid w:val="009370E2"/>
    <w:rsid w:val="00937B25"/>
    <w:rsid w:val="009426B9"/>
    <w:rsid w:val="00942E28"/>
    <w:rsid w:val="00944E85"/>
    <w:rsid w:val="0094634C"/>
    <w:rsid w:val="009463AB"/>
    <w:rsid w:val="00950239"/>
    <w:rsid w:val="00950332"/>
    <w:rsid w:val="009503E0"/>
    <w:rsid w:val="00952ED9"/>
    <w:rsid w:val="00955899"/>
    <w:rsid w:val="0095598A"/>
    <w:rsid w:val="00955A03"/>
    <w:rsid w:val="0096203D"/>
    <w:rsid w:val="0096224A"/>
    <w:rsid w:val="009627E9"/>
    <w:rsid w:val="00963289"/>
    <w:rsid w:val="00964A78"/>
    <w:rsid w:val="00964B57"/>
    <w:rsid w:val="009656B4"/>
    <w:rsid w:val="00966CA0"/>
    <w:rsid w:val="00966D74"/>
    <w:rsid w:val="009673FF"/>
    <w:rsid w:val="00967F9D"/>
    <w:rsid w:val="00970275"/>
    <w:rsid w:val="009706A3"/>
    <w:rsid w:val="00970ABF"/>
    <w:rsid w:val="009710E2"/>
    <w:rsid w:val="00972E9C"/>
    <w:rsid w:val="0097391E"/>
    <w:rsid w:val="00973DF3"/>
    <w:rsid w:val="009742DA"/>
    <w:rsid w:val="009743BE"/>
    <w:rsid w:val="009753A0"/>
    <w:rsid w:val="00976426"/>
    <w:rsid w:val="00977437"/>
    <w:rsid w:val="00977C89"/>
    <w:rsid w:val="00980AB3"/>
    <w:rsid w:val="0098239B"/>
    <w:rsid w:val="009826D1"/>
    <w:rsid w:val="009848CB"/>
    <w:rsid w:val="00984D10"/>
    <w:rsid w:val="0098600B"/>
    <w:rsid w:val="009861C1"/>
    <w:rsid w:val="00987177"/>
    <w:rsid w:val="00987F11"/>
    <w:rsid w:val="0099128D"/>
    <w:rsid w:val="009917F1"/>
    <w:rsid w:val="00991D1C"/>
    <w:rsid w:val="00991E37"/>
    <w:rsid w:val="00991E74"/>
    <w:rsid w:val="009926A6"/>
    <w:rsid w:val="0099415E"/>
    <w:rsid w:val="009948BF"/>
    <w:rsid w:val="0099727D"/>
    <w:rsid w:val="00997844"/>
    <w:rsid w:val="009978C2"/>
    <w:rsid w:val="009A345F"/>
    <w:rsid w:val="009A4AE5"/>
    <w:rsid w:val="009A5218"/>
    <w:rsid w:val="009A6806"/>
    <w:rsid w:val="009B1717"/>
    <w:rsid w:val="009B22D2"/>
    <w:rsid w:val="009B2839"/>
    <w:rsid w:val="009B44A2"/>
    <w:rsid w:val="009B4C17"/>
    <w:rsid w:val="009B5BF6"/>
    <w:rsid w:val="009C08A7"/>
    <w:rsid w:val="009C1C79"/>
    <w:rsid w:val="009C339C"/>
    <w:rsid w:val="009C33B8"/>
    <w:rsid w:val="009C5770"/>
    <w:rsid w:val="009C7EB0"/>
    <w:rsid w:val="009D07A0"/>
    <w:rsid w:val="009D107D"/>
    <w:rsid w:val="009D1871"/>
    <w:rsid w:val="009D2985"/>
    <w:rsid w:val="009D3033"/>
    <w:rsid w:val="009D5770"/>
    <w:rsid w:val="009D6898"/>
    <w:rsid w:val="009D6AF5"/>
    <w:rsid w:val="009D6CF1"/>
    <w:rsid w:val="009D74BA"/>
    <w:rsid w:val="009E0874"/>
    <w:rsid w:val="009E1A16"/>
    <w:rsid w:val="009E2045"/>
    <w:rsid w:val="009E290A"/>
    <w:rsid w:val="009E4A84"/>
    <w:rsid w:val="009E6973"/>
    <w:rsid w:val="009F0466"/>
    <w:rsid w:val="009F4200"/>
    <w:rsid w:val="009F4933"/>
    <w:rsid w:val="009F5FD0"/>
    <w:rsid w:val="009F5FDA"/>
    <w:rsid w:val="009F6DB6"/>
    <w:rsid w:val="009F6DD5"/>
    <w:rsid w:val="009F7B12"/>
    <w:rsid w:val="00A020A2"/>
    <w:rsid w:val="00A0297B"/>
    <w:rsid w:val="00A0358E"/>
    <w:rsid w:val="00A03741"/>
    <w:rsid w:val="00A049F9"/>
    <w:rsid w:val="00A0529B"/>
    <w:rsid w:val="00A0766F"/>
    <w:rsid w:val="00A10713"/>
    <w:rsid w:val="00A1252C"/>
    <w:rsid w:val="00A13B8B"/>
    <w:rsid w:val="00A151B7"/>
    <w:rsid w:val="00A16815"/>
    <w:rsid w:val="00A21225"/>
    <w:rsid w:val="00A2139C"/>
    <w:rsid w:val="00A218F9"/>
    <w:rsid w:val="00A21E37"/>
    <w:rsid w:val="00A23314"/>
    <w:rsid w:val="00A235BB"/>
    <w:rsid w:val="00A23F10"/>
    <w:rsid w:val="00A23F72"/>
    <w:rsid w:val="00A26AB8"/>
    <w:rsid w:val="00A322BF"/>
    <w:rsid w:val="00A3373F"/>
    <w:rsid w:val="00A33F51"/>
    <w:rsid w:val="00A349DF"/>
    <w:rsid w:val="00A3552F"/>
    <w:rsid w:val="00A40311"/>
    <w:rsid w:val="00A41032"/>
    <w:rsid w:val="00A4106C"/>
    <w:rsid w:val="00A41121"/>
    <w:rsid w:val="00A428E7"/>
    <w:rsid w:val="00A43E49"/>
    <w:rsid w:val="00A44018"/>
    <w:rsid w:val="00A45DE9"/>
    <w:rsid w:val="00A47471"/>
    <w:rsid w:val="00A47E22"/>
    <w:rsid w:val="00A47ED0"/>
    <w:rsid w:val="00A509EA"/>
    <w:rsid w:val="00A51476"/>
    <w:rsid w:val="00A526D2"/>
    <w:rsid w:val="00A530FF"/>
    <w:rsid w:val="00A53E3F"/>
    <w:rsid w:val="00A54412"/>
    <w:rsid w:val="00A5498B"/>
    <w:rsid w:val="00A550C8"/>
    <w:rsid w:val="00A5564C"/>
    <w:rsid w:val="00A559EC"/>
    <w:rsid w:val="00A569F8"/>
    <w:rsid w:val="00A56E60"/>
    <w:rsid w:val="00A571B3"/>
    <w:rsid w:val="00A626B5"/>
    <w:rsid w:val="00A62DF0"/>
    <w:rsid w:val="00A6361C"/>
    <w:rsid w:val="00A63620"/>
    <w:rsid w:val="00A63ECE"/>
    <w:rsid w:val="00A64961"/>
    <w:rsid w:val="00A6576F"/>
    <w:rsid w:val="00A66342"/>
    <w:rsid w:val="00A665C8"/>
    <w:rsid w:val="00A6749E"/>
    <w:rsid w:val="00A70D88"/>
    <w:rsid w:val="00A71142"/>
    <w:rsid w:val="00A7116F"/>
    <w:rsid w:val="00A7246D"/>
    <w:rsid w:val="00A72895"/>
    <w:rsid w:val="00A742E3"/>
    <w:rsid w:val="00A74589"/>
    <w:rsid w:val="00A74E1B"/>
    <w:rsid w:val="00A7513A"/>
    <w:rsid w:val="00A75AC9"/>
    <w:rsid w:val="00A75B25"/>
    <w:rsid w:val="00A76AEE"/>
    <w:rsid w:val="00A801B4"/>
    <w:rsid w:val="00A82075"/>
    <w:rsid w:val="00A82192"/>
    <w:rsid w:val="00A857AB"/>
    <w:rsid w:val="00A90009"/>
    <w:rsid w:val="00A927A4"/>
    <w:rsid w:val="00A92C7C"/>
    <w:rsid w:val="00A94CC0"/>
    <w:rsid w:val="00A9534A"/>
    <w:rsid w:val="00A957FA"/>
    <w:rsid w:val="00A968DC"/>
    <w:rsid w:val="00A977BA"/>
    <w:rsid w:val="00AA1A89"/>
    <w:rsid w:val="00AA3009"/>
    <w:rsid w:val="00AA346E"/>
    <w:rsid w:val="00AA3770"/>
    <w:rsid w:val="00AA3CFA"/>
    <w:rsid w:val="00AA41C3"/>
    <w:rsid w:val="00AA423C"/>
    <w:rsid w:val="00AA53E2"/>
    <w:rsid w:val="00AA73FD"/>
    <w:rsid w:val="00AB2335"/>
    <w:rsid w:val="00AB2847"/>
    <w:rsid w:val="00AB2F87"/>
    <w:rsid w:val="00AB32C3"/>
    <w:rsid w:val="00AB5E2B"/>
    <w:rsid w:val="00AB6069"/>
    <w:rsid w:val="00AB6467"/>
    <w:rsid w:val="00AC0575"/>
    <w:rsid w:val="00AC0758"/>
    <w:rsid w:val="00AC0934"/>
    <w:rsid w:val="00AC17EE"/>
    <w:rsid w:val="00AC2BFD"/>
    <w:rsid w:val="00AC4371"/>
    <w:rsid w:val="00AC4DDD"/>
    <w:rsid w:val="00AC5A43"/>
    <w:rsid w:val="00AC5D2C"/>
    <w:rsid w:val="00AC6B6D"/>
    <w:rsid w:val="00AD3559"/>
    <w:rsid w:val="00AD3B05"/>
    <w:rsid w:val="00AD3C8E"/>
    <w:rsid w:val="00AD470D"/>
    <w:rsid w:val="00AD5193"/>
    <w:rsid w:val="00AD5735"/>
    <w:rsid w:val="00AD5854"/>
    <w:rsid w:val="00AD669F"/>
    <w:rsid w:val="00AD7390"/>
    <w:rsid w:val="00AD7E6F"/>
    <w:rsid w:val="00AE1BD8"/>
    <w:rsid w:val="00AE2817"/>
    <w:rsid w:val="00AE2E20"/>
    <w:rsid w:val="00AE304B"/>
    <w:rsid w:val="00AE3B8B"/>
    <w:rsid w:val="00AE3D3E"/>
    <w:rsid w:val="00AE49B2"/>
    <w:rsid w:val="00AE62C1"/>
    <w:rsid w:val="00AE6BEB"/>
    <w:rsid w:val="00AE7789"/>
    <w:rsid w:val="00AE7F1C"/>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0E94"/>
    <w:rsid w:val="00B33732"/>
    <w:rsid w:val="00B3398C"/>
    <w:rsid w:val="00B353E7"/>
    <w:rsid w:val="00B35759"/>
    <w:rsid w:val="00B3619A"/>
    <w:rsid w:val="00B365B7"/>
    <w:rsid w:val="00B40BCA"/>
    <w:rsid w:val="00B41F99"/>
    <w:rsid w:val="00B4308D"/>
    <w:rsid w:val="00B440DA"/>
    <w:rsid w:val="00B4415A"/>
    <w:rsid w:val="00B503CD"/>
    <w:rsid w:val="00B548AB"/>
    <w:rsid w:val="00B54BBE"/>
    <w:rsid w:val="00B553F8"/>
    <w:rsid w:val="00B560B6"/>
    <w:rsid w:val="00B5630E"/>
    <w:rsid w:val="00B62FB6"/>
    <w:rsid w:val="00B635BF"/>
    <w:rsid w:val="00B64C36"/>
    <w:rsid w:val="00B64FFA"/>
    <w:rsid w:val="00B66143"/>
    <w:rsid w:val="00B7050A"/>
    <w:rsid w:val="00B70904"/>
    <w:rsid w:val="00B70A42"/>
    <w:rsid w:val="00B74791"/>
    <w:rsid w:val="00B76AF9"/>
    <w:rsid w:val="00B8115B"/>
    <w:rsid w:val="00B81AE2"/>
    <w:rsid w:val="00B82D30"/>
    <w:rsid w:val="00B87F62"/>
    <w:rsid w:val="00B914A4"/>
    <w:rsid w:val="00B91D32"/>
    <w:rsid w:val="00B92497"/>
    <w:rsid w:val="00B92D41"/>
    <w:rsid w:val="00B93679"/>
    <w:rsid w:val="00B9422D"/>
    <w:rsid w:val="00B95A1D"/>
    <w:rsid w:val="00B9634B"/>
    <w:rsid w:val="00BA5072"/>
    <w:rsid w:val="00BA50C0"/>
    <w:rsid w:val="00BA5B65"/>
    <w:rsid w:val="00BA7BFE"/>
    <w:rsid w:val="00BB0ECA"/>
    <w:rsid w:val="00BB246B"/>
    <w:rsid w:val="00BB4F49"/>
    <w:rsid w:val="00BB60F7"/>
    <w:rsid w:val="00BB6B2D"/>
    <w:rsid w:val="00BB7375"/>
    <w:rsid w:val="00BC0500"/>
    <w:rsid w:val="00BC09CA"/>
    <w:rsid w:val="00BC3052"/>
    <w:rsid w:val="00BC3C3C"/>
    <w:rsid w:val="00BC44F5"/>
    <w:rsid w:val="00BC500B"/>
    <w:rsid w:val="00BC547C"/>
    <w:rsid w:val="00BC6B29"/>
    <w:rsid w:val="00BC798C"/>
    <w:rsid w:val="00BC7D11"/>
    <w:rsid w:val="00BD00FD"/>
    <w:rsid w:val="00BD15A2"/>
    <w:rsid w:val="00BD2153"/>
    <w:rsid w:val="00BD2FBE"/>
    <w:rsid w:val="00BD337A"/>
    <w:rsid w:val="00BD558D"/>
    <w:rsid w:val="00BD5CC3"/>
    <w:rsid w:val="00BE1F47"/>
    <w:rsid w:val="00BE24AD"/>
    <w:rsid w:val="00BE2787"/>
    <w:rsid w:val="00BE2A7B"/>
    <w:rsid w:val="00BE51BB"/>
    <w:rsid w:val="00BE7ECD"/>
    <w:rsid w:val="00BF1682"/>
    <w:rsid w:val="00BF241A"/>
    <w:rsid w:val="00BF3AFB"/>
    <w:rsid w:val="00BF3DD2"/>
    <w:rsid w:val="00BF4344"/>
    <w:rsid w:val="00BF6970"/>
    <w:rsid w:val="00BF69C6"/>
    <w:rsid w:val="00BF7434"/>
    <w:rsid w:val="00C005D8"/>
    <w:rsid w:val="00C02F31"/>
    <w:rsid w:val="00C03462"/>
    <w:rsid w:val="00C04DA5"/>
    <w:rsid w:val="00C050FC"/>
    <w:rsid w:val="00C05D40"/>
    <w:rsid w:val="00C11905"/>
    <w:rsid w:val="00C14462"/>
    <w:rsid w:val="00C16542"/>
    <w:rsid w:val="00C22382"/>
    <w:rsid w:val="00C2355B"/>
    <w:rsid w:val="00C274A6"/>
    <w:rsid w:val="00C308E7"/>
    <w:rsid w:val="00C34201"/>
    <w:rsid w:val="00C35A38"/>
    <w:rsid w:val="00C35EC9"/>
    <w:rsid w:val="00C36807"/>
    <w:rsid w:val="00C37392"/>
    <w:rsid w:val="00C41545"/>
    <w:rsid w:val="00C4209D"/>
    <w:rsid w:val="00C432B3"/>
    <w:rsid w:val="00C4771E"/>
    <w:rsid w:val="00C47895"/>
    <w:rsid w:val="00C47D15"/>
    <w:rsid w:val="00C50279"/>
    <w:rsid w:val="00C505EC"/>
    <w:rsid w:val="00C5165A"/>
    <w:rsid w:val="00C52841"/>
    <w:rsid w:val="00C54FC6"/>
    <w:rsid w:val="00C5543E"/>
    <w:rsid w:val="00C56F88"/>
    <w:rsid w:val="00C57A0E"/>
    <w:rsid w:val="00C57B7E"/>
    <w:rsid w:val="00C60217"/>
    <w:rsid w:val="00C62DBF"/>
    <w:rsid w:val="00C66D15"/>
    <w:rsid w:val="00C671D0"/>
    <w:rsid w:val="00C70449"/>
    <w:rsid w:val="00C7071B"/>
    <w:rsid w:val="00C73904"/>
    <w:rsid w:val="00C73BAE"/>
    <w:rsid w:val="00C73F7B"/>
    <w:rsid w:val="00C74055"/>
    <w:rsid w:val="00C7421D"/>
    <w:rsid w:val="00C75F76"/>
    <w:rsid w:val="00C76481"/>
    <w:rsid w:val="00C76812"/>
    <w:rsid w:val="00C81B32"/>
    <w:rsid w:val="00C827F9"/>
    <w:rsid w:val="00C82A53"/>
    <w:rsid w:val="00C83D88"/>
    <w:rsid w:val="00C84961"/>
    <w:rsid w:val="00C84B06"/>
    <w:rsid w:val="00C85921"/>
    <w:rsid w:val="00C87100"/>
    <w:rsid w:val="00C87CAC"/>
    <w:rsid w:val="00C913A1"/>
    <w:rsid w:val="00C920EA"/>
    <w:rsid w:val="00C94252"/>
    <w:rsid w:val="00C950D6"/>
    <w:rsid w:val="00C9678A"/>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0BFD"/>
    <w:rsid w:val="00CD11FF"/>
    <w:rsid w:val="00CD15E7"/>
    <w:rsid w:val="00CD2F2D"/>
    <w:rsid w:val="00CD6817"/>
    <w:rsid w:val="00CD7D73"/>
    <w:rsid w:val="00CE07A9"/>
    <w:rsid w:val="00CE1012"/>
    <w:rsid w:val="00CE419E"/>
    <w:rsid w:val="00CE433B"/>
    <w:rsid w:val="00CE5011"/>
    <w:rsid w:val="00CE574A"/>
    <w:rsid w:val="00CE5DC5"/>
    <w:rsid w:val="00CE629E"/>
    <w:rsid w:val="00CE66CE"/>
    <w:rsid w:val="00CE6C85"/>
    <w:rsid w:val="00CE77AA"/>
    <w:rsid w:val="00CE7B59"/>
    <w:rsid w:val="00CF352C"/>
    <w:rsid w:val="00CF4570"/>
    <w:rsid w:val="00CF58EE"/>
    <w:rsid w:val="00D00811"/>
    <w:rsid w:val="00D013F0"/>
    <w:rsid w:val="00D02A43"/>
    <w:rsid w:val="00D04518"/>
    <w:rsid w:val="00D05489"/>
    <w:rsid w:val="00D05CA1"/>
    <w:rsid w:val="00D061CB"/>
    <w:rsid w:val="00D0796C"/>
    <w:rsid w:val="00D07B7D"/>
    <w:rsid w:val="00D118B4"/>
    <w:rsid w:val="00D11A35"/>
    <w:rsid w:val="00D13130"/>
    <w:rsid w:val="00D146D4"/>
    <w:rsid w:val="00D14B3C"/>
    <w:rsid w:val="00D14BA5"/>
    <w:rsid w:val="00D155E5"/>
    <w:rsid w:val="00D16580"/>
    <w:rsid w:val="00D20E20"/>
    <w:rsid w:val="00D21C3A"/>
    <w:rsid w:val="00D228DA"/>
    <w:rsid w:val="00D22E01"/>
    <w:rsid w:val="00D238A5"/>
    <w:rsid w:val="00D24621"/>
    <w:rsid w:val="00D25DC5"/>
    <w:rsid w:val="00D2600F"/>
    <w:rsid w:val="00D26BB9"/>
    <w:rsid w:val="00D30EEA"/>
    <w:rsid w:val="00D31534"/>
    <w:rsid w:val="00D32C1F"/>
    <w:rsid w:val="00D33FC2"/>
    <w:rsid w:val="00D37394"/>
    <w:rsid w:val="00D46699"/>
    <w:rsid w:val="00D47345"/>
    <w:rsid w:val="00D47EF3"/>
    <w:rsid w:val="00D5073F"/>
    <w:rsid w:val="00D51573"/>
    <w:rsid w:val="00D5399A"/>
    <w:rsid w:val="00D5444F"/>
    <w:rsid w:val="00D54E0D"/>
    <w:rsid w:val="00D54F7D"/>
    <w:rsid w:val="00D5591A"/>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843E6"/>
    <w:rsid w:val="00D87E58"/>
    <w:rsid w:val="00D90293"/>
    <w:rsid w:val="00D90496"/>
    <w:rsid w:val="00D917BC"/>
    <w:rsid w:val="00D942DE"/>
    <w:rsid w:val="00D9491E"/>
    <w:rsid w:val="00D95EB8"/>
    <w:rsid w:val="00DA070D"/>
    <w:rsid w:val="00DA3B2F"/>
    <w:rsid w:val="00DA3FEC"/>
    <w:rsid w:val="00DA4731"/>
    <w:rsid w:val="00DA5040"/>
    <w:rsid w:val="00DA5BEC"/>
    <w:rsid w:val="00DA7D5F"/>
    <w:rsid w:val="00DB053E"/>
    <w:rsid w:val="00DB11B2"/>
    <w:rsid w:val="00DB161E"/>
    <w:rsid w:val="00DB31B5"/>
    <w:rsid w:val="00DB57FD"/>
    <w:rsid w:val="00DB5BBA"/>
    <w:rsid w:val="00DB738A"/>
    <w:rsid w:val="00DC03DB"/>
    <w:rsid w:val="00DC1206"/>
    <w:rsid w:val="00DC2BE8"/>
    <w:rsid w:val="00DC2BEC"/>
    <w:rsid w:val="00DC3256"/>
    <w:rsid w:val="00DC35A6"/>
    <w:rsid w:val="00DD090A"/>
    <w:rsid w:val="00DD2421"/>
    <w:rsid w:val="00DD3222"/>
    <w:rsid w:val="00DD3D81"/>
    <w:rsid w:val="00DD56FC"/>
    <w:rsid w:val="00DD571C"/>
    <w:rsid w:val="00DD64E1"/>
    <w:rsid w:val="00DE039A"/>
    <w:rsid w:val="00DE0403"/>
    <w:rsid w:val="00DE450F"/>
    <w:rsid w:val="00DE4811"/>
    <w:rsid w:val="00DE5458"/>
    <w:rsid w:val="00DE5EE6"/>
    <w:rsid w:val="00DE77EA"/>
    <w:rsid w:val="00DF0ABA"/>
    <w:rsid w:val="00DF1EEE"/>
    <w:rsid w:val="00DF379A"/>
    <w:rsid w:val="00DF6C58"/>
    <w:rsid w:val="00E001C1"/>
    <w:rsid w:val="00E035E7"/>
    <w:rsid w:val="00E039F3"/>
    <w:rsid w:val="00E03C30"/>
    <w:rsid w:val="00E058CA"/>
    <w:rsid w:val="00E078BD"/>
    <w:rsid w:val="00E078F8"/>
    <w:rsid w:val="00E1142B"/>
    <w:rsid w:val="00E11F10"/>
    <w:rsid w:val="00E157E4"/>
    <w:rsid w:val="00E15950"/>
    <w:rsid w:val="00E16522"/>
    <w:rsid w:val="00E1750C"/>
    <w:rsid w:val="00E178A6"/>
    <w:rsid w:val="00E203FD"/>
    <w:rsid w:val="00E20545"/>
    <w:rsid w:val="00E20570"/>
    <w:rsid w:val="00E223C6"/>
    <w:rsid w:val="00E2276D"/>
    <w:rsid w:val="00E2443D"/>
    <w:rsid w:val="00E24789"/>
    <w:rsid w:val="00E25248"/>
    <w:rsid w:val="00E26615"/>
    <w:rsid w:val="00E26F37"/>
    <w:rsid w:val="00E30427"/>
    <w:rsid w:val="00E33045"/>
    <w:rsid w:val="00E33928"/>
    <w:rsid w:val="00E33A95"/>
    <w:rsid w:val="00E33C90"/>
    <w:rsid w:val="00E34D15"/>
    <w:rsid w:val="00E35393"/>
    <w:rsid w:val="00E35E86"/>
    <w:rsid w:val="00E36B45"/>
    <w:rsid w:val="00E37BF1"/>
    <w:rsid w:val="00E409F1"/>
    <w:rsid w:val="00E428B3"/>
    <w:rsid w:val="00E44420"/>
    <w:rsid w:val="00E44D19"/>
    <w:rsid w:val="00E45FA6"/>
    <w:rsid w:val="00E51372"/>
    <w:rsid w:val="00E51CAF"/>
    <w:rsid w:val="00E51E95"/>
    <w:rsid w:val="00E51F9D"/>
    <w:rsid w:val="00E5202F"/>
    <w:rsid w:val="00E5211A"/>
    <w:rsid w:val="00E53A9F"/>
    <w:rsid w:val="00E549AF"/>
    <w:rsid w:val="00E57E00"/>
    <w:rsid w:val="00E6043E"/>
    <w:rsid w:val="00E60540"/>
    <w:rsid w:val="00E61C74"/>
    <w:rsid w:val="00E63D8F"/>
    <w:rsid w:val="00E64D35"/>
    <w:rsid w:val="00E706B6"/>
    <w:rsid w:val="00E70D68"/>
    <w:rsid w:val="00E7401B"/>
    <w:rsid w:val="00E76FF1"/>
    <w:rsid w:val="00E774FE"/>
    <w:rsid w:val="00E809A0"/>
    <w:rsid w:val="00E80AF7"/>
    <w:rsid w:val="00E83E2D"/>
    <w:rsid w:val="00E84407"/>
    <w:rsid w:val="00E85E54"/>
    <w:rsid w:val="00E86146"/>
    <w:rsid w:val="00E866B0"/>
    <w:rsid w:val="00E86A76"/>
    <w:rsid w:val="00E87A90"/>
    <w:rsid w:val="00E904D1"/>
    <w:rsid w:val="00E91E7E"/>
    <w:rsid w:val="00E920E8"/>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67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3651"/>
    <w:rsid w:val="00EE48E9"/>
    <w:rsid w:val="00EE5643"/>
    <w:rsid w:val="00EE7CEC"/>
    <w:rsid w:val="00EF056E"/>
    <w:rsid w:val="00EF09B3"/>
    <w:rsid w:val="00EF0A3E"/>
    <w:rsid w:val="00EF3FB8"/>
    <w:rsid w:val="00EF4D93"/>
    <w:rsid w:val="00EF5EC6"/>
    <w:rsid w:val="00EF646F"/>
    <w:rsid w:val="00EF791E"/>
    <w:rsid w:val="00EF7972"/>
    <w:rsid w:val="00EF7A63"/>
    <w:rsid w:val="00F00D58"/>
    <w:rsid w:val="00F0226C"/>
    <w:rsid w:val="00F02522"/>
    <w:rsid w:val="00F0256B"/>
    <w:rsid w:val="00F02AE0"/>
    <w:rsid w:val="00F02BFF"/>
    <w:rsid w:val="00F034DC"/>
    <w:rsid w:val="00F03953"/>
    <w:rsid w:val="00F04841"/>
    <w:rsid w:val="00F04BAA"/>
    <w:rsid w:val="00F0579A"/>
    <w:rsid w:val="00F05D2B"/>
    <w:rsid w:val="00F0674D"/>
    <w:rsid w:val="00F0705A"/>
    <w:rsid w:val="00F07243"/>
    <w:rsid w:val="00F074DE"/>
    <w:rsid w:val="00F10287"/>
    <w:rsid w:val="00F10C82"/>
    <w:rsid w:val="00F110AE"/>
    <w:rsid w:val="00F120B9"/>
    <w:rsid w:val="00F12156"/>
    <w:rsid w:val="00F13B2E"/>
    <w:rsid w:val="00F15E01"/>
    <w:rsid w:val="00F176A0"/>
    <w:rsid w:val="00F20174"/>
    <w:rsid w:val="00F20FEF"/>
    <w:rsid w:val="00F22098"/>
    <w:rsid w:val="00F223BC"/>
    <w:rsid w:val="00F23780"/>
    <w:rsid w:val="00F2400E"/>
    <w:rsid w:val="00F25C8F"/>
    <w:rsid w:val="00F26185"/>
    <w:rsid w:val="00F27622"/>
    <w:rsid w:val="00F3178C"/>
    <w:rsid w:val="00F32881"/>
    <w:rsid w:val="00F33DE5"/>
    <w:rsid w:val="00F34B8F"/>
    <w:rsid w:val="00F355F3"/>
    <w:rsid w:val="00F3646D"/>
    <w:rsid w:val="00F36D7F"/>
    <w:rsid w:val="00F37186"/>
    <w:rsid w:val="00F42FCF"/>
    <w:rsid w:val="00F44A83"/>
    <w:rsid w:val="00F51743"/>
    <w:rsid w:val="00F529D4"/>
    <w:rsid w:val="00F54F27"/>
    <w:rsid w:val="00F55FC8"/>
    <w:rsid w:val="00F604E3"/>
    <w:rsid w:val="00F610E6"/>
    <w:rsid w:val="00F61FCC"/>
    <w:rsid w:val="00F641A4"/>
    <w:rsid w:val="00F66036"/>
    <w:rsid w:val="00F6689D"/>
    <w:rsid w:val="00F66C75"/>
    <w:rsid w:val="00F67E23"/>
    <w:rsid w:val="00F70392"/>
    <w:rsid w:val="00F71601"/>
    <w:rsid w:val="00F72564"/>
    <w:rsid w:val="00F72C75"/>
    <w:rsid w:val="00F74033"/>
    <w:rsid w:val="00F759EB"/>
    <w:rsid w:val="00F76A61"/>
    <w:rsid w:val="00F772F7"/>
    <w:rsid w:val="00F81334"/>
    <w:rsid w:val="00F818CF"/>
    <w:rsid w:val="00F81A81"/>
    <w:rsid w:val="00F81CC5"/>
    <w:rsid w:val="00F8760D"/>
    <w:rsid w:val="00F87AAD"/>
    <w:rsid w:val="00F9174C"/>
    <w:rsid w:val="00F91D5C"/>
    <w:rsid w:val="00F92097"/>
    <w:rsid w:val="00F951DB"/>
    <w:rsid w:val="00F95373"/>
    <w:rsid w:val="00F9574A"/>
    <w:rsid w:val="00F95D64"/>
    <w:rsid w:val="00F9793B"/>
    <w:rsid w:val="00FA0EAA"/>
    <w:rsid w:val="00FA0F53"/>
    <w:rsid w:val="00FA1DA9"/>
    <w:rsid w:val="00FA3809"/>
    <w:rsid w:val="00FA3A95"/>
    <w:rsid w:val="00FA3BAD"/>
    <w:rsid w:val="00FA6D7E"/>
    <w:rsid w:val="00FB020D"/>
    <w:rsid w:val="00FB24D8"/>
    <w:rsid w:val="00FB3C00"/>
    <w:rsid w:val="00FB3F33"/>
    <w:rsid w:val="00FB43E4"/>
    <w:rsid w:val="00FB4889"/>
    <w:rsid w:val="00FB676C"/>
    <w:rsid w:val="00FB67CC"/>
    <w:rsid w:val="00FB6D3D"/>
    <w:rsid w:val="00FB728E"/>
    <w:rsid w:val="00FC0ADE"/>
    <w:rsid w:val="00FC0FF1"/>
    <w:rsid w:val="00FC1FDF"/>
    <w:rsid w:val="00FC217E"/>
    <w:rsid w:val="00FC3360"/>
    <w:rsid w:val="00FC3E27"/>
    <w:rsid w:val="00FC493B"/>
    <w:rsid w:val="00FC63E5"/>
    <w:rsid w:val="00FC6CA1"/>
    <w:rsid w:val="00FC747C"/>
    <w:rsid w:val="00FD09C0"/>
    <w:rsid w:val="00FD0E54"/>
    <w:rsid w:val="00FD2B71"/>
    <w:rsid w:val="00FD3576"/>
    <w:rsid w:val="00FD49F5"/>
    <w:rsid w:val="00FD52D6"/>
    <w:rsid w:val="00FD56FC"/>
    <w:rsid w:val="00FD6D8F"/>
    <w:rsid w:val="00FD752B"/>
    <w:rsid w:val="00FD7DD7"/>
    <w:rsid w:val="00FD7EB3"/>
    <w:rsid w:val="00FE033E"/>
    <w:rsid w:val="00FE0D2F"/>
    <w:rsid w:val="00FE2CA7"/>
    <w:rsid w:val="00FE31C6"/>
    <w:rsid w:val="00FE4A1C"/>
    <w:rsid w:val="00FE4A65"/>
    <w:rsid w:val="00FE51E8"/>
    <w:rsid w:val="00FE602F"/>
    <w:rsid w:val="00FE7611"/>
    <w:rsid w:val="00FF0769"/>
    <w:rsid w:val="00FF0DB8"/>
    <w:rsid w:val="00FF1A76"/>
    <w:rsid w:val="00FF1C1D"/>
    <w:rsid w:val="00FF29E3"/>
    <w:rsid w:val="00FF3330"/>
    <w:rsid w:val="00FF4080"/>
    <w:rsid w:val="00FF40A5"/>
    <w:rsid w:val="00FF48DA"/>
    <w:rsid w:val="00FF5E19"/>
    <w:rsid w:val="00FF61AD"/>
    <w:rsid w:val="00FF6546"/>
    <w:rsid w:val="00FF76BD"/>
    <w:rsid w:val="019C5AC8"/>
    <w:rsid w:val="02290C40"/>
    <w:rsid w:val="03AA79DF"/>
    <w:rsid w:val="04B42864"/>
    <w:rsid w:val="04F12059"/>
    <w:rsid w:val="08D2620C"/>
    <w:rsid w:val="0CF05ACB"/>
    <w:rsid w:val="0D4477B2"/>
    <w:rsid w:val="0EE353A9"/>
    <w:rsid w:val="0FB33E62"/>
    <w:rsid w:val="10F31EC7"/>
    <w:rsid w:val="12550201"/>
    <w:rsid w:val="12894667"/>
    <w:rsid w:val="15201566"/>
    <w:rsid w:val="1769577F"/>
    <w:rsid w:val="18E7797B"/>
    <w:rsid w:val="18F45C45"/>
    <w:rsid w:val="18FF7C43"/>
    <w:rsid w:val="23ED3F81"/>
    <w:rsid w:val="2579041E"/>
    <w:rsid w:val="272E20C6"/>
    <w:rsid w:val="2D4F2C89"/>
    <w:rsid w:val="2DC136CA"/>
    <w:rsid w:val="2E5A2A80"/>
    <w:rsid w:val="2FC7411D"/>
    <w:rsid w:val="31FA0DD6"/>
    <w:rsid w:val="332C0252"/>
    <w:rsid w:val="334F055D"/>
    <w:rsid w:val="35286A45"/>
    <w:rsid w:val="354B502A"/>
    <w:rsid w:val="37C67287"/>
    <w:rsid w:val="39517A10"/>
    <w:rsid w:val="395F6A01"/>
    <w:rsid w:val="3A1C567D"/>
    <w:rsid w:val="3A250042"/>
    <w:rsid w:val="3AD51FD9"/>
    <w:rsid w:val="3B402B8E"/>
    <w:rsid w:val="3B965B22"/>
    <w:rsid w:val="410E0216"/>
    <w:rsid w:val="41FE75B3"/>
    <w:rsid w:val="432964CA"/>
    <w:rsid w:val="449A729D"/>
    <w:rsid w:val="470A5597"/>
    <w:rsid w:val="48531685"/>
    <w:rsid w:val="48F45D26"/>
    <w:rsid w:val="4A8F14C8"/>
    <w:rsid w:val="4D502E92"/>
    <w:rsid w:val="4DB25D1D"/>
    <w:rsid w:val="4DDF40D9"/>
    <w:rsid w:val="4E6338D1"/>
    <w:rsid w:val="4F6C50C9"/>
    <w:rsid w:val="50AA1E0B"/>
    <w:rsid w:val="514A50D7"/>
    <w:rsid w:val="51E10D24"/>
    <w:rsid w:val="56826494"/>
    <w:rsid w:val="57C10E7B"/>
    <w:rsid w:val="5A4700BB"/>
    <w:rsid w:val="5A767B6D"/>
    <w:rsid w:val="5C602B89"/>
    <w:rsid w:val="5D2E233A"/>
    <w:rsid w:val="5DE862DB"/>
    <w:rsid w:val="5E64215F"/>
    <w:rsid w:val="611E7603"/>
    <w:rsid w:val="612E3E0D"/>
    <w:rsid w:val="62164A1B"/>
    <w:rsid w:val="662B492E"/>
    <w:rsid w:val="666D16B5"/>
    <w:rsid w:val="6A065229"/>
    <w:rsid w:val="6D7D16E6"/>
    <w:rsid w:val="6D9C5759"/>
    <w:rsid w:val="6DE706FE"/>
    <w:rsid w:val="6E3E55D5"/>
    <w:rsid w:val="701356F3"/>
    <w:rsid w:val="710B4301"/>
    <w:rsid w:val="74625F44"/>
    <w:rsid w:val="75061F07"/>
    <w:rsid w:val="7C23121A"/>
    <w:rsid w:val="7D241896"/>
    <w:rsid w:val="7D983C84"/>
    <w:rsid w:val="7DD00124"/>
    <w:rsid w:val="7E435B82"/>
    <w:rsid w:val="7E6E6E6D"/>
    <w:rsid w:val="7FBF5BC9"/>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name="toc 1"/>
    <w:lsdException w:qFormat="1" w:uiPriority="39" w:name="toc 2"/>
    <w:lsdException w:uiPriority="39"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8">
    <w:name w:val="Default Paragraph Font"/>
    <w:unhideWhenUsed/>
    <w:uiPriority w:val="1"/>
  </w:style>
  <w:style w:type="table" w:default="1" w:styleId="22">
    <w:name w:val="Normal Table"/>
    <w:unhideWhenUsed/>
    <w:uiPriority w:val="99"/>
    <w:tblPr>
      <w:tblStyle w:val="22"/>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qFormat/>
    <w:uiPriority w:val="0"/>
    <w:rPr>
      <w:b/>
      <w:bCs/>
    </w:rPr>
  </w:style>
  <w:style w:type="paragraph" w:styleId="7">
    <w:name w:val="annotation text"/>
    <w:basedOn w:val="1"/>
    <w:link w:val="41"/>
    <w:semiHidden/>
    <w:qFormat/>
    <w:uiPriority w:val="0"/>
    <w:rPr>
      <w:sz w:val="24"/>
    </w:rPr>
  </w:style>
  <w:style w:type="paragraph" w:styleId="8">
    <w:name w:val="Body Text 3"/>
    <w:basedOn w:val="1"/>
    <w:link w:val="52"/>
    <w:qFormat/>
    <w:uiPriority w:val="0"/>
    <w:pPr>
      <w:spacing w:after="120"/>
    </w:pPr>
    <w:rPr>
      <w:sz w:val="16"/>
      <w:szCs w:val="16"/>
    </w:rPr>
  </w:style>
  <w:style w:type="paragraph" w:styleId="9">
    <w:name w:val="Body Text"/>
    <w:basedOn w:val="1"/>
    <w:qFormat/>
    <w:uiPriority w:val="0"/>
    <w:pPr>
      <w:ind w:right="56"/>
    </w:pPr>
    <w:rPr>
      <w:b/>
      <w:sz w:val="22"/>
    </w:rPr>
  </w:style>
  <w:style w:type="paragraph" w:styleId="10">
    <w:name w:val="Body Text Indent"/>
    <w:basedOn w:val="1"/>
    <w:qFormat/>
    <w:uiPriority w:val="0"/>
    <w:pPr>
      <w:spacing w:after="120"/>
      <w:ind w:left="420" w:leftChars="200"/>
    </w:p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42"/>
    <w:qFormat/>
    <w:uiPriority w:val="99"/>
    <w:pPr>
      <w:tabs>
        <w:tab w:val="center" w:pos="4320"/>
        <w:tab w:val="right" w:pos="8640"/>
      </w:tabs>
    </w:pPr>
    <w:rPr>
      <w:sz w:val="24"/>
    </w:rPr>
  </w:style>
  <w:style w:type="paragraph" w:styleId="14">
    <w:name w:val="header"/>
    <w:basedOn w:val="1"/>
    <w:link w:val="40"/>
    <w:qFormat/>
    <w:uiPriority w:val="0"/>
    <w:pPr>
      <w:tabs>
        <w:tab w:val="center" w:pos="4320"/>
        <w:tab w:val="right" w:pos="8640"/>
      </w:tabs>
    </w:pPr>
    <w:rPr>
      <w:sz w:val="24"/>
    </w:rPr>
  </w:style>
  <w:style w:type="paragraph" w:styleId="15">
    <w:name w:val="toc 1"/>
    <w:basedOn w:val="1"/>
    <w:next w:val="1"/>
    <w:unhideWhenUsed/>
    <w:qFormat/>
    <w:uiPriority w:val="39"/>
  </w:style>
  <w:style w:type="paragraph" w:styleId="16">
    <w:name w:val="toc 2"/>
    <w:basedOn w:val="1"/>
    <w:next w:val="1"/>
    <w:unhideWhenUsed/>
    <w:qFormat/>
    <w:uiPriority w:val="39"/>
    <w:pPr>
      <w:ind w:left="420" w:leftChars="200"/>
    </w:pPr>
  </w:style>
  <w:style w:type="paragraph" w:styleId="17">
    <w:name w:val="Title"/>
    <w:basedOn w:val="1"/>
    <w:next w:val="1"/>
    <w:link w:val="49"/>
    <w:qFormat/>
    <w:uiPriority w:val="0"/>
    <w:pPr>
      <w:spacing w:before="240" w:after="60"/>
      <w:jc w:val="center"/>
      <w:outlineLvl w:val="0"/>
    </w:pPr>
    <w:rPr>
      <w:rFonts w:ascii="Calibri Light" w:hAnsi="Calibri Light"/>
      <w:b/>
      <w:bCs/>
      <w:sz w:val="32"/>
      <w:szCs w:val="32"/>
    </w:rPr>
  </w:style>
  <w:style w:type="character" w:styleId="19">
    <w:name w:val="page number"/>
    <w:basedOn w:val="18"/>
    <w:qFormat/>
    <w:uiPriority w:val="0"/>
    <w:rPr/>
  </w:style>
  <w:style w:type="character" w:styleId="20">
    <w:name w:val="Hyperlink"/>
    <w:qFormat/>
    <w:uiPriority w:val="99"/>
    <w:rPr>
      <w:color w:val="0000FF"/>
      <w:u w:val="single"/>
    </w:rPr>
  </w:style>
  <w:style w:type="character" w:styleId="21">
    <w:name w:val="annotation reference"/>
    <w:semiHidden/>
    <w:qFormat/>
    <w:uiPriority w:val="0"/>
    <w:rPr>
      <w:sz w:val="21"/>
      <w:szCs w:val="21"/>
    </w:rPr>
  </w:style>
  <w:style w:type="table" w:styleId="23">
    <w:name w:val="Table Grid"/>
    <w:basedOn w:val="22"/>
    <w:qFormat/>
    <w:uiPriority w:val="59"/>
    <w:pPr>
      <w:overflowPunct w:val="0"/>
      <w:autoSpaceDE w:val="0"/>
      <w:autoSpaceDN w:val="0"/>
      <w:adjustRightInd w:val="0"/>
      <w:textAlignment w:val="baseline"/>
    </w:pPr>
    <w:tblPr>
      <w:tblStyle w:val="2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4">
    <w:name w:val="Table"/>
    <w:basedOn w:val="1"/>
    <w:qFormat/>
    <w:uiPriority w:val="0"/>
    <w:pPr>
      <w:keepLines/>
      <w:tabs>
        <w:tab w:val="left" w:pos="284"/>
      </w:tabs>
      <w:adjustRightInd/>
      <w:spacing w:before="40" w:after="20"/>
      <w:textAlignment w:val="auto"/>
    </w:pPr>
    <w:rPr>
      <w:rFonts w:ascii="Arial" w:hAnsi="Arial"/>
      <w:sz w:val="20"/>
      <w:lang w:val="en-US"/>
    </w:rPr>
  </w:style>
  <w:style w:type="paragraph" w:customStyle="1" w:styleId="25">
    <w:name w:val="Default Text"/>
    <w:basedOn w:val="1"/>
    <w:qFormat/>
    <w:uiPriority w:val="0"/>
    <w:pPr>
      <w:textAlignment w:val="auto"/>
    </w:pPr>
    <w:rPr>
      <w:rFonts w:ascii="Arial" w:hAnsi="Arial"/>
      <w:szCs w:val="24"/>
      <w:lang w:val="en-US"/>
    </w:rPr>
  </w:style>
  <w:style w:type="paragraph" w:customStyle="1" w:styleId="26">
    <w:name w:val="Style"/>
    <w:basedOn w:val="1"/>
    <w:qFormat/>
    <w:uiPriority w:val="0"/>
    <w:pPr>
      <w:textAlignment w:val="auto"/>
    </w:pPr>
    <w:rPr>
      <w:rFonts w:ascii="Arial" w:hAnsi="Arial"/>
      <w:szCs w:val="24"/>
      <w:lang w:val="en-US"/>
    </w:rPr>
  </w:style>
  <w:style w:type="paragraph" w:customStyle="1" w:styleId="27">
    <w:name w:val="正文1"/>
    <w:basedOn w:val="1"/>
    <w:qFormat/>
    <w:uiPriority w:val="0"/>
    <w:pPr>
      <w:textAlignment w:val="auto"/>
    </w:pPr>
    <w:rPr>
      <w:rFonts w:ascii="Arial" w:hAnsi="Arial"/>
      <w:sz w:val="20"/>
      <w:lang w:val="en-US"/>
    </w:rPr>
  </w:style>
  <w:style w:type="paragraph" w:customStyle="1" w:styleId="28">
    <w:name w:val="目录 11"/>
    <w:basedOn w:val="1"/>
    <w:next w:val="1"/>
    <w:qFormat/>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customStyle="1" w:styleId="29">
    <w:name w:val="目录 21"/>
    <w:basedOn w:val="1"/>
    <w:next w:val="1"/>
    <w:qFormat/>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customStyle="1" w:styleId="30">
    <w:name w:val="目录 31"/>
    <w:basedOn w:val="1"/>
    <w:next w:val="1"/>
    <w:qFormat/>
    <w:uiPriority w:val="39"/>
    <w:pPr>
      <w:tabs>
        <w:tab w:val="right" w:leader="dot" w:pos="8302"/>
        <w:tab w:val="right" w:leader="dot" w:pos="8835"/>
      </w:tabs>
      <w:spacing w:line="360" w:lineRule="auto"/>
      <w:ind w:left="300" w:leftChars="300"/>
    </w:pPr>
    <w:rPr>
      <w:sz w:val="20"/>
    </w:rPr>
  </w:style>
  <w:style w:type="paragraph" w:customStyle="1" w:styleId="31">
    <w:name w:val="修订1"/>
    <w:hidden/>
    <w:semiHidden/>
    <w:qFormat/>
    <w:uiPriority w:val="99"/>
    <w:rPr>
      <w:rFonts w:ascii="Times New Roman" w:hAnsi="Times New Roman" w:eastAsia="宋体" w:cs="Times New Roman"/>
      <w:sz w:val="24"/>
      <w:lang w:eastAsia="en-US" w:bidi="ar-SA"/>
    </w:rPr>
  </w:style>
  <w:style w:type="paragraph" w:customStyle="1" w:styleId="32">
    <w:name w:val="列表段落1"/>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3">
    <w:name w:val="TOC 标题1"/>
    <w:basedOn w:val="2"/>
    <w:next w:val="1"/>
    <w:qFormat/>
    <w:uiPriority w:val="39"/>
    <w:pPr>
      <w:numPr>
        <w:ilvl w:val="0"/>
        <w:numId w:val="0"/>
      </w:numPr>
      <w:outlineLvl w:val="9"/>
    </w:pPr>
  </w:style>
  <w:style w:type="paragraph" w:customStyle="1" w:styleId="34">
    <w:name w:val="numbering blue"/>
    <w:basedOn w:val="1"/>
    <w:link w:val="45"/>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5">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6">
    <w:name w:val="Text"/>
    <w:basedOn w:val="1"/>
    <w:link w:val="46"/>
    <w:qFormat/>
    <w:uiPriority w:val="7"/>
    <w:pPr>
      <w:adjustRightInd/>
      <w:spacing w:before="120"/>
      <w:jc w:val="both"/>
      <w:textAlignment w:val="auto"/>
    </w:pPr>
    <w:rPr>
      <w:sz w:val="24"/>
    </w:rPr>
  </w:style>
  <w:style w:type="paragraph" w:customStyle="1" w:styleId="37">
    <w:name w:val="Table text"/>
    <w:basedOn w:val="1"/>
    <w:qFormat/>
    <w:uiPriority w:val="0"/>
    <w:pPr>
      <w:adjustRightInd/>
      <w:spacing w:before="120" w:after="120"/>
      <w:jc w:val="both"/>
      <w:textAlignment w:val="auto"/>
    </w:pPr>
    <w:rPr>
      <w:lang w:val="en-US"/>
    </w:rPr>
  </w:style>
  <w:style w:type="paragraph" w:customStyle="1" w:styleId="38">
    <w:name w:val="列出段落1"/>
    <w:basedOn w:val="1"/>
    <w:qFormat/>
    <w:uiPriority w:val="0"/>
    <w:pPr>
      <w:widowControl w:val="0"/>
      <w:adjustRightInd/>
      <w:ind w:firstLine="420" w:firstLineChars="200"/>
      <w:jc w:val="both"/>
      <w:textAlignment w:val="auto"/>
    </w:pPr>
    <w:rPr>
      <w:rFonts w:ascii="Calibri" w:hAnsi="Calibri"/>
      <w:kern w:val="2"/>
      <w:szCs w:val="22"/>
      <w:lang w:val="en-US" w:eastAsia="zh-CN"/>
    </w:rPr>
  </w:style>
  <w:style w:type="paragraph" w:customStyle="1" w:styleId="39">
    <w:name w:val="List Paragraph"/>
    <w:basedOn w:val="1"/>
    <w:qFormat/>
    <w:uiPriority w:val="34"/>
    <w:pPr>
      <w:ind w:firstLine="420" w:firstLineChars="200"/>
    </w:pPr>
  </w:style>
  <w:style w:type="character" w:customStyle="1" w:styleId="40">
    <w:name w:val="页眉 Char"/>
    <w:link w:val="14"/>
    <w:qFormat/>
    <w:uiPriority w:val="0"/>
    <w:rPr>
      <w:rFonts w:eastAsia="宋体"/>
      <w:sz w:val="24"/>
      <w:lang w:eastAsia="en-US" w:bidi="ar-SA"/>
    </w:rPr>
  </w:style>
  <w:style w:type="character" w:customStyle="1" w:styleId="41">
    <w:name w:val="批注文字 Char"/>
    <w:link w:val="7"/>
    <w:semiHidden/>
    <w:qFormat/>
    <w:uiPriority w:val="0"/>
    <w:rPr>
      <w:sz w:val="24"/>
      <w:lang w:eastAsia="en-US"/>
    </w:rPr>
  </w:style>
  <w:style w:type="character" w:customStyle="1" w:styleId="42">
    <w:name w:val="页脚 Char"/>
    <w:link w:val="13"/>
    <w:qFormat/>
    <w:uiPriority w:val="99"/>
    <w:rPr>
      <w:sz w:val="24"/>
      <w:lang w:eastAsia="en-US"/>
    </w:rPr>
  </w:style>
  <w:style w:type="character" w:customStyle="1" w:styleId="43">
    <w:name w:val="instruction standard blue"/>
    <w:qFormat/>
    <w:uiPriority w:val="1"/>
    <w:rPr>
      <w:rFonts w:cs="Arial"/>
      <w:i/>
      <w:color w:val="0070C0"/>
    </w:rPr>
  </w:style>
  <w:style w:type="character" w:customStyle="1" w:styleId="44">
    <w:name w:val="keyword"/>
    <w:basedOn w:val="18"/>
    <w:qFormat/>
    <w:uiPriority w:val="0"/>
    <w:rPr/>
  </w:style>
  <w:style w:type="character" w:customStyle="1" w:styleId="45">
    <w:name w:val="numbering blue Zchn"/>
    <w:link w:val="34"/>
    <w:qFormat/>
    <w:uiPriority w:val="0"/>
    <w:rPr>
      <w:rFonts w:ascii="Arial" w:hAnsi="Arial" w:eastAsia="PMingLiU"/>
      <w:color w:val="0070C0"/>
      <w:lang w:eastAsia="zh-TW"/>
    </w:rPr>
  </w:style>
  <w:style w:type="character" w:customStyle="1" w:styleId="46">
    <w:name w:val="Text Char"/>
    <w:link w:val="36"/>
    <w:qFormat/>
    <w:locked/>
    <w:uiPriority w:val="0"/>
    <w:rPr>
      <w:sz w:val="24"/>
      <w:lang w:eastAsia="en-US"/>
    </w:rPr>
  </w:style>
  <w:style w:type="character" w:customStyle="1" w:styleId="47">
    <w:name w:val="ordinary-span-edit2"/>
    <w:qFormat/>
    <w:uiPriority w:val="0"/>
  </w:style>
  <w:style w:type="character" w:customStyle="1" w:styleId="48">
    <w:name w:val="apple-converted-space"/>
    <w:basedOn w:val="18"/>
    <w:qFormat/>
    <w:uiPriority w:val="0"/>
    <w:rPr/>
  </w:style>
  <w:style w:type="character" w:customStyle="1" w:styleId="49">
    <w:name w:val="标题 Char"/>
    <w:link w:val="17"/>
    <w:qFormat/>
    <w:uiPriority w:val="0"/>
    <w:rPr>
      <w:rFonts w:ascii="Calibri Light" w:hAnsi="Calibri Light" w:cs="Times New Roman"/>
      <w:b/>
      <w:bCs/>
      <w:sz w:val="32"/>
      <w:szCs w:val="32"/>
      <w:lang w:eastAsia="en-US"/>
    </w:rPr>
  </w:style>
  <w:style w:type="character" w:customStyle="1" w:styleId="50">
    <w:name w:val="Footer Char"/>
    <w:semiHidden/>
    <w:qFormat/>
    <w:locked/>
    <w:uiPriority w:val="0"/>
    <w:rPr>
      <w:rFonts w:cs="Times New Roman"/>
      <w:sz w:val="18"/>
      <w:szCs w:val="18"/>
    </w:rPr>
  </w:style>
  <w:style w:type="character" w:customStyle="1" w:styleId="51">
    <w:name w:val="Char Char3"/>
    <w:semiHidden/>
    <w:qFormat/>
    <w:uiPriority w:val="0"/>
    <w:rPr>
      <w:sz w:val="24"/>
      <w:lang w:eastAsia="en-US"/>
    </w:rPr>
  </w:style>
  <w:style w:type="character" w:customStyle="1" w:styleId="52">
    <w:name w:val="正文文本 3 Char"/>
    <w:link w:val="8"/>
    <w:qFormat/>
    <w:uiPriority w:val="0"/>
    <w:rPr>
      <w:sz w:val="16"/>
      <w:szCs w:val="16"/>
      <w:lang w:eastAsia="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MicroWin10.com</Company>
  <Pages>1</Pages>
  <Words>795</Words>
  <Characters>4532</Characters>
  <Lines>37</Lines>
  <Paragraphs>10</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2020-05-08T02:33:00Z</dcterms:created>
  <dc:creator>Lilly</dc:creator>
  <cp:lastModifiedBy>汪洋</cp:lastModifiedBy>
  <cp:lastPrinted>2021-11-13T05:57:00Z</cp:lastPrinted>
  <dcterms:modified xsi:type="dcterms:W3CDTF">2022-01-01T06:04:19Z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0x010100E6A7D58E97CB7B4D9B6FFEE17EF07E71</vt:lpwstr>
  </property>
  <property fmtid="{D5CDD505-2E9C-101B-9397-08002B2CF9AE}" pid="3" name="KSOProductBuildVer">
    <vt:lpwstr>2052-9.1.0.4798</vt:lpwstr>
  </property>
  <property fmtid="{D5CDD505-2E9C-101B-9397-08002B2CF9AE}" pid="4" name="ICV">
    <vt:lpwstr>BA166C462C394AC29A931DFA5588942F</vt:lpwstr>
  </property>
</Properties>
</file>