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4532399"/>
      <w:bookmarkStart w:id="2" w:name="_Toc483227223"/>
      <w:bookmarkStart w:id="3" w:name="_Toc483400307"/>
      <w:bookmarkStart w:id="4" w:name="_Toc483666358"/>
    </w:p>
    <w:p>
      <w:pPr>
        <w:spacing w:after="158" w:afterLines="50"/>
        <w:jc w:val="center"/>
        <w:rPr>
          <w:b/>
          <w:szCs w:val="21"/>
          <w:lang w:eastAsia="zh-CN"/>
        </w:rPr>
      </w:pPr>
      <w:permStart w:id="0" w:edGrp="everyone"/>
      <w:r>
        <w:rPr>
          <w:rFonts w:hint="eastAsia"/>
          <w:b/>
          <w:sz w:val="28"/>
          <w:szCs w:val="28"/>
          <w:lang w:val="en-US" w:eastAsia="zh-CN"/>
        </w:rPr>
        <w:t>联合疫苗楼百日咳车间连续流超声波破碎仪</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b/>
          <w:i/>
          <w:color w:val="4472C4"/>
          <w:szCs w:val="21"/>
          <w:lang w:eastAsia="zh-CN"/>
        </w:rPr>
      </w:pPr>
      <w:bookmarkStart w:id="5" w:name="OLE_LINK4"/>
      <w:permStart w:id="1" w:edGrp="everyone"/>
      <w:permEnd w:id="1"/>
    </w:p>
    <w:bookmarkEnd w:id="5"/>
    <w:p>
      <w:pPr>
        <w:pStyle w:val="31"/>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10</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2369805"/>
      <w:bookmarkStart w:id="9" w:name="_Toc482360281"/>
      <w:bookmarkStart w:id="10" w:name="_Toc482370061"/>
      <w:bookmarkStart w:id="11" w:name="_Toc482625279"/>
      <w:bookmarkStart w:id="12" w:name="_Toc482359936"/>
      <w:bookmarkStart w:id="13" w:name="_Toc482370349"/>
      <w:bookmarkStart w:id="14" w:name="_Toc481702475"/>
      <w:bookmarkStart w:id="15" w:name="_Toc482370757"/>
      <w:bookmarkStart w:id="16" w:name="_Toc482370141"/>
      <w:r>
        <w:rPr>
          <w:szCs w:val="21"/>
          <w:lang w:eastAsia="zh-CN"/>
        </w:rPr>
        <w:t>本文件的目的是描述武汉生物制品研究所有限责任公司</w:t>
      </w:r>
      <w:permStart w:id="3" w:edGrp="everyone"/>
      <w:r>
        <w:rPr>
          <w:rFonts w:hint="eastAsia"/>
          <w:szCs w:val="21"/>
          <w:lang w:eastAsia="zh-CN"/>
        </w:rPr>
        <w:t>联合疫苗楼百日咳车间连续流超声破碎仪</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联合疫苗楼百日咳车间连续流超声破碎仪</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《中华人民共和国药典》（2020版）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《药品GMP指南》 （2011版）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国家标准及欧盟现行版 GMP 相关法规要求和准则</w:t>
      </w:r>
    </w:p>
    <w:p>
      <w:pPr>
        <w:pStyle w:val="34"/>
        <w:numPr>
          <w:ilvl w:val="0"/>
          <w:numId w:val="5"/>
        </w:numPr>
        <w:spacing w:before="0" w:line="360" w:lineRule="auto"/>
        <w:ind w:left="777"/>
        <w:jc w:val="left"/>
        <w:rPr>
          <w:szCs w:val="21"/>
          <w:lang w:eastAsia="zh-CN"/>
        </w:rPr>
      </w:pPr>
      <w:r>
        <w:rPr>
          <w:rFonts w:hint="eastAsia"/>
          <w:color w:val="000000"/>
          <w:szCs w:val="21"/>
          <w:lang w:eastAsia="zh-CN"/>
        </w:rPr>
        <w:t>自动化生产规范（GAMP 5）</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rFonts w:ascii="宋体" w:hAnsi="宋体"/>
          <w:szCs w:val="21"/>
          <w:lang w:eastAsia="zh-CN"/>
        </w:rPr>
      </w:pPr>
      <w:permStart w:id="6" w:edGrp="everyone"/>
      <w:r>
        <w:rPr>
          <w:rFonts w:ascii="宋体" w:hAnsi="宋体"/>
          <w:szCs w:val="21"/>
          <w:lang w:eastAsia="zh-CN"/>
        </w:rPr>
        <w:t>电气安全应符合GB4793.1和GB4793.4的要求。</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permStart w:id="7" w:edGrp="everyone"/>
      <w:permEnd w:id="7"/>
      <w:r>
        <w:rPr>
          <w:rFonts w:ascii="Times New Roman" w:hAnsi="Times New Roman"/>
          <w:b/>
        </w:rPr>
        <w:t>系统描述</w:t>
      </w:r>
      <w:bookmarkEnd w:id="21"/>
      <w:bookmarkEnd w:id="22"/>
    </w:p>
    <w:p>
      <w:pPr>
        <w:pStyle w:val="8"/>
        <w:spacing w:line="360" w:lineRule="auto"/>
        <w:ind w:firstLine="420" w:firstLineChars="200"/>
        <w:rPr>
          <w:rFonts w:ascii="宋体"/>
          <w:color w:val="000000"/>
          <w:sz w:val="21"/>
          <w:szCs w:val="21"/>
          <w:lang w:eastAsia="zh-CN"/>
        </w:rPr>
      </w:pPr>
      <w:permStart w:id="8" w:edGrp="everyone"/>
      <w:r>
        <w:rPr>
          <w:rFonts w:hint="eastAsia" w:ascii="宋体" w:hAnsi="宋体"/>
          <w:color w:val="000000"/>
          <w:sz w:val="21"/>
          <w:szCs w:val="21"/>
          <w:lang w:val="en-US" w:eastAsia="zh-CN"/>
        </w:rPr>
        <w:t>联合疫苗楼百日咳车间需要购买3台连续流超声波破碎仪，用于无细胞百日咳原液前百日咳抗原脱毒后超声匀化。</w:t>
      </w:r>
      <w:r>
        <w:rPr>
          <w:rFonts w:hint="eastAsia" w:ascii="宋体" w:hAnsi="宋体"/>
          <w:color w:val="000000"/>
          <w:sz w:val="21"/>
          <w:szCs w:val="21"/>
          <w:lang w:eastAsia="zh-CN"/>
        </w:rPr>
        <w:t>本</w:t>
      </w:r>
      <w:r>
        <w:rPr>
          <w:rFonts w:ascii="宋体" w:hAnsi="宋体"/>
          <w:color w:val="000000"/>
          <w:sz w:val="21"/>
          <w:szCs w:val="21"/>
          <w:lang w:eastAsia="zh-CN"/>
        </w:rPr>
        <w:t>URS</w:t>
      </w:r>
      <w:r>
        <w:rPr>
          <w:rFonts w:hint="eastAsia" w:ascii="宋体" w:hAnsi="宋体"/>
          <w:color w:val="000000"/>
          <w:sz w:val="21"/>
          <w:szCs w:val="21"/>
          <w:lang w:eastAsia="zh-CN"/>
        </w:rPr>
        <w:t>是一份用于从用户的角度定义联合疫苗楼百日咳车间连续流超声破碎仪的法规要求、安装要求、运行要求、安全要求及文件要求等各方面要求的关键文件。用于指导用户方、供应商、检测人员在使用超声波破碎仪的各项功能按要求进行，使所购买的超声波破碎仪满足本</w:t>
      </w:r>
      <w:r>
        <w:rPr>
          <w:rFonts w:ascii="宋体" w:hAnsi="宋体"/>
          <w:color w:val="000000"/>
          <w:sz w:val="21"/>
          <w:szCs w:val="21"/>
          <w:lang w:eastAsia="zh-CN"/>
        </w:rPr>
        <w:t>URS</w:t>
      </w:r>
      <w:r>
        <w:rPr>
          <w:rFonts w:hint="eastAsia" w:ascii="宋体" w:hAnsi="宋体"/>
          <w:color w:val="000000"/>
          <w:sz w:val="21"/>
          <w:szCs w:val="21"/>
          <w:lang w:eastAsia="zh-CN"/>
        </w:rPr>
        <w:t>的要求。</w:t>
      </w:r>
    </w:p>
    <w:permEnd w:id="8"/>
    <w:p>
      <w:pPr>
        <w:pStyle w:val="34"/>
        <w:spacing w:before="0" w:line="360" w:lineRule="auto"/>
        <w:ind w:left="357"/>
        <w:jc w:val="left"/>
        <w:rPr>
          <w:i/>
          <w:color w:val="4472C4"/>
          <w:szCs w:val="21"/>
          <w:lang w:eastAsia="zh-CN"/>
        </w:rPr>
      </w:pPr>
      <w:bookmarkStart w:id="48" w:name="_GoBack"/>
      <w:bookmarkEnd w:id="48"/>
    </w:p>
    <w:p>
      <w:pPr>
        <w:pStyle w:val="30"/>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permStart w:id="9" w:edGrp="everyone"/>
      <w:permEnd w:id="9"/>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4" w:name="OLE_LINK2"/>
            <w:bookmarkStart w:id="25" w:name="OLE_LINK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0" w:edGrp="everyone"/>
          </w:p>
        </w:tc>
        <w:tc>
          <w:tcPr>
            <w:tcW w:w="6970" w:type="dxa"/>
            <w:vAlign w:val="center"/>
          </w:tcPr>
          <w:p>
            <w:pPr>
              <w:spacing w:line="276" w:lineRule="auto"/>
              <w:jc w:val="both"/>
              <w:rPr>
                <w:i/>
                <w:color w:val="0070C0"/>
                <w:szCs w:val="21"/>
                <w:lang w:val="en-US" w:eastAsia="zh-CN"/>
              </w:rPr>
            </w:pPr>
            <w:r>
              <w:rPr>
                <w:rFonts w:hint="eastAsia" w:ascii="宋体" w:hAnsi="宋体"/>
                <w:color w:val="000000"/>
                <w:szCs w:val="21"/>
                <w:lang w:eastAsia="zh-CN"/>
              </w:rPr>
              <w:t>联合疫苗楼百日咳车间超声超滤间</w:t>
            </w:r>
            <w:r>
              <w:rPr>
                <w:rFonts w:hint="eastAsia" w:ascii="宋体" w:hAnsi="宋体"/>
                <w:color w:val="000000"/>
                <w:szCs w:val="21"/>
                <w:lang w:val="en-US" w:eastAsia="zh-CN"/>
              </w:rPr>
              <w:t xml:space="preserve"> 。</w:t>
            </w:r>
          </w:p>
        </w:tc>
        <w:tc>
          <w:tcPr>
            <w:tcW w:w="2082" w:type="dxa"/>
            <w:vAlign w:val="center"/>
          </w:tcPr>
          <w:p>
            <w:pPr>
              <w:jc w:val="center"/>
              <w:rPr>
                <w:i/>
                <w:szCs w:val="21"/>
                <w:lang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1" w:edGrp="everyone"/>
          </w:p>
        </w:tc>
        <w:tc>
          <w:tcPr>
            <w:tcW w:w="6970" w:type="dxa"/>
            <w:vAlign w:val="center"/>
          </w:tcPr>
          <w:p>
            <w:pPr>
              <w:pStyle w:val="8"/>
              <w:spacing w:line="360" w:lineRule="auto"/>
              <w:rPr>
                <w:i/>
                <w:szCs w:val="21"/>
                <w:lang w:eastAsia="zh-CN"/>
              </w:rPr>
            </w:pPr>
            <w:r>
              <w:rPr>
                <w:rFonts w:hint="eastAsia" w:ascii="宋体" w:hAnsi="宋体"/>
                <w:color w:val="000000"/>
                <w:sz w:val="21"/>
                <w:szCs w:val="21"/>
                <w:lang w:eastAsia="zh-CN"/>
              </w:rPr>
              <w:t>超声波破碎仪电源机箱尺寸：不超过</w:t>
            </w:r>
            <w:r>
              <w:rPr>
                <w:rFonts w:ascii="宋体" w:hAnsi="宋体"/>
                <w:color w:val="000000"/>
                <w:sz w:val="21"/>
                <w:szCs w:val="21"/>
                <w:lang w:eastAsia="zh-CN"/>
              </w:rPr>
              <w:t>300</w:t>
            </w:r>
            <w:r>
              <w:rPr>
                <w:rFonts w:hint="eastAsia" w:ascii="宋体"/>
                <w:color w:val="000000"/>
                <w:sz w:val="21"/>
                <w:szCs w:val="21"/>
                <w:lang w:eastAsia="zh-CN"/>
              </w:rPr>
              <w:t>×</w:t>
            </w:r>
            <w:r>
              <w:rPr>
                <w:rFonts w:ascii="宋体" w:hAnsi="宋体"/>
                <w:color w:val="000000"/>
                <w:sz w:val="21"/>
                <w:szCs w:val="21"/>
                <w:lang w:eastAsia="zh-CN"/>
              </w:rPr>
              <w:t>400</w:t>
            </w:r>
            <w:r>
              <w:rPr>
                <w:rFonts w:hint="eastAsia" w:ascii="宋体" w:hAnsi="宋体"/>
                <w:color w:val="000000"/>
                <w:sz w:val="21"/>
                <w:szCs w:val="21"/>
                <w:lang w:eastAsia="zh-CN"/>
              </w:rPr>
              <w:t>×</w:t>
            </w:r>
            <w:r>
              <w:rPr>
                <w:rFonts w:ascii="宋体" w:hAnsi="宋体"/>
                <w:color w:val="000000"/>
                <w:sz w:val="21"/>
                <w:szCs w:val="21"/>
                <w:lang w:eastAsia="zh-CN"/>
              </w:rPr>
              <w:t>500mm</w:t>
            </w:r>
            <w:r>
              <w:rPr>
                <w:rFonts w:hint="eastAsia" w:ascii="宋体" w:hAnsi="宋体"/>
                <w:color w:val="000000"/>
                <w:sz w:val="21"/>
                <w:szCs w:val="21"/>
                <w:lang w:eastAsia="zh-CN"/>
              </w:rPr>
              <w:t>。</w:t>
            </w:r>
          </w:p>
        </w:tc>
        <w:tc>
          <w:tcPr>
            <w:tcW w:w="2082" w:type="dxa"/>
            <w:vAlign w:val="center"/>
          </w:tcPr>
          <w:p>
            <w:pPr>
              <w:jc w:val="center"/>
              <w:rPr>
                <w:szCs w:val="21"/>
                <w:lang w:val="en-US" w:eastAsia="zh-CN"/>
              </w:rPr>
            </w:pPr>
            <w:r>
              <w:rPr>
                <w:rFonts w:hint="eastAsia"/>
                <w:szCs w:val="21"/>
                <w:lang w:val="en-US" w:eastAsia="zh-CN"/>
              </w:rPr>
              <w:t>期望</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2" w:edGrp="everyone"/>
          </w:p>
        </w:tc>
        <w:tc>
          <w:tcPr>
            <w:tcW w:w="6970" w:type="dxa"/>
            <w:vAlign w:val="center"/>
          </w:tcPr>
          <w:p>
            <w:pPr>
              <w:spacing w:line="276" w:lineRule="auto"/>
              <w:jc w:val="both"/>
              <w:rPr>
                <w:color w:val="0070C0"/>
                <w:szCs w:val="21"/>
                <w:lang w:val="en-US" w:eastAsia="zh-CN"/>
              </w:rPr>
            </w:pPr>
            <w:r>
              <w:rPr>
                <w:szCs w:val="21"/>
                <w:lang w:eastAsia="zh-CN"/>
              </w:rPr>
              <w:t>设备的形式尺寸应符合制造商说明书及技术文件规定的要求</w:t>
            </w:r>
            <w:r>
              <w:rPr>
                <w:rFonts w:hint="eastAsia"/>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r>
              <w:rPr>
                <w:rFonts w:hint="eastAsia"/>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3" w:edGrp="everyone"/>
          </w:p>
        </w:tc>
        <w:tc>
          <w:tcPr>
            <w:tcW w:w="6970" w:type="dxa"/>
            <w:vAlign w:val="center"/>
          </w:tcPr>
          <w:p>
            <w:pPr>
              <w:spacing w:line="276" w:lineRule="auto"/>
              <w:jc w:val="both"/>
              <w:rPr>
                <w:i/>
                <w:color w:val="0070C0"/>
                <w:szCs w:val="21"/>
                <w:lang w:eastAsia="zh-CN"/>
              </w:rPr>
            </w:pPr>
            <w:r>
              <w:rPr>
                <w:rFonts w:hint="eastAsia" w:ascii="宋体" w:hAnsi="宋体"/>
                <w:color w:val="000000"/>
                <w:szCs w:val="21"/>
              </w:rPr>
              <w:t>重量（</w:t>
            </w:r>
            <w:r>
              <w:rPr>
                <w:rFonts w:ascii="宋体" w:hAnsi="宋体"/>
                <w:color w:val="000000"/>
                <w:szCs w:val="21"/>
              </w:rPr>
              <w:t>kg</w:t>
            </w:r>
            <w:r>
              <w:rPr>
                <w:rFonts w:hint="eastAsia" w:ascii="宋体" w:hAnsi="宋体"/>
                <w:color w:val="000000"/>
                <w:szCs w:val="21"/>
              </w:rPr>
              <w:t>）</w:t>
            </w:r>
            <w:r>
              <w:rPr>
                <w:rFonts w:ascii="宋体" w:hAnsi="宋体"/>
                <w:color w:val="000000"/>
                <w:szCs w:val="21"/>
              </w:rPr>
              <w:t xml:space="preserve"> </w:t>
            </w:r>
            <w:r>
              <w:rPr>
                <w:rFonts w:hint="eastAsia" w:ascii="宋体" w:hAnsi="宋体"/>
                <w:color w:val="000000"/>
                <w:szCs w:val="21"/>
              </w:rPr>
              <w:t>其重量不超出</w:t>
            </w:r>
            <w:r>
              <w:rPr>
                <w:rFonts w:ascii="宋体" w:hAnsi="宋体"/>
                <w:color w:val="000000"/>
                <w:szCs w:val="21"/>
              </w:rPr>
              <w:t>30kg</w:t>
            </w:r>
          </w:p>
        </w:tc>
        <w:tc>
          <w:tcPr>
            <w:tcW w:w="2082" w:type="dxa"/>
            <w:vAlign w:val="center"/>
          </w:tcPr>
          <w:p>
            <w:pPr>
              <w:jc w:val="center"/>
              <w:rPr>
                <w:szCs w:val="21"/>
                <w:lang w:val="en-US" w:eastAsia="zh-CN"/>
              </w:rPr>
            </w:pPr>
            <w:r>
              <w:rPr>
                <w:rFonts w:hint="eastAsia"/>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4" w:edGrp="everyone"/>
          </w:p>
        </w:tc>
        <w:tc>
          <w:tcPr>
            <w:tcW w:w="6970" w:type="dxa"/>
            <w:vAlign w:val="center"/>
          </w:tcPr>
          <w:p>
            <w:pPr>
              <w:spacing w:line="276" w:lineRule="auto"/>
              <w:jc w:val="both"/>
              <w:rPr>
                <w:i/>
                <w:szCs w:val="21"/>
                <w:lang w:val="en-US" w:eastAsia="zh-CN"/>
              </w:rPr>
            </w:pPr>
            <w:r>
              <w:rPr>
                <w:rFonts w:hint="eastAsia"/>
                <w:iCs/>
                <w:szCs w:val="21"/>
                <w:lang w:val="en-US" w:eastAsia="zh-CN"/>
              </w:rPr>
              <w:t>需要有进水口以及出水口。</w:t>
            </w:r>
          </w:p>
        </w:tc>
        <w:tc>
          <w:tcPr>
            <w:tcW w:w="2082" w:type="dxa"/>
            <w:vAlign w:val="center"/>
          </w:tcPr>
          <w:p>
            <w:pPr>
              <w:jc w:val="center"/>
              <w:rPr>
                <w:szCs w:val="21"/>
                <w:lang w:val="en-US" w:eastAsia="zh-CN"/>
              </w:rPr>
            </w:pPr>
            <w:r>
              <w:rPr>
                <w:rFonts w:hint="eastAsia"/>
                <w:szCs w:val="21"/>
                <w:lang w:val="en-US"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ermStart w:id="15" w:edGrp="everyone"/>
            <w:permEnd w:id="15"/>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6" w:edGrp="everyone"/>
          </w:p>
        </w:tc>
        <w:tc>
          <w:tcPr>
            <w:tcW w:w="6970" w:type="dxa"/>
            <w:vAlign w:val="center"/>
          </w:tcPr>
          <w:p>
            <w:pPr>
              <w:spacing w:line="276" w:lineRule="auto"/>
              <w:jc w:val="both"/>
              <w:rPr>
                <w:szCs w:val="21"/>
                <w:lang w:eastAsia="zh-CN"/>
              </w:rPr>
            </w:pPr>
            <w:r>
              <w:rPr>
                <w:rFonts w:hint="eastAsia" w:ascii="宋体" w:hAnsi="宋体"/>
                <w:lang w:eastAsia="zh-CN"/>
              </w:rPr>
              <w:t>适用于我公司工作环境</w:t>
            </w:r>
            <w:r>
              <w:rPr>
                <w:rFonts w:hint="eastAsia" w:ascii="宋体" w:hAnsi="宋体"/>
                <w:szCs w:val="21"/>
                <w:lang w:eastAsia="zh-CN"/>
              </w:rPr>
              <w:t>温度：能适应</w:t>
            </w:r>
            <w:r>
              <w:rPr>
                <w:rFonts w:ascii="宋体" w:hAnsi="宋体"/>
                <w:szCs w:val="21"/>
                <w:lang w:eastAsia="zh-CN"/>
              </w:rPr>
              <w:t>1</w:t>
            </w:r>
            <w:r>
              <w:rPr>
                <w:rFonts w:hint="eastAsia" w:ascii="宋体" w:hAnsi="宋体"/>
                <w:szCs w:val="21"/>
                <w:lang w:val="en-US" w:eastAsia="zh-CN"/>
              </w:rPr>
              <w:t>8</w:t>
            </w:r>
            <w:r>
              <w:rPr>
                <w:rFonts w:hint="eastAsia" w:ascii="宋体" w:hAnsi="宋体"/>
                <w:szCs w:val="21"/>
                <w:lang w:eastAsia="zh-CN"/>
              </w:rPr>
              <w:t>℃～</w:t>
            </w:r>
            <w:r>
              <w:rPr>
                <w:rFonts w:hint="eastAsia" w:ascii="宋体" w:hAnsi="宋体"/>
                <w:szCs w:val="21"/>
                <w:lang w:val="en-US" w:eastAsia="zh-CN"/>
              </w:rPr>
              <w:t>26</w:t>
            </w:r>
            <w:r>
              <w:rPr>
                <w:rFonts w:hint="eastAsia" w:ascii="宋体" w:hAnsi="宋体"/>
                <w:szCs w:val="21"/>
                <w:lang w:eastAsia="zh-CN"/>
              </w:rPr>
              <w:t>℃环境。</w:t>
            </w:r>
          </w:p>
        </w:tc>
        <w:tc>
          <w:tcPr>
            <w:tcW w:w="2082" w:type="dxa"/>
            <w:vAlign w:val="center"/>
          </w:tcPr>
          <w:p>
            <w:pPr>
              <w:jc w:val="center"/>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7" w:edGrp="everyone"/>
          </w:p>
        </w:tc>
        <w:tc>
          <w:tcPr>
            <w:tcW w:w="6970" w:type="dxa"/>
            <w:vAlign w:val="center"/>
          </w:tcPr>
          <w:p>
            <w:pPr>
              <w:spacing w:line="276" w:lineRule="auto"/>
              <w:jc w:val="both"/>
              <w:rPr>
                <w:szCs w:val="21"/>
                <w:lang w:eastAsia="zh-CN"/>
              </w:rPr>
            </w:pPr>
            <w:r>
              <w:rPr>
                <w:rFonts w:hint="eastAsia" w:ascii="宋体" w:hAnsi="宋体"/>
                <w:szCs w:val="21"/>
                <w:lang w:eastAsia="zh-CN"/>
              </w:rPr>
              <w:t>适用于我公司工作环境湿度：至少包括20%～</w:t>
            </w:r>
            <w:r>
              <w:rPr>
                <w:rFonts w:hint="eastAsia" w:ascii="宋体" w:hAnsi="宋体"/>
                <w:szCs w:val="21"/>
                <w:lang w:val="en-US" w:eastAsia="zh-CN"/>
              </w:rPr>
              <w:t>80</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8" w:edGrp="everyone"/>
          </w:p>
        </w:tc>
        <w:tc>
          <w:tcPr>
            <w:tcW w:w="6970" w:type="dxa"/>
            <w:vAlign w:val="center"/>
          </w:tcPr>
          <w:p>
            <w:pPr>
              <w:spacing w:line="276" w:lineRule="auto"/>
              <w:jc w:val="both"/>
              <w:rPr>
                <w:color w:val="000000"/>
                <w:lang w:eastAsia="zh-CN"/>
              </w:rPr>
            </w:pPr>
            <w:r>
              <w:rPr>
                <w:rFonts w:hint="eastAsia" w:ascii="宋体" w:hAnsi="宋体"/>
                <w:lang w:eastAsia="zh-CN"/>
              </w:rPr>
              <w:t>适用于工</w:t>
            </w:r>
            <w:r>
              <w:rPr>
                <w:rFonts w:hint="eastAsia" w:ascii="宋体" w:hAnsi="宋体"/>
                <w:color w:val="000000"/>
                <w:szCs w:val="21"/>
                <w:lang w:eastAsia="zh-CN"/>
              </w:rPr>
              <w:t>作环境洁净级别：</w:t>
            </w:r>
            <w:r>
              <w:rPr>
                <w:rFonts w:hint="eastAsia" w:ascii="宋体" w:hAnsi="宋体"/>
                <w:color w:val="000000"/>
                <w:szCs w:val="21"/>
                <w:lang w:val="en-US" w:eastAsia="zh-CN"/>
              </w:rPr>
              <w:t>C</w:t>
            </w:r>
            <w:r>
              <w:rPr>
                <w:rFonts w:hint="eastAsia" w:ascii="宋体" w:hAnsi="宋体"/>
                <w:color w:val="000000"/>
                <w:szCs w:val="21"/>
                <w:lang w:eastAsia="zh-CN"/>
              </w:rPr>
              <w:t>级及以上。</w:t>
            </w:r>
          </w:p>
        </w:tc>
        <w:tc>
          <w:tcPr>
            <w:tcW w:w="2082" w:type="dxa"/>
            <w:vAlign w:val="center"/>
          </w:tcPr>
          <w:p>
            <w:pPr>
              <w:jc w:val="center"/>
              <w:rPr>
                <w:szCs w:val="21"/>
                <w:lang w:val="en-US" w:eastAsia="zh-CN"/>
              </w:rPr>
            </w:pPr>
            <w:r>
              <w:rPr>
                <w:rFonts w:hint="eastAsia"/>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9" w:edGrp="everyone"/>
          </w:p>
        </w:tc>
        <w:tc>
          <w:tcPr>
            <w:tcW w:w="6970" w:type="dxa"/>
            <w:vAlign w:val="center"/>
          </w:tcPr>
          <w:p>
            <w:pPr>
              <w:spacing w:line="276" w:lineRule="auto"/>
              <w:jc w:val="both"/>
              <w:rPr>
                <w:color w:val="000000"/>
                <w:lang w:eastAsia="zh-CN"/>
              </w:rPr>
            </w:pPr>
            <w:r>
              <w:rPr>
                <w:rFonts w:hint="eastAsia" w:ascii="宋体" w:hAnsi="宋体"/>
                <w:color w:val="000000"/>
                <w:szCs w:val="21"/>
              </w:rPr>
              <w:t>电源：</w:t>
            </w:r>
            <w:r>
              <w:rPr>
                <w:rFonts w:ascii="宋体" w:hAnsi="宋体"/>
                <w:color w:val="000000"/>
                <w:szCs w:val="21"/>
              </w:rPr>
              <w:t>220</w:t>
            </w:r>
            <w:r>
              <w:rPr>
                <w:rFonts w:hint="eastAsia" w:ascii="宋体" w:hAnsi="宋体"/>
                <w:color w:val="000000"/>
                <w:szCs w:val="21"/>
              </w:rPr>
              <w:t>或</w:t>
            </w:r>
            <w:r>
              <w:rPr>
                <w:rFonts w:ascii="宋体" w:hAnsi="宋体"/>
                <w:color w:val="000000"/>
                <w:szCs w:val="21"/>
              </w:rPr>
              <w:t>240V</w:t>
            </w:r>
            <w:r>
              <w:rPr>
                <w:rFonts w:hint="eastAsia" w:ascii="宋体" w:hAnsi="宋体"/>
                <w:color w:val="000000"/>
                <w:szCs w:val="21"/>
              </w:rPr>
              <w:t>，</w:t>
            </w:r>
            <w:r>
              <w:rPr>
                <w:rFonts w:ascii="宋体" w:hAnsi="宋体"/>
                <w:color w:val="000000"/>
                <w:szCs w:val="21"/>
              </w:rPr>
              <w:t>50/60Hz</w:t>
            </w:r>
            <w:r>
              <w:rPr>
                <w:rFonts w:hint="eastAsia" w:ascii="宋体" w:hAnsi="宋体"/>
                <w:color w:val="000000"/>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0" w:edGrp="everyone"/>
          </w:p>
        </w:tc>
        <w:tc>
          <w:tcPr>
            <w:tcW w:w="6970"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工作区配置防溅安全电源插座。</w:t>
            </w:r>
          </w:p>
        </w:tc>
        <w:tc>
          <w:tcPr>
            <w:tcW w:w="2082" w:type="dxa"/>
            <w:vAlign w:val="center"/>
          </w:tcPr>
          <w:p>
            <w:pPr>
              <w:jc w:val="center"/>
              <w:rPr>
                <w:szCs w:val="21"/>
                <w:lang w:val="en-US" w:eastAsia="zh-CN"/>
              </w:rPr>
            </w:pPr>
            <w:r>
              <w:rPr>
                <w:rFonts w:hint="eastAsia"/>
                <w:szCs w:val="21"/>
                <w:lang w:val="en-US"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1" w:edGrp="everyone"/>
          </w:p>
        </w:tc>
        <w:tc>
          <w:tcPr>
            <w:tcW w:w="6970" w:type="dxa"/>
            <w:vAlign w:val="center"/>
          </w:tcPr>
          <w:p>
            <w:pPr>
              <w:spacing w:line="276" w:lineRule="auto"/>
              <w:jc w:val="both"/>
              <w:rPr>
                <w:i/>
                <w:color w:val="000000"/>
                <w:lang w:eastAsia="zh-CN"/>
              </w:rPr>
            </w:pPr>
            <w:r>
              <w:rPr>
                <w:rFonts w:hint="eastAsia" w:ascii="宋体" w:hAnsi="宋体"/>
                <w:szCs w:val="21"/>
                <w:lang w:eastAsia="zh-CN"/>
              </w:rPr>
              <w:t>设备</w:t>
            </w:r>
            <w:r>
              <w:rPr>
                <w:rFonts w:hint="eastAsia" w:ascii="宋体" w:hAnsi="宋体"/>
                <w:color w:val="000000"/>
                <w:szCs w:val="21"/>
                <w:lang w:eastAsia="zh-CN"/>
              </w:rPr>
              <w:t>外观应端正、整齐，不得有明显的偏歪、毛刺和锈蚀等缺陷。</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设备内部表面不得有凹陷。毛刺和锈蚀等缺陷。</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szCs w:val="21"/>
                <w:lang w:eastAsia="zh-CN"/>
              </w:rPr>
            </w:pPr>
            <w:r>
              <w:rPr>
                <w:rFonts w:hint="eastAsia" w:ascii="宋体" w:hAnsi="宋体"/>
                <w:color w:val="000000"/>
                <w:szCs w:val="21"/>
                <w:lang w:eastAsia="zh-CN"/>
              </w:rPr>
              <w:t>探头可</w:t>
            </w:r>
            <w:r>
              <w:rPr>
                <w:rFonts w:hint="eastAsia"/>
                <w:lang w:eastAsia="zh-CN"/>
              </w:rPr>
              <w:t>耐受2~4% NaOH溶液清洗1小时。</w:t>
            </w:r>
            <w:r>
              <w:rPr>
                <w:rFonts w:hint="eastAsia" w:ascii="宋体" w:hAnsi="宋体"/>
                <w:color w:val="000000"/>
                <w:szCs w:val="21"/>
                <w:lang w:eastAsia="zh-CN"/>
              </w:rPr>
              <w:t>高压灭菌或其它灭菌操作。</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探头可</w:t>
            </w:r>
            <w:r>
              <w:rPr>
                <w:rFonts w:hint="eastAsia"/>
                <w:lang w:eastAsia="zh-CN"/>
              </w:rPr>
              <w:t>耐受</w:t>
            </w:r>
            <w:r>
              <w:rPr>
                <w:rFonts w:hint="eastAsia"/>
                <w:lang w:val="en-US" w:eastAsia="zh-CN"/>
              </w:rPr>
              <w:t>121℃、30min</w:t>
            </w:r>
            <w:r>
              <w:rPr>
                <w:rFonts w:hint="eastAsia" w:ascii="宋体" w:hAnsi="宋体"/>
                <w:color w:val="000000"/>
                <w:szCs w:val="21"/>
                <w:lang w:eastAsia="zh-CN"/>
              </w:rPr>
              <w:t>高压灭菌操作。</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szCs w:val="21"/>
                <w:lang w:eastAsia="zh-CN"/>
              </w:rPr>
            </w:pPr>
            <w:r>
              <w:rPr>
                <w:rFonts w:hint="eastAsia" w:ascii="宋体" w:hAnsi="宋体"/>
                <w:color w:val="000000"/>
                <w:szCs w:val="21"/>
                <w:lang w:eastAsia="zh-CN"/>
              </w:rPr>
              <w:t>配备隔音箱，噪声</w:t>
            </w:r>
            <w:r>
              <w:rPr>
                <w:rFonts w:ascii="宋体" w:hAnsi="宋体"/>
                <w:color w:val="000000"/>
                <w:szCs w:val="21"/>
                <w:lang w:eastAsia="zh-CN"/>
              </w:rPr>
              <w:t>不超过</w:t>
            </w:r>
            <w:r>
              <w:rPr>
                <w:rFonts w:hint="eastAsia" w:ascii="宋体" w:hAnsi="宋体"/>
                <w:color w:val="000000"/>
                <w:szCs w:val="21"/>
                <w:lang w:eastAsia="zh-CN"/>
              </w:rPr>
              <w:t>70分贝；</w:t>
            </w:r>
            <w:r>
              <w:rPr>
                <w:rFonts w:hint="eastAsia" w:ascii="宋体" w:hAnsi="宋体"/>
                <w:color w:val="000000"/>
                <w:szCs w:val="21"/>
                <w:lang w:val="en-US" w:eastAsia="zh-CN"/>
              </w:rPr>
              <w:t>隔音箱</w:t>
            </w:r>
            <w:r>
              <w:rPr>
                <w:rFonts w:hint="eastAsia" w:ascii="宋体" w:hAnsi="宋体"/>
                <w:color w:val="000000"/>
                <w:szCs w:val="21"/>
                <w:lang w:eastAsia="zh-CN"/>
              </w:rPr>
              <w:t>外观应端正、整齐，不得有明显的偏歪、毛刺和锈蚀等缺陷；</w:t>
            </w:r>
            <w:r>
              <w:rPr>
                <w:rFonts w:hint="eastAsia" w:ascii="宋体" w:hAnsi="宋体"/>
                <w:color w:val="000000"/>
                <w:szCs w:val="21"/>
                <w:lang w:val="en-US" w:eastAsia="zh-CN"/>
              </w:rPr>
              <w:t>内外材质</w:t>
            </w:r>
            <w:r>
              <w:rPr>
                <w:rFonts w:hint="eastAsia"/>
                <w:color w:val="000000"/>
                <w:lang w:eastAsia="zh-CN"/>
              </w:rPr>
              <w:t>符合洁净室使用要求，可以耐受75%乙醇、0.2%新洁尔灭等消毒剂擦拭消毒，满足擦拭消毒和空气消毒要求。</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配备</w:t>
            </w:r>
            <w:r>
              <w:rPr>
                <w:rFonts w:hint="eastAsia" w:ascii="宋体" w:hAnsi="宋体"/>
                <w:color w:val="000000"/>
                <w:szCs w:val="21"/>
                <w:lang w:val="en-US" w:eastAsia="zh-CN"/>
              </w:rPr>
              <w:t>冷却槽</w:t>
            </w:r>
            <w:r>
              <w:rPr>
                <w:rFonts w:hint="eastAsia" w:ascii="宋体" w:hAnsi="宋体"/>
                <w:color w:val="000000"/>
                <w:szCs w:val="21"/>
                <w:lang w:eastAsia="zh-CN"/>
              </w:rPr>
              <w:t>，</w:t>
            </w:r>
            <w:r>
              <w:rPr>
                <w:rFonts w:hint="eastAsia" w:ascii="宋体" w:hAnsi="宋体"/>
                <w:color w:val="000000"/>
                <w:szCs w:val="21"/>
                <w:lang w:val="en-US" w:eastAsia="zh-CN"/>
              </w:rPr>
              <w:t>可设置温度-20</w:t>
            </w:r>
            <w:r>
              <w:rPr>
                <w:rFonts w:hint="eastAsia" w:ascii="Cambria" w:hAnsi="宋体"/>
                <w:color w:val="000000"/>
                <w:szCs w:val="21"/>
                <w:lang w:val="en-US" w:eastAsia="zh-CN"/>
              </w:rPr>
              <w:t>~</w:t>
            </w:r>
            <w:r>
              <w:rPr>
                <w:rFonts w:hint="eastAsia" w:ascii="宋体" w:hAnsi="宋体"/>
                <w:color w:val="000000"/>
                <w:szCs w:val="21"/>
                <w:lang w:val="en-US" w:eastAsia="zh-CN"/>
              </w:rPr>
              <w:t>10</w:t>
            </w:r>
            <w:r>
              <w:rPr>
                <w:rFonts w:hint="eastAsia"/>
                <w:lang w:val="en-US" w:eastAsia="zh-CN"/>
              </w:rPr>
              <w:t>℃</w:t>
            </w:r>
            <w:r>
              <w:rPr>
                <w:rFonts w:hint="eastAsia" w:ascii="宋体" w:hAnsi="宋体"/>
                <w:color w:val="000000"/>
                <w:szCs w:val="21"/>
                <w:lang w:eastAsia="zh-CN"/>
              </w:rPr>
              <w:t>；</w:t>
            </w:r>
            <w:r>
              <w:rPr>
                <w:rFonts w:hint="eastAsia" w:ascii="宋体" w:hAnsi="宋体"/>
                <w:color w:val="000000"/>
                <w:szCs w:val="21"/>
                <w:lang w:val="en-US" w:eastAsia="zh-CN"/>
              </w:rPr>
              <w:t>冷却槽</w:t>
            </w:r>
            <w:r>
              <w:rPr>
                <w:rFonts w:hint="eastAsia" w:ascii="宋体" w:hAnsi="宋体"/>
                <w:color w:val="000000"/>
                <w:szCs w:val="21"/>
                <w:lang w:eastAsia="zh-CN"/>
              </w:rPr>
              <w:t>外观应端正、整齐，不得有明显的偏歪、毛刺和锈蚀等缺陷；</w:t>
            </w:r>
            <w:r>
              <w:rPr>
                <w:rFonts w:hint="eastAsia" w:ascii="宋体" w:hAnsi="宋体"/>
                <w:color w:val="000000"/>
                <w:szCs w:val="21"/>
                <w:lang w:val="en-US" w:eastAsia="zh-CN"/>
              </w:rPr>
              <w:t>材质</w:t>
            </w:r>
            <w:r>
              <w:rPr>
                <w:rFonts w:hint="eastAsia"/>
                <w:color w:val="000000"/>
                <w:lang w:eastAsia="zh-CN"/>
              </w:rPr>
              <w:t>符合洁净室使用要求，可以耐受75%乙醇、0.2%新洁尔灭等消毒剂擦拭消毒，满足擦拭消毒和空气消毒要求。</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pStyle w:val="8"/>
              <w:spacing w:line="360" w:lineRule="auto"/>
              <w:rPr>
                <w:rFonts w:ascii="宋体"/>
                <w:sz w:val="21"/>
                <w:szCs w:val="21"/>
                <w:lang w:eastAsia="zh-CN"/>
              </w:rPr>
            </w:pPr>
            <w:r>
              <w:rPr>
                <w:rFonts w:hint="eastAsia" w:ascii="宋体" w:hAnsi="宋体"/>
                <w:color w:val="000000"/>
                <w:sz w:val="21"/>
                <w:szCs w:val="21"/>
                <w:lang w:eastAsia="zh-CN"/>
              </w:rPr>
              <w:t>标记：至少应有以下永久贴牢和清楚易认的标记：</w:t>
            </w:r>
            <w:r>
              <w:rPr>
                <w:rFonts w:ascii="宋体" w:hAnsi="宋体"/>
                <w:sz w:val="21"/>
                <w:szCs w:val="21"/>
                <w:lang w:eastAsia="zh-CN"/>
              </w:rPr>
              <w:t xml:space="preserve"> </w:t>
            </w:r>
          </w:p>
          <w:p>
            <w:pPr>
              <w:pStyle w:val="8"/>
              <w:spacing w:line="360" w:lineRule="auto"/>
              <w:rPr>
                <w:rFonts w:asci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1</w:t>
            </w:r>
            <w:r>
              <w:rPr>
                <w:rFonts w:hint="eastAsia" w:ascii="宋体" w:hAnsi="宋体"/>
                <w:color w:val="000000"/>
                <w:sz w:val="21"/>
                <w:szCs w:val="21"/>
                <w:lang w:eastAsia="zh-CN"/>
              </w:rPr>
              <w:t>）制造</w:t>
            </w:r>
            <w:r>
              <w:rPr>
                <w:rFonts w:ascii="宋体" w:hAnsi="宋体"/>
                <w:color w:val="000000"/>
                <w:sz w:val="21"/>
                <w:szCs w:val="21"/>
                <w:lang w:eastAsia="zh-CN"/>
              </w:rPr>
              <w:t>/</w:t>
            </w:r>
            <w:r>
              <w:rPr>
                <w:rFonts w:hint="eastAsia" w:ascii="宋体" w:hAnsi="宋体"/>
                <w:color w:val="000000"/>
                <w:sz w:val="21"/>
                <w:szCs w:val="21"/>
                <w:lang w:eastAsia="zh-CN"/>
              </w:rPr>
              <w:t>供应单位；</w:t>
            </w:r>
          </w:p>
          <w:p>
            <w:pPr>
              <w:pStyle w:val="8"/>
              <w:spacing w:line="360" w:lineRule="auto"/>
              <w:rPr>
                <w:rFonts w:asci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2</w:t>
            </w:r>
            <w:r>
              <w:rPr>
                <w:rFonts w:hint="eastAsia" w:ascii="宋体" w:hAnsi="宋体"/>
                <w:color w:val="000000"/>
                <w:sz w:val="21"/>
                <w:szCs w:val="21"/>
                <w:lang w:eastAsia="zh-CN"/>
              </w:rPr>
              <w:t>）产品注册号；</w:t>
            </w:r>
          </w:p>
          <w:p>
            <w:pPr>
              <w:pStyle w:val="8"/>
              <w:spacing w:line="360" w:lineRule="auto"/>
              <w:rPr>
                <w:rFonts w:asci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3</w:t>
            </w:r>
            <w:r>
              <w:rPr>
                <w:rFonts w:hint="eastAsia" w:ascii="宋体" w:hAnsi="宋体"/>
                <w:color w:val="000000"/>
                <w:sz w:val="21"/>
                <w:szCs w:val="21"/>
                <w:lang w:eastAsia="zh-CN"/>
              </w:rPr>
              <w:t>）型号标记；</w:t>
            </w:r>
          </w:p>
          <w:p>
            <w:pPr>
              <w:pStyle w:val="8"/>
              <w:spacing w:line="360" w:lineRule="auto"/>
              <w:rPr>
                <w:rFonts w:asci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4</w:t>
            </w:r>
            <w:r>
              <w:rPr>
                <w:rFonts w:hint="eastAsia" w:ascii="宋体" w:hAnsi="宋体"/>
                <w:color w:val="000000"/>
                <w:sz w:val="21"/>
                <w:szCs w:val="21"/>
                <w:lang w:eastAsia="zh-CN"/>
              </w:rPr>
              <w:t>）生产日期或编号；</w:t>
            </w:r>
          </w:p>
          <w:p>
            <w:pPr>
              <w:pStyle w:val="8"/>
              <w:spacing w:line="360" w:lineRule="auto"/>
              <w:rPr>
                <w:rFonts w:asci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5</w:t>
            </w:r>
            <w:r>
              <w:rPr>
                <w:rFonts w:hint="eastAsia" w:ascii="宋体" w:hAnsi="宋体"/>
                <w:color w:val="000000"/>
                <w:sz w:val="21"/>
                <w:szCs w:val="21"/>
                <w:lang w:eastAsia="zh-CN"/>
              </w:rPr>
              <w:t>）对超声波破碎仪必要的说明；</w:t>
            </w:r>
          </w:p>
          <w:p>
            <w:pPr>
              <w:pStyle w:val="8"/>
              <w:spacing w:line="360" w:lineRule="auto"/>
              <w:rPr>
                <w:rFonts w:asci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6</w:t>
            </w:r>
            <w:r>
              <w:rPr>
                <w:rFonts w:hint="eastAsia" w:ascii="宋体" w:hAnsi="宋体"/>
                <w:color w:val="000000"/>
                <w:sz w:val="21"/>
                <w:szCs w:val="21"/>
                <w:lang w:eastAsia="zh-CN"/>
              </w:rPr>
              <w:t>）必要的功能标识及说明；</w:t>
            </w:r>
          </w:p>
          <w:p>
            <w:pPr>
              <w:pStyle w:val="8"/>
              <w:spacing w:line="360" w:lineRule="auto"/>
              <w:rPr>
                <w:color w:val="0070C0"/>
                <w:sz w:val="21"/>
                <w:szCs w:val="21"/>
                <w:lang w:eastAsia="zh-CN"/>
              </w:rPr>
            </w:pPr>
            <w:r>
              <w:rPr>
                <w:rFonts w:hint="eastAsia" w:ascii="宋体" w:hAnsi="宋体"/>
                <w:color w:val="000000"/>
                <w:sz w:val="21"/>
                <w:szCs w:val="21"/>
              </w:rPr>
              <w:t>（</w:t>
            </w:r>
            <w:r>
              <w:rPr>
                <w:rFonts w:ascii="宋体" w:hAnsi="宋体"/>
                <w:color w:val="000000"/>
                <w:sz w:val="21"/>
                <w:szCs w:val="21"/>
              </w:rPr>
              <w:t>7</w:t>
            </w:r>
            <w:r>
              <w:rPr>
                <w:rFonts w:hint="eastAsia" w:ascii="宋体" w:hAnsi="宋体"/>
                <w:color w:val="000000"/>
                <w:sz w:val="21"/>
                <w:szCs w:val="21"/>
              </w:rPr>
              <w:t>）安全标识</w:t>
            </w:r>
          </w:p>
        </w:tc>
        <w:tc>
          <w:tcPr>
            <w:tcW w:w="2082" w:type="dxa"/>
            <w:vAlign w:val="center"/>
          </w:tcPr>
          <w:p>
            <w:pPr>
              <w:jc w:val="center"/>
              <w:rPr>
                <w:szCs w:val="21"/>
                <w:lang w:val="en-US" w:eastAsia="zh-CN"/>
              </w:rPr>
            </w:pPr>
            <w:r>
              <w:rPr>
                <w:rFonts w:hint="eastAsia"/>
                <w:szCs w:val="21"/>
                <w:lang w:val="en-US" w:eastAsia="zh-CN"/>
              </w:rPr>
              <w:t>关键</w:t>
            </w:r>
          </w:p>
        </w:tc>
      </w:tr>
      <w:bookmarkEnd w:id="24"/>
      <w:bookmarkEnd w:id="25"/>
      <w:permEnd w:id="21"/>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2" w:edGrp="everyone"/>
            <w:permEnd w:id="22"/>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3" w:edGrp="everyone"/>
          </w:p>
        </w:tc>
        <w:tc>
          <w:tcPr>
            <w:tcW w:w="6970" w:type="dxa"/>
            <w:vAlign w:val="center"/>
          </w:tcPr>
          <w:p>
            <w:pPr>
              <w:jc w:val="both"/>
              <w:rPr>
                <w:szCs w:val="21"/>
                <w:lang w:eastAsia="zh-CN"/>
              </w:rPr>
            </w:pPr>
            <w:r>
              <w:rPr>
                <w:color w:val="000000"/>
                <w:szCs w:val="21"/>
              </w:rPr>
              <w:t>N/A</w:t>
            </w:r>
          </w:p>
        </w:tc>
        <w:tc>
          <w:tcPr>
            <w:tcW w:w="2082" w:type="dxa"/>
            <w:vAlign w:val="center"/>
          </w:tcPr>
          <w:p>
            <w:pPr>
              <w:jc w:val="both"/>
              <w:rPr>
                <w:szCs w:val="21"/>
                <w:lang w:eastAsia="zh-CN"/>
              </w:rPr>
            </w:pP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4" w:edGrp="everyone"/>
          </w:p>
        </w:tc>
        <w:tc>
          <w:tcPr>
            <w:tcW w:w="6970" w:type="dxa"/>
            <w:vAlign w:val="center"/>
          </w:tcPr>
          <w:p>
            <w:pPr>
              <w:spacing w:line="276" w:lineRule="auto"/>
              <w:jc w:val="both"/>
              <w:rPr>
                <w:szCs w:val="21"/>
                <w:lang w:eastAsia="zh-CN"/>
              </w:rPr>
            </w:pPr>
            <w:r>
              <w:rPr>
                <w:rFonts w:hint="eastAsia" w:ascii="宋体" w:hAnsi="宋体"/>
                <w:color w:val="000000"/>
                <w:szCs w:val="21"/>
                <w:lang w:eastAsia="zh-CN"/>
              </w:rPr>
              <w:t>可连续进样连续出样，流体处理速度不低于</w:t>
            </w:r>
            <w:r>
              <w:rPr>
                <w:rFonts w:ascii="宋体" w:hAnsi="宋体"/>
                <w:color w:val="000000"/>
                <w:szCs w:val="21"/>
                <w:lang w:eastAsia="zh-CN"/>
              </w:rPr>
              <w:t>250L/h</w:t>
            </w:r>
            <w:r>
              <w:rPr>
                <w:rFonts w:hint="eastAsia" w:ascii="宋体" w:hAnsi="宋体"/>
                <w:color w:val="000000"/>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5" w:edGrp="everyone"/>
          </w:p>
        </w:tc>
        <w:tc>
          <w:tcPr>
            <w:tcW w:w="6970" w:type="dxa"/>
            <w:vAlign w:val="center"/>
          </w:tcPr>
          <w:p>
            <w:pPr>
              <w:pStyle w:val="8"/>
              <w:spacing w:line="360" w:lineRule="auto"/>
              <w:rPr>
                <w:i/>
                <w:szCs w:val="21"/>
                <w:lang w:eastAsia="zh-CN"/>
              </w:rPr>
            </w:pPr>
            <w:r>
              <w:rPr>
                <w:rFonts w:hint="eastAsia" w:ascii="宋体" w:hAnsi="宋体"/>
                <w:color w:val="000000"/>
                <w:sz w:val="21"/>
                <w:szCs w:val="21"/>
                <w:lang w:eastAsia="zh-CN"/>
              </w:rPr>
              <w:t>净输出功率</w:t>
            </w:r>
            <w:r>
              <w:rPr>
                <w:rFonts w:ascii="宋体" w:hAnsi="宋体"/>
                <w:color w:val="000000"/>
                <w:sz w:val="21"/>
                <w:szCs w:val="21"/>
                <w:lang w:eastAsia="zh-CN"/>
              </w:rPr>
              <w:t>1</w:t>
            </w:r>
            <w:r>
              <w:rPr>
                <w:rFonts w:hint="eastAsia" w:ascii="宋体" w:hAnsi="宋体"/>
                <w:color w:val="000000"/>
                <w:sz w:val="21"/>
                <w:szCs w:val="21"/>
                <w:lang w:val="en-US" w:eastAsia="zh-CN"/>
              </w:rPr>
              <w:t>6</w:t>
            </w:r>
            <w:r>
              <w:rPr>
                <w:rFonts w:ascii="宋体" w:hAnsi="宋体"/>
                <w:color w:val="000000"/>
                <w:sz w:val="21"/>
                <w:szCs w:val="21"/>
                <w:lang w:eastAsia="zh-CN"/>
              </w:rPr>
              <w:t>00W</w:t>
            </w:r>
            <w:r>
              <w:rPr>
                <w:rFonts w:hint="eastAsia" w:ascii="宋体" w:hAnsi="宋体"/>
                <w:color w:val="000000"/>
                <w:sz w:val="21"/>
                <w:szCs w:val="21"/>
                <w:lang w:eastAsia="zh-CN"/>
              </w:rPr>
              <w:t>，输出频率</w:t>
            </w:r>
            <w:r>
              <w:rPr>
                <w:rFonts w:ascii="宋体" w:hAnsi="宋体"/>
                <w:color w:val="000000"/>
                <w:sz w:val="21"/>
                <w:szCs w:val="21"/>
                <w:lang w:eastAsia="zh-CN"/>
              </w:rPr>
              <w:t>20KHZ</w:t>
            </w:r>
            <w:r>
              <w:rPr>
                <w:rFonts w:hint="eastAsia" w:ascii="宋体" w:hAnsi="宋体"/>
                <w:color w:val="000000"/>
                <w:sz w:val="21"/>
                <w:szCs w:val="21"/>
                <w:lang w:eastAsia="zh-CN"/>
              </w:rPr>
              <w:t>，处理样品体积为</w:t>
            </w:r>
            <w:r>
              <w:rPr>
                <w:rFonts w:ascii="宋体" w:hAnsi="宋体"/>
                <w:color w:val="000000"/>
                <w:sz w:val="21"/>
                <w:szCs w:val="21"/>
                <w:lang w:eastAsia="zh-CN"/>
              </w:rPr>
              <w:t>1000ml</w:t>
            </w:r>
            <w:r>
              <w:rPr>
                <w:rFonts w:hint="eastAsia" w:ascii="宋体" w:hAnsi="宋体"/>
                <w:color w:val="000000"/>
                <w:sz w:val="21"/>
                <w:szCs w:val="21"/>
                <w:lang w:val="en-US" w:eastAsia="zh-CN"/>
              </w:rPr>
              <w:t>-</w:t>
            </w:r>
            <w:r>
              <w:rPr>
                <w:rFonts w:ascii="宋体" w:hAnsi="宋体"/>
                <w:color w:val="000000"/>
                <w:sz w:val="21"/>
                <w:szCs w:val="21"/>
                <w:lang w:eastAsia="zh-CN"/>
              </w:rPr>
              <w:t>5000ml</w:t>
            </w:r>
            <w:r>
              <w:rPr>
                <w:rFonts w:hint="eastAsia" w:ascii="宋体" w:hAnsi="宋体"/>
                <w:color w:val="000000"/>
                <w:sz w:val="21"/>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6" w:edGrp="everyone"/>
          </w:p>
        </w:tc>
        <w:tc>
          <w:tcPr>
            <w:tcW w:w="6970" w:type="dxa"/>
            <w:vAlign w:val="center"/>
          </w:tcPr>
          <w:p>
            <w:pPr>
              <w:pStyle w:val="8"/>
              <w:spacing w:line="360" w:lineRule="auto"/>
              <w:rPr>
                <w:szCs w:val="21"/>
                <w:lang w:val="en-US" w:eastAsia="zh-CN"/>
              </w:rPr>
            </w:pPr>
            <w:r>
              <w:rPr>
                <w:rFonts w:hint="eastAsia" w:ascii="宋体" w:hAnsi="宋体"/>
                <w:color w:val="000000"/>
                <w:sz w:val="21"/>
                <w:szCs w:val="21"/>
                <w:lang w:eastAsia="zh-CN"/>
              </w:rPr>
              <w:t>风冷式变频器：锆钛酸铅晶体压电变频器。</w:t>
            </w:r>
          </w:p>
        </w:tc>
        <w:tc>
          <w:tcPr>
            <w:tcW w:w="2082" w:type="dxa"/>
            <w:vAlign w:val="center"/>
          </w:tcPr>
          <w:p>
            <w:pPr>
              <w:jc w:val="center"/>
              <w:rPr>
                <w:szCs w:val="21"/>
                <w:lang w:val="en-US"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7" w:edGrp="everyone"/>
          </w:p>
        </w:tc>
        <w:tc>
          <w:tcPr>
            <w:tcW w:w="6970" w:type="dxa"/>
            <w:vAlign w:val="center"/>
          </w:tcPr>
          <w:p>
            <w:pPr>
              <w:pStyle w:val="8"/>
              <w:spacing w:line="360" w:lineRule="auto"/>
              <w:rPr>
                <w:rFonts w:ascii="宋体" w:hAnsi="宋体"/>
                <w:color w:val="000000"/>
                <w:sz w:val="21"/>
                <w:szCs w:val="21"/>
                <w:lang w:eastAsia="zh-CN"/>
              </w:rPr>
            </w:pPr>
            <w:r>
              <w:rPr>
                <w:rFonts w:ascii="宋体" w:hAnsi="宋体"/>
                <w:color w:val="000000"/>
                <w:sz w:val="21"/>
                <w:szCs w:val="21"/>
              </w:rPr>
              <w:t>1</w:t>
            </w:r>
            <w:r>
              <w:rPr>
                <w:rFonts w:hint="eastAsia" w:ascii="宋体" w:hAnsi="宋体"/>
                <w:color w:val="000000"/>
                <w:sz w:val="21"/>
                <w:szCs w:val="21"/>
              </w:rPr>
              <w:t>秒至</w:t>
            </w:r>
            <w:r>
              <w:rPr>
                <w:rFonts w:ascii="宋体" w:hAnsi="宋体"/>
                <w:color w:val="000000"/>
                <w:sz w:val="21"/>
                <w:szCs w:val="21"/>
              </w:rPr>
              <w:t>5</w:t>
            </w:r>
            <w:r>
              <w:rPr>
                <w:rFonts w:hint="eastAsia" w:ascii="宋体" w:hAnsi="宋体"/>
                <w:color w:val="000000"/>
                <w:sz w:val="21"/>
                <w:szCs w:val="21"/>
              </w:rPr>
              <w:t>小时定时功能</w:t>
            </w:r>
            <w:r>
              <w:rPr>
                <w:rFonts w:hint="eastAsia" w:ascii="宋体" w:hAnsi="宋体"/>
                <w:color w:val="000000"/>
                <w:sz w:val="21"/>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8" w:edGrp="everyone"/>
          </w:p>
        </w:tc>
        <w:tc>
          <w:tcPr>
            <w:tcW w:w="6970" w:type="dxa"/>
            <w:vAlign w:val="center"/>
          </w:tcPr>
          <w:p>
            <w:pPr>
              <w:pStyle w:val="8"/>
              <w:spacing w:line="360" w:lineRule="auto"/>
              <w:rPr>
                <w:rFonts w:ascii="宋体" w:hAnsi="宋体"/>
                <w:color w:val="000000"/>
                <w:sz w:val="21"/>
                <w:szCs w:val="21"/>
                <w:lang w:eastAsia="zh-CN"/>
              </w:rPr>
            </w:pPr>
            <w:r>
              <w:rPr>
                <w:rFonts w:hint="eastAsia" w:ascii="宋体" w:hAnsi="宋体"/>
                <w:color w:val="000000"/>
                <w:sz w:val="21"/>
                <w:szCs w:val="21"/>
                <w:lang w:eastAsia="zh-CN"/>
              </w:rPr>
              <w:t>脉冲激发时间</w:t>
            </w:r>
            <w:r>
              <w:rPr>
                <w:rFonts w:ascii="宋体" w:hAnsi="宋体"/>
                <w:color w:val="000000"/>
                <w:sz w:val="21"/>
                <w:szCs w:val="21"/>
                <w:lang w:eastAsia="zh-CN"/>
              </w:rPr>
              <w:t>1</w:t>
            </w:r>
            <w:r>
              <w:rPr>
                <w:rFonts w:hint="eastAsia" w:ascii="宋体" w:hAnsi="宋体"/>
                <w:color w:val="000000"/>
                <w:sz w:val="21"/>
                <w:szCs w:val="21"/>
                <w:lang w:eastAsia="zh-CN"/>
              </w:rPr>
              <w:t>秒至</w:t>
            </w:r>
            <w:r>
              <w:rPr>
                <w:rFonts w:ascii="宋体" w:hAnsi="宋体"/>
                <w:color w:val="000000"/>
                <w:sz w:val="21"/>
                <w:szCs w:val="21"/>
                <w:lang w:eastAsia="zh-CN"/>
              </w:rPr>
              <w:t>59</w:t>
            </w:r>
            <w:r>
              <w:rPr>
                <w:rFonts w:hint="eastAsia" w:ascii="宋体" w:hAnsi="宋体"/>
                <w:color w:val="000000"/>
                <w:sz w:val="21"/>
                <w:szCs w:val="21"/>
                <w:lang w:eastAsia="zh-CN"/>
              </w:rPr>
              <w:t>秒可调节。</w:t>
            </w:r>
          </w:p>
        </w:tc>
        <w:tc>
          <w:tcPr>
            <w:tcW w:w="2082" w:type="dxa"/>
            <w:vAlign w:val="center"/>
          </w:tcPr>
          <w:p>
            <w:pPr>
              <w:jc w:val="center"/>
              <w:rPr>
                <w:szCs w:val="21"/>
                <w:lang w:val="en-US" w:eastAsia="zh-CN"/>
              </w:rPr>
            </w:pPr>
            <w:r>
              <w:rPr>
                <w:rFonts w:hint="eastAsia"/>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9" w:edGrp="everyone"/>
          </w:p>
        </w:tc>
        <w:tc>
          <w:tcPr>
            <w:tcW w:w="6970" w:type="dxa"/>
            <w:vAlign w:val="center"/>
          </w:tcPr>
          <w:p>
            <w:pPr>
              <w:pStyle w:val="8"/>
              <w:spacing w:line="360" w:lineRule="auto"/>
              <w:rPr>
                <w:rFonts w:ascii="宋体" w:hAnsi="宋体"/>
                <w:color w:val="000000"/>
                <w:sz w:val="21"/>
                <w:szCs w:val="21"/>
                <w:lang w:eastAsia="zh-CN"/>
              </w:rPr>
            </w:pPr>
            <w:r>
              <w:rPr>
                <w:rFonts w:hint="eastAsia" w:ascii="宋体" w:hAnsi="宋体"/>
                <w:color w:val="000000"/>
                <w:sz w:val="21"/>
                <w:szCs w:val="21"/>
                <w:lang w:eastAsia="zh-CN"/>
              </w:rPr>
              <w:t>可连续进样连续出样，流体处理速度不低于</w:t>
            </w:r>
            <w:r>
              <w:rPr>
                <w:rFonts w:ascii="宋体" w:hAnsi="宋体"/>
                <w:color w:val="000000"/>
                <w:sz w:val="21"/>
                <w:szCs w:val="21"/>
                <w:lang w:eastAsia="zh-CN"/>
              </w:rPr>
              <w:t>250L/h</w:t>
            </w:r>
            <w:r>
              <w:rPr>
                <w:rFonts w:hint="eastAsia" w:ascii="宋体" w:hAnsi="宋体"/>
                <w:color w:val="000000"/>
                <w:sz w:val="21"/>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0" w:edGrp="everyone"/>
          </w:p>
        </w:tc>
        <w:tc>
          <w:tcPr>
            <w:tcW w:w="6970" w:type="dxa"/>
            <w:vAlign w:val="center"/>
          </w:tcPr>
          <w:p>
            <w:pPr>
              <w:pStyle w:val="8"/>
              <w:spacing w:line="360" w:lineRule="auto"/>
              <w:rPr>
                <w:rFonts w:ascii="宋体" w:hAnsi="宋体"/>
                <w:color w:val="000000"/>
                <w:sz w:val="21"/>
                <w:szCs w:val="21"/>
                <w:lang w:eastAsia="zh-CN"/>
              </w:rPr>
            </w:pPr>
            <w:r>
              <w:rPr>
                <w:rFonts w:hint="eastAsia" w:ascii="宋体" w:hAnsi="宋体"/>
                <w:color w:val="000000"/>
                <w:sz w:val="21"/>
                <w:szCs w:val="21"/>
                <w:lang w:eastAsia="zh-CN"/>
              </w:rPr>
              <w:t>标准探头：</w:t>
            </w:r>
            <w:r>
              <w:rPr>
                <w:rFonts w:ascii="宋体" w:hAnsi="宋体"/>
                <w:color w:val="000000"/>
                <w:sz w:val="21"/>
                <w:szCs w:val="21"/>
                <w:lang w:eastAsia="zh-CN"/>
              </w:rPr>
              <w:t>10-50mm</w:t>
            </w:r>
            <w:r>
              <w:rPr>
                <w:rFonts w:hint="eastAsia" w:ascii="宋体" w:hAnsi="宋体"/>
                <w:color w:val="000000"/>
                <w:sz w:val="21"/>
                <w:szCs w:val="21"/>
                <w:lang w:eastAsia="zh-CN"/>
              </w:rPr>
              <w:t>，探头长度</w:t>
            </w:r>
            <w:r>
              <w:rPr>
                <w:rFonts w:ascii="宋体" w:hAnsi="宋体"/>
                <w:color w:val="000000"/>
                <w:sz w:val="21"/>
                <w:szCs w:val="21"/>
                <w:lang w:eastAsia="zh-CN"/>
              </w:rPr>
              <w:t>100~500mm</w:t>
            </w:r>
            <w:r>
              <w:rPr>
                <w:rFonts w:hint="eastAsia" w:ascii="宋体" w:hAnsi="宋体"/>
                <w:color w:val="000000"/>
                <w:sz w:val="21"/>
                <w:szCs w:val="21"/>
                <w:lang w:eastAsia="zh-CN"/>
              </w:rPr>
              <w:t>，处理量</w:t>
            </w:r>
            <w:r>
              <w:rPr>
                <w:rFonts w:ascii="宋体" w:hAnsi="宋体"/>
                <w:color w:val="000000"/>
                <w:sz w:val="21"/>
                <w:szCs w:val="21"/>
                <w:lang w:eastAsia="zh-CN"/>
              </w:rPr>
              <w:t>50ml</w:t>
            </w:r>
            <w:r>
              <w:rPr>
                <w:rFonts w:hint="eastAsia" w:ascii="宋体" w:hAnsi="宋体"/>
                <w:color w:val="000000"/>
                <w:sz w:val="21"/>
                <w:szCs w:val="21"/>
                <w:lang w:val="en-US" w:eastAsia="zh-CN"/>
              </w:rPr>
              <w:t>-</w:t>
            </w:r>
            <w:r>
              <w:rPr>
                <w:rFonts w:ascii="宋体" w:hAnsi="宋体"/>
                <w:color w:val="000000"/>
                <w:sz w:val="21"/>
                <w:szCs w:val="21"/>
                <w:lang w:eastAsia="zh-CN"/>
              </w:rPr>
              <w:t>4L</w:t>
            </w:r>
            <w:r>
              <w:rPr>
                <w:rFonts w:hint="eastAsia" w:ascii="宋体" w:hAnsi="宋体"/>
                <w:color w:val="000000"/>
                <w:sz w:val="21"/>
                <w:szCs w:val="21"/>
                <w:lang w:eastAsia="zh-CN"/>
              </w:rPr>
              <w:t>，钛合金材质</w:t>
            </w:r>
            <w:r>
              <w:rPr>
                <w:rFonts w:ascii="宋体" w:hAnsi="宋体"/>
                <w:color w:val="000000"/>
                <w:sz w:val="21"/>
                <w:szCs w:val="21"/>
                <w:lang w:eastAsia="zh-CN"/>
              </w:rPr>
              <w:t>TI-6AL-4V</w:t>
            </w:r>
            <w:r>
              <w:rPr>
                <w:rFonts w:hint="eastAsia" w:ascii="宋体" w:hAnsi="宋体"/>
                <w:color w:val="000000"/>
                <w:sz w:val="21"/>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1" w:edGrp="everyone"/>
          </w:p>
        </w:tc>
        <w:tc>
          <w:tcPr>
            <w:tcW w:w="6970" w:type="dxa"/>
            <w:vAlign w:val="center"/>
          </w:tcPr>
          <w:p>
            <w:pPr>
              <w:pStyle w:val="8"/>
              <w:spacing w:line="360" w:lineRule="auto"/>
              <w:rPr>
                <w:rFonts w:ascii="宋体" w:hAnsi="宋体"/>
                <w:color w:val="000000"/>
                <w:sz w:val="21"/>
                <w:szCs w:val="21"/>
                <w:lang w:eastAsia="zh-CN"/>
              </w:rPr>
            </w:pPr>
            <w:r>
              <w:rPr>
                <w:rFonts w:hint="eastAsia" w:ascii="宋体" w:hAnsi="宋体"/>
                <w:color w:val="000000"/>
                <w:sz w:val="21"/>
                <w:szCs w:val="21"/>
                <w:lang w:eastAsia="zh-CN"/>
              </w:rPr>
              <w:t>温度控制，超声期间温度不能超过</w:t>
            </w:r>
            <w:r>
              <w:rPr>
                <w:rFonts w:ascii="宋体" w:hAnsi="宋体"/>
                <w:color w:val="000000"/>
                <w:sz w:val="21"/>
                <w:szCs w:val="21"/>
                <w:lang w:eastAsia="zh-CN"/>
              </w:rPr>
              <w:t>20</w:t>
            </w:r>
            <w:r>
              <w:rPr>
                <w:rFonts w:hint="eastAsia" w:ascii="宋体" w:hAnsi="宋体"/>
                <w:color w:val="000000"/>
                <w:sz w:val="21"/>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2" w:edGrp="everyone"/>
          </w:p>
        </w:tc>
        <w:tc>
          <w:tcPr>
            <w:tcW w:w="6970" w:type="dxa"/>
            <w:vAlign w:val="center"/>
          </w:tcPr>
          <w:p>
            <w:pPr>
              <w:pStyle w:val="8"/>
              <w:spacing w:line="360" w:lineRule="auto"/>
              <w:rPr>
                <w:rFonts w:ascii="宋体" w:hAnsi="宋体"/>
                <w:color w:val="000000"/>
                <w:sz w:val="21"/>
                <w:szCs w:val="21"/>
                <w:lang w:eastAsia="zh-CN"/>
              </w:rPr>
            </w:pPr>
            <w:r>
              <w:rPr>
                <w:rFonts w:hint="eastAsia" w:ascii="宋体" w:hAnsi="宋体"/>
                <w:color w:val="000000"/>
                <w:sz w:val="21"/>
                <w:szCs w:val="21"/>
                <w:lang w:eastAsia="zh-CN"/>
              </w:rPr>
              <w:t>仪器运行的持久性：仪器可连续正常运行。</w:t>
            </w:r>
          </w:p>
        </w:tc>
        <w:tc>
          <w:tcPr>
            <w:tcW w:w="2082" w:type="dxa"/>
            <w:vAlign w:val="center"/>
          </w:tcPr>
          <w:p>
            <w:pPr>
              <w:jc w:val="center"/>
              <w:rPr>
                <w:szCs w:val="21"/>
                <w:lang w:val="en-US"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3" w:edGrp="everyone"/>
          </w:p>
        </w:tc>
        <w:tc>
          <w:tcPr>
            <w:tcW w:w="6970" w:type="dxa"/>
            <w:vAlign w:val="center"/>
          </w:tcPr>
          <w:p>
            <w:pPr>
              <w:spacing w:line="276" w:lineRule="auto"/>
              <w:jc w:val="both"/>
              <w:rPr>
                <w:szCs w:val="21"/>
                <w:lang w:eastAsia="zh-CN"/>
              </w:rPr>
            </w:pPr>
            <w:r>
              <w:rPr>
                <w:rFonts w:hint="eastAsia" w:ascii="宋体" w:hAnsi="宋体"/>
                <w:lang w:eastAsia="zh-CN"/>
              </w:rPr>
              <w:t>设备供应商必须提供所有部件</w:t>
            </w:r>
            <w:r>
              <w:rPr>
                <w:rFonts w:hint="eastAsia" w:ascii="宋体" w:hAnsi="宋体"/>
                <w:lang w:val="en-US" w:eastAsia="zh-CN"/>
              </w:rPr>
              <w:t>且</w:t>
            </w:r>
            <w:r>
              <w:rPr>
                <w:rFonts w:hint="eastAsia" w:ascii="宋体" w:hAnsi="宋体"/>
                <w:lang w:eastAsia="zh-CN"/>
              </w:rPr>
              <w:t>在客户现场拆箱和安装。</w:t>
            </w:r>
          </w:p>
        </w:tc>
        <w:tc>
          <w:tcPr>
            <w:tcW w:w="2082" w:type="dxa"/>
            <w:vAlign w:val="center"/>
          </w:tcPr>
          <w:p>
            <w:pPr>
              <w:jc w:val="center"/>
              <w:rPr>
                <w:szCs w:val="21"/>
                <w:lang w:val="en-US" w:eastAsia="zh-CN"/>
              </w:rPr>
            </w:pPr>
            <w:r>
              <w:rPr>
                <w:rFonts w:hint="eastAsia"/>
                <w:szCs w:val="21"/>
                <w:lang w:val="en-US" w:eastAsia="zh-CN"/>
              </w:rPr>
              <w:t>关键</w:t>
            </w:r>
          </w:p>
        </w:tc>
      </w:tr>
      <w:permEnd w:id="33"/>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1702480"/>
      <w:bookmarkStart w:id="31" w:name="_Toc482369815"/>
      <w:bookmarkStart w:id="32" w:name="_Toc482370767"/>
      <w:bookmarkStart w:id="33" w:name="_Toc482370071"/>
      <w:bookmarkStart w:id="34" w:name="_Toc482625289"/>
      <w:bookmarkStart w:id="35" w:name="_Toc482370151"/>
      <w:bookmarkStart w:id="36" w:name="_Toc482717202"/>
      <w:bookmarkStart w:id="37" w:name="_Toc482360291"/>
      <w:bookmarkStart w:id="38" w:name="_Toc482370359"/>
      <w:bookmarkStart w:id="39" w:name="_Toc482359946"/>
      <w:bookmarkStart w:id="40" w:name="_Toc483400317"/>
      <w:bookmarkStart w:id="41" w:name="_Toc483227237"/>
      <w:r>
        <w:rPr>
          <w:rFonts w:ascii="Times New Roman" w:hAnsi="Times New Roman"/>
          <w:b/>
        </w:rPr>
        <w:t>电气、自动控制要求</w:t>
      </w:r>
      <w:bookmarkEnd w:id="28"/>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4" w:edGrp="everyone"/>
            <w:permEnd w:id="34"/>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5" w:edGrp="everyone"/>
          </w:p>
        </w:tc>
        <w:tc>
          <w:tcPr>
            <w:tcW w:w="6970" w:type="dxa"/>
            <w:vAlign w:val="center"/>
          </w:tcPr>
          <w:p>
            <w:pPr>
              <w:pStyle w:val="8"/>
              <w:spacing w:line="360" w:lineRule="auto"/>
              <w:rPr>
                <w:i/>
                <w:szCs w:val="21"/>
                <w:lang w:eastAsia="zh-CN"/>
              </w:rPr>
            </w:pPr>
            <w:r>
              <w:rPr>
                <w:rFonts w:hint="eastAsia" w:ascii="宋体" w:hAnsi="宋体"/>
                <w:sz w:val="21"/>
                <w:szCs w:val="21"/>
                <w:lang w:eastAsia="zh-CN"/>
              </w:rPr>
              <w:t>报警：超温、过载、时间。</w:t>
            </w:r>
          </w:p>
        </w:tc>
        <w:tc>
          <w:tcPr>
            <w:tcW w:w="2082" w:type="dxa"/>
            <w:vAlign w:val="center"/>
          </w:tcPr>
          <w:p>
            <w:pPr>
              <w:jc w:val="center"/>
              <w:rPr>
                <w:szCs w:val="21"/>
                <w:lang w:val="en-US" w:eastAsia="zh-CN"/>
              </w:rPr>
            </w:pPr>
            <w:r>
              <w:rPr>
                <w:rFonts w:hint="eastAsia"/>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6" w:edGrp="everyone"/>
          </w:p>
        </w:tc>
        <w:tc>
          <w:tcPr>
            <w:tcW w:w="6970" w:type="dxa"/>
            <w:vAlign w:val="center"/>
          </w:tcPr>
          <w:p>
            <w:pPr>
              <w:spacing w:line="276" w:lineRule="auto"/>
              <w:jc w:val="both"/>
              <w:rPr>
                <w:szCs w:val="21"/>
                <w:lang w:eastAsia="zh-CN"/>
              </w:rPr>
            </w:pPr>
            <w:r>
              <w:rPr>
                <w:rFonts w:hint="eastAsia" w:ascii="宋体" w:hAnsi="宋体"/>
                <w:szCs w:val="21"/>
              </w:rPr>
              <w:t>显示方式</w:t>
            </w:r>
            <w:r>
              <w:rPr>
                <w:rFonts w:ascii="宋体" w:hAnsi="宋体"/>
                <w:szCs w:val="21"/>
              </w:rPr>
              <w:t>:</w:t>
            </w:r>
            <w:r>
              <w:rPr>
                <w:rFonts w:hint="eastAsia" w:ascii="宋体" w:hAnsi="宋体"/>
                <w:szCs w:val="21"/>
              </w:rPr>
              <w:t>液晶显示</w:t>
            </w:r>
            <w:r>
              <w:rPr>
                <w:rFonts w:hint="eastAsia" w:ascii="宋体" w:hAnsi="宋体"/>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7" w:edGrp="everyone"/>
          </w:p>
        </w:tc>
        <w:tc>
          <w:tcPr>
            <w:tcW w:w="6970" w:type="dxa"/>
            <w:vAlign w:val="center"/>
          </w:tcPr>
          <w:p>
            <w:pPr>
              <w:pStyle w:val="7"/>
              <w:rPr>
                <w:rFonts w:ascii="宋体" w:hAnsi="宋体"/>
                <w:szCs w:val="21"/>
                <w:lang w:eastAsia="zh-CN"/>
              </w:rPr>
            </w:pPr>
            <w:r>
              <w:rPr>
                <w:rFonts w:hint="eastAsia" w:ascii="宋体" w:hAnsi="宋体"/>
                <w:szCs w:val="21"/>
                <w:lang w:eastAsia="zh-CN"/>
              </w:rPr>
              <w:t>显示内容</w:t>
            </w:r>
            <w:r>
              <w:rPr>
                <w:rFonts w:ascii="宋体" w:hAnsi="宋体"/>
                <w:szCs w:val="21"/>
                <w:lang w:eastAsia="zh-CN"/>
              </w:rPr>
              <w:t>:</w:t>
            </w:r>
            <w:r>
              <w:rPr>
                <w:rFonts w:hint="eastAsia" w:ascii="宋体" w:hAnsi="宋体"/>
                <w:szCs w:val="21"/>
                <w:lang w:eastAsia="zh-CN"/>
              </w:rPr>
              <w:t>时间（精度到秒），功率（精度到瓦），温度（精度到度小数点后两位），振幅，脉冲等，时间温度可自行设置。</w:t>
            </w:r>
          </w:p>
        </w:tc>
        <w:tc>
          <w:tcPr>
            <w:tcW w:w="2082" w:type="dxa"/>
            <w:vAlign w:val="center"/>
          </w:tcPr>
          <w:p>
            <w:pPr>
              <w:jc w:val="center"/>
              <w:rPr>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8" w:edGrp="everyone"/>
          </w:p>
        </w:tc>
        <w:tc>
          <w:tcPr>
            <w:tcW w:w="6970" w:type="dxa"/>
            <w:vAlign w:val="center"/>
          </w:tcPr>
          <w:p>
            <w:pPr>
              <w:spacing w:line="360" w:lineRule="auto"/>
              <w:rPr>
                <w:rFonts w:ascii="宋体" w:hAnsi="宋体"/>
                <w:szCs w:val="21"/>
                <w:lang w:eastAsia="zh-CN"/>
              </w:rPr>
            </w:pPr>
            <w:r>
              <w:rPr>
                <w:rFonts w:hint="eastAsia"/>
                <w:color w:val="000000"/>
                <w:szCs w:val="21"/>
                <w:lang w:eastAsia="zh-CN"/>
              </w:rPr>
              <w:t>自动频率控制，能手动调节工作频率，可变振幅控制，自动振幅补偿。</w:t>
            </w:r>
          </w:p>
        </w:tc>
        <w:tc>
          <w:tcPr>
            <w:tcW w:w="2082" w:type="dxa"/>
            <w:vAlign w:val="center"/>
          </w:tcPr>
          <w:p>
            <w:pPr>
              <w:jc w:val="center"/>
              <w:rPr>
                <w:szCs w:val="21"/>
                <w:lang w:val="en-US"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9" w:edGrp="everyone"/>
          </w:p>
        </w:tc>
        <w:tc>
          <w:tcPr>
            <w:tcW w:w="6970" w:type="dxa"/>
            <w:vAlign w:val="center"/>
          </w:tcPr>
          <w:p>
            <w:pPr>
              <w:spacing w:line="360" w:lineRule="auto"/>
              <w:rPr>
                <w:color w:val="000000"/>
                <w:szCs w:val="21"/>
                <w:lang w:eastAsia="zh-CN"/>
              </w:rPr>
            </w:pPr>
            <w:r>
              <w:rPr>
                <w:color w:val="000000"/>
                <w:szCs w:val="21"/>
                <w:lang w:eastAsia="zh-CN"/>
              </w:rPr>
              <w:t xml:space="preserve"> </w:t>
            </w:r>
            <w:r>
              <w:rPr>
                <w:rFonts w:hint="eastAsia"/>
                <w:color w:val="000000"/>
                <w:szCs w:val="21"/>
                <w:lang w:eastAsia="zh-CN"/>
              </w:rPr>
              <w:t>实时参数显示，数字式显示实际功率。</w:t>
            </w:r>
          </w:p>
        </w:tc>
        <w:tc>
          <w:tcPr>
            <w:tcW w:w="2082" w:type="dxa"/>
            <w:vAlign w:val="center"/>
          </w:tcPr>
          <w:p>
            <w:pPr>
              <w:jc w:val="center"/>
              <w:rPr>
                <w:szCs w:val="21"/>
                <w:lang w:val="en-US"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0" w:edGrp="everyone"/>
          </w:p>
        </w:tc>
        <w:tc>
          <w:tcPr>
            <w:tcW w:w="6970" w:type="dxa"/>
            <w:vAlign w:val="center"/>
          </w:tcPr>
          <w:p>
            <w:pPr>
              <w:spacing w:line="276" w:lineRule="auto"/>
              <w:jc w:val="both"/>
              <w:rPr>
                <w:szCs w:val="21"/>
                <w:lang w:val="en-US" w:eastAsia="zh-CN"/>
              </w:rPr>
            </w:pPr>
            <w:r>
              <w:rPr>
                <w:rFonts w:hint="eastAsia"/>
                <w:szCs w:val="21"/>
                <w:lang w:val="en-US" w:eastAsia="zh-CN"/>
              </w:rPr>
              <w:t>N/A</w:t>
            </w:r>
          </w:p>
        </w:tc>
        <w:tc>
          <w:tcPr>
            <w:tcW w:w="2082" w:type="dxa"/>
            <w:vAlign w:val="center"/>
          </w:tcPr>
          <w:p>
            <w:pPr>
              <w:jc w:val="both"/>
              <w:rPr>
                <w:szCs w:val="21"/>
                <w:lang w:eastAsia="zh-CN"/>
              </w:rPr>
            </w:pPr>
          </w:p>
        </w:tc>
      </w:tr>
      <w:permEnd w:id="40"/>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41" w:edGrp="everyone"/>
            <w:permEnd w:id="4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0"/>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2" w:edGrp="everyone"/>
          </w:p>
        </w:tc>
        <w:tc>
          <w:tcPr>
            <w:tcW w:w="6970" w:type="dxa"/>
            <w:vAlign w:val="center"/>
          </w:tcPr>
          <w:p>
            <w:pPr>
              <w:spacing w:line="276" w:lineRule="auto"/>
              <w:jc w:val="both"/>
              <w:rPr>
                <w:szCs w:val="21"/>
                <w:lang w:eastAsia="zh-CN"/>
              </w:rPr>
            </w:pPr>
            <w:r>
              <w:rPr>
                <w:iCs/>
                <w:szCs w:val="21"/>
                <w:lang w:val="en-US" w:eastAsia="zh-CN"/>
              </w:rPr>
              <w:t>N/A</w:t>
            </w:r>
          </w:p>
        </w:tc>
        <w:tc>
          <w:tcPr>
            <w:tcW w:w="2082" w:type="dxa"/>
            <w:vAlign w:val="center"/>
          </w:tcPr>
          <w:p>
            <w:pPr>
              <w:jc w:val="both"/>
              <w:rPr>
                <w:szCs w:val="21"/>
                <w:lang w:eastAsia="zh-CN"/>
              </w:rPr>
            </w:pP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0"/>
              </w:numPr>
              <w:ind w:firstLineChars="0"/>
              <w:rPr>
                <w:rFonts w:ascii="Times New Roman" w:hAnsi="Times New Roman"/>
                <w:szCs w:val="21"/>
              </w:rPr>
            </w:pPr>
            <w:permStart w:id="43" w:edGrp="everyone"/>
            <w:permEnd w:id="43"/>
          </w:p>
        </w:tc>
        <w:tc>
          <w:tcPr>
            <w:tcW w:w="6970" w:type="dxa"/>
            <w:shd w:val="clear" w:color="auto" w:fill="D9D9D9"/>
            <w:vAlign w:val="center"/>
          </w:tcPr>
          <w:p>
            <w:pPr>
              <w:jc w:val="both"/>
              <w:rPr>
                <w:szCs w:val="21"/>
                <w:lang w:eastAsia="zh-CN"/>
              </w:rPr>
            </w:pPr>
            <w:r>
              <w:rPr>
                <w:szCs w:val="21"/>
                <w:lang w:eastAsia="zh-CN"/>
              </w:rPr>
              <w:t>电气保护</w:t>
            </w:r>
          </w:p>
        </w:tc>
        <w:tc>
          <w:tcPr>
            <w:tcW w:w="2082"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4" w:edGrp="everyone"/>
          </w:p>
        </w:tc>
        <w:tc>
          <w:tcPr>
            <w:tcW w:w="6970" w:type="dxa"/>
            <w:vAlign w:val="center"/>
          </w:tcPr>
          <w:p>
            <w:pPr>
              <w:jc w:val="both"/>
              <w:rPr>
                <w:szCs w:val="21"/>
                <w:lang w:eastAsia="zh-CN"/>
              </w:rPr>
            </w:pPr>
            <w:r>
              <w:rPr>
                <w:rFonts w:hint="eastAsia"/>
                <w:szCs w:val="21"/>
                <w:lang w:val="en-US" w:eastAsia="zh-CN"/>
              </w:rPr>
              <w:t>N/A</w:t>
            </w:r>
          </w:p>
        </w:tc>
        <w:tc>
          <w:tcPr>
            <w:tcW w:w="2082" w:type="dxa"/>
            <w:vAlign w:val="center"/>
          </w:tcPr>
          <w:p>
            <w:pPr>
              <w:jc w:val="both"/>
              <w:rPr>
                <w:szCs w:val="21"/>
                <w:lang w:eastAsia="zh-CN"/>
              </w:rPr>
            </w:pPr>
          </w:p>
        </w:tc>
      </w:tr>
      <w:permEnd w:id="44"/>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45" w:edGrp="everyone"/>
            <w:permEnd w:id="45"/>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6" w:edGrp="everyone"/>
          </w:p>
        </w:tc>
        <w:tc>
          <w:tcPr>
            <w:tcW w:w="6970" w:type="dxa"/>
            <w:vAlign w:val="center"/>
          </w:tcPr>
          <w:p>
            <w:pPr>
              <w:jc w:val="both"/>
              <w:rPr>
                <w:szCs w:val="21"/>
                <w:lang w:eastAsia="zh-CN"/>
              </w:rPr>
            </w:pPr>
            <w:r>
              <w:rPr>
                <w:szCs w:val="21"/>
                <w:lang w:eastAsia="zh-CN"/>
              </w:rPr>
              <w:t xml:space="preserve"> </w:t>
            </w:r>
            <w:r>
              <w:rPr>
                <w:rFonts w:hint="eastAsia" w:ascii="宋体" w:hAnsi="宋体"/>
                <w:szCs w:val="21"/>
                <w:lang w:eastAsia="zh-CN"/>
              </w:rPr>
              <w:t>投标文件、合同及订单。</w:t>
            </w:r>
          </w:p>
        </w:tc>
        <w:tc>
          <w:tcPr>
            <w:tcW w:w="2082" w:type="dxa"/>
            <w:vAlign w:val="center"/>
          </w:tcPr>
          <w:p>
            <w:pPr>
              <w:jc w:val="center"/>
              <w:rPr>
                <w:szCs w:val="21"/>
                <w:lang w:val="en-US" w:eastAsia="zh-CN"/>
              </w:rPr>
            </w:pPr>
            <w:r>
              <w:rPr>
                <w:rFonts w:hint="eastAsia"/>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7" w:edGrp="everyone"/>
          </w:p>
        </w:tc>
        <w:tc>
          <w:tcPr>
            <w:tcW w:w="6970" w:type="dxa"/>
            <w:vAlign w:val="center"/>
          </w:tcPr>
          <w:p>
            <w:pPr>
              <w:jc w:val="both"/>
              <w:rPr>
                <w:szCs w:val="21"/>
                <w:lang w:eastAsia="zh-CN"/>
              </w:rPr>
            </w:pPr>
            <w:r>
              <w:rPr>
                <w:rFonts w:hint="eastAsia" w:ascii="宋体" w:hAnsi="宋体"/>
                <w:szCs w:val="21"/>
                <w:lang w:eastAsia="zh-CN"/>
              </w:rPr>
              <w:t>卖方发运清单及相关检验报告。</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pStyle w:val="8"/>
              <w:spacing w:line="460" w:lineRule="exact"/>
              <w:rPr>
                <w:rFonts w:ascii="宋体" w:hAnsi="宋体"/>
                <w:sz w:val="21"/>
                <w:szCs w:val="21"/>
                <w:lang w:eastAsia="zh-CN"/>
              </w:rPr>
            </w:pPr>
            <w:r>
              <w:rPr>
                <w:rFonts w:hint="eastAsia" w:ascii="宋体" w:hAnsi="宋体"/>
                <w:sz w:val="21"/>
                <w:szCs w:val="21"/>
                <w:lang w:eastAsia="zh-CN"/>
              </w:rPr>
              <w:t>选型文件：功能说明文件。</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pStyle w:val="8"/>
              <w:spacing w:line="460" w:lineRule="exact"/>
              <w:rPr>
                <w:rFonts w:ascii="宋体" w:hAnsi="宋体"/>
                <w:sz w:val="21"/>
                <w:szCs w:val="21"/>
                <w:lang w:eastAsia="zh-CN"/>
              </w:rPr>
            </w:pPr>
            <w:r>
              <w:rPr>
                <w:rFonts w:hint="eastAsia" w:ascii="宋体" w:hAnsi="宋体"/>
                <w:sz w:val="21"/>
                <w:szCs w:val="21"/>
                <w:lang w:eastAsia="zh-CN"/>
              </w:rPr>
              <w:t>图纸：各种验证、维修等活动所需的电子版及打印版相关图纸，例如：实物图、必要的额局部图。</w:t>
            </w:r>
          </w:p>
        </w:tc>
        <w:tc>
          <w:tcPr>
            <w:tcW w:w="2082" w:type="dxa"/>
            <w:vAlign w:val="center"/>
          </w:tcPr>
          <w:p>
            <w:pPr>
              <w:jc w:val="center"/>
              <w:rPr>
                <w:szCs w:val="21"/>
                <w:lang w:val="en-US" w:eastAsia="zh-CN"/>
              </w:rPr>
            </w:pPr>
            <w:r>
              <w:rPr>
                <w:rFonts w:hint="eastAsia"/>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宋体" w:hAnsi="宋体"/>
                <w:szCs w:val="21"/>
                <w:lang w:eastAsia="zh-CN"/>
              </w:rPr>
            </w:pPr>
            <w:r>
              <w:rPr>
                <w:rFonts w:hint="eastAsia" w:ascii="宋体" w:hAnsi="宋体"/>
                <w:szCs w:val="21"/>
                <w:lang w:eastAsia="zh-CN"/>
              </w:rPr>
              <w:t>配件清单、易损件清单、备件、消耗品清单：包括名称、编号、对应厂家名称、生产地、规格及必要说明。</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宋体" w:hAnsi="宋体"/>
                <w:szCs w:val="21"/>
                <w:lang w:eastAsia="zh-CN"/>
              </w:rPr>
            </w:pPr>
            <w:r>
              <w:rPr>
                <w:rFonts w:hint="eastAsia" w:ascii="宋体" w:hAnsi="宋体"/>
                <w:szCs w:val="21"/>
                <w:lang w:eastAsia="zh-CN"/>
              </w:rPr>
              <w:t>设备厂家文件：出厂测试合格证、相关检测报告、各种标示。</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宋体" w:hAnsi="宋体"/>
                <w:szCs w:val="21"/>
                <w:lang w:eastAsia="zh-CN"/>
              </w:rPr>
            </w:pPr>
            <w:r>
              <w:rPr>
                <w:rFonts w:hint="eastAsia" w:ascii="宋体" w:hAnsi="宋体"/>
                <w:szCs w:val="21"/>
                <w:lang w:eastAsia="zh-CN"/>
              </w:rPr>
              <w:t>设备操作手册（</w:t>
            </w:r>
            <w:r>
              <w:rPr>
                <w:rFonts w:ascii="宋体" w:hAnsi="宋体"/>
                <w:szCs w:val="21"/>
                <w:lang w:eastAsia="zh-CN"/>
              </w:rPr>
              <w:t>SOP</w:t>
            </w:r>
            <w:r>
              <w:rPr>
                <w:rFonts w:hint="eastAsia" w:ascii="宋体" w:hAnsi="宋体"/>
                <w:szCs w:val="21"/>
                <w:lang w:eastAsia="zh-CN"/>
              </w:rPr>
              <w:t>）：语言为中文，应说明校准周期，并能提供校准服务（此项服务可付费）。</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pStyle w:val="8"/>
              <w:spacing w:line="460" w:lineRule="exact"/>
              <w:rPr>
                <w:rFonts w:ascii="宋体" w:hAnsi="宋体"/>
                <w:sz w:val="21"/>
                <w:szCs w:val="21"/>
                <w:lang w:eastAsia="zh-CN"/>
              </w:rPr>
            </w:pPr>
            <w:r>
              <w:rPr>
                <w:rFonts w:hint="eastAsia" w:ascii="宋体" w:hAnsi="宋体"/>
                <w:sz w:val="21"/>
                <w:szCs w:val="21"/>
                <w:lang w:eastAsia="zh-CN"/>
              </w:rPr>
              <w:t>调试文件：调试计划、保修信息、培训计划、调试记录、调试报告。</w:t>
            </w:r>
          </w:p>
        </w:tc>
        <w:tc>
          <w:tcPr>
            <w:tcW w:w="2082" w:type="dxa"/>
            <w:vAlign w:val="center"/>
          </w:tcPr>
          <w:p>
            <w:pPr>
              <w:jc w:val="center"/>
              <w:rPr>
                <w:szCs w:val="21"/>
                <w:lang w:val="en-US" w:eastAsia="zh-CN"/>
              </w:rPr>
            </w:pPr>
            <w:r>
              <w:rPr>
                <w:rFonts w:hint="eastAsia"/>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pStyle w:val="8"/>
              <w:spacing w:line="460" w:lineRule="exact"/>
              <w:rPr>
                <w:rFonts w:ascii="宋体" w:hAnsi="宋体"/>
                <w:sz w:val="21"/>
                <w:szCs w:val="21"/>
              </w:rPr>
            </w:pPr>
            <w:r>
              <w:rPr>
                <w:rFonts w:hint="eastAsia" w:ascii="宋体" w:hAnsi="宋体"/>
                <w:sz w:val="21"/>
                <w:szCs w:val="21"/>
              </w:rPr>
              <w:t>验证文件：</w:t>
            </w:r>
          </w:p>
          <w:p>
            <w:pPr>
              <w:pStyle w:val="8"/>
              <w:spacing w:line="460" w:lineRule="exact"/>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1</w:t>
            </w:r>
            <w:r>
              <w:rPr>
                <w:rFonts w:hint="eastAsia" w:ascii="宋体" w:hAnsi="宋体"/>
                <w:sz w:val="21"/>
                <w:szCs w:val="21"/>
                <w:lang w:eastAsia="zh-CN"/>
              </w:rPr>
              <w:t>）安装确认及文件（</w:t>
            </w:r>
            <w:r>
              <w:rPr>
                <w:rFonts w:ascii="宋体" w:hAnsi="宋体"/>
                <w:sz w:val="21"/>
                <w:szCs w:val="21"/>
                <w:lang w:eastAsia="zh-CN"/>
              </w:rPr>
              <w:t>IQ</w:t>
            </w:r>
            <w:r>
              <w:rPr>
                <w:rFonts w:hint="eastAsia" w:ascii="宋体" w:hAnsi="宋体"/>
                <w:sz w:val="21"/>
                <w:szCs w:val="21"/>
                <w:lang w:eastAsia="zh-CN"/>
              </w:rPr>
              <w:t>）；</w:t>
            </w:r>
          </w:p>
          <w:p>
            <w:pPr>
              <w:pStyle w:val="8"/>
              <w:spacing w:line="460" w:lineRule="exact"/>
              <w:rPr>
                <w:rFonts w:ascii="宋体" w:hAnsi="宋体"/>
                <w:sz w:val="21"/>
                <w:szCs w:val="21"/>
                <w:lang w:eastAsia="zh-CN"/>
              </w:rPr>
            </w:pPr>
            <w:r>
              <w:rPr>
                <w:rFonts w:hint="eastAsia" w:ascii="宋体" w:hAnsi="宋体"/>
                <w:sz w:val="21"/>
                <w:szCs w:val="21"/>
                <w:lang w:eastAsia="zh-CN"/>
              </w:rPr>
              <w:t>（</w:t>
            </w:r>
            <w:r>
              <w:rPr>
                <w:rFonts w:ascii="宋体" w:hAnsi="宋体"/>
                <w:sz w:val="21"/>
                <w:szCs w:val="21"/>
                <w:lang w:eastAsia="zh-CN"/>
              </w:rPr>
              <w:t>2</w:t>
            </w:r>
            <w:r>
              <w:rPr>
                <w:rFonts w:hint="eastAsia" w:ascii="宋体" w:hAnsi="宋体"/>
                <w:sz w:val="21"/>
                <w:szCs w:val="21"/>
                <w:lang w:eastAsia="zh-CN"/>
              </w:rPr>
              <w:t>）运行确认及文件（</w:t>
            </w:r>
            <w:r>
              <w:rPr>
                <w:rFonts w:ascii="宋体" w:hAnsi="宋体"/>
                <w:sz w:val="21"/>
                <w:szCs w:val="21"/>
                <w:lang w:eastAsia="zh-CN"/>
              </w:rPr>
              <w:t>OQ</w:t>
            </w:r>
            <w:r>
              <w:rPr>
                <w:rFonts w:hint="eastAsia" w:ascii="宋体" w:hAnsi="宋体"/>
                <w:sz w:val="21"/>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pStyle w:val="8"/>
              <w:spacing w:line="460" w:lineRule="exact"/>
              <w:rPr>
                <w:rFonts w:ascii="宋体" w:hAnsi="宋体"/>
                <w:sz w:val="21"/>
                <w:szCs w:val="21"/>
                <w:lang w:eastAsia="zh-CN"/>
              </w:rPr>
            </w:pPr>
            <w:r>
              <w:rPr>
                <w:rFonts w:hint="eastAsia" w:ascii="宋体" w:hAnsi="宋体"/>
                <w:sz w:val="21"/>
                <w:szCs w:val="21"/>
                <w:lang w:eastAsia="zh-CN"/>
              </w:rPr>
              <w:t>使用操作说明书及维护保养说明（即运行及维护手册）</w:t>
            </w:r>
            <w:r>
              <w:rPr>
                <w:rFonts w:ascii="宋体" w:hAnsi="宋体"/>
                <w:sz w:val="21"/>
                <w:szCs w:val="21"/>
                <w:lang w:eastAsia="zh-CN"/>
              </w:rPr>
              <w:t>3</w:t>
            </w:r>
            <w:r>
              <w:rPr>
                <w:rFonts w:hint="eastAsia" w:ascii="宋体" w:hAnsi="宋体"/>
                <w:sz w:val="21"/>
                <w:szCs w:val="21"/>
                <w:lang w:eastAsia="zh-CN"/>
              </w:rPr>
              <w:t>份。</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pStyle w:val="8"/>
              <w:spacing w:line="460" w:lineRule="exact"/>
              <w:rPr>
                <w:rFonts w:ascii="宋体" w:hAnsi="宋体"/>
                <w:sz w:val="21"/>
                <w:szCs w:val="21"/>
                <w:lang w:eastAsia="zh-CN"/>
              </w:rPr>
            </w:pPr>
            <w:r>
              <w:rPr>
                <w:rFonts w:hint="eastAsia" w:ascii="宋体" w:hAnsi="宋体"/>
                <w:sz w:val="21"/>
                <w:szCs w:val="21"/>
                <w:lang w:eastAsia="zh-CN"/>
              </w:rPr>
              <w:t>提供设备及其零部件使用寿命清单。</w:t>
            </w:r>
          </w:p>
        </w:tc>
        <w:tc>
          <w:tcPr>
            <w:tcW w:w="2082" w:type="dxa"/>
            <w:vAlign w:val="center"/>
          </w:tcPr>
          <w:p>
            <w:pPr>
              <w:jc w:val="center"/>
              <w:rPr>
                <w:szCs w:val="21"/>
                <w:lang w:val="en-US" w:eastAsia="zh-CN"/>
              </w:rPr>
            </w:pPr>
            <w:r>
              <w:rPr>
                <w:rFonts w:hint="eastAsia"/>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pStyle w:val="8"/>
              <w:spacing w:line="360" w:lineRule="auto"/>
              <w:rPr>
                <w:rFonts w:ascii="宋体" w:hAnsi="宋体"/>
                <w:sz w:val="21"/>
                <w:szCs w:val="21"/>
                <w:lang w:eastAsia="zh-CN"/>
              </w:rPr>
            </w:pPr>
            <w:r>
              <w:rPr>
                <w:rFonts w:hint="eastAsia" w:ascii="宋体" w:hAnsi="宋体"/>
                <w:sz w:val="21"/>
                <w:szCs w:val="21"/>
              </w:rPr>
              <w:t>现场验收报告</w:t>
            </w:r>
            <w:r>
              <w:rPr>
                <w:rFonts w:hint="eastAsia" w:ascii="宋体" w:hAnsi="宋体"/>
                <w:sz w:val="21"/>
                <w:szCs w:val="21"/>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pStyle w:val="8"/>
              <w:spacing w:line="460" w:lineRule="exact"/>
              <w:rPr>
                <w:rFonts w:ascii="宋体"/>
                <w:sz w:val="21"/>
                <w:szCs w:val="21"/>
              </w:rPr>
            </w:pPr>
            <w:r>
              <w:rPr>
                <w:rFonts w:hint="eastAsia" w:ascii="宋体" w:hAnsi="宋体"/>
                <w:sz w:val="21"/>
                <w:szCs w:val="21"/>
              </w:rPr>
              <w:t>文件具体要求：</w:t>
            </w:r>
          </w:p>
          <w:p>
            <w:pPr>
              <w:pStyle w:val="8"/>
              <w:spacing w:line="460" w:lineRule="exact"/>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1</w:t>
            </w:r>
            <w:r>
              <w:rPr>
                <w:rFonts w:hint="eastAsia" w:ascii="宋体" w:hAnsi="宋体"/>
                <w:sz w:val="21"/>
                <w:szCs w:val="21"/>
                <w:lang w:eastAsia="zh-CN"/>
              </w:rPr>
              <w:t>）系统相关方案中，应明确本系统的配置、规格，并且通过分析阐述每一个系统环节的必要性；</w:t>
            </w:r>
          </w:p>
          <w:p>
            <w:pPr>
              <w:rPr>
                <w:rFonts w:ascii="宋体" w:hAnsi="宋体"/>
                <w:szCs w:val="21"/>
                <w:lang w:eastAsia="zh-CN"/>
              </w:rPr>
            </w:pPr>
            <w:r>
              <w:rPr>
                <w:rFonts w:hint="eastAsia" w:ascii="宋体" w:hAnsi="宋体"/>
                <w:szCs w:val="21"/>
                <w:lang w:eastAsia="zh-CN"/>
              </w:rPr>
              <w:t>（</w:t>
            </w:r>
            <w:r>
              <w:rPr>
                <w:rFonts w:ascii="宋体" w:hAnsi="宋体"/>
                <w:szCs w:val="21"/>
                <w:lang w:eastAsia="zh-CN"/>
              </w:rPr>
              <w:t>2</w:t>
            </w:r>
            <w:r>
              <w:rPr>
                <w:rFonts w:hint="eastAsia" w:ascii="宋体" w:hAnsi="宋体"/>
                <w:szCs w:val="21"/>
                <w:lang w:eastAsia="zh-CN"/>
              </w:rPr>
              <w:t>）标书中明确系统所有组件的品牌、材质、型号，并且注明每一个组件的保修期；</w:t>
            </w:r>
            <w:r>
              <w:rPr>
                <w:rFonts w:ascii="宋体" w:hAnsi="宋体"/>
                <w:szCs w:val="21"/>
                <w:lang w:eastAsia="zh-CN"/>
              </w:rPr>
              <w:t xml:space="preserve"> </w:t>
            </w:r>
          </w:p>
        </w:tc>
        <w:tc>
          <w:tcPr>
            <w:tcW w:w="2082" w:type="dxa"/>
            <w:vAlign w:val="center"/>
          </w:tcPr>
          <w:p>
            <w:pPr>
              <w:jc w:val="center"/>
              <w:rPr>
                <w:szCs w:val="21"/>
                <w:lang w:val="en-US" w:eastAsia="zh-CN"/>
              </w:rPr>
            </w:pPr>
            <w:r>
              <w:rPr>
                <w:rFonts w:hint="eastAsia"/>
                <w:szCs w:val="21"/>
                <w:lang w:val="en-US" w:eastAsia="zh-CN"/>
              </w:rPr>
              <w:t>关键</w:t>
            </w:r>
          </w:p>
        </w:tc>
      </w:tr>
      <w:permEnd w:id="47"/>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48" w:edGrp="everyone"/>
            <w:permEnd w:id="48"/>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9" w:edGrp="everyone"/>
          </w:p>
        </w:tc>
        <w:tc>
          <w:tcPr>
            <w:tcW w:w="6970" w:type="dxa"/>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r>
              <w:rPr>
                <w:rFonts w:hint="eastAsia"/>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0" w:edGrp="everyone"/>
          </w:p>
        </w:tc>
        <w:tc>
          <w:tcPr>
            <w:tcW w:w="6970" w:type="dxa"/>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r>
              <w:rPr>
                <w:rFonts w:hint="eastAsia"/>
                <w:lang w:eastAsia="zh-CN"/>
              </w:rPr>
              <w:t>。</w:t>
            </w:r>
          </w:p>
        </w:tc>
        <w:tc>
          <w:tcPr>
            <w:tcW w:w="2082" w:type="dxa"/>
            <w:vAlign w:val="center"/>
          </w:tcPr>
          <w:p>
            <w:pPr>
              <w:jc w:val="center"/>
              <w:rPr>
                <w:szCs w:val="21"/>
                <w:lang w:val="en-US" w:eastAsia="zh-CN"/>
              </w:rPr>
            </w:pPr>
            <w:r>
              <w:rPr>
                <w:rFonts w:hint="eastAsia"/>
                <w:szCs w:val="21"/>
                <w:lang w:val="en-US" w:eastAsia="zh-CN"/>
              </w:rPr>
              <w:t>期望</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1" w:edGrp="everyone"/>
          </w:p>
        </w:tc>
        <w:tc>
          <w:tcPr>
            <w:tcW w:w="6970" w:type="dxa"/>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r>
              <w:rPr>
                <w:rFonts w:hint="eastAsia"/>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2" w:edGrp="everyone"/>
          </w:p>
        </w:tc>
        <w:tc>
          <w:tcPr>
            <w:tcW w:w="6970" w:type="dxa"/>
            <w:vAlign w:val="center"/>
          </w:tcPr>
          <w:p>
            <w:pPr>
              <w:spacing w:line="276" w:lineRule="auto"/>
              <w:jc w:val="both"/>
              <w:rPr>
                <w:szCs w:val="21"/>
                <w:lang w:eastAsia="zh-CN"/>
              </w:rPr>
            </w:pPr>
            <w:r>
              <w:rPr>
                <w:lang w:eastAsia="zh-CN"/>
              </w:rPr>
              <w:t>设备运输在运输途中需做好防护措施，不得有任何损伤</w:t>
            </w:r>
            <w:r>
              <w:rPr>
                <w:rFonts w:hint="eastAsia"/>
                <w:lang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3" w:edGrp="everyone"/>
          </w:p>
        </w:tc>
        <w:tc>
          <w:tcPr>
            <w:tcW w:w="6970" w:type="dxa"/>
            <w:vAlign w:val="center"/>
          </w:tcPr>
          <w:p>
            <w:pPr>
              <w:pStyle w:val="8"/>
              <w:spacing w:line="460" w:lineRule="exact"/>
              <w:rPr>
                <w:i/>
                <w:szCs w:val="21"/>
                <w:lang w:eastAsia="zh-CN"/>
              </w:rPr>
            </w:pPr>
            <w:r>
              <w:rPr>
                <w:rFonts w:hint="eastAsia" w:ascii="宋体" w:hAnsi="宋体"/>
                <w:sz w:val="21"/>
                <w:szCs w:val="21"/>
                <w:lang w:eastAsia="zh-CN"/>
              </w:rPr>
              <w:t>验证包括</w:t>
            </w:r>
            <w:r>
              <w:rPr>
                <w:rFonts w:ascii="宋体" w:hAnsi="宋体"/>
                <w:sz w:val="21"/>
                <w:szCs w:val="21"/>
                <w:lang w:eastAsia="zh-CN"/>
              </w:rPr>
              <w:t>IQ</w:t>
            </w:r>
            <w:r>
              <w:rPr>
                <w:rFonts w:hint="eastAsia" w:ascii="宋体" w:hAnsi="宋体"/>
                <w:sz w:val="21"/>
                <w:szCs w:val="21"/>
                <w:lang w:eastAsia="zh-CN"/>
              </w:rPr>
              <w:t>、</w:t>
            </w:r>
            <w:r>
              <w:rPr>
                <w:rFonts w:ascii="宋体" w:hAnsi="宋体"/>
                <w:sz w:val="21"/>
                <w:szCs w:val="21"/>
                <w:lang w:eastAsia="zh-CN"/>
              </w:rPr>
              <w:t>OQ</w:t>
            </w:r>
            <w:r>
              <w:rPr>
                <w:rFonts w:hint="eastAsia" w:ascii="宋体" w:hAnsi="宋体"/>
                <w:sz w:val="21"/>
                <w:szCs w:val="21"/>
                <w:lang w:eastAsia="zh-CN"/>
              </w:rPr>
              <w:t>。供应商必须派出具备该类系统验证经验，且熟悉验证相关文件编写及验证工作实施的验证工程师开展验证工作。</w:t>
            </w:r>
          </w:p>
        </w:tc>
        <w:tc>
          <w:tcPr>
            <w:tcW w:w="2082" w:type="dxa"/>
            <w:vAlign w:val="center"/>
          </w:tcPr>
          <w:p>
            <w:pPr>
              <w:jc w:val="center"/>
              <w:rPr>
                <w:szCs w:val="21"/>
                <w:lang w:val="en-US" w:eastAsia="zh-CN"/>
              </w:rPr>
            </w:pPr>
            <w:r>
              <w:rPr>
                <w:rFonts w:hint="eastAsia"/>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4" w:edGrp="everyone"/>
          </w:p>
        </w:tc>
        <w:tc>
          <w:tcPr>
            <w:tcW w:w="6970" w:type="dxa"/>
            <w:vAlign w:val="center"/>
          </w:tcPr>
          <w:p>
            <w:pPr>
              <w:spacing w:line="276" w:lineRule="auto"/>
              <w:jc w:val="both"/>
              <w:rPr>
                <w:szCs w:val="21"/>
                <w:lang w:eastAsia="zh-CN"/>
              </w:rPr>
            </w:pPr>
            <w:r>
              <w:rPr>
                <w:rFonts w:hint="eastAsia" w:ascii="宋体" w:hAnsi="宋体"/>
                <w:szCs w:val="21"/>
                <w:lang w:eastAsia="zh-CN"/>
              </w:rPr>
              <w:t>各验证工作开始前验证方案需经过本公司相关部门审核，并经质量保证部批准。</w:t>
            </w:r>
          </w:p>
        </w:tc>
        <w:tc>
          <w:tcPr>
            <w:tcW w:w="2082" w:type="dxa"/>
            <w:vAlign w:val="center"/>
          </w:tcPr>
          <w:p>
            <w:pPr>
              <w:jc w:val="center"/>
              <w:rPr>
                <w:szCs w:val="21"/>
                <w:lang w:val="en-US" w:eastAsia="zh-CN"/>
              </w:rPr>
            </w:pPr>
            <w:r>
              <w:rPr>
                <w:rFonts w:hint="eastAsia"/>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5" w:edGrp="everyone"/>
          </w:p>
        </w:tc>
        <w:tc>
          <w:tcPr>
            <w:tcW w:w="6970" w:type="dxa"/>
            <w:vAlign w:val="center"/>
          </w:tcPr>
          <w:p>
            <w:pPr>
              <w:pStyle w:val="8"/>
              <w:spacing w:line="460" w:lineRule="exact"/>
              <w:rPr>
                <w:rFonts w:ascii="宋体" w:hAnsi="宋体"/>
                <w:sz w:val="21"/>
                <w:szCs w:val="21"/>
                <w:lang w:eastAsia="zh-CN"/>
              </w:rPr>
            </w:pPr>
            <w:r>
              <w:rPr>
                <w:rFonts w:hint="eastAsia" w:ascii="宋体" w:hAnsi="宋体"/>
                <w:sz w:val="21"/>
                <w:szCs w:val="21"/>
                <w:lang w:eastAsia="zh-CN"/>
              </w:rPr>
              <w:t>验证工作应按时保质完成，供应商需提供验证工作计划表。</w:t>
            </w:r>
          </w:p>
        </w:tc>
        <w:tc>
          <w:tcPr>
            <w:tcW w:w="2082" w:type="dxa"/>
            <w:vAlign w:val="center"/>
          </w:tcPr>
          <w:p>
            <w:pPr>
              <w:jc w:val="center"/>
              <w:rPr>
                <w:szCs w:val="21"/>
                <w:lang w:val="en-US" w:eastAsia="zh-CN"/>
              </w:rPr>
            </w:pPr>
            <w:r>
              <w:rPr>
                <w:rFonts w:hint="eastAsia"/>
                <w:szCs w:val="21"/>
                <w:lang w:val="en-US"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6" w:edGrp="everyone"/>
          </w:p>
        </w:tc>
        <w:tc>
          <w:tcPr>
            <w:tcW w:w="6970" w:type="dxa"/>
            <w:vAlign w:val="center"/>
          </w:tcPr>
          <w:p>
            <w:pPr>
              <w:spacing w:line="276" w:lineRule="auto"/>
              <w:jc w:val="both"/>
              <w:rPr>
                <w:rFonts w:ascii="宋体" w:hAnsi="宋体"/>
                <w:szCs w:val="21"/>
                <w:lang w:eastAsia="zh-CN"/>
              </w:rPr>
            </w:pPr>
            <w:r>
              <w:rPr>
                <w:rFonts w:hint="eastAsia" w:ascii="宋体" w:hAnsi="宋体"/>
                <w:szCs w:val="21"/>
                <w:lang w:eastAsia="zh-CN"/>
              </w:rPr>
              <w:t>验证项目应包含法规要求的测试项目，以及本公司提出的测试项目。</w:t>
            </w:r>
          </w:p>
        </w:tc>
        <w:tc>
          <w:tcPr>
            <w:tcW w:w="2082" w:type="dxa"/>
            <w:vAlign w:val="center"/>
          </w:tcPr>
          <w:p>
            <w:pPr>
              <w:jc w:val="center"/>
              <w:rPr>
                <w:szCs w:val="21"/>
                <w:lang w:val="en-US" w:eastAsia="zh-CN"/>
              </w:rPr>
            </w:pPr>
            <w:r>
              <w:rPr>
                <w:rFonts w:hint="eastAsia"/>
                <w:szCs w:val="21"/>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7" w:edGrp="everyone"/>
          </w:p>
        </w:tc>
        <w:tc>
          <w:tcPr>
            <w:tcW w:w="6970" w:type="dxa"/>
            <w:vAlign w:val="center"/>
          </w:tcPr>
          <w:p>
            <w:pPr>
              <w:spacing w:line="276" w:lineRule="auto"/>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082" w:type="dxa"/>
            <w:vAlign w:val="center"/>
          </w:tcPr>
          <w:p>
            <w:pPr>
              <w:jc w:val="center"/>
              <w:rPr>
                <w:szCs w:val="21"/>
                <w:lang w:val="en-US" w:eastAsia="zh-CN"/>
              </w:rPr>
            </w:pPr>
            <w:r>
              <w:rPr>
                <w:rFonts w:hint="eastAsia"/>
                <w:szCs w:val="21"/>
                <w:lang w:val="en-US"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8" w:edGrp="everyone"/>
          </w:p>
        </w:tc>
        <w:tc>
          <w:tcPr>
            <w:tcW w:w="6970" w:type="dxa"/>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082" w:type="dxa"/>
            <w:vAlign w:val="center"/>
          </w:tcPr>
          <w:p>
            <w:pPr>
              <w:jc w:val="center"/>
              <w:rPr>
                <w:szCs w:val="21"/>
                <w:lang w:val="en-US" w:eastAsia="zh-CN"/>
              </w:rPr>
            </w:pPr>
            <w:r>
              <w:rPr>
                <w:rFonts w:hint="eastAsia"/>
                <w:szCs w:val="21"/>
                <w:lang w:val="en-US"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9" w:edGrp="everyone"/>
          </w:p>
        </w:tc>
        <w:tc>
          <w:tcPr>
            <w:tcW w:w="6970" w:type="dxa"/>
            <w:vAlign w:val="center"/>
          </w:tcPr>
          <w:p>
            <w:pPr>
              <w:pStyle w:val="8"/>
              <w:spacing w:line="360" w:lineRule="auto"/>
              <w:rPr>
                <w:szCs w:val="21"/>
                <w:lang w:eastAsia="zh-CN"/>
              </w:rPr>
            </w:pPr>
            <w:r>
              <w:rPr>
                <w:rFonts w:hint="eastAsia" w:ascii="宋体" w:hAnsi="宋体"/>
                <w:sz w:val="21"/>
                <w:szCs w:val="21"/>
                <w:lang w:eastAsia="zh-CN"/>
              </w:rPr>
              <w:t>设备保质期从确认验收的阶段就开始计算。</w:t>
            </w:r>
          </w:p>
        </w:tc>
        <w:tc>
          <w:tcPr>
            <w:tcW w:w="2082" w:type="dxa"/>
            <w:vAlign w:val="center"/>
          </w:tcPr>
          <w:p>
            <w:pPr>
              <w:jc w:val="center"/>
              <w:rPr>
                <w:szCs w:val="21"/>
                <w:lang w:val="en-US" w:eastAsia="zh-CN"/>
              </w:rPr>
            </w:pPr>
            <w:r>
              <w:rPr>
                <w:rFonts w:hint="eastAsia"/>
                <w:szCs w:val="21"/>
                <w:lang w:val="en-US"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0" w:edGrp="everyone"/>
          </w:p>
        </w:tc>
        <w:tc>
          <w:tcPr>
            <w:tcW w:w="6970" w:type="dxa"/>
            <w:vAlign w:val="center"/>
          </w:tcPr>
          <w:p>
            <w:pPr>
              <w:pStyle w:val="8"/>
              <w:spacing w:line="360" w:lineRule="auto"/>
              <w:rPr>
                <w:szCs w:val="21"/>
                <w:lang w:eastAsia="zh-CN"/>
              </w:rPr>
            </w:pPr>
            <w:r>
              <w:rPr>
                <w:rFonts w:hint="eastAsia" w:ascii="宋体" w:hAnsi="宋体"/>
                <w:sz w:val="21"/>
                <w:szCs w:val="21"/>
                <w:lang w:eastAsia="zh-CN"/>
              </w:rPr>
              <w:t>设备质保期为一年，一年内免费保修，一年后应提供良好的售后服务。</w:t>
            </w:r>
          </w:p>
        </w:tc>
        <w:tc>
          <w:tcPr>
            <w:tcW w:w="2082" w:type="dxa"/>
            <w:vAlign w:val="center"/>
          </w:tcPr>
          <w:p>
            <w:pPr>
              <w:jc w:val="center"/>
              <w:rPr>
                <w:szCs w:val="21"/>
                <w:lang w:val="en-US" w:eastAsia="zh-CN"/>
              </w:rPr>
            </w:pPr>
            <w:r>
              <w:rPr>
                <w:rFonts w:hint="eastAsia"/>
                <w:szCs w:val="21"/>
                <w:lang w:val="en-US"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1" w:edGrp="everyone"/>
          </w:p>
        </w:tc>
        <w:tc>
          <w:tcPr>
            <w:tcW w:w="6970" w:type="dxa"/>
            <w:vAlign w:val="center"/>
          </w:tcPr>
          <w:p>
            <w:pPr>
              <w:pStyle w:val="8"/>
              <w:spacing w:line="360" w:lineRule="auto"/>
              <w:rPr>
                <w:rFonts w:ascii="宋体" w:hAnsi="宋体"/>
                <w:sz w:val="21"/>
                <w:szCs w:val="21"/>
                <w:lang w:eastAsia="zh-CN"/>
              </w:rPr>
            </w:pPr>
            <w:r>
              <w:rPr>
                <w:rFonts w:hint="eastAsia" w:ascii="宋体" w:hAnsi="宋体"/>
                <w:sz w:val="21"/>
                <w:szCs w:val="21"/>
                <w:lang w:eastAsia="zh-CN"/>
              </w:rPr>
              <w:t>售后服务必须响应及时，要求设备出现须厂家维修的故障后，应在</w:t>
            </w:r>
            <w:r>
              <w:rPr>
                <w:rFonts w:ascii="宋体" w:hAnsi="宋体"/>
                <w:sz w:val="21"/>
                <w:szCs w:val="21"/>
                <w:lang w:eastAsia="zh-CN"/>
              </w:rPr>
              <w:t>4</w:t>
            </w:r>
            <w:r>
              <w:rPr>
                <w:rFonts w:hint="eastAsia" w:ascii="宋体" w:hAnsi="宋体"/>
                <w:sz w:val="21"/>
                <w:szCs w:val="21"/>
                <w:lang w:eastAsia="zh-CN"/>
              </w:rPr>
              <w:t>小时内明确答复，当电话沟通无法解决时，须</w:t>
            </w:r>
            <w:r>
              <w:rPr>
                <w:rFonts w:ascii="宋体" w:hAnsi="宋体"/>
                <w:sz w:val="21"/>
                <w:szCs w:val="21"/>
                <w:lang w:eastAsia="zh-CN"/>
              </w:rPr>
              <w:t>24</w:t>
            </w:r>
            <w:r>
              <w:rPr>
                <w:rFonts w:hint="eastAsia" w:ascii="宋体" w:hAnsi="宋体"/>
                <w:sz w:val="21"/>
                <w:szCs w:val="21"/>
                <w:lang w:eastAsia="zh-CN"/>
              </w:rPr>
              <w:t>小时内派人至现场解决。</w:t>
            </w:r>
          </w:p>
        </w:tc>
        <w:tc>
          <w:tcPr>
            <w:tcW w:w="2082" w:type="dxa"/>
            <w:vAlign w:val="center"/>
          </w:tcPr>
          <w:p>
            <w:pPr>
              <w:jc w:val="center"/>
              <w:rPr>
                <w:szCs w:val="21"/>
                <w:lang w:val="en-US" w:eastAsia="zh-CN"/>
              </w:rPr>
            </w:pPr>
            <w:r>
              <w:rPr>
                <w:rFonts w:hint="eastAsia"/>
                <w:szCs w:val="21"/>
                <w:lang w:val="en-US" w:eastAsia="zh-CN"/>
              </w:rPr>
              <w:t>关键</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2" w:edGrp="everyone"/>
          </w:p>
        </w:tc>
        <w:tc>
          <w:tcPr>
            <w:tcW w:w="6970" w:type="dxa"/>
            <w:vAlign w:val="center"/>
          </w:tcPr>
          <w:p>
            <w:pPr>
              <w:pStyle w:val="8"/>
              <w:spacing w:line="360" w:lineRule="auto"/>
              <w:rPr>
                <w:rFonts w:ascii="宋体" w:hAnsi="宋体"/>
                <w:sz w:val="21"/>
                <w:szCs w:val="21"/>
                <w:lang w:eastAsia="zh-CN"/>
              </w:rPr>
            </w:pPr>
            <w:r>
              <w:rPr>
                <w:rFonts w:hint="eastAsia" w:ascii="宋体" w:hAnsi="宋体"/>
                <w:sz w:val="21"/>
                <w:szCs w:val="21"/>
                <w:lang w:eastAsia="zh-CN"/>
              </w:rPr>
              <w:t>一年免费保修期后，厂家应终生提供及时的维修、维护，厂家应定期回访，解决设备运行当中可能出现的疑问，排除潜在故障，使设备保持良好工作状态。</w:t>
            </w:r>
          </w:p>
        </w:tc>
        <w:tc>
          <w:tcPr>
            <w:tcW w:w="2082" w:type="dxa"/>
            <w:vAlign w:val="center"/>
          </w:tcPr>
          <w:p>
            <w:pPr>
              <w:jc w:val="center"/>
              <w:rPr>
                <w:szCs w:val="21"/>
                <w:lang w:val="en-US" w:eastAsia="zh-CN"/>
              </w:rPr>
            </w:pPr>
            <w:r>
              <w:rPr>
                <w:rFonts w:hint="eastAsia"/>
                <w:szCs w:val="21"/>
                <w:lang w:val="en-US" w:eastAsia="zh-CN"/>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3" w:edGrp="everyone"/>
          </w:p>
        </w:tc>
        <w:tc>
          <w:tcPr>
            <w:tcW w:w="6970" w:type="dxa"/>
            <w:vAlign w:val="center"/>
          </w:tcPr>
          <w:p>
            <w:pPr>
              <w:pStyle w:val="8"/>
              <w:spacing w:line="360" w:lineRule="auto"/>
              <w:rPr>
                <w:rFonts w:ascii="宋体" w:hAnsi="宋体"/>
                <w:sz w:val="21"/>
                <w:szCs w:val="21"/>
                <w:lang w:eastAsia="zh-CN"/>
              </w:rPr>
            </w:pPr>
            <w:r>
              <w:rPr>
                <w:rFonts w:hint="eastAsia" w:ascii="宋体" w:hAnsi="宋体"/>
                <w:sz w:val="21"/>
                <w:szCs w:val="21"/>
                <w:lang w:eastAsia="zh-CN"/>
              </w:rPr>
              <w:t>厂家应提供合格的耗材，用于设备相应部件的维修、更换。</w:t>
            </w:r>
          </w:p>
        </w:tc>
        <w:tc>
          <w:tcPr>
            <w:tcW w:w="2082" w:type="dxa"/>
            <w:vAlign w:val="center"/>
          </w:tcPr>
          <w:p>
            <w:pPr>
              <w:jc w:val="center"/>
              <w:rPr>
                <w:szCs w:val="21"/>
                <w:lang w:val="en-US" w:eastAsia="zh-CN"/>
              </w:rPr>
            </w:pPr>
            <w:r>
              <w:rPr>
                <w:rFonts w:hint="eastAsia"/>
                <w:szCs w:val="21"/>
                <w:lang w:val="en-US" w:eastAsia="zh-CN"/>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4" w:edGrp="everyone"/>
          </w:p>
        </w:tc>
        <w:tc>
          <w:tcPr>
            <w:tcW w:w="6970"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082" w:type="dxa"/>
            <w:vAlign w:val="center"/>
          </w:tcPr>
          <w:p>
            <w:pPr>
              <w:jc w:val="center"/>
              <w:rPr>
                <w:szCs w:val="21"/>
                <w:lang w:val="en-US" w:eastAsia="zh-CN"/>
              </w:rPr>
            </w:pPr>
            <w:r>
              <w:rPr>
                <w:rFonts w:hint="eastAsia"/>
                <w:szCs w:val="21"/>
                <w:lang w:val="en-US" w:eastAsia="zh-CN"/>
              </w:rPr>
              <w:t>关键</w:t>
            </w:r>
          </w:p>
        </w:tc>
      </w:tr>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5" w:edGrp="everyone"/>
          </w:p>
        </w:tc>
        <w:tc>
          <w:tcPr>
            <w:tcW w:w="6970" w:type="dxa"/>
            <w:vAlign w:val="center"/>
          </w:tcPr>
          <w:p>
            <w:pPr>
              <w:pStyle w:val="8"/>
              <w:spacing w:line="460" w:lineRule="exact"/>
              <w:rPr>
                <w:szCs w:val="21"/>
                <w:lang w:eastAsia="zh-CN"/>
              </w:rPr>
            </w:pPr>
            <w:r>
              <w:rPr>
                <w:rFonts w:hint="eastAsia" w:ascii="宋体" w:hAnsi="宋体"/>
                <w:sz w:val="21"/>
                <w:szCs w:val="21"/>
                <w:lang w:eastAsia="zh-CN"/>
              </w:rPr>
              <w:t>供应商进厂施工需遵守安全和施工规定。</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pStyle w:val="8"/>
              <w:spacing w:line="460" w:lineRule="exact"/>
              <w:rPr>
                <w:rFonts w:ascii="宋体" w:hAnsi="宋体"/>
                <w:sz w:val="21"/>
                <w:szCs w:val="21"/>
                <w:lang w:eastAsia="zh-CN"/>
              </w:rPr>
            </w:pPr>
            <w:r>
              <w:rPr>
                <w:rFonts w:hint="eastAsia" w:ascii="宋体" w:hAnsi="宋体"/>
                <w:sz w:val="21"/>
                <w:szCs w:val="21"/>
                <w:lang w:eastAsia="zh-CN"/>
              </w:rPr>
              <w:t>确认</w:t>
            </w:r>
            <w:r>
              <w:rPr>
                <w:rFonts w:hint="eastAsia" w:ascii="宋体" w:hAnsi="宋体"/>
                <w:sz w:val="21"/>
                <w:szCs w:val="21"/>
                <w:lang w:val="en-US" w:eastAsia="zh-CN"/>
              </w:rPr>
              <w:t>设备</w:t>
            </w:r>
            <w:r>
              <w:rPr>
                <w:rFonts w:hint="eastAsia" w:ascii="宋体" w:hAnsi="宋体"/>
                <w:sz w:val="21"/>
                <w:szCs w:val="21"/>
                <w:lang w:eastAsia="zh-CN"/>
              </w:rPr>
              <w:t>验收合格后，买卖双方签订验收报告。</w:t>
            </w:r>
          </w:p>
        </w:tc>
        <w:tc>
          <w:tcPr>
            <w:tcW w:w="2082" w:type="dxa"/>
            <w:vAlign w:val="center"/>
          </w:tcPr>
          <w:p>
            <w:pPr>
              <w:jc w:val="center"/>
              <w:rPr>
                <w:szCs w:val="21"/>
                <w:lang w:val="en-US" w:eastAsia="zh-CN"/>
              </w:rPr>
            </w:pPr>
            <w:r>
              <w:rPr>
                <w:rFonts w:hint="eastAsia"/>
                <w:szCs w:val="21"/>
                <w:lang w:val="en-US" w:eastAsia="zh-CN"/>
              </w:rPr>
              <w:t>关键</w:t>
            </w:r>
          </w:p>
        </w:tc>
      </w:tr>
      <w:permEnd w:id="65"/>
    </w:tbl>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color w:val="4472C4"/>
          <w:szCs w:val="21"/>
          <w:lang w:eastAsia="zh-CN"/>
        </w:rPr>
      </w:pPr>
      <w:permStart w:id="66" w:edGrp="everyone"/>
      <w:r>
        <w:rPr>
          <w:rFonts w:ascii="宋体" w:hAnsi="宋体"/>
          <w:color w:val="000000"/>
          <w:szCs w:val="21"/>
        </w:rPr>
        <w:t>N/A</w:t>
      </w:r>
      <w:permEnd w:id="66"/>
    </w:p>
    <w:sectPr>
      <w:headerReference r:id="rId6" w:type="first"/>
      <w:footerReference r:id="rId9" w:type="first"/>
      <w:headerReference r:id="rId4" w:type="default"/>
      <w:footerReference r:id="rId7" w:type="default"/>
      <w:headerReference r:id="rId5" w:type="even"/>
      <w:footerReference r:id="rId8" w:type="even"/>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219E"/>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0926"/>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76E04"/>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D5666"/>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66800"/>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4AD"/>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1288"/>
    <w:rsid w:val="00422D19"/>
    <w:rsid w:val="00422DFE"/>
    <w:rsid w:val="00424D83"/>
    <w:rsid w:val="00424E29"/>
    <w:rsid w:val="00427D22"/>
    <w:rsid w:val="00427E2D"/>
    <w:rsid w:val="00432568"/>
    <w:rsid w:val="00436C7C"/>
    <w:rsid w:val="00437440"/>
    <w:rsid w:val="00440378"/>
    <w:rsid w:val="0044227E"/>
    <w:rsid w:val="00442B53"/>
    <w:rsid w:val="00443256"/>
    <w:rsid w:val="00444D2D"/>
    <w:rsid w:val="004510B1"/>
    <w:rsid w:val="004518C8"/>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50CB"/>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1F9A"/>
    <w:rsid w:val="00693018"/>
    <w:rsid w:val="006A0059"/>
    <w:rsid w:val="006A63F1"/>
    <w:rsid w:val="006A7425"/>
    <w:rsid w:val="006B058A"/>
    <w:rsid w:val="006B1299"/>
    <w:rsid w:val="006B26D9"/>
    <w:rsid w:val="006B310C"/>
    <w:rsid w:val="006B664C"/>
    <w:rsid w:val="006C1125"/>
    <w:rsid w:val="006C1C83"/>
    <w:rsid w:val="006C3E78"/>
    <w:rsid w:val="006C54E6"/>
    <w:rsid w:val="006C5762"/>
    <w:rsid w:val="006C690D"/>
    <w:rsid w:val="006C7A6B"/>
    <w:rsid w:val="006D149F"/>
    <w:rsid w:val="006D3396"/>
    <w:rsid w:val="006D5AFF"/>
    <w:rsid w:val="006E050C"/>
    <w:rsid w:val="006E152B"/>
    <w:rsid w:val="006E36D1"/>
    <w:rsid w:val="006E4002"/>
    <w:rsid w:val="006E4DB6"/>
    <w:rsid w:val="006E622E"/>
    <w:rsid w:val="006E7938"/>
    <w:rsid w:val="006E79FB"/>
    <w:rsid w:val="006F229A"/>
    <w:rsid w:val="006F3697"/>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C3F"/>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1E7"/>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2DF9"/>
    <w:rsid w:val="008D41F5"/>
    <w:rsid w:val="008D521F"/>
    <w:rsid w:val="008D5C06"/>
    <w:rsid w:val="008D6227"/>
    <w:rsid w:val="008D7A8B"/>
    <w:rsid w:val="008E2DE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83D"/>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019"/>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79F7"/>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1952"/>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438"/>
    <w:rsid w:val="00DB5BBA"/>
    <w:rsid w:val="00DC03DB"/>
    <w:rsid w:val="00DC1206"/>
    <w:rsid w:val="00DC2BE8"/>
    <w:rsid w:val="00DC2BEC"/>
    <w:rsid w:val="00DC3256"/>
    <w:rsid w:val="00DC35A6"/>
    <w:rsid w:val="00DC6BD2"/>
    <w:rsid w:val="00DC6EA4"/>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3A0"/>
    <w:rsid w:val="00E51CAF"/>
    <w:rsid w:val="00E51E95"/>
    <w:rsid w:val="00E51F9D"/>
    <w:rsid w:val="00E5202F"/>
    <w:rsid w:val="00E5211A"/>
    <w:rsid w:val="00E53A9F"/>
    <w:rsid w:val="00E549AF"/>
    <w:rsid w:val="00E60540"/>
    <w:rsid w:val="00E61C74"/>
    <w:rsid w:val="00E63D8F"/>
    <w:rsid w:val="00E706B6"/>
    <w:rsid w:val="00E73FED"/>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3E4"/>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27C0D"/>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0DBC"/>
    <w:rsid w:val="00F9174C"/>
    <w:rsid w:val="00F91D5C"/>
    <w:rsid w:val="00F92097"/>
    <w:rsid w:val="00F92B0C"/>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A176AE"/>
    <w:rsid w:val="05B713E8"/>
    <w:rsid w:val="0BB93BE5"/>
    <w:rsid w:val="160536A2"/>
    <w:rsid w:val="163D251F"/>
    <w:rsid w:val="19DF1C43"/>
    <w:rsid w:val="1C8474A7"/>
    <w:rsid w:val="25552B5E"/>
    <w:rsid w:val="26FF5F1D"/>
    <w:rsid w:val="2828191B"/>
    <w:rsid w:val="3B213497"/>
    <w:rsid w:val="3B2469A6"/>
    <w:rsid w:val="413F65DA"/>
    <w:rsid w:val="51FA354A"/>
    <w:rsid w:val="5CC85523"/>
    <w:rsid w:val="69113B6D"/>
    <w:rsid w:val="7903795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qFormat/>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7"/>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8"/>
    <w:qFormat/>
    <w:uiPriority w:val="99"/>
    <w:pPr>
      <w:tabs>
        <w:tab w:val="center" w:pos="4320"/>
        <w:tab w:val="right" w:pos="8640"/>
      </w:tabs>
    </w:pPr>
  </w:style>
  <w:style w:type="paragraph" w:styleId="15">
    <w:name w:val="header"/>
    <w:basedOn w:val="1"/>
    <w:link w:val="36"/>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99"/>
    <w:pPr>
      <w:adjustRightInd/>
      <w:spacing w:before="120" w:after="120"/>
      <w:jc w:val="both"/>
      <w:textAlignment w:val="auto"/>
    </w:pPr>
    <w:rPr>
      <w:lang w:val="en-US"/>
    </w:rPr>
  </w:style>
  <w:style w:type="character" w:customStyle="1" w:styleId="36">
    <w:name w:val="页眉 Char"/>
    <w:link w:val="15"/>
    <w:qFormat/>
    <w:uiPriority w:val="0"/>
    <w:rPr>
      <w:rFonts w:eastAsia="宋体"/>
      <w:sz w:val="24"/>
      <w:lang w:eastAsia="en-US" w:bidi="ar-SA"/>
    </w:rPr>
  </w:style>
  <w:style w:type="character" w:customStyle="1" w:styleId="37">
    <w:name w:val="批注文字 Char"/>
    <w:link w:val="7"/>
    <w:semiHidden/>
    <w:qFormat/>
    <w:uiPriority w:val="0"/>
    <w:rPr>
      <w:sz w:val="24"/>
      <w:lang w:eastAsia="en-US"/>
    </w:rPr>
  </w:style>
  <w:style w:type="character" w:customStyle="1" w:styleId="38">
    <w:name w:val="页脚 Char"/>
    <w:link w:val="14"/>
    <w:qFormat/>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qFormat/>
    <w:uiPriority w:val="0"/>
    <w:rPr/>
  </w:style>
  <w:style w:type="character" w:customStyle="1" w:styleId="41">
    <w:name w:val="numbering blue Zchn"/>
    <w:link w:val="32"/>
    <w:qFormat/>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Char"/>
    <w:link w:val="18"/>
    <w:qFormat/>
    <w:uiPriority w:val="0"/>
    <w:rPr>
      <w:rFonts w:ascii="Calibri Light" w:hAnsi="Calibri Light" w:cs="Times New Roman"/>
      <w:b/>
      <w:bCs/>
      <w:sz w:val="32"/>
      <w:szCs w:val="32"/>
      <w:lang w:eastAsia="en-US"/>
    </w:rPr>
  </w:style>
  <w:style w:type="character" w:customStyle="1" w:styleId="46">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735</Words>
  <Characters>4192</Characters>
  <Lines>34</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2019-04-02T03:28:00Z</dcterms:created>
  <dc:creator>Lilly</dc:creator>
  <cp:lastModifiedBy>汪洋</cp:lastModifiedBy>
  <cp:lastPrinted>2017-06-22T01:53:00Z</cp:lastPrinted>
  <dcterms:modified xsi:type="dcterms:W3CDTF">2022-01-06T07:11:43Z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1A45FB05F7B84DDD89C6E617BDCB3D79</vt:lpwstr>
  </property>
</Properties>
</file>