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4532399"/>
      <w:bookmarkStart w:id="2" w:name="_Toc483666358"/>
      <w:bookmarkStart w:id="3" w:name="_Toc483227223"/>
      <w:bookmarkStart w:id="4" w:name="_Toc483400307"/>
    </w:p>
    <w:p>
      <w:pPr>
        <w:spacing w:after="158" w:afterLines="50"/>
        <w:jc w:val="center"/>
        <w:rPr>
          <w:b/>
          <w:szCs w:val="21"/>
          <w:lang w:eastAsia="zh-CN"/>
        </w:rPr>
      </w:pPr>
      <w:permStart w:id="0" w:edGrp="everyone"/>
      <w:r>
        <w:rPr>
          <w:rFonts w:hint="eastAsia"/>
          <w:b/>
          <w:sz w:val="28"/>
          <w:szCs w:val="28"/>
          <w:lang w:val="en-US" w:eastAsia="zh-CN"/>
        </w:rPr>
        <w:t>联合疫苗楼</w:t>
      </w:r>
      <w:r>
        <w:rPr>
          <w:rFonts w:hint="eastAsia"/>
          <w:b/>
          <w:sz w:val="28"/>
          <w:szCs w:val="28"/>
          <w:lang w:eastAsia="zh-CN"/>
        </w:rPr>
        <w:t>百日咳车间电子平台秤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eastAsia="宋体"/>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"_Toc78366016" </w:instrText>
      </w:r>
      <w:r>
        <w:fldChar w:fldCharType="separate"/>
      </w:r>
      <w:r>
        <w:rPr>
          <w:rStyle w:val="22"/>
          <w:rFonts w:hint="eastAsia"/>
        </w:rPr>
        <w:t>修订历史</w:t>
      </w:r>
      <w:r>
        <w:tab/>
      </w:r>
      <w:r>
        <w:fldChar w:fldCharType="begin"/>
      </w:r>
      <w:r>
        <w:instrText xml:space="preserve"> PAGEREF _Toc78366016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"_Toc78366017" </w:instrText>
      </w:r>
      <w:r>
        <w:fldChar w:fldCharType="separate"/>
      </w:r>
      <w:r>
        <w:rPr>
          <w:rStyle w:val="22"/>
        </w:rPr>
        <w:t>1</w:t>
      </w:r>
      <w:r>
        <w:rPr>
          <w:rFonts w:ascii="Calibri" w:hAnsi="Calibri" w:eastAsia="宋体"/>
          <w:b w:val="0"/>
          <w:bCs w:val="0"/>
          <w:caps w:val="0"/>
          <w:szCs w:val="22"/>
        </w:rPr>
        <w:tab/>
      </w:r>
      <w:r>
        <w:rPr>
          <w:rStyle w:val="22"/>
          <w:rFonts w:hint="eastAsia"/>
        </w:rPr>
        <w:t>目的</w:t>
      </w:r>
      <w:r>
        <w:tab/>
      </w:r>
      <w:r>
        <w:fldChar w:fldCharType="begin"/>
      </w:r>
      <w:r>
        <w:instrText xml:space="preserve"> PAGEREF _Toc78366017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"_Toc78366018" </w:instrText>
      </w:r>
      <w:r>
        <w:fldChar w:fldCharType="separate"/>
      </w:r>
      <w:r>
        <w:rPr>
          <w:rStyle w:val="22"/>
        </w:rPr>
        <w:t>2</w:t>
      </w:r>
      <w:r>
        <w:rPr>
          <w:rFonts w:ascii="Calibri" w:hAnsi="Calibri" w:eastAsia="宋体"/>
          <w:b w:val="0"/>
          <w:bCs w:val="0"/>
          <w:caps w:val="0"/>
          <w:szCs w:val="22"/>
        </w:rPr>
        <w:tab/>
      </w:r>
      <w:r>
        <w:rPr>
          <w:rStyle w:val="22"/>
          <w:rFonts w:hint="eastAsia"/>
        </w:rPr>
        <w:t>范围</w:t>
      </w:r>
      <w:r>
        <w:tab/>
      </w:r>
      <w:r>
        <w:fldChar w:fldCharType="begin"/>
      </w:r>
      <w:r>
        <w:instrText xml:space="preserve"> PAGEREF _Toc78366018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"_Toc78366019" </w:instrText>
      </w:r>
      <w:r>
        <w:fldChar w:fldCharType="separate"/>
      </w:r>
      <w:r>
        <w:rPr>
          <w:rStyle w:val="22"/>
        </w:rPr>
        <w:t>3</w:t>
      </w:r>
      <w:r>
        <w:rPr>
          <w:rFonts w:ascii="Calibri" w:hAnsi="Calibri" w:eastAsia="宋体"/>
          <w:b w:val="0"/>
          <w:bCs w:val="0"/>
          <w:caps w:val="0"/>
          <w:szCs w:val="22"/>
        </w:rPr>
        <w:tab/>
      </w:r>
      <w:r>
        <w:rPr>
          <w:rStyle w:val="22"/>
          <w:rFonts w:hint="eastAsia"/>
        </w:rPr>
        <w:t>参考文件</w:t>
      </w:r>
      <w:r>
        <w:tab/>
      </w:r>
      <w:r>
        <w:fldChar w:fldCharType="begin"/>
      </w:r>
      <w:r>
        <w:instrText xml:space="preserve"> PAGEREF _Toc78366019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"_Toc78366020" </w:instrText>
      </w:r>
      <w:r>
        <w:fldChar w:fldCharType="separate"/>
      </w:r>
      <w:r>
        <w:rPr>
          <w:rStyle w:val="22"/>
        </w:rPr>
        <w:t>4</w:t>
      </w:r>
      <w:r>
        <w:rPr>
          <w:rFonts w:ascii="Calibri" w:hAnsi="Calibri" w:eastAsia="宋体"/>
          <w:b w:val="0"/>
          <w:bCs w:val="0"/>
          <w:caps w:val="0"/>
          <w:szCs w:val="22"/>
        </w:rPr>
        <w:tab/>
      </w:r>
      <w:r>
        <w:rPr>
          <w:rStyle w:val="22"/>
          <w:rFonts w:hint="eastAsia"/>
        </w:rPr>
        <w:t>职责</w:t>
      </w:r>
      <w:r>
        <w:tab/>
      </w:r>
      <w:r>
        <w:fldChar w:fldCharType="begin"/>
      </w:r>
      <w:r>
        <w:instrText xml:space="preserve"> PAGEREF _Toc78366020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"_Toc78366021" </w:instrText>
      </w:r>
      <w:r>
        <w:fldChar w:fldCharType="separate"/>
      </w:r>
      <w:r>
        <w:rPr>
          <w:rStyle w:val="22"/>
        </w:rPr>
        <w:t>5</w:t>
      </w:r>
      <w:r>
        <w:rPr>
          <w:rFonts w:ascii="Calibri" w:hAnsi="Calibri" w:eastAsia="宋体"/>
          <w:b w:val="0"/>
          <w:bCs w:val="0"/>
          <w:caps w:val="0"/>
          <w:szCs w:val="22"/>
        </w:rPr>
        <w:tab/>
      </w:r>
      <w:r>
        <w:rPr>
          <w:rStyle w:val="22"/>
          <w:rFonts w:hint="eastAsia"/>
        </w:rPr>
        <w:t>系统描述</w:t>
      </w:r>
      <w:r>
        <w:tab/>
      </w:r>
      <w:r>
        <w:fldChar w:fldCharType="begin"/>
      </w:r>
      <w:r>
        <w:instrText xml:space="preserve"> PAGEREF _Toc78366021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"_Toc78366022" </w:instrText>
      </w:r>
      <w:r>
        <w:fldChar w:fldCharType="separate"/>
      </w:r>
      <w:r>
        <w:rPr>
          <w:rStyle w:val="22"/>
        </w:rPr>
        <w:t>6</w:t>
      </w:r>
      <w:r>
        <w:rPr>
          <w:rFonts w:ascii="Calibri" w:hAnsi="Calibri" w:eastAsia="宋体"/>
          <w:b w:val="0"/>
          <w:bCs w:val="0"/>
          <w:caps w:val="0"/>
          <w:szCs w:val="22"/>
        </w:rPr>
        <w:tab/>
      </w:r>
      <w:r>
        <w:rPr>
          <w:rStyle w:val="22"/>
          <w:rFonts w:hint="eastAsia"/>
        </w:rPr>
        <w:t>安装要求</w:t>
      </w:r>
      <w:r>
        <w:tab/>
      </w:r>
      <w:r>
        <w:fldChar w:fldCharType="begin"/>
      </w:r>
      <w:r>
        <w:instrText xml:space="preserve"> PAGEREF _Toc78366022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"_Toc78366023" </w:instrText>
      </w:r>
      <w:r>
        <w:fldChar w:fldCharType="separate"/>
      </w:r>
      <w:r>
        <w:rPr>
          <w:rStyle w:val="22"/>
        </w:rPr>
        <w:t>7</w:t>
      </w:r>
      <w:r>
        <w:rPr>
          <w:rFonts w:ascii="Calibri" w:hAnsi="Calibri" w:eastAsia="宋体"/>
          <w:b w:val="0"/>
          <w:bCs w:val="0"/>
          <w:caps w:val="0"/>
          <w:szCs w:val="22"/>
        </w:rPr>
        <w:tab/>
      </w:r>
      <w:r>
        <w:rPr>
          <w:rStyle w:val="22"/>
          <w:rFonts w:hint="eastAsia"/>
        </w:rPr>
        <w:t>运行要求</w:t>
      </w:r>
      <w:r>
        <w:tab/>
      </w:r>
      <w:r>
        <w:fldChar w:fldCharType="begin"/>
      </w:r>
      <w:r>
        <w:instrText xml:space="preserve"> PAGEREF _Toc78366023 \h </w:instrText>
      </w:r>
      <w:r>
        <w:fldChar w:fldCharType="separate"/>
      </w:r>
      <w:r>
        <w:t>7</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"_Toc78366024" </w:instrText>
      </w:r>
      <w:r>
        <w:fldChar w:fldCharType="separate"/>
      </w:r>
      <w:r>
        <w:rPr>
          <w:rStyle w:val="22"/>
        </w:rPr>
        <w:t>8</w:t>
      </w:r>
      <w:r>
        <w:rPr>
          <w:rFonts w:ascii="Calibri" w:hAnsi="Calibri" w:eastAsia="宋体"/>
          <w:b w:val="0"/>
          <w:bCs w:val="0"/>
          <w:caps w:val="0"/>
          <w:szCs w:val="22"/>
        </w:rPr>
        <w:tab/>
      </w:r>
      <w:r>
        <w:rPr>
          <w:rStyle w:val="22"/>
          <w:rFonts w:hint="eastAsia"/>
        </w:rPr>
        <w:t>电气、自动控制要求</w:t>
      </w:r>
      <w:r>
        <w:tab/>
      </w:r>
      <w:r>
        <w:fldChar w:fldCharType="begin"/>
      </w:r>
      <w:r>
        <w:instrText xml:space="preserve"> PAGEREF _Toc78366024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"_Toc78366025" </w:instrText>
      </w:r>
      <w:r>
        <w:fldChar w:fldCharType="separate"/>
      </w:r>
      <w:r>
        <w:rPr>
          <w:rStyle w:val="22"/>
        </w:rPr>
        <w:t>9</w:t>
      </w:r>
      <w:r>
        <w:rPr>
          <w:rFonts w:ascii="Calibri" w:hAnsi="Calibri" w:eastAsia="宋体"/>
          <w:b w:val="0"/>
          <w:bCs w:val="0"/>
          <w:caps w:val="0"/>
          <w:szCs w:val="22"/>
        </w:rPr>
        <w:tab/>
      </w:r>
      <w:r>
        <w:rPr>
          <w:rStyle w:val="22"/>
          <w:rFonts w:hint="eastAsia"/>
        </w:rPr>
        <w:t>安全要求</w:t>
      </w:r>
      <w:r>
        <w:tab/>
      </w:r>
      <w:r>
        <w:fldChar w:fldCharType="begin"/>
      </w:r>
      <w:r>
        <w:instrText xml:space="preserve"> PAGEREF _Toc78366025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"_Toc78366026" </w:instrText>
      </w:r>
      <w:r>
        <w:fldChar w:fldCharType="separate"/>
      </w:r>
      <w:r>
        <w:rPr>
          <w:rStyle w:val="22"/>
        </w:rPr>
        <w:t>10</w:t>
      </w:r>
      <w:r>
        <w:rPr>
          <w:rFonts w:ascii="Calibri" w:hAnsi="Calibri" w:eastAsia="宋体"/>
          <w:b w:val="0"/>
          <w:bCs w:val="0"/>
          <w:caps w:val="0"/>
          <w:szCs w:val="22"/>
        </w:rPr>
        <w:tab/>
      </w:r>
      <w:r>
        <w:rPr>
          <w:rStyle w:val="22"/>
          <w:rFonts w:hint="eastAsia"/>
        </w:rPr>
        <w:t>文件要求</w:t>
      </w:r>
      <w:r>
        <w:tab/>
      </w:r>
      <w:r>
        <w:fldChar w:fldCharType="begin"/>
      </w:r>
      <w:r>
        <w:instrText xml:space="preserve"> PAGEREF _Toc78366026 \h </w:instrText>
      </w:r>
      <w:r>
        <w:fldChar w:fldCharType="separate"/>
      </w:r>
      <w:r>
        <w:t>10</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"_Toc78366027" </w:instrText>
      </w:r>
      <w:r>
        <w:fldChar w:fldCharType="separate"/>
      </w:r>
      <w:r>
        <w:rPr>
          <w:rStyle w:val="22"/>
        </w:rPr>
        <w:t>11</w:t>
      </w:r>
      <w:r>
        <w:rPr>
          <w:rFonts w:ascii="Calibri" w:hAnsi="Calibri" w:eastAsia="宋体"/>
          <w:b w:val="0"/>
          <w:bCs w:val="0"/>
          <w:caps w:val="0"/>
          <w:szCs w:val="22"/>
        </w:rPr>
        <w:tab/>
      </w:r>
      <w:r>
        <w:rPr>
          <w:rStyle w:val="22"/>
          <w:rFonts w:hint="eastAsia"/>
        </w:rPr>
        <w:t>服务要求</w:t>
      </w:r>
      <w:r>
        <w:tab/>
      </w:r>
      <w:r>
        <w:fldChar w:fldCharType="begin"/>
      </w:r>
      <w:r>
        <w:instrText xml:space="preserve"> PAGEREF _Toc78366027 \h </w:instrText>
      </w:r>
      <w:r>
        <w:fldChar w:fldCharType="separate"/>
      </w:r>
      <w:r>
        <w:t>11</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"_Toc78366028" </w:instrText>
      </w:r>
      <w:r>
        <w:fldChar w:fldCharType="separate"/>
      </w:r>
      <w:r>
        <w:rPr>
          <w:rStyle w:val="22"/>
        </w:rPr>
        <w:t>12</w:t>
      </w:r>
      <w:r>
        <w:rPr>
          <w:rFonts w:ascii="Calibri" w:hAnsi="Calibri" w:eastAsia="宋体"/>
          <w:b w:val="0"/>
          <w:bCs w:val="0"/>
          <w:caps w:val="0"/>
          <w:szCs w:val="22"/>
        </w:rPr>
        <w:tab/>
      </w:r>
      <w:r>
        <w:rPr>
          <w:rStyle w:val="22"/>
          <w:rFonts w:hint="eastAsia"/>
        </w:rPr>
        <w:t>附件</w:t>
      </w:r>
      <w:r>
        <w:tab/>
      </w:r>
      <w:r>
        <w:fldChar w:fldCharType="begin"/>
      </w:r>
      <w:r>
        <w:instrText xml:space="preserve"> PAGEREF _Toc78366028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78366017"/>
      <w:r>
        <w:rPr>
          <w:rFonts w:ascii="Times New Roman" w:hAnsi="Times New Roman"/>
          <w:b/>
        </w:rPr>
        <w:t>目的</w:t>
      </w:r>
      <w:bookmarkEnd w:id="5"/>
      <w:bookmarkEnd w:id="6"/>
    </w:p>
    <w:p>
      <w:pPr>
        <w:pStyle w:val="35"/>
        <w:spacing w:before="0" w:line="360" w:lineRule="auto"/>
        <w:ind w:left="357"/>
        <w:jc w:val="left"/>
        <w:rPr>
          <w:szCs w:val="21"/>
          <w:lang w:eastAsia="zh-CN"/>
        </w:rPr>
      </w:pPr>
      <w:bookmarkStart w:id="7" w:name="_Toc481702475"/>
      <w:bookmarkStart w:id="8" w:name="_Toc482370061"/>
      <w:bookmarkStart w:id="9" w:name="_Toc482359936"/>
      <w:bookmarkStart w:id="10" w:name="_Toc482360281"/>
      <w:bookmarkStart w:id="11" w:name="_Toc482370757"/>
      <w:bookmarkStart w:id="12" w:name="_Toc482370349"/>
      <w:bookmarkStart w:id="13" w:name="_Toc482369805"/>
      <w:bookmarkStart w:id="14" w:name="_Toc482370141"/>
      <w:bookmarkStart w:id="15" w:name="_Toc482625279"/>
      <w:r>
        <w:rPr>
          <w:szCs w:val="21"/>
          <w:lang w:eastAsia="zh-CN"/>
        </w:rPr>
        <w:t>本文件的目的是描述武汉生物制品研究所有限责任公司</w:t>
      </w:r>
      <w:bookmarkStart w:id="16" w:name="_Hlk17193135"/>
      <w:permStart w:id="3" w:edGrp="everyone"/>
      <w:r>
        <w:rPr>
          <w:rFonts w:hint="eastAsia"/>
          <w:szCs w:val="21"/>
          <w:lang w:eastAsia="zh-CN"/>
        </w:rPr>
        <w:t>联合疫苗楼百日咳车间电子平台秤</w:t>
      </w:r>
      <w:bookmarkEnd w:id="16"/>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78366018"/>
      <w:bookmarkStart w:id="18" w:name="_Toc522107736"/>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联合疫苗楼百百日咳车间电子平台秤</w:t>
      </w:r>
      <w:permEnd w:id="4"/>
      <w:r>
        <w:rPr>
          <w:szCs w:val="21"/>
          <w:lang w:eastAsia="zh-CN"/>
        </w:rPr>
        <w:t>。</w:t>
      </w:r>
      <w:bookmarkEnd w:id="7"/>
      <w:bookmarkEnd w:id="8"/>
      <w:bookmarkEnd w:id="9"/>
      <w:bookmarkEnd w:id="10"/>
      <w:bookmarkEnd w:id="11"/>
      <w:bookmarkEnd w:id="12"/>
      <w:bookmarkEnd w:id="13"/>
      <w:bookmarkEnd w:id="14"/>
      <w:bookmarkEnd w:id="15"/>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78366019"/>
      <w:bookmarkStart w:id="20" w:name="_Toc522107737"/>
      <w:r>
        <w:rPr>
          <w:rFonts w:ascii="Times New Roman" w:hAnsi="Times New Roman"/>
          <w:b/>
        </w:rPr>
        <w:t>参考文件</w:t>
      </w:r>
      <w:bookmarkEnd w:id="19"/>
      <w:bookmarkEnd w:id="20"/>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《药品生产质量管理规范》（2010版）</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35"/>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ermEnd w:id="5"/>
    <w:p>
      <w:pPr>
        <w:pStyle w:val="3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5"/>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1" w:name="_Toc78366021"/>
      <w:bookmarkStart w:id="22" w:name="_Toc522107739"/>
      <w:r>
        <w:rPr>
          <w:rFonts w:ascii="Times New Roman" w:hAnsi="Times New Roman"/>
          <w:b/>
        </w:rPr>
        <w:t>系统描述</w:t>
      </w:r>
      <w:bookmarkEnd w:id="21"/>
      <w:bookmarkEnd w:id="22"/>
    </w:p>
    <w:p>
      <w:pPr>
        <w:pStyle w:val="35"/>
        <w:spacing w:before="0" w:line="360" w:lineRule="auto"/>
        <w:jc w:val="left"/>
        <w:rPr>
          <w:i/>
          <w:color w:val="4472C4"/>
          <w:sz w:val="24"/>
          <w:szCs w:val="21"/>
          <w:lang w:eastAsia="zh-CN"/>
        </w:rPr>
      </w:pPr>
      <w:permStart w:id="8" w:edGrp="everyone"/>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7"/>
        <w:gridCol w:w="1978"/>
        <w:gridCol w:w="850"/>
        <w:gridCol w:w="3267"/>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6" w:hRule="atLeast"/>
          <w:jc w:val="center"/>
        </w:trPr>
        <w:tc>
          <w:tcPr>
            <w:tcW w:w="817" w:type="dxa"/>
            <w:shd w:val="pct25" w:color="auto" w:fill="FFFFFF"/>
            <w:vAlign w:val="center"/>
          </w:tcPr>
          <w:p>
            <w:pPr>
              <w:pStyle w:val="35"/>
              <w:spacing w:before="0" w:line="360" w:lineRule="auto"/>
              <w:jc w:val="left"/>
              <w:rPr>
                <w:rFonts w:ascii="宋体" w:hAnsi="宋体" w:eastAsia="宋体"/>
                <w:szCs w:val="21"/>
                <w:lang w:eastAsia="zh-CN"/>
              </w:rPr>
            </w:pPr>
            <w:r>
              <w:rPr>
                <w:rFonts w:hint="eastAsia" w:ascii="宋体" w:hAnsi="宋体" w:eastAsia="宋体"/>
                <w:szCs w:val="21"/>
                <w:lang w:eastAsia="zh-CN"/>
              </w:rPr>
              <w:t>序号</w:t>
            </w:r>
          </w:p>
        </w:tc>
        <w:tc>
          <w:tcPr>
            <w:tcW w:w="1978" w:type="dxa"/>
            <w:shd w:val="pct25" w:color="auto" w:fill="FFFFFF"/>
            <w:vAlign w:val="center"/>
          </w:tcPr>
          <w:p>
            <w:pPr>
              <w:pStyle w:val="35"/>
              <w:spacing w:before="0" w:line="360" w:lineRule="auto"/>
              <w:jc w:val="left"/>
              <w:rPr>
                <w:rFonts w:ascii="宋体" w:hAnsi="宋体" w:eastAsia="宋体"/>
                <w:szCs w:val="21"/>
                <w:lang w:eastAsia="zh-CN"/>
              </w:rPr>
            </w:pPr>
            <w:r>
              <w:rPr>
                <w:rFonts w:hint="eastAsia" w:ascii="宋体" w:hAnsi="宋体" w:eastAsia="宋体"/>
                <w:szCs w:val="21"/>
                <w:lang w:eastAsia="zh-CN"/>
              </w:rPr>
              <w:t>设备或设施名称</w:t>
            </w:r>
          </w:p>
        </w:tc>
        <w:tc>
          <w:tcPr>
            <w:tcW w:w="850" w:type="dxa"/>
            <w:shd w:val="pct25" w:color="auto" w:fill="FFFFFF"/>
            <w:vAlign w:val="center"/>
          </w:tcPr>
          <w:p>
            <w:pPr>
              <w:pStyle w:val="35"/>
              <w:spacing w:before="0" w:line="360" w:lineRule="auto"/>
              <w:jc w:val="left"/>
              <w:rPr>
                <w:rFonts w:ascii="宋体" w:hAnsi="宋体" w:eastAsia="宋体"/>
                <w:szCs w:val="21"/>
                <w:lang w:eastAsia="zh-CN"/>
              </w:rPr>
            </w:pPr>
            <w:r>
              <w:rPr>
                <w:rFonts w:hint="eastAsia" w:ascii="宋体" w:hAnsi="宋体" w:eastAsia="宋体"/>
                <w:szCs w:val="21"/>
                <w:lang w:eastAsia="zh-CN"/>
              </w:rPr>
              <w:t>数量</w:t>
            </w:r>
          </w:p>
        </w:tc>
        <w:tc>
          <w:tcPr>
            <w:tcW w:w="3267" w:type="dxa"/>
            <w:shd w:val="pct25" w:color="auto" w:fill="FFFFFF"/>
            <w:vAlign w:val="center"/>
          </w:tcPr>
          <w:p>
            <w:pPr>
              <w:pStyle w:val="35"/>
              <w:spacing w:before="0" w:line="360" w:lineRule="auto"/>
              <w:ind w:left="357"/>
              <w:jc w:val="left"/>
              <w:rPr>
                <w:rFonts w:ascii="宋体" w:hAnsi="宋体" w:eastAsia="宋体"/>
                <w:szCs w:val="21"/>
                <w:lang w:eastAsia="zh-CN"/>
              </w:rPr>
            </w:pPr>
            <w:r>
              <w:rPr>
                <w:rFonts w:hint="eastAsia" w:ascii="宋体" w:hAnsi="宋体" w:eastAsia="宋体"/>
                <w:szCs w:val="21"/>
                <w:lang w:eastAsia="zh-CN"/>
              </w:rPr>
              <w:t>型号</w:t>
            </w:r>
            <w:r>
              <w:rPr>
                <w:rFonts w:ascii="宋体" w:hAnsi="宋体" w:eastAsia="宋体"/>
                <w:szCs w:val="21"/>
                <w:lang w:eastAsia="zh-CN"/>
              </w:rPr>
              <w:t>/</w:t>
            </w:r>
            <w:r>
              <w:rPr>
                <w:rFonts w:hint="eastAsia" w:ascii="宋体" w:hAnsi="宋体" w:eastAsia="宋体"/>
                <w:szCs w:val="21"/>
                <w:lang w:eastAsia="zh-CN"/>
              </w:rPr>
              <w:t>规格</w:t>
            </w:r>
          </w:p>
        </w:tc>
        <w:tc>
          <w:tcPr>
            <w:tcW w:w="2942" w:type="dxa"/>
            <w:shd w:val="pct25" w:color="auto" w:fill="FFFFFF"/>
            <w:vAlign w:val="center"/>
          </w:tcPr>
          <w:p>
            <w:pPr>
              <w:pStyle w:val="35"/>
              <w:spacing w:before="0" w:line="360" w:lineRule="auto"/>
              <w:ind w:left="357"/>
              <w:jc w:val="left"/>
              <w:rPr>
                <w:rFonts w:ascii="宋体" w:hAnsi="宋体" w:eastAsia="宋体"/>
                <w:szCs w:val="21"/>
                <w:lang w:eastAsia="zh-CN"/>
              </w:rPr>
            </w:pPr>
            <w:r>
              <w:rPr>
                <w:rFonts w:hint="eastAsia" w:ascii="宋体" w:hAnsi="宋体" w:eastAsia="宋体"/>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817" w:type="dxa"/>
            <w:vAlign w:val="center"/>
          </w:tcPr>
          <w:p>
            <w:pPr>
              <w:pStyle w:val="35"/>
              <w:spacing w:before="0" w:line="360" w:lineRule="auto"/>
              <w:ind w:left="357"/>
              <w:jc w:val="left"/>
              <w:rPr>
                <w:rFonts w:ascii="宋体" w:hAnsi="宋体" w:eastAsia="宋体"/>
                <w:szCs w:val="21"/>
                <w:lang w:eastAsia="zh-CN"/>
              </w:rPr>
            </w:pPr>
            <w:r>
              <w:rPr>
                <w:rFonts w:hint="eastAsia" w:ascii="宋体" w:hAnsi="宋体" w:eastAsia="宋体"/>
                <w:szCs w:val="21"/>
                <w:lang w:eastAsia="zh-CN"/>
              </w:rPr>
              <w:t>1</w:t>
            </w:r>
          </w:p>
        </w:tc>
        <w:tc>
          <w:tcPr>
            <w:tcW w:w="1978" w:type="dxa"/>
            <w:vAlign w:val="center"/>
          </w:tcPr>
          <w:p>
            <w:pPr>
              <w:pStyle w:val="35"/>
              <w:spacing w:before="0" w:line="360" w:lineRule="auto"/>
              <w:ind w:left="357"/>
              <w:jc w:val="left"/>
              <w:rPr>
                <w:rFonts w:ascii="宋体" w:hAnsi="宋体" w:eastAsia="宋体"/>
                <w:szCs w:val="21"/>
                <w:lang w:eastAsia="zh-CN"/>
              </w:rPr>
            </w:pPr>
            <w:r>
              <w:rPr>
                <w:rFonts w:hint="eastAsia" w:ascii="宋体" w:hAnsi="宋体" w:eastAsia="宋体"/>
                <w:szCs w:val="21"/>
                <w:lang w:eastAsia="zh-CN"/>
              </w:rPr>
              <w:t>600kg电子平台秤</w:t>
            </w:r>
          </w:p>
        </w:tc>
        <w:tc>
          <w:tcPr>
            <w:tcW w:w="850" w:type="dxa"/>
            <w:vAlign w:val="center"/>
          </w:tcPr>
          <w:p>
            <w:pPr>
              <w:pStyle w:val="35"/>
              <w:spacing w:before="0" w:line="360" w:lineRule="auto"/>
              <w:ind w:left="357"/>
              <w:jc w:val="left"/>
              <w:rPr>
                <w:rFonts w:ascii="宋体" w:hAnsi="宋体" w:eastAsia="宋体"/>
                <w:szCs w:val="21"/>
                <w:lang w:eastAsia="zh-CN"/>
              </w:rPr>
            </w:pPr>
            <w:r>
              <w:rPr>
                <w:rFonts w:ascii="宋体" w:hAnsi="宋体" w:eastAsia="宋体"/>
                <w:szCs w:val="21"/>
                <w:lang w:eastAsia="zh-CN"/>
              </w:rPr>
              <w:t>1</w:t>
            </w:r>
          </w:p>
        </w:tc>
        <w:tc>
          <w:tcPr>
            <w:tcW w:w="3267" w:type="dxa"/>
            <w:vAlign w:val="top"/>
          </w:tcPr>
          <w:p>
            <w:pPr>
              <w:pStyle w:val="35"/>
              <w:spacing w:before="0" w:line="360" w:lineRule="auto"/>
              <w:ind w:left="357"/>
              <w:jc w:val="left"/>
              <w:rPr>
                <w:rFonts w:ascii="宋体" w:hAnsi="宋体" w:eastAsia="宋体"/>
                <w:szCs w:val="21"/>
                <w:lang w:eastAsia="zh-CN"/>
              </w:rPr>
            </w:pPr>
            <w:r>
              <w:rPr>
                <w:rFonts w:ascii="宋体" w:hAnsi="宋体" w:eastAsia="宋体"/>
                <w:szCs w:val="21"/>
                <w:lang w:eastAsia="zh-CN"/>
              </w:rPr>
              <w:t>III</w:t>
            </w:r>
            <w:r>
              <w:rPr>
                <w:rFonts w:hint="eastAsia" w:ascii="宋体" w:hAnsi="宋体" w:eastAsia="宋体"/>
                <w:szCs w:val="21"/>
                <w:lang w:eastAsia="zh-CN"/>
              </w:rPr>
              <w:t xml:space="preserve">级 </w:t>
            </w:r>
            <w:r>
              <w:rPr>
                <w:rFonts w:ascii="宋体" w:hAnsi="宋体" w:eastAsia="宋体"/>
                <w:szCs w:val="21"/>
                <w:lang w:eastAsia="zh-CN"/>
              </w:rPr>
              <w:t xml:space="preserve">  </w:t>
            </w:r>
            <w:r>
              <w:rPr>
                <w:rFonts w:hint="eastAsia" w:ascii="宋体" w:hAnsi="宋体" w:eastAsia="宋体"/>
                <w:szCs w:val="21"/>
                <w:lang w:eastAsia="zh-CN"/>
              </w:rPr>
              <w:t>e=d=0.2kg</w:t>
            </w:r>
            <w:r>
              <w:rPr>
                <w:rFonts w:ascii="宋体" w:hAnsi="宋体" w:eastAsia="宋体"/>
                <w:szCs w:val="21"/>
                <w:lang w:eastAsia="zh-CN"/>
              </w:rPr>
              <w:t xml:space="preserve">  </w:t>
            </w:r>
          </w:p>
          <w:p>
            <w:pPr>
              <w:pStyle w:val="35"/>
              <w:spacing w:before="0" w:line="360" w:lineRule="auto"/>
              <w:ind w:left="357"/>
              <w:jc w:val="left"/>
              <w:rPr>
                <w:rFonts w:ascii="宋体" w:hAnsi="宋体" w:eastAsia="宋体"/>
                <w:szCs w:val="21"/>
                <w:lang w:eastAsia="zh-CN"/>
              </w:rPr>
            </w:pPr>
            <w:r>
              <w:rPr>
                <w:rFonts w:hint="eastAsia" w:ascii="宋体" w:hAnsi="宋体" w:eastAsia="宋体"/>
                <w:szCs w:val="21"/>
                <w:lang w:eastAsia="zh-CN"/>
              </w:rPr>
              <w:t>10</w:t>
            </w:r>
            <w:r>
              <w:rPr>
                <w:rFonts w:ascii="宋体" w:hAnsi="宋体" w:eastAsia="宋体"/>
                <w:szCs w:val="21"/>
                <w:lang w:eastAsia="zh-CN"/>
              </w:rPr>
              <w:t>00</w:t>
            </w:r>
            <w:r>
              <w:rPr>
                <w:rFonts w:hint="eastAsia" w:ascii="宋体" w:hAnsi="宋体" w:eastAsia="宋体"/>
                <w:szCs w:val="21"/>
                <w:lang w:eastAsia="zh-CN"/>
              </w:rPr>
              <w:t>×10</w:t>
            </w:r>
            <w:r>
              <w:rPr>
                <w:rFonts w:ascii="宋体" w:hAnsi="宋体" w:eastAsia="宋体"/>
                <w:szCs w:val="21"/>
                <w:lang w:eastAsia="zh-CN"/>
              </w:rPr>
              <w:t>00</w:t>
            </w:r>
            <w:r>
              <w:rPr>
                <w:rFonts w:hint="eastAsia" w:ascii="宋体" w:hAnsi="宋体" w:eastAsia="宋体"/>
                <w:szCs w:val="21"/>
                <w:lang w:eastAsia="zh-CN"/>
              </w:rPr>
              <w:t>×45</w:t>
            </w:r>
            <w:r>
              <w:rPr>
                <w:rFonts w:ascii="宋体" w:hAnsi="宋体" w:eastAsia="宋体"/>
                <w:szCs w:val="21"/>
                <w:lang w:eastAsia="zh-CN"/>
              </w:rPr>
              <w:t>mm</w:t>
            </w:r>
          </w:p>
        </w:tc>
        <w:tc>
          <w:tcPr>
            <w:tcW w:w="2942" w:type="dxa"/>
            <w:vAlign w:val="center"/>
          </w:tcPr>
          <w:p>
            <w:pPr>
              <w:pStyle w:val="35"/>
              <w:spacing w:before="0" w:line="360" w:lineRule="auto"/>
              <w:ind w:left="357"/>
              <w:jc w:val="left"/>
              <w:rPr>
                <w:rFonts w:ascii="宋体" w:hAnsi="宋体" w:eastAsia="宋体"/>
                <w:szCs w:val="21"/>
                <w:lang w:eastAsia="zh-CN"/>
              </w:rPr>
            </w:pPr>
            <w:r>
              <w:rPr>
                <w:rFonts w:hint="eastAsia" w:ascii="宋体" w:hAnsi="宋体" w:eastAsia="宋体"/>
                <w:szCs w:val="21"/>
                <w:lang w:eastAsia="zh-CN"/>
              </w:rPr>
              <w:t>一段盐析硫酸铵出入库称量</w:t>
            </w:r>
          </w:p>
        </w:tc>
      </w:tr>
    </w:tbl>
    <w:p>
      <w:pPr>
        <w:pStyle w:val="35"/>
        <w:spacing w:before="0" w:line="360" w:lineRule="auto"/>
        <w:jc w:val="left"/>
        <w:rPr>
          <w:i/>
          <w:color w:val="4472C4"/>
          <w:sz w:val="24"/>
          <w:szCs w:val="21"/>
          <w:lang w:eastAsia="zh-CN"/>
        </w:rPr>
      </w:pPr>
    </w:p>
    <w:permEnd w:id="8"/>
    <w:p>
      <w:pPr>
        <w:pStyle w:val="35"/>
        <w:spacing w:before="0" w:line="360" w:lineRule="auto"/>
        <w:ind w:left="357"/>
        <w:jc w:val="left"/>
        <w:rPr>
          <w:i/>
          <w:color w:val="4472C4"/>
          <w:szCs w:val="21"/>
          <w:lang w:eastAsia="zh-CN"/>
        </w:rPr>
      </w:pPr>
      <w:bookmarkStart w:id="48" w:name="_GoBack"/>
      <w:bookmarkEnd w:id="48"/>
    </w:p>
    <w:p>
      <w:pPr>
        <w:pStyle w:val="31"/>
        <w:numPr>
          <w:ilvl w:val="0"/>
          <w:numId w:val="3"/>
        </w:numPr>
        <w:spacing w:after="158" w:afterLines="50"/>
        <w:ind w:left="426" w:hanging="426" w:hangingChars="202"/>
        <w:outlineLvl w:val="0"/>
        <w:rPr>
          <w:rFonts w:ascii="Times New Roman" w:hAnsi="Times New Roman"/>
          <w:b/>
          <w:szCs w:val="21"/>
        </w:rPr>
      </w:pPr>
      <w:bookmarkStart w:id="23" w:name="_Toc78366022"/>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szCs w:val="21"/>
                <w:lang w:val="en-US" w:eastAsia="zh-CN"/>
              </w:rPr>
            </w:pPr>
            <w:r>
              <w:rPr>
                <w:rFonts w:hint="eastAsia"/>
                <w:iCs/>
                <w:szCs w:val="21"/>
                <w:lang w:eastAsia="zh-CN"/>
              </w:rPr>
              <w:t>联合疫苗楼百日咳车间暂存间</w:t>
            </w:r>
            <w:r>
              <w:rPr>
                <w:rFonts w:hint="eastAsia"/>
                <w:iCs/>
                <w:szCs w:val="21"/>
                <w:lang w:val="en-US" w:eastAsia="zh-CN"/>
              </w:rPr>
              <w:t>。</w:t>
            </w:r>
          </w:p>
        </w:tc>
        <w:tc>
          <w:tcPr>
            <w:tcW w:w="2125" w:type="dxa"/>
            <w:vAlign w:val="center"/>
          </w:tcPr>
          <w:p>
            <w:pPr>
              <w:jc w:val="center"/>
              <w:rPr>
                <w:i/>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val="en-US" w:eastAsia="zh-CN"/>
              </w:rPr>
            </w:pPr>
            <w:r>
              <w:rPr>
                <w:rFonts w:hint="eastAsia"/>
                <w:iCs/>
                <w:szCs w:val="21"/>
                <w:lang w:eastAsia="zh-CN"/>
              </w:rPr>
              <w:t>预留安装尺寸：22</w:t>
            </w:r>
            <w:r>
              <w:rPr>
                <w:iCs/>
                <w:szCs w:val="21"/>
                <w:lang w:eastAsia="zh-CN"/>
              </w:rPr>
              <w:t>00*1</w:t>
            </w:r>
            <w:r>
              <w:rPr>
                <w:rFonts w:hint="eastAsia"/>
                <w:iCs/>
                <w:szCs w:val="21"/>
                <w:lang w:eastAsia="zh-CN"/>
              </w:rPr>
              <w:t>75</w:t>
            </w:r>
            <w:r>
              <w:rPr>
                <w:iCs/>
                <w:szCs w:val="21"/>
                <w:lang w:eastAsia="zh-CN"/>
              </w:rPr>
              <w:t>0mm</w:t>
            </w:r>
            <w:r>
              <w:rPr>
                <w:rFonts w:hint="eastAsia"/>
                <w:iCs/>
                <w:szCs w:val="21"/>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szCs w:val="21"/>
                <w:lang w:eastAsia="zh-CN"/>
              </w:rPr>
              <w:t>设备的形式尺寸应符合制造商说明书及技术文件规定的要求。</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szCs w:val="21"/>
                <w:lang w:eastAsia="zh-CN"/>
              </w:rPr>
              <w:t>供应商必须给出设备选型方案及相应附件选型方案，并交给我公司使用部门及工程类部门审核。</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2" w:edGrp="everyone"/>
          </w:p>
        </w:tc>
        <w:tc>
          <w:tcPr>
            <w:tcW w:w="9253" w:type="dxa"/>
            <w:gridSpan w:val="2"/>
            <w:vAlign w:val="center"/>
          </w:tcPr>
          <w:p>
            <w:pPr>
              <w:jc w:val="both"/>
              <w:rPr>
                <w:szCs w:val="21"/>
                <w:lang w:eastAsia="zh-CN"/>
              </w:rPr>
            </w:pPr>
            <w:r>
              <w:rPr>
                <w:rFonts w:hint="eastAsia"/>
                <w:iCs/>
                <w:szCs w:val="21"/>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rFonts w:hint="eastAsia"/>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iCs/>
                <w:lang w:eastAsia="zh-CN"/>
              </w:rPr>
              <w:t>工作环境</w:t>
            </w:r>
            <w:r>
              <w:rPr>
                <w:lang w:eastAsia="zh-CN"/>
              </w:rPr>
              <w:t>温度：能适应18</w:t>
            </w:r>
            <w:r>
              <w:rPr>
                <w:rFonts w:hint="eastAsia"/>
                <w:lang w:eastAsia="zh-CN"/>
              </w:rPr>
              <w:t>-</w:t>
            </w:r>
            <w:r>
              <w:rPr>
                <w:lang w:eastAsia="zh-CN"/>
              </w:rPr>
              <w:t>26</w:t>
            </w:r>
            <w:r>
              <w:rPr>
                <w:rFonts w:hint="eastAsia" w:ascii="宋体" w:hAnsi="宋体" w:cs="宋体"/>
                <w:lang w:eastAsia="zh-CN"/>
              </w:rPr>
              <w:t>℃</w:t>
            </w:r>
            <w:r>
              <w:rPr>
                <w:color w:val="000000"/>
                <w:lang w:eastAsia="zh-CN"/>
              </w:rPr>
              <w:t xml:space="preserve">环境 </w:t>
            </w:r>
            <w:r>
              <w:rPr>
                <w:rFonts w:hint="eastAsia"/>
                <w:color w:val="000000"/>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w:t>
            </w:r>
            <w:r>
              <w:rPr>
                <w:lang w:eastAsia="zh-CN"/>
              </w:rPr>
              <w:t>45%～65%</w:t>
            </w:r>
            <w:r>
              <w:rPr>
                <w:rFonts w:hint="eastAsia"/>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lang w:eastAsia="zh-CN"/>
              </w:rPr>
              <w:t>：</w:t>
            </w:r>
            <w:r>
              <w:rPr>
                <w:iCs/>
                <w:lang w:eastAsia="zh-CN"/>
              </w:rPr>
              <w:t>D级</w:t>
            </w:r>
            <w:r>
              <w:rPr>
                <w:rFonts w:hint="eastAsia"/>
                <w:iCs/>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iCs/>
                <w:lang w:eastAsia="zh-CN"/>
              </w:rPr>
              <w:t xml:space="preserve">～220±10%V，50±1Hz </w:t>
            </w:r>
            <w:r>
              <w:rPr>
                <w:rFonts w:hint="eastAsia"/>
                <w:iCs/>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tcBorders>
              <w:top w:val="single" w:color="auto" w:sz="4" w:space="0"/>
              <w:left w:val="single" w:color="auto" w:sz="4" w:space="0"/>
              <w:bottom w:val="single" w:color="auto" w:sz="4" w:space="0"/>
              <w:right w:val="single" w:color="auto" w:sz="4" w:space="0"/>
            </w:tcBorders>
            <w:vAlign w:val="center"/>
          </w:tcPr>
          <w:p>
            <w:pPr>
              <w:rPr>
                <w:i/>
                <w:color w:val="000000"/>
                <w:lang w:eastAsia="zh-CN"/>
              </w:rPr>
            </w:pPr>
            <w:r>
              <w:rPr>
                <w:rFonts w:hint="eastAsia"/>
                <w:iCs/>
                <w:lang w:eastAsia="zh-CN"/>
              </w:rPr>
              <w:t>电子平台秤台面：</w:t>
            </w:r>
            <w:r>
              <w:rPr>
                <w:iCs/>
                <w:lang w:eastAsia="zh-CN"/>
              </w:rPr>
              <w:t>304</w:t>
            </w:r>
            <w:r>
              <w:rPr>
                <w:rFonts w:hint="eastAsia"/>
                <w:iCs/>
                <w:lang w:eastAsia="zh-CN"/>
              </w:rPr>
              <w:t>不锈钢，平整光滑</w:t>
            </w:r>
            <w:r>
              <w:rPr>
                <w:rFonts w:hint="eastAsia"/>
                <w:szCs w:val="21"/>
                <w:lang w:eastAsia="zh-CN"/>
              </w:rPr>
              <w:t>，不得有明显的偏歪、毛刺和锈蚀等缺陷。</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lang w:val="en-US" w:eastAsia="zh-CN"/>
              </w:rPr>
            </w:pPr>
            <w:r>
              <w:rPr>
                <w:rFonts w:hint="eastAsia"/>
                <w:iCs/>
                <w:lang w:eastAsia="zh-CN"/>
              </w:rPr>
              <w:t>秤体：不锈钢，平整光滑</w:t>
            </w:r>
            <w:r>
              <w:rPr>
                <w:rFonts w:hint="eastAsia"/>
                <w:szCs w:val="21"/>
                <w:lang w:eastAsia="zh-CN"/>
              </w:rPr>
              <w:t>，不得有明显的偏歪、毛刺和锈蚀等缺陷。</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iCs/>
                <w:lang w:eastAsia="zh-CN"/>
              </w:rPr>
            </w:pPr>
            <w:r>
              <w:rPr>
                <w:iCs/>
                <w:lang w:eastAsia="zh-CN"/>
              </w:rPr>
              <w:t>传感器</w:t>
            </w:r>
            <w:r>
              <w:rPr>
                <w:rFonts w:hint="eastAsia"/>
                <w:iCs/>
                <w:lang w:eastAsia="zh-CN"/>
              </w:rPr>
              <w:t>：</w:t>
            </w:r>
            <w:r>
              <w:rPr>
                <w:iCs/>
                <w:lang w:eastAsia="zh-CN"/>
              </w:rPr>
              <w:t>激光密封焊接不锈钢</w:t>
            </w:r>
            <w:r>
              <w:rPr>
                <w:rFonts w:hint="eastAsia"/>
                <w:iCs/>
                <w:lang w:eastAsia="zh-CN"/>
              </w:rPr>
              <w:t>，</w:t>
            </w:r>
            <w:r>
              <w:rPr>
                <w:iCs/>
                <w:lang w:eastAsia="zh-CN"/>
              </w:rPr>
              <w:t>防护等级</w:t>
            </w:r>
            <w:r>
              <w:rPr>
                <w:rFonts w:hint="eastAsia"/>
                <w:iCs/>
                <w:lang w:eastAsia="zh-CN"/>
              </w:rPr>
              <w:t>I</w:t>
            </w:r>
            <w:r>
              <w:rPr>
                <w:iCs/>
                <w:lang w:eastAsia="zh-CN"/>
              </w:rPr>
              <w:t>P68</w:t>
            </w:r>
            <w:r>
              <w:rPr>
                <w:rFonts w:hint="eastAsia"/>
                <w:iCs/>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iCs/>
                <w:lang w:eastAsia="zh-CN"/>
              </w:rPr>
            </w:pPr>
            <w:r>
              <w:rPr>
                <w:iCs/>
                <w:lang w:eastAsia="zh-CN"/>
              </w:rPr>
              <w:t>接线盒</w:t>
            </w:r>
            <w:r>
              <w:rPr>
                <w:rFonts w:hint="eastAsia"/>
                <w:iCs/>
                <w:lang w:eastAsia="zh-CN"/>
              </w:rPr>
              <w:t>：</w:t>
            </w:r>
            <w:r>
              <w:rPr>
                <w:iCs/>
                <w:lang w:eastAsia="zh-CN"/>
              </w:rPr>
              <w:t>不锈钢</w:t>
            </w:r>
            <w:r>
              <w:rPr>
                <w:rFonts w:hint="eastAsia"/>
                <w:iCs/>
                <w:lang w:eastAsia="zh-CN"/>
              </w:rPr>
              <w:t>，防护等级I</w:t>
            </w:r>
            <w:r>
              <w:rPr>
                <w:iCs/>
                <w:lang w:eastAsia="zh-CN"/>
              </w:rPr>
              <w:t>P68</w:t>
            </w:r>
            <w:r>
              <w:rPr>
                <w:rFonts w:hint="eastAsia"/>
                <w:iCs/>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iCs/>
                <w:lang w:eastAsia="zh-CN"/>
              </w:rPr>
            </w:pPr>
            <w:r>
              <w:rPr>
                <w:iCs/>
                <w:lang w:eastAsia="zh-CN"/>
              </w:rPr>
              <w:t>仪表</w:t>
            </w:r>
            <w:r>
              <w:rPr>
                <w:rFonts w:hint="eastAsia"/>
                <w:iCs/>
                <w:lang w:eastAsia="zh-CN"/>
              </w:rPr>
              <w:t>：</w:t>
            </w:r>
            <w:r>
              <w:rPr>
                <w:iCs/>
                <w:lang w:eastAsia="zh-CN"/>
              </w:rPr>
              <w:t>防尘式不锈钢外壳</w:t>
            </w:r>
            <w:r>
              <w:rPr>
                <w:rFonts w:hint="eastAsia"/>
                <w:iCs/>
                <w:lang w:eastAsia="zh-CN"/>
              </w:rPr>
              <w:t>，</w:t>
            </w:r>
            <w:r>
              <w:rPr>
                <w:iCs/>
                <w:lang w:eastAsia="zh-CN"/>
              </w:rPr>
              <w:t>防护等级</w:t>
            </w:r>
            <w:r>
              <w:rPr>
                <w:rFonts w:hint="eastAsia"/>
                <w:iCs/>
                <w:lang w:eastAsia="zh-CN"/>
              </w:rPr>
              <w:t>I</w:t>
            </w:r>
            <w:r>
              <w:rPr>
                <w:iCs/>
                <w:lang w:eastAsia="zh-CN"/>
              </w:rPr>
              <w:t>P68&amp;IP69K</w:t>
            </w:r>
            <w:r>
              <w:rPr>
                <w:rFonts w:hint="eastAsia"/>
                <w:iCs/>
                <w:lang w:eastAsia="zh-CN"/>
              </w:rPr>
              <w:t>。</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rPr>
                <w:rFonts w:ascii="宋体" w:hAnsi="宋体"/>
                <w:lang w:eastAsia="zh-CN"/>
              </w:rPr>
            </w:pPr>
            <w:r>
              <w:rPr>
                <w:rFonts w:hint="eastAsia"/>
                <w:szCs w:val="21"/>
                <w:lang w:eastAsia="zh-CN"/>
              </w:rPr>
              <w:t>所有组件均选用知名品牌配件，质量稳定、经久耐用、使用方便。</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szCs w:val="21"/>
                <w:lang w:eastAsia="zh-CN"/>
              </w:rPr>
              <w:t>标识：至少应有以下永久贴牢和清楚易认的标识：</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产品品牌和型号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称量最大重量</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检定e值</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称重设备精度等级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8"/>
              <w:spacing w:line="276" w:lineRule="auto"/>
              <w:rPr>
                <w:rFonts w:ascii="宋体" w:hAnsi="宋体"/>
                <w:sz w:val="21"/>
                <w:szCs w:val="21"/>
                <w:lang w:val="da-DK" w:eastAsia="zh-CN"/>
              </w:rPr>
            </w:pPr>
            <w:r>
              <w:rPr>
                <w:rFonts w:ascii="宋体" w:hAnsi="宋体" w:cs="Arial"/>
                <w:color w:val="000000"/>
                <w:sz w:val="21"/>
                <w:szCs w:val="21"/>
                <w:lang w:eastAsia="zh-CN"/>
              </w:rPr>
              <w:t>（</w:t>
            </w:r>
            <w:r>
              <w:rPr>
                <w:rFonts w:hint="eastAsia" w:ascii="宋体" w:hAnsi="宋体" w:cs="Arial"/>
                <w:color w:val="000000"/>
                <w:sz w:val="21"/>
                <w:szCs w:val="21"/>
                <w:lang w:eastAsia="zh-CN"/>
              </w:rPr>
              <w:t>5</w:t>
            </w:r>
            <w:r>
              <w:rPr>
                <w:rFonts w:ascii="宋体" w:hAnsi="宋体" w:cs="Arial"/>
                <w:color w:val="000000"/>
                <w:sz w:val="21"/>
                <w:szCs w:val="21"/>
                <w:lang w:eastAsia="zh-CN"/>
              </w:rPr>
              <w:t>）</w:t>
            </w:r>
            <w:r>
              <w:rPr>
                <w:rFonts w:hint="eastAsia" w:ascii="宋体" w:hAnsi="宋体" w:cs="Arial"/>
                <w:color w:val="000000"/>
                <w:sz w:val="21"/>
                <w:szCs w:val="21"/>
                <w:lang w:eastAsia="zh-CN"/>
              </w:rPr>
              <w:t xml:space="preserve">  </w:t>
            </w:r>
            <w:r>
              <w:rPr>
                <w:rFonts w:ascii="宋体" w:hAnsi="宋体" w:cs="Arial"/>
                <w:color w:val="000000"/>
                <w:sz w:val="21"/>
                <w:szCs w:val="21"/>
                <w:lang w:eastAsia="zh-CN"/>
              </w:rPr>
              <w:t>检验日期</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bookmarkEnd w:id="24"/>
      <w:bookmarkEnd w:id="25"/>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78366023"/>
      <w:bookmarkStart w:id="27" w:name="_Toc522107740"/>
      <w:r>
        <w:rPr>
          <w:rFonts w:ascii="Times New Roman" w:hAnsi="Times New Roman"/>
          <w:b/>
        </w:rPr>
        <w:t>运行要求</w:t>
      </w:r>
      <w:bookmarkEnd w:id="26"/>
      <w:bookmarkEnd w:id="27"/>
    </w:p>
    <w:p>
      <w:pPr>
        <w:pStyle w:val="35"/>
        <w:spacing w:before="0" w:line="360" w:lineRule="auto"/>
        <w:jc w:val="left"/>
        <w:rPr>
          <w:bCs/>
          <w:i/>
          <w:color w:val="4472C4"/>
          <w:kern w:val="44"/>
          <w:szCs w:val="21"/>
          <w:lang w:eastAsia="zh-CN"/>
        </w:rPr>
      </w:pPr>
      <w:permStart w:id="2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3" w:type="dxa"/>
            <w:shd w:val="clear" w:color="auto" w:fill="D9D9D9"/>
            <w:vAlign w:val="center"/>
          </w:tcPr>
          <w:p>
            <w:pPr>
              <w:jc w:val="center"/>
              <w:rPr>
                <w:b/>
                <w:szCs w:val="21"/>
              </w:rPr>
            </w:pPr>
            <w:r>
              <w:rPr>
                <w:b/>
                <w:szCs w:val="21"/>
              </w:rPr>
              <w:t>编</w:t>
            </w:r>
            <w:permEnd w:id="20"/>
            <w:r>
              <w:rPr>
                <w:b/>
                <w:szCs w:val="21"/>
              </w:rPr>
              <w:t>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ind w:firstLine="0" w:firstLineChars="0"/>
              <w:rPr>
                <w:rFonts w:ascii="Times New Roman" w:hAnsi="Times New Roman"/>
                <w:szCs w:val="21"/>
              </w:rPr>
            </w:pPr>
            <w:permStart w:id="21" w:edGrp="everyone"/>
          </w:p>
        </w:tc>
        <w:tc>
          <w:tcPr>
            <w:tcW w:w="9250" w:type="dxa"/>
            <w:gridSpan w:val="2"/>
            <w:vAlign w:val="center"/>
          </w:tcPr>
          <w:p>
            <w:pPr>
              <w:jc w:val="both"/>
              <w:rPr>
                <w:szCs w:val="21"/>
                <w:lang w:eastAsia="zh-CN"/>
              </w:rPr>
            </w:pPr>
            <w:r>
              <w:rPr>
                <w:rFonts w:hint="eastAsia"/>
                <w:iCs/>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ind w:firstLine="0" w:firstLineChars="0"/>
              <w:rPr>
                <w:rFonts w:ascii="Times New Roman" w:hAnsi="Times New Roman"/>
                <w:szCs w:val="21"/>
              </w:rPr>
            </w:pPr>
            <w:permStart w:id="22" w:edGrp="everyone"/>
          </w:p>
        </w:tc>
        <w:tc>
          <w:tcPr>
            <w:tcW w:w="9250" w:type="dxa"/>
            <w:gridSpan w:val="2"/>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iCs/>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23" w:edGrp="everyone"/>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供方提供的系统原始部件及主要组成部分原产地应来自于国内外知名厂家，这些原始部件包括但不限于3</w:t>
            </w:r>
            <w:r>
              <w:rPr>
                <w:rFonts w:ascii="宋体" w:hAnsi="宋体" w:cs="Arial"/>
                <w:color w:val="000000"/>
                <w:sz w:val="21"/>
                <w:szCs w:val="21"/>
                <w:lang w:eastAsia="zh-CN"/>
              </w:rPr>
              <w:t>04</w:t>
            </w:r>
            <w:r>
              <w:rPr>
                <w:rFonts w:hint="eastAsia" w:ascii="宋体" w:hAnsi="宋体" w:cs="Arial"/>
                <w:color w:val="000000"/>
                <w:sz w:val="21"/>
                <w:szCs w:val="21"/>
                <w:lang w:eastAsia="zh-CN"/>
              </w:rPr>
              <w:t>不锈钢秤台（含引坡）1台套、全不锈钢激光密封传感器4只、不锈钢接线盒1只、不锈钢气弹簧2根、安全锁止装置1套、信号电缆1根、不锈钢称重显示仪表1台。</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称量要求：Ⅲ级秤，容量600kg，检定精度0.2kg，台面尺寸1000*1000mm。</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秤台高度：45</w:t>
            </w:r>
            <w:r>
              <w:rPr>
                <w:rFonts w:ascii="宋体" w:hAnsi="宋体" w:cs="Arial"/>
                <w:color w:val="000000"/>
                <w:sz w:val="21"/>
                <w:szCs w:val="21"/>
                <w:lang w:eastAsia="zh-CN"/>
              </w:rPr>
              <w:t>mm</w:t>
            </w:r>
            <w:r>
              <w:rPr>
                <w:rFonts w:hint="eastAsia" w:ascii="宋体" w:hAnsi="宋体" w:cs="Arial"/>
                <w:color w:val="000000"/>
                <w:sz w:val="21"/>
                <w:szCs w:val="21"/>
                <w:lang w:eastAsia="zh-CN"/>
              </w:rPr>
              <w:t>，易于称量物上秤及下秤。</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sz w:val="21"/>
                <w:szCs w:val="21"/>
                <w:lang w:eastAsia="zh-CN"/>
              </w:rPr>
              <w:t>不锈钢外壳彩色TFT显示仪表（320x240像素），支持至少中、英文两种语言显示、输入及打印，显示仪表必须支持直接输入中文，并打印中文。</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结构形</w:t>
            </w:r>
            <w:r>
              <w:rPr>
                <w:rFonts w:hint="eastAsia" w:ascii="宋体" w:hAnsi="宋体" w:cs="Arial"/>
                <w:sz w:val="21"/>
                <w:szCs w:val="21"/>
                <w:lang w:eastAsia="zh-CN"/>
              </w:rPr>
              <w:t>式：台面可掀起掀起75°以上（配双侧气弹簧装置），方便清洁，易于单人提升秤体，安全、稳定、可靠，背部易清洁密封背板。</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sz w:val="21"/>
                <w:szCs w:val="21"/>
                <w:lang w:eastAsia="zh-CN"/>
              </w:rPr>
              <w:t>不锈钢气弹簧装置：不低于1</w:t>
            </w:r>
            <w:r>
              <w:rPr>
                <w:rFonts w:ascii="宋体" w:hAnsi="宋体" w:cs="Arial"/>
                <w:sz w:val="21"/>
                <w:szCs w:val="21"/>
                <w:lang w:eastAsia="zh-CN"/>
              </w:rPr>
              <w:t>万</w:t>
            </w:r>
            <w:r>
              <w:rPr>
                <w:rFonts w:hint="eastAsia" w:ascii="宋体" w:hAnsi="宋体" w:cs="Arial"/>
                <w:sz w:val="21"/>
                <w:szCs w:val="21"/>
                <w:lang w:eastAsia="zh-CN"/>
              </w:rPr>
              <w:t>次抗疲劳测试验证，并在投标文件中提供第三方证书或报告。</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sz w:val="21"/>
                <w:szCs w:val="21"/>
                <w:lang w:eastAsia="zh-CN"/>
              </w:rPr>
              <w:t>秤体强度：秤体通过第三方不低于80万次疲劳测试认证，并在投标文件中提供相关证书或报告。</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安全锁止装置：三档自动安全锁止装置，即使</w:t>
            </w:r>
            <w:r>
              <w:rPr>
                <w:rFonts w:ascii="宋体" w:hAnsi="宋体" w:cs="Arial"/>
                <w:color w:val="000000"/>
                <w:sz w:val="21"/>
                <w:szCs w:val="21"/>
                <w:lang w:eastAsia="zh-CN"/>
              </w:rPr>
              <w:t>2</w:t>
            </w:r>
            <w:r>
              <w:rPr>
                <w:rFonts w:hint="eastAsia" w:ascii="宋体" w:hAnsi="宋体" w:cs="Arial"/>
                <w:color w:val="000000"/>
                <w:sz w:val="21"/>
                <w:szCs w:val="21"/>
                <w:lang w:eastAsia="zh-CN"/>
              </w:rPr>
              <w:t>根气弹簧完全失效，也可自动锁止，防止掀起的秤台砸落，双重保护人身安全。</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质量标准：</w:t>
            </w:r>
            <w:r>
              <w:rPr>
                <w:rFonts w:ascii="宋体" w:hAnsi="宋体" w:cs="Arial"/>
                <w:color w:val="000000"/>
                <w:sz w:val="21"/>
                <w:szCs w:val="21"/>
                <w:lang w:eastAsia="zh-CN"/>
              </w:rPr>
              <w:t>GB/T7723-2008《固定式电子衡器》、CMC《中华人民共和国制造计量器具许可证》 、国际法制计量OIML R76标准规范要求</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安全标准：</w:t>
            </w:r>
            <w:r>
              <w:rPr>
                <w:rFonts w:ascii="宋体" w:hAnsi="宋体" w:cs="Arial"/>
                <w:color w:val="000000"/>
                <w:sz w:val="21"/>
                <w:szCs w:val="21"/>
                <w:lang w:eastAsia="zh-CN"/>
              </w:rPr>
              <w:t>达到CE标准要求和国内EHS要求</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电线及电缆标准：</w:t>
            </w:r>
            <w:r>
              <w:rPr>
                <w:rFonts w:ascii="宋体" w:hAnsi="宋体" w:cs="Arial"/>
                <w:color w:val="000000"/>
                <w:sz w:val="21"/>
                <w:szCs w:val="21"/>
                <w:lang w:eastAsia="zh-CN"/>
              </w:rPr>
              <w:t>所有电气设备的电线和电缆必须依据IEC标准</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秤体无卫生死角，便于清洁。</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投标文件中提供该产品型号对应的CPA型式批准证书。（进口计量设备提供进口CPA型式批准证书和国家计量院精度测试报告）</w:t>
            </w:r>
          </w:p>
        </w:tc>
        <w:tc>
          <w:tcPr>
            <w:tcW w:w="2128" w:type="dxa"/>
            <w:tcBorders>
              <w:top w:val="single" w:color="auto" w:sz="4" w:space="0"/>
              <w:left w:val="single" w:color="auto" w:sz="4" w:space="0"/>
              <w:bottom w:val="single" w:color="auto" w:sz="4" w:space="0"/>
              <w:right w:val="single" w:color="auto" w:sz="4" w:space="0"/>
            </w:tcBorders>
            <w:vAlign w:val="top"/>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vAlign w:val="center"/>
          </w:tcPr>
          <w:p>
            <w:pPr>
              <w:pStyle w:val="8"/>
              <w:spacing w:line="360" w:lineRule="auto"/>
              <w:rPr>
                <w:rFonts w:ascii="宋体" w:hAnsi="宋体"/>
                <w:sz w:val="21"/>
                <w:szCs w:val="21"/>
                <w:lang w:eastAsia="zh-CN"/>
              </w:rPr>
            </w:pPr>
            <w:r>
              <w:rPr>
                <w:rFonts w:hint="eastAsia" w:ascii="宋体" w:hAnsi="宋体" w:cs="Arial"/>
                <w:color w:val="000000"/>
                <w:sz w:val="21"/>
                <w:szCs w:val="21"/>
                <w:lang w:eastAsia="zh-CN"/>
              </w:rPr>
              <w:t>供应商必须提供设备所有安装服务。</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ermStart w:id="24" w:edGrp="everyone"/>
            <w:permEnd w:id="24"/>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ermStart w:id="25" w:edGrp="everyone"/>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ascii="宋体" w:hAnsi="宋体"/>
                <w:szCs w:val="21"/>
                <w:lang w:eastAsia="zh-CN"/>
              </w:rPr>
              <w:t>控制按钮方便操作，经久耐用。</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rFonts w:hint="eastAsia"/>
                <w:szCs w:val="21"/>
                <w:lang w:eastAsia="zh-CN"/>
              </w:rPr>
              <w:t>配8只2</w:t>
            </w:r>
            <w:r>
              <w:rPr>
                <w:szCs w:val="21"/>
                <w:lang w:eastAsia="zh-CN"/>
              </w:rPr>
              <w:t>5kg</w:t>
            </w:r>
            <w:r>
              <w:rPr>
                <w:rFonts w:hint="eastAsia"/>
                <w:szCs w:val="21"/>
                <w:lang w:eastAsia="zh-CN"/>
              </w:rPr>
              <w:t>日常检查不锈钢锁型M</w:t>
            </w:r>
            <w:r>
              <w:rPr>
                <w:szCs w:val="21"/>
                <w:lang w:eastAsia="zh-CN"/>
              </w:rPr>
              <w:t>1级的砝码</w:t>
            </w:r>
            <w:r>
              <w:rPr>
                <w:rFonts w:hint="eastAsia"/>
                <w:szCs w:val="21"/>
                <w:lang w:eastAsia="zh-CN"/>
              </w:rPr>
              <w:t>，带检定证书。</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lang w:eastAsia="zh-CN"/>
              </w:rPr>
            </w:pPr>
            <w:r>
              <w:rPr>
                <w:rFonts w:hint="eastAsia"/>
                <w:szCs w:val="21"/>
                <w:lang w:eastAsia="zh-CN"/>
              </w:rPr>
              <w:t>具备全程去皮功能。</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3" w:type="dxa"/>
            <w:vAlign w:val="center"/>
          </w:tcPr>
          <w:p>
            <w:pPr>
              <w:pStyle w:val="31"/>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lang w:eastAsia="zh-CN"/>
              </w:rPr>
              <w:t>端口和协议免费开放，满足信息化数据的采集要求，接口具体要求建议如下：   预留</w:t>
            </w:r>
            <w:r>
              <w:rPr>
                <w:rFonts w:hint="eastAsia"/>
                <w:lang w:eastAsia="zh-CN"/>
              </w:rPr>
              <w:t>R</w:t>
            </w:r>
            <w:r>
              <w:rPr>
                <w:lang w:eastAsia="zh-CN"/>
              </w:rPr>
              <w:t>S232和RS485接口各</w:t>
            </w:r>
            <w:r>
              <w:rPr>
                <w:rFonts w:hint="eastAsia"/>
                <w:lang w:eastAsia="zh-CN"/>
              </w:rPr>
              <w:t>1个。</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8" w:name="_Toc78366024"/>
      <w:bookmarkStart w:id="29" w:name="_Toc522107742"/>
      <w:bookmarkStart w:id="30" w:name="_Toc482625289"/>
      <w:bookmarkStart w:id="31" w:name="_Toc482370071"/>
      <w:bookmarkStart w:id="32" w:name="_Toc482370359"/>
      <w:bookmarkStart w:id="33" w:name="_Toc482360291"/>
      <w:bookmarkStart w:id="34" w:name="_Toc483400317"/>
      <w:bookmarkStart w:id="35" w:name="_Toc482359946"/>
      <w:bookmarkStart w:id="36" w:name="_Toc482717202"/>
      <w:bookmarkStart w:id="37" w:name="_Toc482369815"/>
      <w:bookmarkStart w:id="38" w:name="_Toc482370767"/>
      <w:bookmarkStart w:id="39" w:name="_Toc482370151"/>
      <w:bookmarkStart w:id="40" w:name="_Toc483227237"/>
      <w:bookmarkStart w:id="41" w:name="_Toc481702480"/>
      <w:r>
        <w:rPr>
          <w:rFonts w:ascii="Times New Roman" w:hAnsi="Times New Roman"/>
          <w:b/>
        </w:rPr>
        <w:t>电气、自动控制要求</w:t>
      </w:r>
      <w:bookmarkEnd w:id="28"/>
    </w:p>
    <w:p>
      <w:pPr>
        <w:pStyle w:val="35"/>
        <w:spacing w:before="0" w:line="360" w:lineRule="auto"/>
        <w:jc w:val="left"/>
        <w:rPr>
          <w:i/>
          <w:color w:val="4472C4"/>
          <w:szCs w:val="21"/>
          <w:lang w:eastAsia="zh-CN"/>
        </w:rPr>
      </w:pPr>
      <w:permStart w:id="26"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7"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11"/>
              </w:numPr>
              <w:ind w:firstLineChars="0"/>
              <w:rPr>
                <w:rFonts w:ascii="Times New Roman" w:hAnsi="Times New Roman"/>
                <w:szCs w:val="21"/>
              </w:rPr>
            </w:pPr>
            <w:permStart w:id="28" w:edGrp="everyone"/>
            <w:permEnd w:id="28"/>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lang w:eastAsia="zh-CN"/>
              </w:rPr>
            </w:pPr>
            <w:r>
              <w:rPr>
                <w:rStyle w:val="23"/>
                <w:rFonts w:hint="eastAsia"/>
                <w:lang w:eastAsia="zh-CN"/>
              </w:rPr>
              <w:t>设备具有至少2</w:t>
            </w:r>
            <w:r>
              <w:rPr>
                <w:rStyle w:val="23"/>
                <w:lang w:eastAsia="zh-CN"/>
              </w:rPr>
              <w:t>0个用户管理</w:t>
            </w:r>
            <w:r>
              <w:rPr>
                <w:rStyle w:val="23"/>
                <w:rFonts w:hint="eastAsia"/>
                <w:lang w:eastAsia="zh-CN"/>
              </w:rPr>
              <w:t>，</w:t>
            </w:r>
            <w:r>
              <w:rPr>
                <w:rStyle w:val="23"/>
                <w:lang w:eastAsia="zh-CN"/>
              </w:rPr>
              <w:t>且</w:t>
            </w:r>
            <w:r>
              <w:rPr>
                <w:rStyle w:val="23"/>
                <w:rFonts w:hint="eastAsia"/>
                <w:lang w:eastAsia="zh-CN"/>
              </w:rPr>
              <w:t>需满足法规及我公司要求的至少三级以上用户分层权限管理及密码管理的功能。</w:t>
            </w:r>
          </w:p>
        </w:tc>
        <w:tc>
          <w:tcPr>
            <w:tcW w:w="2125" w:type="dxa"/>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top"/>
          </w:tcPr>
          <w:p>
            <w:pPr>
              <w:spacing w:line="276" w:lineRule="auto"/>
              <w:jc w:val="both"/>
              <w:rPr>
                <w:lang w:eastAsia="zh-CN"/>
              </w:rPr>
            </w:pPr>
            <w:r>
              <w:rPr>
                <w:rFonts w:hint="eastAsia"/>
                <w:lang w:val="en-US" w:eastAsia="zh-CN"/>
              </w:rPr>
              <w:t>该电子秤设备针对称重数据的</w:t>
            </w:r>
            <w:r>
              <w:rPr>
                <w:rFonts w:hint="eastAsia"/>
                <w:lang w:eastAsia="zh-CN"/>
              </w:rPr>
              <w:t>存储容量满足所有电子记录存储至产品有效期后一年（5年），且不影响正常的运行速度，应有控制措施以防止电子记录从应用软件外面被修改或删除。</w:t>
            </w:r>
          </w:p>
        </w:tc>
        <w:tc>
          <w:tcPr>
            <w:tcW w:w="2125" w:type="dxa"/>
            <w:vAlign w:val="top"/>
          </w:tcPr>
          <w:p>
            <w:pPr>
              <w:jc w:val="cente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top"/>
          </w:tcPr>
          <w:p>
            <w:pPr>
              <w:spacing w:line="276" w:lineRule="auto"/>
              <w:jc w:val="both"/>
              <w:rPr>
                <w:lang w:eastAsia="zh-CN"/>
              </w:rPr>
            </w:pPr>
          </w:p>
          <w:p>
            <w:pPr>
              <w:spacing w:line="276" w:lineRule="auto"/>
              <w:jc w:val="both"/>
              <w:rPr>
                <w:rFonts w:ascii="宋体" w:hAnsi="宋体" w:cs="Arial"/>
                <w:lang w:eastAsia="zh-CN"/>
              </w:rPr>
            </w:pPr>
            <w:r>
              <w:rPr>
                <w:rFonts w:hint="eastAsia"/>
                <w:lang w:eastAsia="zh-CN"/>
              </w:rPr>
              <w:t>屏幕显示的结果、存储的电子记录应是一致的。</w:t>
            </w:r>
          </w:p>
        </w:tc>
        <w:tc>
          <w:tcPr>
            <w:tcW w:w="2125" w:type="dxa"/>
            <w:vAlign w:val="top"/>
          </w:tcPr>
          <w:p>
            <w:pPr>
              <w:jc w:val="center"/>
              <w:rPr>
                <w:lang w:eastAsia="zh-CN"/>
              </w:rPr>
            </w:pPr>
          </w:p>
          <w:p>
            <w:pPr>
              <w:jc w:val="center"/>
              <w:rPr>
                <w:szCs w:val="21"/>
                <w:lang w:val="en-US" w:eastAsia="zh-CN"/>
              </w:rPr>
            </w:pPr>
            <w:r>
              <w:rPr>
                <w:rFonts w:hint="eastAsia"/>
              </w:rPr>
              <w:t>关键</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78366025"/>
      <w:r>
        <w:rPr>
          <w:rFonts w:ascii="Times New Roman" w:hAnsi="Times New Roman"/>
          <w:b/>
        </w:rPr>
        <w:t>安全要求</w:t>
      </w:r>
      <w:bookmarkEnd w:id="29"/>
      <w:bookmarkEnd w:id="42"/>
    </w:p>
    <w:p>
      <w:pPr>
        <w:pStyle w:val="35"/>
        <w:spacing w:before="0" w:line="360" w:lineRule="auto"/>
        <w:jc w:val="left"/>
        <w:rPr>
          <w:i/>
          <w:color w:val="4472C4"/>
          <w:szCs w:val="21"/>
          <w:lang w:eastAsia="zh-CN"/>
        </w:rPr>
      </w:pPr>
      <w:permStart w:id="30"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ermStart w:id="31" w:edGrp="everyone"/>
            <w:permEnd w:id="31"/>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vAlign w:val="center"/>
          </w:tcPr>
          <w:p>
            <w:pPr>
              <w:rPr>
                <w:szCs w:val="21"/>
                <w:lang w:eastAsia="zh-CN"/>
              </w:rPr>
            </w:pPr>
            <w:r>
              <w:rPr>
                <w:rFonts w:hint="eastAsia" w:ascii="宋体" w:hAnsi="宋体" w:cs="宋体"/>
                <w:color w:val="000000"/>
                <w:szCs w:val="21"/>
                <w:lang w:val="en-US" w:eastAsia="zh-CN"/>
              </w:rPr>
              <w:t>电气安全应符合</w:t>
            </w:r>
            <w:r>
              <w:rPr>
                <w:color w:val="000000"/>
                <w:szCs w:val="21"/>
                <w:lang w:val="en-US" w:eastAsia="zh-CN"/>
              </w:rPr>
              <w:t>GB4793.1</w:t>
            </w:r>
            <w:r>
              <w:rPr>
                <w:rFonts w:hint="eastAsia" w:ascii="宋体" w:hAnsi="宋体" w:cs="宋体"/>
                <w:color w:val="000000"/>
                <w:szCs w:val="21"/>
                <w:lang w:val="en-US" w:eastAsia="zh-CN"/>
              </w:rPr>
              <w:t>和</w:t>
            </w:r>
            <w:r>
              <w:rPr>
                <w:color w:val="000000"/>
                <w:szCs w:val="21"/>
                <w:lang w:val="en-US" w:eastAsia="zh-CN"/>
              </w:rPr>
              <w:t>GB4793.4</w:t>
            </w:r>
            <w:r>
              <w:rPr>
                <w:rFonts w:hint="eastAsia" w:ascii="宋体" w:hAnsi="宋体" w:cs="宋体"/>
                <w:color w:val="000000"/>
                <w:szCs w:val="21"/>
                <w:lang w:val="en-US" w:eastAsia="zh-CN"/>
              </w:rPr>
              <w:t>的要求。</w:t>
            </w:r>
          </w:p>
        </w:tc>
        <w:tc>
          <w:tcPr>
            <w:tcW w:w="2125" w:type="dxa"/>
            <w:vAlign w:val="center"/>
          </w:tcPr>
          <w:p>
            <w:pPr>
              <w:jc w:val="center"/>
              <w:rPr>
                <w:szCs w:val="21"/>
                <w:lang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rPr>
                <w:szCs w:val="21"/>
                <w:lang w:eastAsia="zh-CN"/>
              </w:rPr>
            </w:pPr>
            <w:r>
              <w:rPr>
                <w:rFonts w:hint="eastAsia"/>
                <w:szCs w:val="21"/>
                <w:lang w:eastAsia="zh-CN"/>
              </w:rPr>
              <w:t>有漏电保护功能，金属外壳要有良好的接地。</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ascii="宋体" w:hAnsi="宋体"/>
                <w:szCs w:val="21"/>
                <w:lang w:eastAsia="zh-CN"/>
              </w:rPr>
              <w:t>日常维护中要确保操作人员不会暴露在危险环境下；设备不能有锋利的边缘，以防止伤害到操作人员；设备带有接地防静电措施。</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color w:val="000000"/>
                <w:szCs w:val="21"/>
                <w:lang w:val="en-US" w:eastAsia="zh-CN"/>
              </w:rPr>
            </w:pPr>
            <w:r>
              <w:rPr>
                <w:rFonts w:hint="eastAsia" w:ascii="宋体" w:hAnsi="宋体" w:cs="Arial"/>
                <w:color w:val="000000"/>
                <w:szCs w:val="21"/>
                <w:lang w:eastAsia="zh-CN"/>
              </w:rPr>
              <w:t>防护等级：整秤防护等级不低于</w:t>
            </w:r>
            <w:r>
              <w:rPr>
                <w:rFonts w:ascii="宋体" w:hAnsi="宋体" w:cs="Arial"/>
                <w:color w:val="000000"/>
                <w:szCs w:val="21"/>
                <w:lang w:eastAsia="zh-CN"/>
              </w:rPr>
              <w:t>IP68</w:t>
            </w:r>
            <w:r>
              <w:rPr>
                <w:rFonts w:hint="eastAsia" w:ascii="宋体" w:hAnsi="宋体" w:cs="Arial"/>
                <w:color w:val="000000"/>
                <w:szCs w:val="21"/>
                <w:lang w:eastAsia="zh-CN"/>
              </w:rPr>
              <w:t>（包括秤体及称重显示仪表）</w:t>
            </w:r>
            <w:r>
              <w:rPr>
                <w:rFonts w:hint="eastAsia" w:ascii="宋体" w:hAnsi="宋体"/>
                <w:szCs w:val="21"/>
                <w:lang w:eastAsia="zh-CN"/>
              </w:rPr>
              <w:t>。</w:t>
            </w:r>
          </w:p>
        </w:tc>
        <w:tc>
          <w:tcPr>
            <w:tcW w:w="2125" w:type="dxa"/>
            <w:vAlign w:val="center"/>
          </w:tcPr>
          <w:p>
            <w:pPr>
              <w:jc w:val="center"/>
              <w:rPr>
                <w:szCs w:val="21"/>
                <w:lang w:val="en-US" w:eastAsia="zh-CN"/>
              </w:rPr>
            </w:pPr>
            <w:r>
              <w:rPr>
                <w:rFonts w:hint="eastAsia"/>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78366026"/>
      <w:r>
        <w:rPr>
          <w:rFonts w:ascii="Times New Roman" w:hAnsi="Times New Roman"/>
          <w:b/>
        </w:rPr>
        <w:t>文件要求</w:t>
      </w:r>
      <w:bookmarkEnd w:id="43"/>
      <w:bookmarkEnd w:id="44"/>
    </w:p>
    <w:p>
      <w:pPr>
        <w:pStyle w:val="35"/>
        <w:spacing w:before="0" w:line="360" w:lineRule="auto"/>
        <w:jc w:val="left"/>
        <w:rPr>
          <w:i/>
          <w:szCs w:val="21"/>
          <w:lang w:eastAsia="zh-CN"/>
        </w:rPr>
      </w:pPr>
      <w:permStart w:id="34"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rPr>
                <w:szCs w:val="21"/>
                <w:lang w:eastAsia="zh-CN"/>
              </w:rPr>
            </w:pPr>
            <w:r>
              <w:rPr>
                <w:rFonts w:hint="eastAsia"/>
                <w:szCs w:val="21"/>
                <w:lang w:eastAsia="zh-CN"/>
              </w:rPr>
              <w:t>投标文件、合同及订单。</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rPr>
                <w:szCs w:val="21"/>
                <w:lang w:eastAsia="zh-CN"/>
              </w:rPr>
            </w:pPr>
            <w:r>
              <w:rPr>
                <w:rFonts w:hint="eastAsia"/>
                <w:szCs w:val="21"/>
                <w:lang w:eastAsia="zh-CN"/>
              </w:rPr>
              <w:t>卖方发运清单及相关检验报告。</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r>
              <w:rPr>
                <w:rFonts w:hint="eastAsia"/>
                <w:szCs w:val="21"/>
                <w:lang w:eastAsia="zh-CN"/>
              </w:rPr>
              <w:t>提交文件时限要求：不晚于IQ开始前</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设备操作手册（SOP）：语言为中文，应说明校准周期。</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计量校准证书。提交文件时限要求：不晚于IQ开始前。</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 xml:space="preserve"> 各种必要的合格证，包括部件合格证、材质证书等。</w:t>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szCs w:val="21"/>
                <w:lang w:val="en-US" w:eastAsia="zh-CN"/>
              </w:rPr>
              <w:t>调试文件：调试计划、调试方案、设备测试记录，检测清单，测试报告，调试总结报告、现场验收报告等。</w:t>
            </w:r>
            <w:r>
              <w:rPr>
                <w:rFonts w:hint="eastAsia"/>
                <w:szCs w:val="21"/>
                <w:lang w:val="en-US" w:eastAsia="zh-CN"/>
              </w:rPr>
              <w:tab/>
            </w:r>
            <w:r>
              <w:rPr>
                <w:rFonts w:hint="eastAsia"/>
                <w:szCs w:val="21"/>
                <w:lang w:eastAsia="zh-CN"/>
              </w:rPr>
              <w:t>提交文件时限要求：</w:t>
            </w:r>
            <w:r>
              <w:rPr>
                <w:rFonts w:hint="eastAsia"/>
                <w:szCs w:val="21"/>
                <w:lang w:val="en-US" w:eastAsia="zh-CN"/>
              </w:rPr>
              <w:t>不晚于IQ开始前</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验证文件：</w:t>
            </w:r>
            <w:r>
              <w:rPr>
                <w:rFonts w:hint="eastAsia"/>
                <w:sz w:val="21"/>
                <w:szCs w:val="21"/>
                <w:lang w:val="en-US" w:eastAsia="zh-CN"/>
              </w:rPr>
              <w:tab/>
            </w:r>
          </w:p>
          <w:p>
            <w:pPr>
              <w:pStyle w:val="8"/>
              <w:spacing w:line="192" w:lineRule="auto"/>
              <w:rPr>
                <w:sz w:val="21"/>
                <w:szCs w:val="21"/>
                <w:lang w:val="en-US" w:eastAsia="zh-CN"/>
              </w:rPr>
            </w:pPr>
            <w:r>
              <w:rPr>
                <w:rFonts w:hint="eastAsia"/>
                <w:sz w:val="21"/>
                <w:szCs w:val="21"/>
                <w:lang w:val="en-US" w:eastAsia="zh-CN"/>
              </w:rPr>
              <w:t>（1）验证计划</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 xml:space="preserve"> 设计阶段，设计确认开始前</w:t>
            </w:r>
          </w:p>
          <w:p>
            <w:pPr>
              <w:pStyle w:val="8"/>
              <w:spacing w:line="192" w:lineRule="auto"/>
              <w:rPr>
                <w:sz w:val="21"/>
                <w:szCs w:val="21"/>
                <w:lang w:val="en-US" w:eastAsia="zh-CN"/>
              </w:rPr>
            </w:pPr>
            <w:r>
              <w:rPr>
                <w:rFonts w:hint="eastAsia"/>
                <w:sz w:val="21"/>
                <w:szCs w:val="21"/>
                <w:lang w:val="en-US" w:eastAsia="zh-CN"/>
              </w:rPr>
              <w:t>（2）满足GMP相关法规的评估文件</w:t>
            </w:r>
          </w:p>
          <w:p>
            <w:pPr>
              <w:pStyle w:val="8"/>
              <w:spacing w:line="192" w:lineRule="auto"/>
              <w:rPr>
                <w:sz w:val="21"/>
                <w:szCs w:val="21"/>
                <w:lang w:val="en-US" w:eastAsia="zh-CN"/>
              </w:rPr>
            </w:pPr>
            <w:r>
              <w:rPr>
                <w:rFonts w:hint="eastAsia"/>
                <w:sz w:val="21"/>
                <w:szCs w:val="21"/>
                <w:lang w:val="en-US" w:eastAsia="zh-CN"/>
              </w:rPr>
              <w:t>（</w:t>
            </w:r>
            <w:r>
              <w:rPr>
                <w:sz w:val="21"/>
                <w:szCs w:val="21"/>
                <w:lang w:val="en-US" w:eastAsia="zh-CN"/>
              </w:rPr>
              <w:t>3</w:t>
            </w:r>
            <w:r>
              <w:rPr>
                <w:rFonts w:hint="eastAsia"/>
                <w:sz w:val="21"/>
                <w:szCs w:val="21"/>
                <w:lang w:val="en-US" w:eastAsia="zh-CN"/>
              </w:rPr>
              <w:t>）安装确认及文件（IQ）；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OQ开始前完成审批并提交</w:t>
            </w:r>
          </w:p>
          <w:p>
            <w:pPr>
              <w:pStyle w:val="8"/>
              <w:spacing w:line="192" w:lineRule="auto"/>
              <w:rPr>
                <w:sz w:val="21"/>
                <w:szCs w:val="21"/>
                <w:lang w:val="en-US" w:eastAsia="zh-CN"/>
              </w:rPr>
            </w:pPr>
            <w:r>
              <w:rPr>
                <w:rFonts w:hint="eastAsia"/>
                <w:sz w:val="21"/>
                <w:szCs w:val="21"/>
                <w:lang w:val="en-US" w:eastAsia="zh-CN"/>
              </w:rPr>
              <w:t>（</w:t>
            </w:r>
            <w:r>
              <w:rPr>
                <w:sz w:val="21"/>
                <w:szCs w:val="21"/>
                <w:lang w:val="en-US" w:eastAsia="zh-CN"/>
              </w:rPr>
              <w:t>4</w:t>
            </w:r>
            <w:r>
              <w:rPr>
                <w:rFonts w:hint="eastAsia"/>
                <w:sz w:val="21"/>
                <w:szCs w:val="21"/>
                <w:lang w:val="en-US" w:eastAsia="zh-CN"/>
              </w:rPr>
              <w:t>）运行确认及文件（OQ）；</w:t>
            </w:r>
            <w:r>
              <w:rPr>
                <w:rFonts w:hint="eastAsia"/>
                <w:sz w:val="21"/>
                <w:szCs w:val="21"/>
                <w:lang w:val="en-US" w:eastAsia="zh-CN"/>
              </w:rPr>
              <w:tab/>
            </w:r>
            <w:r>
              <w:rPr>
                <w:rFonts w:hint="eastAsia"/>
                <w:sz w:val="21"/>
                <w:szCs w:val="21"/>
                <w:lang w:eastAsia="zh-CN"/>
              </w:rPr>
              <w:t>提交文件时限要求：</w:t>
            </w:r>
            <w:r>
              <w:rPr>
                <w:rFonts w:hint="eastAsia"/>
                <w:sz w:val="21"/>
                <w:szCs w:val="21"/>
                <w:lang w:val="en-US" w:eastAsia="zh-CN"/>
              </w:rPr>
              <w:t>IQ批准后开始执行，PQ开始前完成审批并提交</w:t>
            </w:r>
          </w:p>
          <w:p>
            <w:pPr>
              <w:rPr>
                <w:szCs w:val="21"/>
                <w:lang w:eastAsia="zh-CN"/>
              </w:rPr>
            </w:pPr>
            <w:r>
              <w:rPr>
                <w:rFonts w:hint="eastAsia"/>
                <w:szCs w:val="21"/>
                <w:lang w:val="en-US" w:eastAsia="zh-CN"/>
              </w:rPr>
              <w:t>（</w:t>
            </w:r>
            <w:r>
              <w:rPr>
                <w:szCs w:val="21"/>
                <w:lang w:val="en-US" w:eastAsia="zh-CN"/>
              </w:rPr>
              <w:t>5</w:t>
            </w:r>
            <w:r>
              <w:rPr>
                <w:rFonts w:hint="eastAsia"/>
                <w:szCs w:val="21"/>
                <w:lang w:val="en-US" w:eastAsia="zh-CN"/>
              </w:rPr>
              <w:t>）设备生产商负责制定设备验证计划、评估文件、IQ/OQ验证文件，并负责验证工作的实施，该验证文件作为设备必备文件。</w:t>
            </w:r>
            <w:r>
              <w:rPr>
                <w:rFonts w:hint="eastAsia"/>
                <w:szCs w:val="21"/>
                <w:lang w:val="en-US" w:eastAsia="zh-CN"/>
              </w:rPr>
              <w:tab/>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设备交付计划表。</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使用操作说明书及维护保养说明（即运行及维护手册）3份。</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val="en-US" w:eastAsia="zh-CN"/>
              </w:rPr>
              <w:t>提供设备及其零部件使用寿命清单。</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pStyle w:val="8"/>
              <w:spacing w:line="192" w:lineRule="auto"/>
              <w:rPr>
                <w:sz w:val="21"/>
                <w:szCs w:val="21"/>
                <w:lang w:val="en-US" w:eastAsia="zh-CN"/>
              </w:rPr>
            </w:pPr>
            <w:r>
              <w:rPr>
                <w:rFonts w:hint="eastAsia"/>
                <w:sz w:val="21"/>
                <w:szCs w:val="21"/>
                <w:lang w:val="en-US" w:eastAsia="zh-CN"/>
              </w:rPr>
              <w:t>应有针对每一部件所作序号的简明图册，以便于维修人员查找和辩识。</w:t>
            </w:r>
          </w:p>
          <w:p>
            <w:pPr>
              <w:rPr>
                <w:szCs w:val="21"/>
                <w:lang w:eastAsia="zh-CN"/>
              </w:rPr>
            </w:pP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color w:val="000000"/>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val="en-US" w:eastAsia="zh-CN"/>
              </w:rPr>
              <w:tab/>
            </w:r>
            <w:r>
              <w:rPr>
                <w:rFonts w:hint="eastAsia"/>
                <w:szCs w:val="21"/>
                <w:lang w:eastAsia="zh-CN"/>
              </w:rPr>
              <w:t>提交文件时限要求：</w:t>
            </w:r>
            <w:r>
              <w:rPr>
                <w:rFonts w:hint="eastAsia"/>
                <w:szCs w:val="21"/>
                <w:lang w:val="en-US" w:eastAsia="zh-CN"/>
              </w:rPr>
              <w:t>设备开箱验收</w:t>
            </w:r>
          </w:p>
        </w:tc>
        <w:tc>
          <w:tcPr>
            <w:tcW w:w="2125" w:type="dxa"/>
            <w:vAlign w:val="center"/>
          </w:tcPr>
          <w:p>
            <w:pPr>
              <w:jc w:val="center"/>
              <w:rPr>
                <w:szCs w:val="21"/>
                <w:lang w:val="en-US" w:eastAsia="zh-CN"/>
              </w:rPr>
            </w:pPr>
            <w:r>
              <w:rPr>
                <w:rFonts w:hint="eastAsia"/>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78366027"/>
      <w:r>
        <w:rPr>
          <w:rFonts w:ascii="Times New Roman" w:hAnsi="Times New Roman"/>
          <w:b/>
          <w:szCs w:val="21"/>
        </w:rPr>
        <w:t>服务要求</w:t>
      </w:r>
      <w:bookmarkEnd w:id="45"/>
    </w:p>
    <w:p>
      <w:pPr>
        <w:pStyle w:val="35"/>
        <w:spacing w:before="0" w:line="360" w:lineRule="auto"/>
        <w:jc w:val="left"/>
        <w:rPr>
          <w:i/>
          <w:color w:val="4472C4"/>
          <w:szCs w:val="21"/>
          <w:lang w:eastAsia="zh-CN"/>
        </w:rPr>
      </w:pPr>
      <w:permStart w:id="37"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rPr>
                <w:i/>
                <w:szCs w:val="21"/>
                <w:lang w:eastAsia="zh-CN"/>
              </w:rPr>
            </w:pPr>
            <w:r>
              <w:rPr>
                <w:rFonts w:hint="eastAsia"/>
                <w:szCs w:val="21"/>
                <w:lang w:eastAsia="zh-CN"/>
              </w:rPr>
              <w:t>验证包括 IQ、OQ、P</w:t>
            </w:r>
            <w:r>
              <w:rPr>
                <w:szCs w:val="21"/>
                <w:lang w:eastAsia="zh-CN"/>
              </w:rPr>
              <w:t>Q</w:t>
            </w:r>
            <w:r>
              <w:rPr>
                <w:rFonts w:hint="eastAsia"/>
                <w:szCs w:val="21"/>
                <w:lang w:eastAsia="zh-CN"/>
              </w:rPr>
              <w:t>。</w:t>
            </w:r>
          </w:p>
        </w:tc>
        <w:tc>
          <w:tcPr>
            <w:tcW w:w="2125" w:type="dxa"/>
            <w:vAlign w:val="center"/>
          </w:tcPr>
          <w:p>
            <w:pPr>
              <w:jc w:val="center"/>
              <w:rPr>
                <w:szCs w:val="21"/>
                <w:lang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rPr>
                <w:lang w:eastAsia="zh-CN"/>
              </w:rPr>
            </w:pPr>
            <w:r>
              <w:rPr>
                <w:rFonts w:hint="eastAsia" w:ascii="宋体" w:hAnsi="宋体" w:cs="宋体"/>
                <w:color w:val="000000"/>
                <w:szCs w:val="21"/>
                <w:lang w:val="en-US" w:eastAsia="zh-CN"/>
              </w:rPr>
              <w:t xml:space="preserve">各验证工作开始前验证方案需经过本公司相关部门审核，并经质量保证 </w:t>
            </w:r>
          </w:p>
          <w:p>
            <w:pPr>
              <w:rPr>
                <w:szCs w:val="21"/>
                <w:lang w:eastAsia="zh-CN"/>
              </w:rPr>
            </w:pPr>
            <w:r>
              <w:rPr>
                <w:rFonts w:hint="eastAsia" w:ascii="宋体" w:hAnsi="宋体" w:cs="宋体"/>
                <w:color w:val="000000"/>
                <w:szCs w:val="21"/>
                <w:lang w:val="en-US" w:eastAsia="zh-CN"/>
              </w:rPr>
              <w:t>部批准。</w:t>
            </w:r>
          </w:p>
        </w:tc>
        <w:tc>
          <w:tcPr>
            <w:tcW w:w="2125" w:type="dxa"/>
            <w:vAlign w:val="center"/>
          </w:tcPr>
          <w:p>
            <w:pPr>
              <w:jc w:val="center"/>
              <w:rPr>
                <w:szCs w:val="21"/>
                <w:lang w:val="en-US"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rPr>
                <w:szCs w:val="21"/>
                <w:lang w:eastAsia="zh-CN"/>
              </w:rPr>
            </w:pPr>
            <w:r>
              <w:rPr>
                <w:rFonts w:hint="eastAsia" w:ascii="宋体" w:hAnsi="宋体" w:cs="宋体"/>
                <w:color w:val="000000"/>
                <w:szCs w:val="21"/>
                <w:lang w:val="en-US" w:eastAsia="zh-CN"/>
              </w:rPr>
              <w:t>验证工作应按时保质完成，供应商需提供验证工作计划表。</w:t>
            </w:r>
          </w:p>
        </w:tc>
        <w:tc>
          <w:tcPr>
            <w:tcW w:w="2125" w:type="dxa"/>
            <w:vAlign w:val="center"/>
          </w:tcPr>
          <w:p>
            <w:pPr>
              <w:jc w:val="center"/>
              <w:rPr>
                <w:szCs w:val="21"/>
                <w:lang w:val="en-US"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rPr>
                <w:szCs w:val="21"/>
                <w:lang w:eastAsia="zh-CN"/>
              </w:rPr>
            </w:pPr>
            <w:r>
              <w:rPr>
                <w:rFonts w:hint="eastAsia" w:ascii="宋体" w:hAnsi="宋体" w:cs="宋体"/>
                <w:color w:val="000000"/>
                <w:szCs w:val="21"/>
                <w:lang w:val="en-US" w:eastAsia="zh-CN"/>
              </w:rPr>
              <w:t>验证项目应包含法规要求的测试项目，以及本公司提出的测试项目。</w:t>
            </w:r>
          </w:p>
        </w:tc>
        <w:tc>
          <w:tcPr>
            <w:tcW w:w="2125" w:type="dxa"/>
            <w:vAlign w:val="center"/>
          </w:tcPr>
          <w:p>
            <w:pPr>
              <w:jc w:val="center"/>
              <w:rPr>
                <w:szCs w:val="21"/>
                <w:lang w:val="en-US" w:eastAsia="zh-CN"/>
              </w:rPr>
            </w:pPr>
            <w:r>
              <w:rPr>
                <w:rFonts w:hint="eastAsia"/>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vAlign w:val="center"/>
          </w:tcPr>
          <w:p>
            <w:pPr>
              <w:rPr>
                <w:lang w:eastAsia="zh-CN"/>
              </w:rPr>
            </w:pPr>
            <w:r>
              <w:rPr>
                <w:rFonts w:hint="eastAsia" w:ascii="宋体" w:hAnsi="宋体" w:cs="宋体"/>
                <w:color w:val="000000"/>
                <w:szCs w:val="21"/>
                <w:lang w:val="en-US" w:eastAsia="zh-CN"/>
              </w:rPr>
              <w:t xml:space="preserve">验证工作完成后，验证记录经本公司相关部门审核，并经质量保证部批 </w:t>
            </w:r>
          </w:p>
          <w:p>
            <w:pPr>
              <w:rPr>
                <w:szCs w:val="21"/>
                <w:lang w:eastAsia="zh-CN"/>
              </w:rPr>
            </w:pPr>
            <w:r>
              <w:rPr>
                <w:rFonts w:hint="eastAsia" w:ascii="宋体" w:hAnsi="宋体" w:cs="宋体"/>
                <w:color w:val="000000"/>
                <w:szCs w:val="21"/>
                <w:lang w:val="en-US" w:eastAsia="zh-CN"/>
              </w:rPr>
              <w:t>准。</w:t>
            </w:r>
          </w:p>
        </w:tc>
        <w:tc>
          <w:tcPr>
            <w:tcW w:w="2125" w:type="dxa"/>
            <w:vAlign w:val="center"/>
          </w:tcPr>
          <w:p>
            <w:pPr>
              <w:jc w:val="center"/>
              <w:rPr>
                <w:szCs w:val="21"/>
                <w:lang w:val="en-US"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pPr>
              <w:rPr>
                <w:lang w:eastAsia="zh-CN"/>
              </w:rPr>
            </w:pPr>
            <w:r>
              <w:rPr>
                <w:rFonts w:hint="eastAsia" w:ascii="宋体" w:hAnsi="宋体" w:cs="宋体"/>
                <w:color w:val="000000"/>
                <w:szCs w:val="21"/>
                <w:lang w:val="en-US" w:eastAsia="zh-CN"/>
              </w:rPr>
              <w:t>设备</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等验证工作必须在供应商、我公司操作人员及我公司 </w:t>
            </w:r>
          </w:p>
          <w:p>
            <w:pPr>
              <w:rPr>
                <w:szCs w:val="21"/>
                <w:lang w:eastAsia="zh-CN"/>
              </w:rPr>
            </w:pPr>
            <w:r>
              <w:rPr>
                <w:rFonts w:hint="eastAsia" w:ascii="宋体" w:hAnsi="宋体" w:cs="宋体"/>
                <w:color w:val="000000"/>
                <w:szCs w:val="21"/>
                <w:lang w:val="en-US" w:eastAsia="zh-CN"/>
              </w:rPr>
              <w:t>验证人员在场的情况下进行。</w:t>
            </w:r>
          </w:p>
        </w:tc>
        <w:tc>
          <w:tcPr>
            <w:tcW w:w="2125" w:type="dxa"/>
            <w:vAlign w:val="center"/>
          </w:tcPr>
          <w:p>
            <w:pPr>
              <w:jc w:val="center"/>
              <w:rPr>
                <w:szCs w:val="21"/>
                <w:lang w:val="en-US" w:eastAsia="zh-CN"/>
              </w:rPr>
            </w:pPr>
            <w:r>
              <w:rPr>
                <w:rFonts w:hint="eastAsia"/>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vAlign w:val="center"/>
          </w:tcPr>
          <w:p>
            <w:pPr>
              <w:rPr>
                <w:lang w:eastAsia="zh-CN"/>
              </w:rPr>
            </w:pPr>
            <w:r>
              <w:rPr>
                <w:rFonts w:hint="eastAsia" w:ascii="宋体" w:hAnsi="宋体" w:cs="宋体"/>
                <w:color w:val="000000"/>
                <w:szCs w:val="21"/>
                <w:lang w:val="en-US" w:eastAsia="zh-CN"/>
              </w:rPr>
              <w:t>设备完成</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等验证，且验证合格之后才能签署《设备开箱验 </w:t>
            </w:r>
          </w:p>
          <w:p>
            <w:pPr>
              <w:rPr>
                <w:szCs w:val="21"/>
                <w:lang w:eastAsia="zh-CN"/>
              </w:rPr>
            </w:pPr>
            <w:r>
              <w:rPr>
                <w:rFonts w:hint="eastAsia" w:ascii="宋体" w:hAnsi="宋体" w:cs="宋体"/>
                <w:color w:val="000000"/>
                <w:szCs w:val="21"/>
                <w:lang w:val="en-US" w:eastAsia="zh-CN"/>
              </w:rPr>
              <w:t>收单》。</w:t>
            </w:r>
          </w:p>
        </w:tc>
        <w:tc>
          <w:tcPr>
            <w:tcW w:w="2125" w:type="dxa"/>
            <w:vAlign w:val="center"/>
          </w:tcPr>
          <w:p>
            <w:pPr>
              <w:jc w:val="center"/>
              <w:rPr>
                <w:szCs w:val="21"/>
                <w:lang w:val="en-US"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设备保质期从设备验收合格之日起计算。</w:t>
            </w:r>
          </w:p>
        </w:tc>
        <w:tc>
          <w:tcPr>
            <w:tcW w:w="2125" w:type="dxa"/>
            <w:vAlign w:val="center"/>
          </w:tcPr>
          <w:p>
            <w:pPr>
              <w:jc w:val="center"/>
              <w:rPr>
                <w:szCs w:val="21"/>
                <w:lang w:eastAsia="zh-CN"/>
              </w:rPr>
            </w:pPr>
            <w:r>
              <w:rPr>
                <w:rFonts w:hint="eastAsia"/>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center"/>
              <w:rPr>
                <w:szCs w:val="21"/>
                <w:lang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1小时</w:t>
            </w:r>
            <w:r>
              <w:rPr>
                <w:rFonts w:hint="eastAsia" w:ascii="宋体" w:hAnsi="宋体"/>
                <w:szCs w:val="21"/>
                <w:lang w:eastAsia="zh-CN"/>
              </w:rPr>
              <w:t>内明确答复，当电话沟通无法解决时，须4小时内及时派人至现场解决。</w:t>
            </w:r>
          </w:p>
        </w:tc>
        <w:tc>
          <w:tcPr>
            <w:tcW w:w="2125"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厂家应提供合格的备件，用于设备相应部件的维修、更换。</w:t>
            </w:r>
          </w:p>
        </w:tc>
        <w:tc>
          <w:tcPr>
            <w:tcW w:w="2125" w:type="dxa"/>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供应商进厂施工需遵守安全和施工规定。</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vAlign w:val="center"/>
          </w:tcPr>
          <w:p>
            <w:pPr>
              <w:jc w:val="center"/>
              <w:rPr>
                <w:szCs w:val="21"/>
                <w:lang w:val="en-US" w:eastAsia="zh-CN"/>
              </w:rPr>
            </w:pPr>
            <w:r>
              <w:rPr>
                <w:rFonts w:hint="eastAsia"/>
                <w:szCs w:val="21"/>
                <w:lang w:val="en-US" w:eastAsia="zh-CN"/>
              </w:rPr>
              <w:t>关键</w:t>
            </w:r>
          </w:p>
        </w:tc>
      </w:tr>
      <w:permEnd w:id="55"/>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78366028"/>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5"/>
        <w:spacing w:before="0" w:line="360" w:lineRule="auto"/>
        <w:ind w:left="357"/>
        <w:jc w:val="left"/>
        <w:rPr>
          <w:szCs w:val="21"/>
          <w:lang w:eastAsia="zh-CN"/>
        </w:rPr>
      </w:pPr>
      <w:permStart w:id="56" w:edGrp="everyone"/>
      <w:r>
        <w:rPr>
          <w:szCs w:val="21"/>
          <w:lang w:eastAsia="zh-CN"/>
        </w:rPr>
        <w:t>不适用</w:t>
      </w:r>
    </w:p>
    <w:permEnd w:id="56"/>
    <w:p>
      <w:pPr>
        <w:pStyle w:val="35"/>
        <w:spacing w:before="0" w:line="360" w:lineRule="auto"/>
        <w:ind w:left="357"/>
        <w:jc w:val="left"/>
        <w:rPr>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839589741"/>
  </w:num>
  <w:num w:numId="12">
    <w:abstractNumId w:val="196115971"/>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6A0"/>
    <w:rsid w:val="000059AD"/>
    <w:rsid w:val="00005CB9"/>
    <w:rsid w:val="00005E76"/>
    <w:rsid w:val="00006273"/>
    <w:rsid w:val="00006FD5"/>
    <w:rsid w:val="0001160E"/>
    <w:rsid w:val="000117C7"/>
    <w:rsid w:val="00011FB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3F"/>
    <w:rsid w:val="00077AE1"/>
    <w:rsid w:val="000818AC"/>
    <w:rsid w:val="00082C13"/>
    <w:rsid w:val="00083D58"/>
    <w:rsid w:val="000844A8"/>
    <w:rsid w:val="00084F90"/>
    <w:rsid w:val="000850EC"/>
    <w:rsid w:val="00086CA0"/>
    <w:rsid w:val="00087002"/>
    <w:rsid w:val="00092C03"/>
    <w:rsid w:val="0009454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AE2"/>
    <w:rsid w:val="000B7BCE"/>
    <w:rsid w:val="000C0A41"/>
    <w:rsid w:val="000C0DD3"/>
    <w:rsid w:val="000C0FA5"/>
    <w:rsid w:val="000C3C81"/>
    <w:rsid w:val="000C41B6"/>
    <w:rsid w:val="000C7137"/>
    <w:rsid w:val="000D05B5"/>
    <w:rsid w:val="000D112B"/>
    <w:rsid w:val="000D1A79"/>
    <w:rsid w:val="000D3B24"/>
    <w:rsid w:val="000D43C9"/>
    <w:rsid w:val="000D517D"/>
    <w:rsid w:val="000D5BCC"/>
    <w:rsid w:val="000D6D1E"/>
    <w:rsid w:val="000D6FF9"/>
    <w:rsid w:val="000D7C49"/>
    <w:rsid w:val="000E0DDB"/>
    <w:rsid w:val="000E17B5"/>
    <w:rsid w:val="000E41B5"/>
    <w:rsid w:val="000E51FF"/>
    <w:rsid w:val="000E5655"/>
    <w:rsid w:val="000E5684"/>
    <w:rsid w:val="000E5B57"/>
    <w:rsid w:val="000F0D08"/>
    <w:rsid w:val="000F1AAA"/>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6DF"/>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46CAB"/>
    <w:rsid w:val="00147F38"/>
    <w:rsid w:val="00150BCC"/>
    <w:rsid w:val="001541A9"/>
    <w:rsid w:val="001549D1"/>
    <w:rsid w:val="00154CD3"/>
    <w:rsid w:val="00155E95"/>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54A"/>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191"/>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7F4"/>
    <w:rsid w:val="00237E6C"/>
    <w:rsid w:val="00240A09"/>
    <w:rsid w:val="00240B1E"/>
    <w:rsid w:val="00241437"/>
    <w:rsid w:val="00245088"/>
    <w:rsid w:val="00253242"/>
    <w:rsid w:val="002547BF"/>
    <w:rsid w:val="002548CA"/>
    <w:rsid w:val="0025531B"/>
    <w:rsid w:val="002560F9"/>
    <w:rsid w:val="00256DA6"/>
    <w:rsid w:val="00257517"/>
    <w:rsid w:val="00257FA9"/>
    <w:rsid w:val="00261CD0"/>
    <w:rsid w:val="00261F30"/>
    <w:rsid w:val="002628FA"/>
    <w:rsid w:val="002637FB"/>
    <w:rsid w:val="00263CB5"/>
    <w:rsid w:val="00263EBE"/>
    <w:rsid w:val="00264AA8"/>
    <w:rsid w:val="0026571F"/>
    <w:rsid w:val="00267A5E"/>
    <w:rsid w:val="0027137F"/>
    <w:rsid w:val="00272141"/>
    <w:rsid w:val="002723D2"/>
    <w:rsid w:val="002732E5"/>
    <w:rsid w:val="002745D9"/>
    <w:rsid w:val="00274823"/>
    <w:rsid w:val="0027577D"/>
    <w:rsid w:val="00275F43"/>
    <w:rsid w:val="002810E3"/>
    <w:rsid w:val="00282EAA"/>
    <w:rsid w:val="0028384D"/>
    <w:rsid w:val="0028525D"/>
    <w:rsid w:val="002860DB"/>
    <w:rsid w:val="00286CE5"/>
    <w:rsid w:val="0029023F"/>
    <w:rsid w:val="00290431"/>
    <w:rsid w:val="002913B7"/>
    <w:rsid w:val="00291541"/>
    <w:rsid w:val="00291C5E"/>
    <w:rsid w:val="002924C2"/>
    <w:rsid w:val="00293E83"/>
    <w:rsid w:val="0029741F"/>
    <w:rsid w:val="00297DDC"/>
    <w:rsid w:val="002A0397"/>
    <w:rsid w:val="002A18C8"/>
    <w:rsid w:val="002A42F8"/>
    <w:rsid w:val="002A547B"/>
    <w:rsid w:val="002A588E"/>
    <w:rsid w:val="002A7980"/>
    <w:rsid w:val="002A7D51"/>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161"/>
    <w:rsid w:val="002F4392"/>
    <w:rsid w:val="002F4641"/>
    <w:rsid w:val="002F4B22"/>
    <w:rsid w:val="00302176"/>
    <w:rsid w:val="00302AF8"/>
    <w:rsid w:val="00304F96"/>
    <w:rsid w:val="00306131"/>
    <w:rsid w:val="00310AC6"/>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2DD"/>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1648"/>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6D82"/>
    <w:rsid w:val="003970BE"/>
    <w:rsid w:val="00397C18"/>
    <w:rsid w:val="003A04A8"/>
    <w:rsid w:val="003A1311"/>
    <w:rsid w:val="003A2EC5"/>
    <w:rsid w:val="003A3AAC"/>
    <w:rsid w:val="003A4CAE"/>
    <w:rsid w:val="003A6DFE"/>
    <w:rsid w:val="003A6FCD"/>
    <w:rsid w:val="003B096A"/>
    <w:rsid w:val="003B0B6A"/>
    <w:rsid w:val="003B1FF2"/>
    <w:rsid w:val="003B2075"/>
    <w:rsid w:val="003B2104"/>
    <w:rsid w:val="003B354C"/>
    <w:rsid w:val="003B355B"/>
    <w:rsid w:val="003B4A5D"/>
    <w:rsid w:val="003B5047"/>
    <w:rsid w:val="003B6514"/>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2311"/>
    <w:rsid w:val="003E49F8"/>
    <w:rsid w:val="003E5109"/>
    <w:rsid w:val="003E60EE"/>
    <w:rsid w:val="003E6656"/>
    <w:rsid w:val="003E6B48"/>
    <w:rsid w:val="003E748F"/>
    <w:rsid w:val="003F3F47"/>
    <w:rsid w:val="003F6E0C"/>
    <w:rsid w:val="004003A8"/>
    <w:rsid w:val="004005AE"/>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46087"/>
    <w:rsid w:val="004510B1"/>
    <w:rsid w:val="00451C5D"/>
    <w:rsid w:val="00451D74"/>
    <w:rsid w:val="00452E73"/>
    <w:rsid w:val="004565EF"/>
    <w:rsid w:val="00457FF9"/>
    <w:rsid w:val="004601ED"/>
    <w:rsid w:val="00460711"/>
    <w:rsid w:val="0046108B"/>
    <w:rsid w:val="00467AE6"/>
    <w:rsid w:val="00467EC9"/>
    <w:rsid w:val="004703EF"/>
    <w:rsid w:val="004767FD"/>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5641"/>
    <w:rsid w:val="004B69B2"/>
    <w:rsid w:val="004B7507"/>
    <w:rsid w:val="004B7DC4"/>
    <w:rsid w:val="004B7F85"/>
    <w:rsid w:val="004C099B"/>
    <w:rsid w:val="004C42AE"/>
    <w:rsid w:val="004C49B0"/>
    <w:rsid w:val="004C4F53"/>
    <w:rsid w:val="004C4F7F"/>
    <w:rsid w:val="004C592E"/>
    <w:rsid w:val="004C790F"/>
    <w:rsid w:val="004D050F"/>
    <w:rsid w:val="004D0E3A"/>
    <w:rsid w:val="004D1A73"/>
    <w:rsid w:val="004D4069"/>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6FDB"/>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4CAD"/>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008C"/>
    <w:rsid w:val="005D1094"/>
    <w:rsid w:val="005D3394"/>
    <w:rsid w:val="005D3989"/>
    <w:rsid w:val="005D42FF"/>
    <w:rsid w:val="005D7521"/>
    <w:rsid w:val="005E2725"/>
    <w:rsid w:val="005E65FA"/>
    <w:rsid w:val="005F19CE"/>
    <w:rsid w:val="005F28F4"/>
    <w:rsid w:val="005F43BB"/>
    <w:rsid w:val="005F45EA"/>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5451"/>
    <w:rsid w:val="00627113"/>
    <w:rsid w:val="00627B8B"/>
    <w:rsid w:val="0063106D"/>
    <w:rsid w:val="006312FF"/>
    <w:rsid w:val="00632136"/>
    <w:rsid w:val="00632C67"/>
    <w:rsid w:val="006331B6"/>
    <w:rsid w:val="00633310"/>
    <w:rsid w:val="00633315"/>
    <w:rsid w:val="0063605E"/>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16FF"/>
    <w:rsid w:val="00672B86"/>
    <w:rsid w:val="00673031"/>
    <w:rsid w:val="00673EB3"/>
    <w:rsid w:val="00676828"/>
    <w:rsid w:val="00680BE8"/>
    <w:rsid w:val="00686409"/>
    <w:rsid w:val="00686D19"/>
    <w:rsid w:val="0068777F"/>
    <w:rsid w:val="0069247B"/>
    <w:rsid w:val="00693018"/>
    <w:rsid w:val="006A0059"/>
    <w:rsid w:val="006A2BB9"/>
    <w:rsid w:val="006A7425"/>
    <w:rsid w:val="006B058A"/>
    <w:rsid w:val="006B1299"/>
    <w:rsid w:val="006B26D9"/>
    <w:rsid w:val="006B310C"/>
    <w:rsid w:val="006B664C"/>
    <w:rsid w:val="006C1125"/>
    <w:rsid w:val="006C1C83"/>
    <w:rsid w:val="006C3E78"/>
    <w:rsid w:val="006C54E6"/>
    <w:rsid w:val="006C5762"/>
    <w:rsid w:val="006C690D"/>
    <w:rsid w:val="006D149F"/>
    <w:rsid w:val="006D1DAB"/>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1430"/>
    <w:rsid w:val="00723A0F"/>
    <w:rsid w:val="00726CB6"/>
    <w:rsid w:val="00727255"/>
    <w:rsid w:val="0072779B"/>
    <w:rsid w:val="00727CCF"/>
    <w:rsid w:val="007319A7"/>
    <w:rsid w:val="0073446D"/>
    <w:rsid w:val="007349FF"/>
    <w:rsid w:val="00734B45"/>
    <w:rsid w:val="00736FFB"/>
    <w:rsid w:val="00740080"/>
    <w:rsid w:val="00740F99"/>
    <w:rsid w:val="00741A30"/>
    <w:rsid w:val="00746A05"/>
    <w:rsid w:val="007504DC"/>
    <w:rsid w:val="0075142F"/>
    <w:rsid w:val="00751965"/>
    <w:rsid w:val="007524EF"/>
    <w:rsid w:val="00752689"/>
    <w:rsid w:val="00756D1D"/>
    <w:rsid w:val="00760886"/>
    <w:rsid w:val="007615CA"/>
    <w:rsid w:val="00761ADD"/>
    <w:rsid w:val="00762B3A"/>
    <w:rsid w:val="00765D6E"/>
    <w:rsid w:val="00765D7E"/>
    <w:rsid w:val="007672A4"/>
    <w:rsid w:val="007674B6"/>
    <w:rsid w:val="00770E90"/>
    <w:rsid w:val="00771119"/>
    <w:rsid w:val="00772C42"/>
    <w:rsid w:val="0077302F"/>
    <w:rsid w:val="00773661"/>
    <w:rsid w:val="00774A61"/>
    <w:rsid w:val="00774E08"/>
    <w:rsid w:val="00774E72"/>
    <w:rsid w:val="0077746F"/>
    <w:rsid w:val="007775FE"/>
    <w:rsid w:val="00780A5F"/>
    <w:rsid w:val="00784913"/>
    <w:rsid w:val="00785B90"/>
    <w:rsid w:val="0078639C"/>
    <w:rsid w:val="007913D3"/>
    <w:rsid w:val="007916D9"/>
    <w:rsid w:val="0079790C"/>
    <w:rsid w:val="007A102A"/>
    <w:rsid w:val="007A15E6"/>
    <w:rsid w:val="007A194B"/>
    <w:rsid w:val="007A4BCD"/>
    <w:rsid w:val="007A5714"/>
    <w:rsid w:val="007A5EFA"/>
    <w:rsid w:val="007A6821"/>
    <w:rsid w:val="007A75EF"/>
    <w:rsid w:val="007B03B6"/>
    <w:rsid w:val="007B1257"/>
    <w:rsid w:val="007B33CC"/>
    <w:rsid w:val="007B4133"/>
    <w:rsid w:val="007B443B"/>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D26"/>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07E3F"/>
    <w:rsid w:val="00810E52"/>
    <w:rsid w:val="00811CA7"/>
    <w:rsid w:val="008134E4"/>
    <w:rsid w:val="0081636E"/>
    <w:rsid w:val="0082112E"/>
    <w:rsid w:val="008223B6"/>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E96"/>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5FD6"/>
    <w:rsid w:val="008C6773"/>
    <w:rsid w:val="008C72BB"/>
    <w:rsid w:val="008D140C"/>
    <w:rsid w:val="008D2806"/>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021B"/>
    <w:rsid w:val="009426B9"/>
    <w:rsid w:val="00944E85"/>
    <w:rsid w:val="0094634C"/>
    <w:rsid w:val="009463AB"/>
    <w:rsid w:val="00950239"/>
    <w:rsid w:val="00950332"/>
    <w:rsid w:val="00955899"/>
    <w:rsid w:val="00955A03"/>
    <w:rsid w:val="009560B0"/>
    <w:rsid w:val="0096203D"/>
    <w:rsid w:val="0096224A"/>
    <w:rsid w:val="00963289"/>
    <w:rsid w:val="00963C4B"/>
    <w:rsid w:val="00964A78"/>
    <w:rsid w:val="009656B4"/>
    <w:rsid w:val="009661F1"/>
    <w:rsid w:val="009664A8"/>
    <w:rsid w:val="00966CA0"/>
    <w:rsid w:val="00966D74"/>
    <w:rsid w:val="00967F9D"/>
    <w:rsid w:val="00970275"/>
    <w:rsid w:val="00970ABF"/>
    <w:rsid w:val="009710E2"/>
    <w:rsid w:val="00972E9C"/>
    <w:rsid w:val="00973332"/>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D31"/>
    <w:rsid w:val="0099415E"/>
    <w:rsid w:val="009948BF"/>
    <w:rsid w:val="00997844"/>
    <w:rsid w:val="009978C2"/>
    <w:rsid w:val="009A345F"/>
    <w:rsid w:val="009A4AE5"/>
    <w:rsid w:val="009A5218"/>
    <w:rsid w:val="009A6806"/>
    <w:rsid w:val="009B1717"/>
    <w:rsid w:val="009B22D2"/>
    <w:rsid w:val="009B2839"/>
    <w:rsid w:val="009B4448"/>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4E"/>
    <w:rsid w:val="009F6DD5"/>
    <w:rsid w:val="009F7B12"/>
    <w:rsid w:val="00A020A2"/>
    <w:rsid w:val="00A0280A"/>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4E0"/>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E8C"/>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FDF"/>
    <w:rsid w:val="00A94CC0"/>
    <w:rsid w:val="00A9534A"/>
    <w:rsid w:val="00A957FA"/>
    <w:rsid w:val="00A968DC"/>
    <w:rsid w:val="00A977BA"/>
    <w:rsid w:val="00AA1A89"/>
    <w:rsid w:val="00AA346E"/>
    <w:rsid w:val="00AA3770"/>
    <w:rsid w:val="00AA3CFA"/>
    <w:rsid w:val="00AA41C3"/>
    <w:rsid w:val="00AA423C"/>
    <w:rsid w:val="00AA53E2"/>
    <w:rsid w:val="00AA660E"/>
    <w:rsid w:val="00AA73FD"/>
    <w:rsid w:val="00AB2F87"/>
    <w:rsid w:val="00AB32C3"/>
    <w:rsid w:val="00AB4511"/>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408"/>
    <w:rsid w:val="00B1263A"/>
    <w:rsid w:val="00B13C8D"/>
    <w:rsid w:val="00B14F05"/>
    <w:rsid w:val="00B15D01"/>
    <w:rsid w:val="00B20EBF"/>
    <w:rsid w:val="00B24F44"/>
    <w:rsid w:val="00B25428"/>
    <w:rsid w:val="00B255BB"/>
    <w:rsid w:val="00B25E24"/>
    <w:rsid w:val="00B2609A"/>
    <w:rsid w:val="00B301B1"/>
    <w:rsid w:val="00B353E7"/>
    <w:rsid w:val="00B35759"/>
    <w:rsid w:val="00B3619A"/>
    <w:rsid w:val="00B365B7"/>
    <w:rsid w:val="00B3687C"/>
    <w:rsid w:val="00B40736"/>
    <w:rsid w:val="00B40BCA"/>
    <w:rsid w:val="00B4293B"/>
    <w:rsid w:val="00B4308D"/>
    <w:rsid w:val="00B440DA"/>
    <w:rsid w:val="00B4415A"/>
    <w:rsid w:val="00B503CD"/>
    <w:rsid w:val="00B548AB"/>
    <w:rsid w:val="00B54BBE"/>
    <w:rsid w:val="00B54D57"/>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328"/>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097D"/>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B5E"/>
    <w:rsid w:val="00C16542"/>
    <w:rsid w:val="00C21D16"/>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57C07"/>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1934"/>
    <w:rsid w:val="00C950D6"/>
    <w:rsid w:val="00C97646"/>
    <w:rsid w:val="00C97672"/>
    <w:rsid w:val="00CA55BD"/>
    <w:rsid w:val="00CB0837"/>
    <w:rsid w:val="00CB2BFA"/>
    <w:rsid w:val="00CB3888"/>
    <w:rsid w:val="00CB400E"/>
    <w:rsid w:val="00CB48F6"/>
    <w:rsid w:val="00CB5F04"/>
    <w:rsid w:val="00CB67F1"/>
    <w:rsid w:val="00CB7DC8"/>
    <w:rsid w:val="00CB7EF4"/>
    <w:rsid w:val="00CC0EC0"/>
    <w:rsid w:val="00CC34DB"/>
    <w:rsid w:val="00CC51AC"/>
    <w:rsid w:val="00CC609D"/>
    <w:rsid w:val="00CC7044"/>
    <w:rsid w:val="00CD11FF"/>
    <w:rsid w:val="00CD15E7"/>
    <w:rsid w:val="00CE07A9"/>
    <w:rsid w:val="00CE1012"/>
    <w:rsid w:val="00CE3F2D"/>
    <w:rsid w:val="00CE419E"/>
    <w:rsid w:val="00CE4205"/>
    <w:rsid w:val="00CE5011"/>
    <w:rsid w:val="00CE574A"/>
    <w:rsid w:val="00CE5DC5"/>
    <w:rsid w:val="00CE629E"/>
    <w:rsid w:val="00CE66CE"/>
    <w:rsid w:val="00CE77AA"/>
    <w:rsid w:val="00CE7B59"/>
    <w:rsid w:val="00CF352C"/>
    <w:rsid w:val="00CF4570"/>
    <w:rsid w:val="00CF5277"/>
    <w:rsid w:val="00CF58EE"/>
    <w:rsid w:val="00CF5C2A"/>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18AD"/>
    <w:rsid w:val="00D32C1F"/>
    <w:rsid w:val="00D33FC2"/>
    <w:rsid w:val="00D37394"/>
    <w:rsid w:val="00D46699"/>
    <w:rsid w:val="00D47345"/>
    <w:rsid w:val="00D47380"/>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4A1"/>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74D3"/>
    <w:rsid w:val="00DD090A"/>
    <w:rsid w:val="00DD2421"/>
    <w:rsid w:val="00DD3222"/>
    <w:rsid w:val="00DD3D81"/>
    <w:rsid w:val="00DD571C"/>
    <w:rsid w:val="00DD64E1"/>
    <w:rsid w:val="00DD751C"/>
    <w:rsid w:val="00DD7A82"/>
    <w:rsid w:val="00DE039A"/>
    <w:rsid w:val="00DE0403"/>
    <w:rsid w:val="00DE26F7"/>
    <w:rsid w:val="00DE4811"/>
    <w:rsid w:val="00DE5458"/>
    <w:rsid w:val="00DE5EE6"/>
    <w:rsid w:val="00DE77EA"/>
    <w:rsid w:val="00DF0ABA"/>
    <w:rsid w:val="00DF1EEE"/>
    <w:rsid w:val="00DF6C58"/>
    <w:rsid w:val="00E001C1"/>
    <w:rsid w:val="00E039F3"/>
    <w:rsid w:val="00E03C30"/>
    <w:rsid w:val="00E04D6F"/>
    <w:rsid w:val="00E078BD"/>
    <w:rsid w:val="00E078F8"/>
    <w:rsid w:val="00E1142B"/>
    <w:rsid w:val="00E11F10"/>
    <w:rsid w:val="00E157E4"/>
    <w:rsid w:val="00E15950"/>
    <w:rsid w:val="00E16522"/>
    <w:rsid w:val="00E16E27"/>
    <w:rsid w:val="00E1750C"/>
    <w:rsid w:val="00E178A6"/>
    <w:rsid w:val="00E20545"/>
    <w:rsid w:val="00E223C6"/>
    <w:rsid w:val="00E2443D"/>
    <w:rsid w:val="00E24789"/>
    <w:rsid w:val="00E26615"/>
    <w:rsid w:val="00E26F37"/>
    <w:rsid w:val="00E33175"/>
    <w:rsid w:val="00E33928"/>
    <w:rsid w:val="00E33C90"/>
    <w:rsid w:val="00E34D15"/>
    <w:rsid w:val="00E35E86"/>
    <w:rsid w:val="00E36B45"/>
    <w:rsid w:val="00E37BF1"/>
    <w:rsid w:val="00E428B3"/>
    <w:rsid w:val="00E4420B"/>
    <w:rsid w:val="00E44D19"/>
    <w:rsid w:val="00E50E48"/>
    <w:rsid w:val="00E51372"/>
    <w:rsid w:val="00E51CAF"/>
    <w:rsid w:val="00E51E95"/>
    <w:rsid w:val="00E51F9D"/>
    <w:rsid w:val="00E5202F"/>
    <w:rsid w:val="00E5211A"/>
    <w:rsid w:val="00E53A9F"/>
    <w:rsid w:val="00E549AF"/>
    <w:rsid w:val="00E60540"/>
    <w:rsid w:val="00E61604"/>
    <w:rsid w:val="00E61C74"/>
    <w:rsid w:val="00E63D8F"/>
    <w:rsid w:val="00E66E1E"/>
    <w:rsid w:val="00E706B6"/>
    <w:rsid w:val="00E7235B"/>
    <w:rsid w:val="00E76FF1"/>
    <w:rsid w:val="00E774FE"/>
    <w:rsid w:val="00E809A0"/>
    <w:rsid w:val="00E80AF7"/>
    <w:rsid w:val="00E84407"/>
    <w:rsid w:val="00E85E54"/>
    <w:rsid w:val="00E86146"/>
    <w:rsid w:val="00E86A76"/>
    <w:rsid w:val="00E87584"/>
    <w:rsid w:val="00E87A90"/>
    <w:rsid w:val="00E904D1"/>
    <w:rsid w:val="00E92425"/>
    <w:rsid w:val="00E92AD3"/>
    <w:rsid w:val="00E932D9"/>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ECB"/>
    <w:rsid w:val="00EE35B4"/>
    <w:rsid w:val="00EE5643"/>
    <w:rsid w:val="00EE7B11"/>
    <w:rsid w:val="00EE7CEC"/>
    <w:rsid w:val="00EF056E"/>
    <w:rsid w:val="00EF09B3"/>
    <w:rsid w:val="00EF0A3E"/>
    <w:rsid w:val="00EF3816"/>
    <w:rsid w:val="00EF5EC6"/>
    <w:rsid w:val="00EF646F"/>
    <w:rsid w:val="00EF791E"/>
    <w:rsid w:val="00EF7A63"/>
    <w:rsid w:val="00F00D58"/>
    <w:rsid w:val="00F0226C"/>
    <w:rsid w:val="00F02522"/>
    <w:rsid w:val="00F02AE0"/>
    <w:rsid w:val="00F02BFF"/>
    <w:rsid w:val="00F034DC"/>
    <w:rsid w:val="00F03953"/>
    <w:rsid w:val="00F04841"/>
    <w:rsid w:val="00F0579A"/>
    <w:rsid w:val="00F05A79"/>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200"/>
    <w:rsid w:val="00F72C75"/>
    <w:rsid w:val="00F74033"/>
    <w:rsid w:val="00F759EB"/>
    <w:rsid w:val="00F772F7"/>
    <w:rsid w:val="00F81334"/>
    <w:rsid w:val="00F81A81"/>
    <w:rsid w:val="00F81CC5"/>
    <w:rsid w:val="00F8760D"/>
    <w:rsid w:val="00F87AAD"/>
    <w:rsid w:val="00F9174C"/>
    <w:rsid w:val="00F91D5C"/>
    <w:rsid w:val="00F92097"/>
    <w:rsid w:val="00F930D5"/>
    <w:rsid w:val="00F951DB"/>
    <w:rsid w:val="00F9574A"/>
    <w:rsid w:val="00F95D64"/>
    <w:rsid w:val="00F9793B"/>
    <w:rsid w:val="00FA0EAA"/>
    <w:rsid w:val="00FA0F53"/>
    <w:rsid w:val="00FA1DA9"/>
    <w:rsid w:val="00FA3809"/>
    <w:rsid w:val="00FA3A95"/>
    <w:rsid w:val="00FA6D73"/>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6B6"/>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E4B6452"/>
    <w:rsid w:val="0E5639AE"/>
    <w:rsid w:val="0E9A13A8"/>
    <w:rsid w:val="0FAF6EF5"/>
    <w:rsid w:val="130E6D0D"/>
    <w:rsid w:val="13F10FCE"/>
    <w:rsid w:val="15CA1BF0"/>
    <w:rsid w:val="163E16BF"/>
    <w:rsid w:val="16735F4A"/>
    <w:rsid w:val="1A2724F3"/>
    <w:rsid w:val="1F311E7C"/>
    <w:rsid w:val="1F904AD8"/>
    <w:rsid w:val="221A69C8"/>
    <w:rsid w:val="24061B78"/>
    <w:rsid w:val="248F08F8"/>
    <w:rsid w:val="251C4B1A"/>
    <w:rsid w:val="270A5B8C"/>
    <w:rsid w:val="29A07652"/>
    <w:rsid w:val="2DD11A0E"/>
    <w:rsid w:val="360A2F17"/>
    <w:rsid w:val="3CC1421E"/>
    <w:rsid w:val="438B0795"/>
    <w:rsid w:val="438F458B"/>
    <w:rsid w:val="439E2F97"/>
    <w:rsid w:val="4679269E"/>
    <w:rsid w:val="47BC14CC"/>
    <w:rsid w:val="47FA6B51"/>
    <w:rsid w:val="594C7928"/>
    <w:rsid w:val="615E2DD8"/>
    <w:rsid w:val="66B40E53"/>
    <w:rsid w:val="69841CAF"/>
    <w:rsid w:val="6DCD1D61"/>
    <w:rsid w:val="6ED149A9"/>
    <w:rsid w:val="743A48D9"/>
    <w:rsid w:val="7C821972"/>
    <w:rsid w:val="7FA2530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link w:val="48"/>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qFormat/>
    <w:uiPriority w:val="99"/>
    <w:pPr>
      <w:spacing w:before="100" w:beforeAutospacing="1" w:after="100" w:afterAutospacing="1"/>
    </w:pPr>
    <w:rPr>
      <w:sz w:val="24"/>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99"/>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Char"/>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 w:type="character" w:customStyle="1" w:styleId="48">
    <w:name w:val="正文文本 3 Char1"/>
    <w:basedOn w:val="20"/>
    <w:link w:val="8"/>
    <w:qFormat/>
    <w:uiPriority w:val="0"/>
    <w:rPr>
      <w:sz w:val="16"/>
      <w:szCs w:val="16"/>
      <w:lang w:eastAsia="en-US"/>
    </w:rPr>
  </w:style>
  <w:style w:type="character" w:customStyle="1" w:styleId="49">
    <w:name w:val="fontstyle01"/>
    <w:basedOn w:val="20"/>
    <w:qFormat/>
    <w:uiPriority w:val="0"/>
    <w:rPr>
      <w:rFonts w:hint="eastAsia" w:ascii="宋体" w:hAnsi="宋体" w:eastAsia="宋体"/>
      <w:color w:val="000000"/>
      <w:sz w:val="24"/>
      <w:szCs w:val="24"/>
    </w:rPr>
  </w:style>
  <w:style w:type="character" w:customStyle="1" w:styleId="50">
    <w:name w:val="正文文本 3 Char"/>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848</Words>
  <Characters>4837</Characters>
  <Lines>40</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2021-07-20T05:51:00Z</dcterms:created>
  <dc:creator>Lilly</dc:creator>
  <cp:lastModifiedBy>汪洋</cp:lastModifiedBy>
  <cp:lastPrinted>2017-06-22T01:53:00Z</cp:lastPrinted>
  <dcterms:modified xsi:type="dcterms:W3CDTF">2022-01-06T07:24:42Z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MSIP_Label_af615ef3-aa90-4fa2-9d66-c4f70f9fc413_Enabled">
    <vt:lpwstr>true</vt:lpwstr>
  </property>
  <property fmtid="{D5CDD505-2E9C-101B-9397-08002B2CF9AE}" pid="4" name="MSIP_Label_af615ef3-aa90-4fa2-9d66-c4f70f9fc413_SetDate">
    <vt:lpwstr>2021-07-20T05:51:36Z</vt:lpwstr>
  </property>
  <property fmtid="{D5CDD505-2E9C-101B-9397-08002B2CF9AE}" pid="5" name="MSIP_Label_af615ef3-aa90-4fa2-9d66-c4f70f9fc413_Method">
    <vt:lpwstr>Standard</vt:lpwstr>
  </property>
  <property fmtid="{D5CDD505-2E9C-101B-9397-08002B2CF9AE}" pid="6" name="MSIP_Label_af615ef3-aa90-4fa2-9d66-c4f70f9fc413_Name">
    <vt:lpwstr>Confidential</vt:lpwstr>
  </property>
  <property fmtid="{D5CDD505-2E9C-101B-9397-08002B2CF9AE}" pid="7" name="MSIP_Label_af615ef3-aa90-4fa2-9d66-c4f70f9fc413_SiteId">
    <vt:lpwstr>fb4c0aee-6cd2-482f-a1a5-717e7c02496b</vt:lpwstr>
  </property>
  <property fmtid="{D5CDD505-2E9C-101B-9397-08002B2CF9AE}" pid="8" name="MSIP_Label_af615ef3-aa90-4fa2-9d66-c4f70f9fc413_ActionId">
    <vt:lpwstr>910f15f7-724d-435d-8aaf-25e14a169fff</vt:lpwstr>
  </property>
  <property fmtid="{D5CDD505-2E9C-101B-9397-08002B2CF9AE}" pid="9" name="MSIP_Label_af615ef3-aa90-4fa2-9d66-c4f70f9fc413_ContentBits">
    <vt:lpwstr>0</vt:lpwstr>
  </property>
  <property fmtid="{D5CDD505-2E9C-101B-9397-08002B2CF9AE}" pid="10" name="ICV">
    <vt:lpwstr>A7D54F4301394449883176E3DF2A2EAE</vt:lpwstr>
  </property>
</Properties>
</file>