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1D6" w:rsidRPr="00291AB3" w:rsidRDefault="003511D6" w:rsidP="003511D6">
      <w:pPr>
        <w:widowControl w:val="0"/>
        <w:adjustRightInd/>
        <w:snapToGrid/>
        <w:spacing w:line="460" w:lineRule="exact"/>
        <w:jc w:val="center"/>
        <w:rPr>
          <w:rFonts w:ascii="宋体" w:eastAsia="宋体" w:hAnsi="宋体" w:cs="宋体"/>
          <w:color w:val="000000" w:themeColor="text1"/>
          <w:sz w:val="32"/>
        </w:rPr>
      </w:pPr>
      <w:r w:rsidRPr="00291AB3">
        <w:rPr>
          <w:rFonts w:ascii="宋体" w:eastAsia="宋体" w:hAnsi="宋体" w:cs="宋体" w:hint="eastAsia"/>
          <w:color w:val="000000" w:themeColor="text1"/>
          <w:sz w:val="32"/>
        </w:rPr>
        <w:t>2022</w:t>
      </w:r>
      <w:r w:rsidR="00D157A0" w:rsidRPr="00291AB3">
        <w:rPr>
          <w:rFonts w:ascii="宋体" w:eastAsia="宋体" w:hAnsi="宋体" w:cs="宋体" w:hint="eastAsia"/>
          <w:color w:val="000000" w:themeColor="text1"/>
          <w:sz w:val="32"/>
        </w:rPr>
        <w:t>年</w:t>
      </w:r>
      <w:r w:rsidRPr="00291AB3">
        <w:rPr>
          <w:rFonts w:ascii="宋体" w:eastAsia="宋体" w:hAnsi="宋体" w:cs="宋体" w:hint="eastAsia"/>
          <w:color w:val="000000" w:themeColor="text1"/>
          <w:sz w:val="32"/>
        </w:rPr>
        <w:t>公司黄金桥厂区和金港园区环境监测方案</w:t>
      </w:r>
    </w:p>
    <w:p w:rsidR="00143F3C" w:rsidRPr="00291AB3" w:rsidRDefault="00507268" w:rsidP="00507268">
      <w:pPr>
        <w:widowControl w:val="0"/>
        <w:adjustRightInd/>
        <w:snapToGrid/>
        <w:spacing w:line="460" w:lineRule="exact"/>
        <w:rPr>
          <w:rFonts w:ascii="宋体" w:eastAsia="宋体" w:hAnsi="宋体" w:cs="宋体"/>
          <w:b/>
          <w:color w:val="000000" w:themeColor="text1"/>
          <w:sz w:val="24"/>
        </w:rPr>
      </w:pPr>
      <w:r w:rsidRPr="00291AB3">
        <w:rPr>
          <w:rFonts w:ascii="宋体" w:eastAsia="宋体" w:hAnsi="宋体" w:cs="宋体" w:hint="eastAsia"/>
          <w:b/>
          <w:color w:val="000000" w:themeColor="text1"/>
          <w:sz w:val="24"/>
        </w:rPr>
        <w:t>一、</w:t>
      </w:r>
      <w:r w:rsidR="00143F3C" w:rsidRPr="00291AB3">
        <w:rPr>
          <w:rFonts w:ascii="宋体" w:eastAsia="宋体" w:hAnsi="宋体" w:cs="宋体" w:hint="eastAsia"/>
          <w:b/>
          <w:color w:val="000000" w:themeColor="text1"/>
          <w:sz w:val="24"/>
        </w:rPr>
        <w:t>公司黄金桥厂区环境监测方案</w:t>
      </w:r>
    </w:p>
    <w:p w:rsidR="005E0AA0" w:rsidRPr="00291AB3" w:rsidRDefault="005E0AA0" w:rsidP="005E0AA0">
      <w:pPr>
        <w:widowControl w:val="0"/>
        <w:adjustRightInd/>
        <w:snapToGrid/>
        <w:spacing w:line="460" w:lineRule="exact"/>
        <w:rPr>
          <w:rFonts w:ascii="宋体" w:eastAsia="宋体" w:hAnsi="宋体" w:cs="宋体"/>
          <w:color w:val="000000" w:themeColor="text1"/>
          <w:sz w:val="24"/>
        </w:rPr>
      </w:pPr>
      <w:r w:rsidRPr="00291AB3">
        <w:rPr>
          <w:rFonts w:ascii="宋体" w:eastAsia="宋体" w:hAnsi="宋体" w:cs="宋体" w:hint="eastAsia"/>
          <w:color w:val="000000" w:themeColor="text1"/>
          <w:sz w:val="24"/>
        </w:rPr>
        <w:t>1、废气监测内容：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3"/>
        <w:gridCol w:w="2306"/>
        <w:gridCol w:w="1619"/>
        <w:gridCol w:w="2158"/>
        <w:gridCol w:w="1856"/>
      </w:tblGrid>
      <w:tr w:rsidR="00EC405F" w:rsidRPr="00291AB3" w:rsidTr="00553D0B">
        <w:trPr>
          <w:cantSplit/>
          <w:trHeight w:val="545"/>
          <w:tblHeader/>
          <w:jc w:val="center"/>
        </w:trPr>
        <w:tc>
          <w:tcPr>
            <w:tcW w:w="1695" w:type="pct"/>
            <w:gridSpan w:val="2"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监测点</w:t>
            </w:r>
          </w:p>
        </w:tc>
        <w:tc>
          <w:tcPr>
            <w:tcW w:w="950" w:type="pct"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监测指标</w:t>
            </w:r>
          </w:p>
        </w:tc>
        <w:tc>
          <w:tcPr>
            <w:tcW w:w="1266" w:type="pct"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执行标准</w:t>
            </w:r>
          </w:p>
        </w:tc>
        <w:tc>
          <w:tcPr>
            <w:tcW w:w="1089" w:type="pct"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监测频次</w:t>
            </w:r>
          </w:p>
        </w:tc>
      </w:tr>
      <w:tr w:rsidR="00EC405F" w:rsidRPr="00291AB3" w:rsidTr="00636AEB">
        <w:trPr>
          <w:cantSplit/>
          <w:trHeight w:val="337"/>
          <w:tblHeader/>
          <w:jc w:val="center"/>
        </w:trPr>
        <w:tc>
          <w:tcPr>
            <w:tcW w:w="342" w:type="pct"/>
            <w:vMerge w:val="restart"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有组织排放</w:t>
            </w:r>
          </w:p>
        </w:tc>
        <w:tc>
          <w:tcPr>
            <w:tcW w:w="1353" w:type="pct"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18t天然气锅炉排气筒1#</w:t>
            </w:r>
          </w:p>
        </w:tc>
        <w:tc>
          <w:tcPr>
            <w:tcW w:w="950" w:type="pct"/>
            <w:vMerge w:val="restart"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颗粒物、SO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  <w:vertAlign w:val="subscript"/>
              </w:rPr>
              <w:t>2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、NO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  <w:vertAlign w:val="subscript"/>
              </w:rPr>
              <w:t>X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、烟气黑度</w:t>
            </w:r>
          </w:p>
        </w:tc>
        <w:tc>
          <w:tcPr>
            <w:tcW w:w="1266" w:type="pct"/>
            <w:vMerge w:val="restart"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《锅炉大气污染物排放标准》（GB13271-2014）表3，武政规〔2020〕10号中对燃气锅炉氮氧化物排放浓度的要求</w:t>
            </w:r>
          </w:p>
        </w:tc>
        <w:tc>
          <w:tcPr>
            <w:tcW w:w="1089" w:type="pct"/>
            <w:vMerge w:val="restart"/>
            <w:vAlign w:val="center"/>
          </w:tcPr>
          <w:p w:rsidR="00EC405F" w:rsidRPr="00291AB3" w:rsidRDefault="00EC405F" w:rsidP="00E128E9">
            <w:pPr>
              <w:pStyle w:val="af"/>
              <w:ind w:firstLineChars="0" w:firstLine="0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氮氧化物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：每月1次，每次3个频次，监测1天；                </w:t>
            </w: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其他指标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：每年1次，每次3个频次，监测1天</w:t>
            </w:r>
          </w:p>
        </w:tc>
      </w:tr>
      <w:tr w:rsidR="00EC405F" w:rsidRPr="00291AB3" w:rsidTr="00636AEB">
        <w:trPr>
          <w:cantSplit/>
          <w:trHeight w:val="416"/>
          <w:tblHeader/>
          <w:jc w:val="center"/>
        </w:trPr>
        <w:tc>
          <w:tcPr>
            <w:tcW w:w="342" w:type="pct"/>
            <w:vMerge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353" w:type="pct"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10t天然气锅炉排气筒2#</w:t>
            </w:r>
          </w:p>
        </w:tc>
        <w:tc>
          <w:tcPr>
            <w:tcW w:w="950" w:type="pct"/>
            <w:vMerge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66" w:type="pct"/>
            <w:vMerge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89" w:type="pct"/>
            <w:vMerge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cantSplit/>
          <w:trHeight w:val="366"/>
          <w:tblHeader/>
          <w:jc w:val="center"/>
        </w:trPr>
        <w:tc>
          <w:tcPr>
            <w:tcW w:w="342" w:type="pct"/>
            <w:vMerge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353" w:type="pct"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18t天然气锅炉排气筒3#</w:t>
            </w:r>
          </w:p>
        </w:tc>
        <w:tc>
          <w:tcPr>
            <w:tcW w:w="950" w:type="pct"/>
            <w:vMerge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66" w:type="pct"/>
            <w:vMerge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90" w:type="pct"/>
            <w:vMerge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cantSplit/>
          <w:trHeight w:val="414"/>
          <w:tblHeader/>
          <w:jc w:val="center"/>
        </w:trPr>
        <w:tc>
          <w:tcPr>
            <w:tcW w:w="342" w:type="pct"/>
            <w:vMerge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353" w:type="pct"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10t天然气锅炉排气筒4#</w:t>
            </w:r>
          </w:p>
        </w:tc>
        <w:tc>
          <w:tcPr>
            <w:tcW w:w="950" w:type="pct"/>
            <w:vMerge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66" w:type="pct"/>
            <w:vMerge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90" w:type="pct"/>
            <w:vMerge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cantSplit/>
          <w:trHeight w:val="420"/>
          <w:tblHeader/>
          <w:jc w:val="center"/>
        </w:trPr>
        <w:tc>
          <w:tcPr>
            <w:tcW w:w="342" w:type="pct"/>
            <w:vMerge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353" w:type="pct"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10t天然气锅炉排气筒5#</w:t>
            </w:r>
          </w:p>
        </w:tc>
        <w:tc>
          <w:tcPr>
            <w:tcW w:w="950" w:type="pct"/>
            <w:vMerge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66" w:type="pct"/>
            <w:vMerge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90" w:type="pct"/>
            <w:vMerge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cantSplit/>
          <w:trHeight w:val="1124"/>
          <w:tblHeader/>
          <w:jc w:val="center"/>
        </w:trPr>
        <w:tc>
          <w:tcPr>
            <w:tcW w:w="342" w:type="pct"/>
            <w:vMerge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353" w:type="pct"/>
            <w:vAlign w:val="center"/>
          </w:tcPr>
          <w:p w:rsidR="00EC405F" w:rsidRPr="00291AB3" w:rsidRDefault="00EC405F" w:rsidP="007A427D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10t生物质锅炉排气筒6#</w:t>
            </w:r>
          </w:p>
        </w:tc>
        <w:tc>
          <w:tcPr>
            <w:tcW w:w="950" w:type="pct"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颗粒物、SO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  <w:vertAlign w:val="subscript"/>
              </w:rPr>
              <w:t>2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、NO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  <w:vertAlign w:val="subscript"/>
              </w:rPr>
              <w:t>X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、烟气黑度</w:t>
            </w:r>
            <w:r w:rsidR="00CD72CF"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、汞及其化合物</w:t>
            </w:r>
          </w:p>
        </w:tc>
        <w:tc>
          <w:tcPr>
            <w:tcW w:w="1266" w:type="pct"/>
            <w:vMerge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90" w:type="pct"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每月1次，每次3个频次，监测1天</w:t>
            </w:r>
          </w:p>
        </w:tc>
      </w:tr>
      <w:tr w:rsidR="00EC405F" w:rsidRPr="00291AB3" w:rsidTr="00EC405F">
        <w:trPr>
          <w:cantSplit/>
          <w:tblHeader/>
          <w:jc w:val="center"/>
        </w:trPr>
        <w:tc>
          <w:tcPr>
            <w:tcW w:w="342" w:type="pct"/>
            <w:vMerge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353" w:type="pct"/>
            <w:vAlign w:val="center"/>
          </w:tcPr>
          <w:p w:rsidR="00EC405F" w:rsidRPr="00291AB3" w:rsidRDefault="00EC405F" w:rsidP="007A427D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污水处理站臭气7#</w:t>
            </w:r>
          </w:p>
        </w:tc>
        <w:tc>
          <w:tcPr>
            <w:tcW w:w="950" w:type="pct"/>
            <w:vAlign w:val="center"/>
          </w:tcPr>
          <w:p w:rsidR="00EC405F" w:rsidRPr="00291AB3" w:rsidRDefault="00EC405F" w:rsidP="00FD46C1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氨、硫化氢、臭气浓度</w:t>
            </w:r>
          </w:p>
        </w:tc>
        <w:tc>
          <w:tcPr>
            <w:tcW w:w="1266" w:type="pct"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《制药行业大气污染物排放标准》（GB37823-2019） 表2，《恶臭污染物排放标准》（GB 14554-1993）表2</w:t>
            </w:r>
          </w:p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90" w:type="pct"/>
            <w:vAlign w:val="center"/>
          </w:tcPr>
          <w:p w:rsidR="00EC405F" w:rsidRPr="00291AB3" w:rsidRDefault="00EC405F" w:rsidP="00E128E9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每年1次，每次3个频次，监测1天</w:t>
            </w:r>
          </w:p>
        </w:tc>
      </w:tr>
      <w:tr w:rsidR="00EC405F" w:rsidRPr="00291AB3" w:rsidTr="00EC405F">
        <w:trPr>
          <w:cantSplit/>
          <w:trHeight w:val="1822"/>
          <w:tblHeader/>
          <w:jc w:val="center"/>
        </w:trPr>
        <w:tc>
          <w:tcPr>
            <w:tcW w:w="342" w:type="pct"/>
            <w:vMerge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353" w:type="pct"/>
            <w:vAlign w:val="center"/>
          </w:tcPr>
          <w:p w:rsidR="00EC405F" w:rsidRPr="00291AB3" w:rsidRDefault="00EC405F" w:rsidP="007A427D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废胚处理机排气筒8#</w:t>
            </w:r>
          </w:p>
          <w:p w:rsidR="00EC405F" w:rsidRPr="00291AB3" w:rsidRDefault="00EC405F" w:rsidP="007A427D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废胚处理机排气筒9#</w:t>
            </w:r>
          </w:p>
          <w:p w:rsidR="00EC405F" w:rsidRPr="00291AB3" w:rsidRDefault="00EC405F" w:rsidP="007A427D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废胚处理机排气筒10#</w:t>
            </w:r>
          </w:p>
          <w:p w:rsidR="00EC405F" w:rsidRPr="00291AB3" w:rsidRDefault="00EC405F" w:rsidP="00A22BC1">
            <w:pPr>
              <w:pStyle w:val="af"/>
              <w:ind w:firstLineChars="0" w:firstLine="0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废胚处理机排气筒11#</w:t>
            </w:r>
          </w:p>
        </w:tc>
        <w:tc>
          <w:tcPr>
            <w:tcW w:w="950" w:type="pct"/>
            <w:vAlign w:val="center"/>
          </w:tcPr>
          <w:p w:rsidR="00EC405F" w:rsidRPr="00291AB3" w:rsidRDefault="00EC405F" w:rsidP="00FD46C1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颗粒物、SO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  <w:vertAlign w:val="subscript"/>
              </w:rPr>
              <w:t>2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、NO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  <w:vertAlign w:val="subscript"/>
              </w:rPr>
              <w:t>X</w:t>
            </w:r>
            <w:r w:rsidR="008C607A"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、氨、硫化氢</w:t>
            </w:r>
          </w:p>
        </w:tc>
        <w:tc>
          <w:tcPr>
            <w:tcW w:w="1266" w:type="pct"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《大气污染物排放标准》（GB16297-1996）表2</w:t>
            </w:r>
            <w:r w:rsidR="008C607A"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、《制药行业大气污染物排放标准》（GB37823-2019） 表2</w:t>
            </w:r>
          </w:p>
        </w:tc>
        <w:tc>
          <w:tcPr>
            <w:tcW w:w="1090" w:type="pct"/>
            <w:vAlign w:val="center"/>
          </w:tcPr>
          <w:p w:rsidR="00EC405F" w:rsidRPr="00291AB3" w:rsidRDefault="00EC405F" w:rsidP="00E128E9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每半年1次，每次3个频次，监测1天</w:t>
            </w:r>
          </w:p>
        </w:tc>
      </w:tr>
      <w:tr w:rsidR="00636AEB" w:rsidRPr="00291AB3" w:rsidTr="00EC405F">
        <w:trPr>
          <w:cantSplit/>
          <w:trHeight w:val="448"/>
          <w:tblHeader/>
          <w:jc w:val="center"/>
        </w:trPr>
        <w:tc>
          <w:tcPr>
            <w:tcW w:w="342" w:type="pct"/>
            <w:vMerge w:val="restart"/>
            <w:vAlign w:val="center"/>
          </w:tcPr>
          <w:p w:rsidR="00636AEB" w:rsidRPr="00291AB3" w:rsidRDefault="00636AEB" w:rsidP="00E166D8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291AB3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无组织排放</w:t>
            </w:r>
          </w:p>
        </w:tc>
        <w:tc>
          <w:tcPr>
            <w:tcW w:w="1353" w:type="pct"/>
            <w:vAlign w:val="center"/>
          </w:tcPr>
          <w:p w:rsidR="00636AEB" w:rsidRPr="00291AB3" w:rsidRDefault="00636AEB" w:rsidP="00335B64">
            <w:pPr>
              <w:spacing w:after="0"/>
              <w:rPr>
                <w:rFonts w:asciiTheme="majorEastAsia" w:eastAsiaTheme="majorEastAsia" w:hAnsiTheme="majorEastAsia" w:cs="Times New Roman"/>
                <w:color w:val="000000" w:themeColor="text1"/>
                <w:sz w:val="21"/>
                <w:szCs w:val="18"/>
              </w:rPr>
            </w:pPr>
            <w:r w:rsidRPr="00291AB3">
              <w:rPr>
                <w:rFonts w:asciiTheme="majorEastAsia" w:eastAsiaTheme="majorEastAsia" w:hAnsiTheme="majorEastAsia" w:cs="Times New Roman" w:hint="eastAsia"/>
                <w:color w:val="000000" w:themeColor="text1"/>
                <w:sz w:val="21"/>
                <w:szCs w:val="18"/>
              </w:rPr>
              <w:t>西北</w:t>
            </w:r>
            <w:r w:rsidRPr="00291AB3">
              <w:rPr>
                <w:rFonts w:asciiTheme="majorEastAsia" w:eastAsiaTheme="majorEastAsia" w:hAnsiTheme="majorEastAsia" w:cs="Times New Roman"/>
                <w:color w:val="000000" w:themeColor="text1"/>
                <w:sz w:val="21"/>
                <w:szCs w:val="18"/>
              </w:rPr>
              <w:t>侧</w:t>
            </w:r>
            <w:r w:rsidRPr="00291AB3">
              <w:rPr>
                <w:rFonts w:asciiTheme="majorEastAsia" w:eastAsiaTheme="majorEastAsia" w:hAnsiTheme="majorEastAsia" w:cs="Times New Roman" w:hint="eastAsia"/>
                <w:color w:val="000000" w:themeColor="text1"/>
                <w:sz w:val="21"/>
                <w:szCs w:val="18"/>
              </w:rPr>
              <w:t>厂界外1#</w:t>
            </w:r>
          </w:p>
        </w:tc>
        <w:tc>
          <w:tcPr>
            <w:tcW w:w="950" w:type="pct"/>
            <w:vMerge w:val="restart"/>
            <w:vAlign w:val="center"/>
          </w:tcPr>
          <w:p w:rsidR="00636AEB" w:rsidRPr="00291AB3" w:rsidRDefault="00636AEB" w:rsidP="00E166D8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291AB3">
              <w:rPr>
                <w:rFonts w:ascii="宋体" w:eastAsia="宋体" w:hAnsi="宋体" w:cs="宋体" w:hint="eastAsia"/>
                <w:color w:val="000000" w:themeColor="text1"/>
                <w:kern w:val="2"/>
                <w:sz w:val="21"/>
                <w:szCs w:val="21"/>
              </w:rPr>
              <w:t>氨、硫化氢、</w:t>
            </w:r>
            <w:r w:rsidRPr="00291AB3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臭气浓度、非甲烷总烃、甲醛、颗粒物</w:t>
            </w:r>
          </w:p>
        </w:tc>
        <w:tc>
          <w:tcPr>
            <w:tcW w:w="1266" w:type="pct"/>
            <w:vMerge w:val="restart"/>
            <w:vAlign w:val="center"/>
          </w:tcPr>
          <w:p w:rsidR="00636AEB" w:rsidRPr="00291AB3" w:rsidRDefault="00636AEB" w:rsidP="00E166D8">
            <w:pPr>
              <w:pStyle w:val="af"/>
              <w:ind w:firstLineChars="0" w:firstLine="0"/>
              <w:rPr>
                <w:rFonts w:ascii="宋体" w:hAnsi="宋体" w:cs="宋体"/>
                <w:color w:val="000000" w:themeColor="text1"/>
                <w:szCs w:val="21"/>
              </w:rPr>
            </w:pPr>
          </w:p>
          <w:p w:rsidR="00636AEB" w:rsidRPr="00291AB3" w:rsidRDefault="00636AEB" w:rsidP="00636AEB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《恶臭污染物排放标准》（GB14554-1993）、《大气污染物综合排放标准》（GB1297-1996）表2、《制药行业大气污染物排放标准》（GB37823-2019） 表4</w:t>
            </w:r>
          </w:p>
        </w:tc>
        <w:tc>
          <w:tcPr>
            <w:tcW w:w="1090" w:type="pct"/>
            <w:vMerge w:val="restart"/>
            <w:vAlign w:val="center"/>
          </w:tcPr>
          <w:p w:rsidR="00636AEB" w:rsidRPr="00291AB3" w:rsidRDefault="00636AEB" w:rsidP="00EF005D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每半年1次，每次3个频次，监测1天</w:t>
            </w:r>
          </w:p>
        </w:tc>
      </w:tr>
      <w:tr w:rsidR="00636AEB" w:rsidRPr="00291AB3" w:rsidTr="00636AEB">
        <w:trPr>
          <w:cantSplit/>
          <w:trHeight w:val="426"/>
          <w:tblHeader/>
          <w:jc w:val="center"/>
        </w:trPr>
        <w:tc>
          <w:tcPr>
            <w:tcW w:w="342" w:type="pct"/>
            <w:vMerge/>
            <w:vAlign w:val="center"/>
          </w:tcPr>
          <w:p w:rsidR="00636AEB" w:rsidRPr="00291AB3" w:rsidRDefault="00636AEB" w:rsidP="00E166D8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53" w:type="pct"/>
            <w:vAlign w:val="center"/>
          </w:tcPr>
          <w:p w:rsidR="00636AEB" w:rsidRPr="00291AB3" w:rsidRDefault="00636AEB" w:rsidP="00335B64">
            <w:pPr>
              <w:spacing w:after="0"/>
              <w:rPr>
                <w:rFonts w:asciiTheme="majorEastAsia" w:eastAsiaTheme="majorEastAsia" w:hAnsiTheme="majorEastAsia" w:cs="Times New Roman"/>
                <w:color w:val="000000" w:themeColor="text1"/>
                <w:sz w:val="21"/>
                <w:szCs w:val="18"/>
              </w:rPr>
            </w:pPr>
            <w:r w:rsidRPr="00291AB3">
              <w:rPr>
                <w:rFonts w:asciiTheme="majorEastAsia" w:eastAsiaTheme="majorEastAsia" w:hAnsiTheme="majorEastAsia" w:cs="Times New Roman" w:hint="eastAsia"/>
                <w:color w:val="000000" w:themeColor="text1"/>
                <w:sz w:val="21"/>
                <w:szCs w:val="18"/>
              </w:rPr>
              <w:t>东北</w:t>
            </w:r>
            <w:r w:rsidRPr="00291AB3">
              <w:rPr>
                <w:rFonts w:asciiTheme="majorEastAsia" w:eastAsiaTheme="majorEastAsia" w:hAnsiTheme="majorEastAsia" w:cs="Times New Roman"/>
                <w:color w:val="000000" w:themeColor="text1"/>
                <w:sz w:val="21"/>
                <w:szCs w:val="18"/>
              </w:rPr>
              <w:t>侧</w:t>
            </w:r>
            <w:r w:rsidRPr="00291AB3">
              <w:rPr>
                <w:rFonts w:asciiTheme="majorEastAsia" w:eastAsiaTheme="majorEastAsia" w:hAnsiTheme="majorEastAsia" w:cs="Times New Roman" w:hint="eastAsia"/>
                <w:color w:val="000000" w:themeColor="text1"/>
                <w:sz w:val="21"/>
                <w:szCs w:val="18"/>
              </w:rPr>
              <w:t>厂界外2#</w:t>
            </w:r>
          </w:p>
        </w:tc>
        <w:tc>
          <w:tcPr>
            <w:tcW w:w="950" w:type="pct"/>
            <w:vMerge/>
            <w:vAlign w:val="center"/>
          </w:tcPr>
          <w:p w:rsidR="00636AEB" w:rsidRPr="00291AB3" w:rsidRDefault="00636AEB" w:rsidP="00E166D8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66" w:type="pct"/>
            <w:vMerge/>
            <w:vAlign w:val="center"/>
          </w:tcPr>
          <w:p w:rsidR="00636AEB" w:rsidRPr="00291AB3" w:rsidRDefault="00636AEB" w:rsidP="006B2CFD">
            <w:pPr>
              <w:pStyle w:val="af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89" w:type="pct"/>
            <w:vMerge/>
            <w:vAlign w:val="center"/>
          </w:tcPr>
          <w:p w:rsidR="00636AEB" w:rsidRPr="00291AB3" w:rsidRDefault="00636AEB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636AEB" w:rsidRPr="00291AB3" w:rsidTr="00636AEB">
        <w:trPr>
          <w:cantSplit/>
          <w:trHeight w:val="419"/>
          <w:tblHeader/>
          <w:jc w:val="center"/>
        </w:trPr>
        <w:tc>
          <w:tcPr>
            <w:tcW w:w="342" w:type="pct"/>
            <w:vMerge/>
            <w:vAlign w:val="center"/>
          </w:tcPr>
          <w:p w:rsidR="00636AEB" w:rsidRPr="00291AB3" w:rsidRDefault="00636AEB" w:rsidP="00E166D8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53" w:type="pct"/>
            <w:vAlign w:val="center"/>
          </w:tcPr>
          <w:p w:rsidR="00636AEB" w:rsidRPr="00291AB3" w:rsidRDefault="00636AEB" w:rsidP="00335B64">
            <w:pPr>
              <w:spacing w:after="0"/>
              <w:rPr>
                <w:rFonts w:asciiTheme="majorEastAsia" w:eastAsiaTheme="majorEastAsia" w:hAnsiTheme="majorEastAsia" w:cs="Times New Roman"/>
                <w:color w:val="000000" w:themeColor="text1"/>
                <w:sz w:val="21"/>
                <w:szCs w:val="18"/>
              </w:rPr>
            </w:pPr>
            <w:r w:rsidRPr="00291AB3">
              <w:rPr>
                <w:rFonts w:asciiTheme="majorEastAsia" w:eastAsiaTheme="majorEastAsia" w:hAnsiTheme="majorEastAsia" w:cs="Times New Roman" w:hint="eastAsia"/>
                <w:color w:val="000000" w:themeColor="text1"/>
                <w:sz w:val="21"/>
                <w:szCs w:val="18"/>
              </w:rPr>
              <w:t>东侧厂界外3#</w:t>
            </w:r>
          </w:p>
        </w:tc>
        <w:tc>
          <w:tcPr>
            <w:tcW w:w="950" w:type="pct"/>
            <w:vMerge/>
            <w:vAlign w:val="center"/>
          </w:tcPr>
          <w:p w:rsidR="00636AEB" w:rsidRPr="00291AB3" w:rsidRDefault="00636AEB" w:rsidP="00E166D8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66" w:type="pct"/>
            <w:vMerge/>
            <w:vAlign w:val="center"/>
          </w:tcPr>
          <w:p w:rsidR="00636AEB" w:rsidRPr="00291AB3" w:rsidRDefault="00636AEB" w:rsidP="006B2CFD">
            <w:pPr>
              <w:pStyle w:val="af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89" w:type="pct"/>
            <w:vMerge/>
            <w:vAlign w:val="center"/>
          </w:tcPr>
          <w:p w:rsidR="00636AEB" w:rsidRPr="00291AB3" w:rsidRDefault="00636AEB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636AEB" w:rsidRPr="00291AB3" w:rsidTr="00636AEB">
        <w:trPr>
          <w:cantSplit/>
          <w:trHeight w:val="522"/>
          <w:tblHeader/>
          <w:jc w:val="center"/>
        </w:trPr>
        <w:tc>
          <w:tcPr>
            <w:tcW w:w="342" w:type="pct"/>
            <w:vMerge/>
            <w:vAlign w:val="center"/>
          </w:tcPr>
          <w:p w:rsidR="00636AEB" w:rsidRPr="00291AB3" w:rsidRDefault="00636AEB" w:rsidP="00E166D8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53" w:type="pct"/>
            <w:vAlign w:val="center"/>
          </w:tcPr>
          <w:p w:rsidR="00636AEB" w:rsidRPr="00291AB3" w:rsidRDefault="00636AEB" w:rsidP="00335B64">
            <w:pPr>
              <w:spacing w:after="0"/>
              <w:rPr>
                <w:rFonts w:asciiTheme="majorEastAsia" w:eastAsiaTheme="majorEastAsia" w:hAnsiTheme="majorEastAsia" w:cs="Times New Roman"/>
                <w:color w:val="000000" w:themeColor="text1"/>
                <w:sz w:val="21"/>
                <w:szCs w:val="18"/>
              </w:rPr>
            </w:pPr>
            <w:r w:rsidRPr="00291AB3">
              <w:rPr>
                <w:rFonts w:asciiTheme="majorEastAsia" w:eastAsiaTheme="majorEastAsia" w:hAnsiTheme="majorEastAsia" w:cs="Times New Roman" w:hint="eastAsia"/>
                <w:color w:val="000000" w:themeColor="text1"/>
                <w:sz w:val="21"/>
                <w:szCs w:val="18"/>
              </w:rPr>
              <w:t>东南侧厂界外4#</w:t>
            </w:r>
          </w:p>
        </w:tc>
        <w:tc>
          <w:tcPr>
            <w:tcW w:w="950" w:type="pct"/>
            <w:vMerge/>
            <w:vAlign w:val="center"/>
          </w:tcPr>
          <w:p w:rsidR="00636AEB" w:rsidRPr="00291AB3" w:rsidRDefault="00636AEB" w:rsidP="00E166D8">
            <w:pPr>
              <w:spacing w:after="0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66" w:type="pct"/>
            <w:vMerge/>
            <w:vAlign w:val="center"/>
          </w:tcPr>
          <w:p w:rsidR="00636AEB" w:rsidRPr="00291AB3" w:rsidRDefault="00636AEB" w:rsidP="006B2CFD">
            <w:pPr>
              <w:pStyle w:val="af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89" w:type="pct"/>
            <w:vMerge/>
            <w:vAlign w:val="center"/>
          </w:tcPr>
          <w:p w:rsidR="00636AEB" w:rsidRPr="00291AB3" w:rsidRDefault="00636AEB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636AEB" w:rsidRPr="00291AB3" w:rsidTr="00553D0B">
        <w:trPr>
          <w:cantSplit/>
          <w:trHeight w:val="480"/>
          <w:tblHeader/>
          <w:jc w:val="center"/>
        </w:trPr>
        <w:tc>
          <w:tcPr>
            <w:tcW w:w="342" w:type="pct"/>
            <w:vMerge/>
            <w:tcBorders>
              <w:bottom w:val="single" w:sz="4" w:space="0" w:color="auto"/>
            </w:tcBorders>
            <w:vAlign w:val="center"/>
          </w:tcPr>
          <w:p w:rsidR="00636AEB" w:rsidRPr="00291AB3" w:rsidRDefault="00636AEB" w:rsidP="00E166D8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53" w:type="pct"/>
            <w:tcBorders>
              <w:bottom w:val="single" w:sz="4" w:space="0" w:color="auto"/>
            </w:tcBorders>
            <w:vAlign w:val="center"/>
          </w:tcPr>
          <w:p w:rsidR="00636AEB" w:rsidRPr="00291AB3" w:rsidRDefault="00636AEB" w:rsidP="009C0B36">
            <w:pPr>
              <w:spacing w:after="0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291AB3"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  <w:t>四价流感车间</w:t>
            </w:r>
            <w:r w:rsidRPr="00291AB3">
              <w:rPr>
                <w:rFonts w:eastAsia="宋体" w:cs="Times New Roman" w:hint="eastAsia"/>
                <w:color w:val="000000" w:themeColor="text1"/>
                <w:sz w:val="21"/>
                <w:szCs w:val="18"/>
              </w:rPr>
              <w:t>通风口或门窗</w:t>
            </w:r>
            <w:r w:rsidRPr="00291AB3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5#</w:t>
            </w:r>
          </w:p>
        </w:tc>
        <w:tc>
          <w:tcPr>
            <w:tcW w:w="950" w:type="pct"/>
            <w:vMerge/>
            <w:tcBorders>
              <w:bottom w:val="single" w:sz="4" w:space="0" w:color="auto"/>
            </w:tcBorders>
            <w:vAlign w:val="center"/>
          </w:tcPr>
          <w:p w:rsidR="00636AEB" w:rsidRPr="00291AB3" w:rsidRDefault="00636AEB" w:rsidP="00D02D4D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66" w:type="pct"/>
            <w:vMerge/>
            <w:tcBorders>
              <w:bottom w:val="single" w:sz="4" w:space="0" w:color="auto"/>
            </w:tcBorders>
            <w:vAlign w:val="center"/>
          </w:tcPr>
          <w:p w:rsidR="00636AEB" w:rsidRPr="00291AB3" w:rsidRDefault="00636AEB" w:rsidP="006B2CFD">
            <w:pPr>
              <w:pStyle w:val="af"/>
              <w:ind w:firstLineChars="0" w:firstLine="0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89" w:type="pct"/>
            <w:vMerge/>
            <w:tcBorders>
              <w:bottom w:val="single" w:sz="4" w:space="0" w:color="auto"/>
            </w:tcBorders>
            <w:vAlign w:val="center"/>
          </w:tcPr>
          <w:p w:rsidR="00636AEB" w:rsidRPr="00291AB3" w:rsidRDefault="00636AEB" w:rsidP="0098459F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553D0B">
        <w:trPr>
          <w:cantSplit/>
          <w:trHeight w:val="343"/>
          <w:tblHeader/>
          <w:jc w:val="center"/>
        </w:trPr>
        <w:tc>
          <w:tcPr>
            <w:tcW w:w="342" w:type="pct"/>
            <w:vMerge/>
            <w:vAlign w:val="center"/>
          </w:tcPr>
          <w:p w:rsidR="00EC405F" w:rsidRPr="00291AB3" w:rsidRDefault="00EC405F" w:rsidP="00E166D8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53" w:type="pct"/>
            <w:vAlign w:val="center"/>
          </w:tcPr>
          <w:p w:rsidR="00EC405F" w:rsidRPr="00291AB3" w:rsidRDefault="00553D0B" w:rsidP="00C92837">
            <w:pPr>
              <w:spacing w:after="0"/>
              <w:rPr>
                <w:rFonts w:eastAsia="宋体" w:cs="Times New Roman"/>
                <w:color w:val="000000" w:themeColor="text1"/>
                <w:sz w:val="21"/>
                <w:szCs w:val="18"/>
              </w:rPr>
            </w:pPr>
            <w:r w:rsidRPr="00291AB3">
              <w:rPr>
                <w:rFonts w:asciiTheme="majorEastAsia" w:eastAsiaTheme="majorEastAsia" w:hAnsiTheme="majorEastAsia" w:cs="Times New Roman" w:hint="eastAsia"/>
                <w:color w:val="000000" w:themeColor="text1"/>
                <w:sz w:val="21"/>
                <w:szCs w:val="18"/>
              </w:rPr>
              <w:t>六价轮状病毒车间通风口或门窗6#</w:t>
            </w:r>
          </w:p>
        </w:tc>
        <w:tc>
          <w:tcPr>
            <w:tcW w:w="950" w:type="pct"/>
            <w:vMerge w:val="restart"/>
            <w:vAlign w:val="center"/>
          </w:tcPr>
          <w:p w:rsidR="00EC405F" w:rsidRPr="00291AB3" w:rsidRDefault="0068160A" w:rsidP="00221AF2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291AB3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非甲烷总烃</w:t>
            </w:r>
          </w:p>
        </w:tc>
        <w:tc>
          <w:tcPr>
            <w:tcW w:w="1266" w:type="pct"/>
            <w:vMerge w:val="restart"/>
            <w:vAlign w:val="center"/>
          </w:tcPr>
          <w:p w:rsidR="00EC405F" w:rsidRPr="00291AB3" w:rsidRDefault="00EC405F" w:rsidP="00221AF2">
            <w:pPr>
              <w:pStyle w:val="af"/>
              <w:ind w:firstLineChars="0" w:firstLine="0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《制药行业大气污染物排放标准》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lastRenderedPageBreak/>
              <w:t>（GB37823-2019）</w:t>
            </w:r>
          </w:p>
        </w:tc>
        <w:tc>
          <w:tcPr>
            <w:tcW w:w="1089" w:type="pct"/>
            <w:vMerge w:val="restart"/>
            <w:vAlign w:val="center"/>
          </w:tcPr>
          <w:p w:rsidR="00EC405F" w:rsidRPr="00291AB3" w:rsidRDefault="00EC405F" w:rsidP="00EF005D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lastRenderedPageBreak/>
              <w:t>每半年1次，每次3个频次，监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lastRenderedPageBreak/>
              <w:t>测1天</w:t>
            </w:r>
          </w:p>
        </w:tc>
      </w:tr>
      <w:tr w:rsidR="00EC405F" w:rsidRPr="00291AB3" w:rsidTr="00553D0B">
        <w:trPr>
          <w:cantSplit/>
          <w:trHeight w:val="343"/>
          <w:tblHeader/>
          <w:jc w:val="center"/>
        </w:trPr>
        <w:tc>
          <w:tcPr>
            <w:tcW w:w="342" w:type="pct"/>
            <w:vMerge/>
            <w:vAlign w:val="center"/>
          </w:tcPr>
          <w:p w:rsidR="00EC405F" w:rsidRPr="00291AB3" w:rsidRDefault="00EC405F" w:rsidP="00E166D8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53" w:type="pct"/>
            <w:vAlign w:val="center"/>
          </w:tcPr>
          <w:p w:rsidR="00EC405F" w:rsidRPr="00291AB3" w:rsidRDefault="00553D0B" w:rsidP="00BE5521">
            <w:pPr>
              <w:spacing w:after="0"/>
              <w:rPr>
                <w:rFonts w:asciiTheme="majorEastAsia" w:eastAsiaTheme="majorEastAsia" w:hAnsiTheme="majorEastAsia" w:cs="Times New Roman"/>
                <w:color w:val="000000" w:themeColor="text1"/>
                <w:sz w:val="21"/>
                <w:szCs w:val="18"/>
              </w:rPr>
            </w:pPr>
            <w:r w:rsidRPr="00291AB3">
              <w:rPr>
                <w:rFonts w:eastAsia="宋体" w:cs="Times New Roman" w:hint="eastAsia"/>
                <w:color w:val="000000" w:themeColor="text1"/>
                <w:sz w:val="21"/>
                <w:szCs w:val="18"/>
              </w:rPr>
              <w:t>新冠疫苗二车间通风口或门窗</w:t>
            </w:r>
            <w:r w:rsidRPr="00291AB3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7#</w:t>
            </w:r>
          </w:p>
        </w:tc>
        <w:tc>
          <w:tcPr>
            <w:tcW w:w="950" w:type="pct"/>
            <w:vMerge/>
            <w:vAlign w:val="center"/>
          </w:tcPr>
          <w:p w:rsidR="00EC405F" w:rsidRPr="00291AB3" w:rsidRDefault="00EC405F" w:rsidP="00E166D8">
            <w:pPr>
              <w:spacing w:after="0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66" w:type="pct"/>
            <w:vMerge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89" w:type="pct"/>
            <w:vMerge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553D0B">
        <w:trPr>
          <w:cantSplit/>
          <w:trHeight w:val="830"/>
          <w:tblHeader/>
          <w:jc w:val="center"/>
        </w:trPr>
        <w:tc>
          <w:tcPr>
            <w:tcW w:w="342" w:type="pct"/>
            <w:vMerge/>
            <w:vAlign w:val="center"/>
          </w:tcPr>
          <w:p w:rsidR="00EC405F" w:rsidRPr="00291AB3" w:rsidRDefault="00EC405F" w:rsidP="00E166D8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53" w:type="pct"/>
            <w:vAlign w:val="center"/>
          </w:tcPr>
          <w:p w:rsidR="00EC405F" w:rsidRPr="00291AB3" w:rsidRDefault="00EC405F" w:rsidP="00C92837">
            <w:pPr>
              <w:spacing w:after="0"/>
              <w:rPr>
                <w:rFonts w:asciiTheme="majorEastAsia" w:eastAsiaTheme="majorEastAsia" w:hAnsiTheme="majorEastAsia" w:cs="Times New Roman"/>
                <w:color w:val="000000" w:themeColor="text1"/>
                <w:sz w:val="21"/>
                <w:szCs w:val="18"/>
              </w:rPr>
            </w:pPr>
            <w:r w:rsidRPr="00291AB3">
              <w:rPr>
                <w:rFonts w:asciiTheme="majorEastAsia" w:eastAsiaTheme="majorEastAsia" w:hAnsiTheme="majorEastAsia" w:cs="Times New Roman" w:hint="eastAsia"/>
                <w:color w:val="000000" w:themeColor="text1"/>
                <w:sz w:val="21"/>
                <w:szCs w:val="18"/>
              </w:rPr>
              <w:t>新冠灭活疫苗</w:t>
            </w:r>
            <w:r w:rsidRPr="00291AB3">
              <w:rPr>
                <w:rFonts w:asciiTheme="majorEastAsia" w:eastAsiaTheme="majorEastAsia" w:hAnsiTheme="majorEastAsia" w:cs="Times New Roman"/>
                <w:color w:val="000000" w:themeColor="text1"/>
                <w:sz w:val="21"/>
                <w:szCs w:val="18"/>
              </w:rPr>
              <w:t>1</w:t>
            </w:r>
            <w:r w:rsidRPr="00291AB3">
              <w:rPr>
                <w:rFonts w:asciiTheme="majorEastAsia" w:eastAsiaTheme="majorEastAsia" w:hAnsiTheme="majorEastAsia" w:cs="Times New Roman" w:hint="eastAsia"/>
                <w:color w:val="000000" w:themeColor="text1"/>
                <w:sz w:val="21"/>
                <w:szCs w:val="18"/>
              </w:rPr>
              <w:t>#车间北侧通风口或门窗</w:t>
            </w:r>
            <w:r w:rsidR="00553D0B" w:rsidRPr="00291AB3">
              <w:rPr>
                <w:rFonts w:asciiTheme="majorEastAsia" w:eastAsiaTheme="majorEastAsia" w:hAnsiTheme="majorEastAsia" w:cs="Times New Roman" w:hint="eastAsia"/>
                <w:color w:val="000000" w:themeColor="text1"/>
                <w:sz w:val="21"/>
                <w:szCs w:val="18"/>
              </w:rPr>
              <w:t>8</w:t>
            </w:r>
            <w:r w:rsidRPr="00291AB3">
              <w:rPr>
                <w:rFonts w:asciiTheme="majorEastAsia" w:eastAsiaTheme="majorEastAsia" w:hAnsiTheme="majorEastAsia" w:cs="Times New Roman" w:hint="eastAsia"/>
                <w:color w:val="000000" w:themeColor="text1"/>
                <w:sz w:val="21"/>
                <w:szCs w:val="18"/>
              </w:rPr>
              <w:t>#</w:t>
            </w:r>
          </w:p>
        </w:tc>
        <w:tc>
          <w:tcPr>
            <w:tcW w:w="950" w:type="pct"/>
            <w:vMerge/>
            <w:vAlign w:val="center"/>
          </w:tcPr>
          <w:p w:rsidR="00EC405F" w:rsidRPr="00291AB3" w:rsidRDefault="00EC405F" w:rsidP="00E166D8">
            <w:pPr>
              <w:spacing w:after="0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66" w:type="pct"/>
            <w:vMerge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89" w:type="pct"/>
            <w:vMerge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</w:tbl>
    <w:p w:rsidR="005E0AA0" w:rsidRPr="00291AB3" w:rsidRDefault="005E0AA0" w:rsidP="005E0AA0">
      <w:pPr>
        <w:spacing w:line="440" w:lineRule="exact"/>
        <w:rPr>
          <w:rFonts w:ascii="宋体" w:eastAsia="宋体" w:hAnsi="宋体" w:cs="宋体"/>
          <w:color w:val="000000" w:themeColor="text1"/>
          <w:sz w:val="24"/>
        </w:rPr>
      </w:pPr>
      <w:r w:rsidRPr="00291AB3">
        <w:rPr>
          <w:rFonts w:ascii="宋体" w:eastAsia="宋体" w:hAnsi="宋体" w:cs="宋体" w:hint="eastAsia"/>
          <w:color w:val="000000" w:themeColor="text1"/>
          <w:sz w:val="24"/>
        </w:rPr>
        <w:t>2、废水监测内容：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27"/>
        <w:gridCol w:w="2609"/>
        <w:gridCol w:w="2062"/>
        <w:gridCol w:w="1824"/>
      </w:tblGrid>
      <w:tr w:rsidR="00EC405F" w:rsidRPr="00291AB3" w:rsidTr="00EC405F">
        <w:trPr>
          <w:trHeight w:val="645"/>
          <w:jc w:val="center"/>
        </w:trPr>
        <w:tc>
          <w:tcPr>
            <w:tcW w:w="1189" w:type="pct"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监测点</w:t>
            </w:r>
          </w:p>
        </w:tc>
        <w:tc>
          <w:tcPr>
            <w:tcW w:w="1531" w:type="pct"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监测指标</w:t>
            </w:r>
          </w:p>
        </w:tc>
        <w:tc>
          <w:tcPr>
            <w:tcW w:w="1210" w:type="pct"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执行标准</w:t>
            </w:r>
          </w:p>
        </w:tc>
        <w:tc>
          <w:tcPr>
            <w:tcW w:w="1070" w:type="pct"/>
            <w:vAlign w:val="center"/>
          </w:tcPr>
          <w:p w:rsidR="00EC405F" w:rsidRPr="00291AB3" w:rsidRDefault="00EC405F" w:rsidP="00E166D8">
            <w:pPr>
              <w:pStyle w:val="af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监测频次</w:t>
            </w:r>
          </w:p>
        </w:tc>
      </w:tr>
      <w:tr w:rsidR="00EC405F" w:rsidRPr="00291AB3" w:rsidTr="00EC405F">
        <w:trPr>
          <w:trHeight w:val="3271"/>
          <w:jc w:val="center"/>
        </w:trPr>
        <w:tc>
          <w:tcPr>
            <w:tcW w:w="1189" w:type="pct"/>
            <w:vAlign w:val="center"/>
          </w:tcPr>
          <w:p w:rsidR="00EC405F" w:rsidRPr="00291AB3" w:rsidRDefault="00EC405F" w:rsidP="005670D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291AB3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污水处理站出水口1#</w:t>
            </w:r>
          </w:p>
        </w:tc>
        <w:tc>
          <w:tcPr>
            <w:tcW w:w="1531" w:type="pct"/>
            <w:vAlign w:val="center"/>
          </w:tcPr>
          <w:p w:rsidR="00EC405F" w:rsidRPr="00291AB3" w:rsidRDefault="00EC405F" w:rsidP="00A24C3A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pH、色度、悬浮物、COD、BOD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  <w:vertAlign w:val="subscript"/>
              </w:rPr>
              <w:t>5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、动植物油、氨氮、总氮、总磷、甲醛、总余氯、粪大肠菌数、总有机碳、急性毒性</w:t>
            </w:r>
            <w:r w:rsidR="004A3D86"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、硫酸盐、阴离子表面活性剂</w:t>
            </w:r>
          </w:p>
        </w:tc>
        <w:tc>
          <w:tcPr>
            <w:tcW w:w="1210" w:type="pct"/>
            <w:vAlign w:val="center"/>
          </w:tcPr>
          <w:p w:rsidR="00EC405F" w:rsidRPr="00291AB3" w:rsidRDefault="00EC405F" w:rsidP="007061DB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《污水排入城镇下水道水质标准》（GB/T 31962-2015）A级标准</w:t>
            </w:r>
          </w:p>
        </w:tc>
        <w:tc>
          <w:tcPr>
            <w:tcW w:w="1070" w:type="pct"/>
            <w:vAlign w:val="center"/>
          </w:tcPr>
          <w:p w:rsidR="00EC405F" w:rsidRPr="00291AB3" w:rsidRDefault="00EC405F" w:rsidP="00AB300C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每季度1次，每次3个频次，监测1天</w:t>
            </w:r>
          </w:p>
        </w:tc>
      </w:tr>
    </w:tbl>
    <w:p w:rsidR="005E0AA0" w:rsidRPr="00291AB3" w:rsidRDefault="005E0AA0" w:rsidP="005E0AA0">
      <w:pPr>
        <w:spacing w:line="440" w:lineRule="exact"/>
        <w:rPr>
          <w:rFonts w:ascii="宋体" w:eastAsia="宋体" w:hAnsi="宋体" w:cs="宋体"/>
          <w:color w:val="000000" w:themeColor="text1"/>
          <w:sz w:val="24"/>
        </w:rPr>
      </w:pPr>
      <w:r w:rsidRPr="00291AB3">
        <w:rPr>
          <w:rFonts w:ascii="宋体" w:eastAsia="宋体" w:hAnsi="宋体" w:cs="宋体" w:hint="eastAsia"/>
          <w:color w:val="000000" w:themeColor="text1"/>
          <w:sz w:val="24"/>
        </w:rPr>
        <w:t>3、噪声监测内容：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33"/>
        <w:gridCol w:w="2534"/>
        <w:gridCol w:w="2131"/>
        <w:gridCol w:w="1824"/>
      </w:tblGrid>
      <w:tr w:rsidR="00EC405F" w:rsidRPr="00291AB3" w:rsidTr="00EC405F">
        <w:trPr>
          <w:trHeight w:val="561"/>
          <w:jc w:val="center"/>
        </w:trPr>
        <w:tc>
          <w:tcPr>
            <w:tcW w:w="1193" w:type="pct"/>
            <w:vAlign w:val="center"/>
          </w:tcPr>
          <w:p w:rsidR="00EC405F" w:rsidRPr="00291AB3" w:rsidRDefault="00EC405F" w:rsidP="00E166D8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监测点</w:t>
            </w:r>
          </w:p>
        </w:tc>
        <w:tc>
          <w:tcPr>
            <w:tcW w:w="1487" w:type="pct"/>
            <w:vAlign w:val="center"/>
          </w:tcPr>
          <w:p w:rsidR="00EC405F" w:rsidRPr="00291AB3" w:rsidRDefault="00EC405F" w:rsidP="00E166D8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监测指标</w:t>
            </w:r>
          </w:p>
        </w:tc>
        <w:tc>
          <w:tcPr>
            <w:tcW w:w="1250" w:type="pct"/>
            <w:vAlign w:val="center"/>
          </w:tcPr>
          <w:p w:rsidR="00EC405F" w:rsidRPr="00291AB3" w:rsidRDefault="00EC405F" w:rsidP="00E166D8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执行标准</w:t>
            </w:r>
          </w:p>
        </w:tc>
        <w:tc>
          <w:tcPr>
            <w:tcW w:w="1071" w:type="pct"/>
            <w:vAlign w:val="center"/>
          </w:tcPr>
          <w:p w:rsidR="00EC405F" w:rsidRPr="00291AB3" w:rsidRDefault="00EC405F" w:rsidP="00E166D8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监测频次</w:t>
            </w:r>
          </w:p>
        </w:tc>
      </w:tr>
      <w:tr w:rsidR="00EC405F" w:rsidRPr="00291AB3" w:rsidTr="00EC405F">
        <w:trPr>
          <w:trHeight w:val="554"/>
          <w:jc w:val="center"/>
        </w:trPr>
        <w:tc>
          <w:tcPr>
            <w:tcW w:w="1193" w:type="pct"/>
            <w:vAlign w:val="center"/>
          </w:tcPr>
          <w:p w:rsidR="00EC405F" w:rsidRPr="00291AB3" w:rsidRDefault="00EC405F" w:rsidP="00577EC3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厂界东侧外1m处</w:t>
            </w:r>
          </w:p>
        </w:tc>
        <w:tc>
          <w:tcPr>
            <w:tcW w:w="1487" w:type="pct"/>
            <w:vMerge w:val="restart"/>
            <w:vAlign w:val="center"/>
          </w:tcPr>
          <w:p w:rsidR="00EC405F" w:rsidRPr="00291AB3" w:rsidRDefault="00EC405F" w:rsidP="00E166D8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291AB3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等效连续A声级</w:t>
            </w:r>
          </w:p>
        </w:tc>
        <w:tc>
          <w:tcPr>
            <w:tcW w:w="1250" w:type="pct"/>
            <w:vMerge w:val="restart"/>
            <w:vAlign w:val="center"/>
          </w:tcPr>
          <w:p w:rsidR="00EC405F" w:rsidRPr="00291AB3" w:rsidRDefault="00EC405F" w:rsidP="00E166D8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《工业企业厂界环境噪声排放标准》（GB12348-2008）</w:t>
            </w:r>
          </w:p>
          <w:p w:rsidR="00EC405F" w:rsidRPr="00291AB3" w:rsidRDefault="00EC405F" w:rsidP="00E166D8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71" w:type="pct"/>
            <w:vMerge w:val="restart"/>
            <w:vAlign w:val="center"/>
          </w:tcPr>
          <w:p w:rsidR="00EC405F" w:rsidRPr="00291AB3" w:rsidRDefault="00EC405F" w:rsidP="000D445F">
            <w:pPr>
              <w:pStyle w:val="af"/>
              <w:adjustRightInd w:val="0"/>
              <w:snapToGrid w:val="0"/>
              <w:ind w:firstLineChars="0" w:firstLine="0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每季度1次，昼间和夜间各1个频次，监测一天</w:t>
            </w:r>
          </w:p>
        </w:tc>
      </w:tr>
      <w:tr w:rsidR="00EC405F" w:rsidRPr="00291AB3" w:rsidTr="00EC405F">
        <w:trPr>
          <w:trHeight w:val="308"/>
          <w:jc w:val="center"/>
        </w:trPr>
        <w:tc>
          <w:tcPr>
            <w:tcW w:w="1193" w:type="pct"/>
            <w:vAlign w:val="center"/>
          </w:tcPr>
          <w:p w:rsidR="00EC405F" w:rsidRPr="00291AB3" w:rsidRDefault="00EC405F" w:rsidP="00577EC3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厂界南侧外1m处</w:t>
            </w:r>
          </w:p>
        </w:tc>
        <w:tc>
          <w:tcPr>
            <w:tcW w:w="1487" w:type="pct"/>
            <w:vMerge/>
            <w:vAlign w:val="center"/>
          </w:tcPr>
          <w:p w:rsidR="00EC405F" w:rsidRPr="00291AB3" w:rsidRDefault="00EC405F" w:rsidP="00E166D8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50" w:type="pct"/>
            <w:vMerge/>
            <w:vAlign w:val="center"/>
          </w:tcPr>
          <w:p w:rsidR="00EC405F" w:rsidRPr="00291AB3" w:rsidRDefault="00EC405F" w:rsidP="00E166D8">
            <w:pPr>
              <w:pStyle w:val="af"/>
              <w:adjustRightInd w:val="0"/>
              <w:snapToGrid w:val="0"/>
              <w:ind w:firstLineChars="0" w:firstLine="0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:rsidR="00EC405F" w:rsidRPr="00291AB3" w:rsidRDefault="00EC405F" w:rsidP="00E166D8">
            <w:pPr>
              <w:pStyle w:val="af"/>
              <w:adjustRightInd w:val="0"/>
              <w:snapToGrid w:val="0"/>
              <w:ind w:firstLineChars="0" w:firstLine="0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165"/>
          <w:jc w:val="center"/>
        </w:trPr>
        <w:tc>
          <w:tcPr>
            <w:tcW w:w="1193" w:type="pct"/>
            <w:vAlign w:val="center"/>
          </w:tcPr>
          <w:p w:rsidR="00EC405F" w:rsidRPr="00291AB3" w:rsidRDefault="00EC405F" w:rsidP="00577EC3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厂界西侧外1m处</w:t>
            </w:r>
          </w:p>
        </w:tc>
        <w:tc>
          <w:tcPr>
            <w:tcW w:w="1487" w:type="pct"/>
            <w:vMerge/>
            <w:vAlign w:val="center"/>
          </w:tcPr>
          <w:p w:rsidR="00EC405F" w:rsidRPr="00291AB3" w:rsidRDefault="00EC405F" w:rsidP="00E166D8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50" w:type="pct"/>
            <w:vMerge/>
            <w:vAlign w:val="center"/>
          </w:tcPr>
          <w:p w:rsidR="00EC405F" w:rsidRPr="00291AB3" w:rsidRDefault="00EC405F" w:rsidP="00E166D8">
            <w:pPr>
              <w:pStyle w:val="af"/>
              <w:adjustRightInd w:val="0"/>
              <w:snapToGrid w:val="0"/>
              <w:ind w:firstLineChars="0" w:firstLine="0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:rsidR="00EC405F" w:rsidRPr="00291AB3" w:rsidRDefault="00EC405F" w:rsidP="00E166D8">
            <w:pPr>
              <w:pStyle w:val="af"/>
              <w:adjustRightInd w:val="0"/>
              <w:snapToGrid w:val="0"/>
              <w:ind w:firstLineChars="0" w:firstLine="0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jc w:val="center"/>
        </w:trPr>
        <w:tc>
          <w:tcPr>
            <w:tcW w:w="1193" w:type="pct"/>
            <w:vAlign w:val="center"/>
          </w:tcPr>
          <w:p w:rsidR="00EC405F" w:rsidRPr="00291AB3" w:rsidRDefault="00EC405F" w:rsidP="00577EC3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厂界北侧外1m处</w:t>
            </w:r>
          </w:p>
        </w:tc>
        <w:tc>
          <w:tcPr>
            <w:tcW w:w="1487" w:type="pct"/>
            <w:vMerge/>
            <w:vAlign w:val="center"/>
          </w:tcPr>
          <w:p w:rsidR="00EC405F" w:rsidRPr="00291AB3" w:rsidRDefault="00EC405F" w:rsidP="00E166D8">
            <w:pPr>
              <w:pStyle w:val="af"/>
              <w:adjustRightInd w:val="0"/>
              <w:snapToGrid w:val="0"/>
              <w:ind w:firstLineChars="0" w:firstLine="0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50" w:type="pct"/>
            <w:vMerge/>
            <w:vAlign w:val="center"/>
          </w:tcPr>
          <w:p w:rsidR="00EC405F" w:rsidRPr="00291AB3" w:rsidRDefault="00EC405F" w:rsidP="00E166D8">
            <w:pPr>
              <w:pStyle w:val="af"/>
              <w:adjustRightInd w:val="0"/>
              <w:snapToGrid w:val="0"/>
              <w:ind w:firstLineChars="0" w:firstLine="0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:rsidR="00EC405F" w:rsidRPr="00291AB3" w:rsidRDefault="00EC405F" w:rsidP="00E166D8">
            <w:pPr>
              <w:pStyle w:val="af"/>
              <w:adjustRightInd w:val="0"/>
              <w:snapToGrid w:val="0"/>
              <w:ind w:firstLineChars="0" w:firstLine="0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</w:tbl>
    <w:p w:rsidR="005E0AA0" w:rsidRPr="00291AB3" w:rsidRDefault="00060AB5" w:rsidP="005E0AA0">
      <w:pPr>
        <w:spacing w:line="440" w:lineRule="exact"/>
        <w:rPr>
          <w:rFonts w:ascii="宋体" w:eastAsia="宋体" w:hAnsi="宋体" w:cs="宋体"/>
          <w:color w:val="000000" w:themeColor="text1"/>
          <w:sz w:val="24"/>
        </w:rPr>
      </w:pPr>
      <w:r w:rsidRPr="00291AB3">
        <w:rPr>
          <w:rFonts w:ascii="宋体" w:eastAsia="宋体" w:hAnsi="宋体" w:cs="宋体" w:hint="eastAsia"/>
          <w:color w:val="000000" w:themeColor="text1"/>
          <w:sz w:val="24"/>
        </w:rPr>
        <w:t>4</w:t>
      </w:r>
      <w:r w:rsidR="005E0AA0" w:rsidRPr="00291AB3">
        <w:rPr>
          <w:rFonts w:ascii="宋体" w:eastAsia="宋体" w:hAnsi="宋体" w:cs="宋体" w:hint="eastAsia"/>
          <w:color w:val="000000" w:themeColor="text1"/>
          <w:sz w:val="24"/>
        </w:rPr>
        <w:t>、地下水监测内容：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8"/>
        <w:gridCol w:w="2483"/>
        <w:gridCol w:w="2378"/>
        <w:gridCol w:w="1783"/>
      </w:tblGrid>
      <w:tr w:rsidR="00EC405F" w:rsidRPr="00291AB3" w:rsidTr="00EC405F">
        <w:trPr>
          <w:cantSplit/>
          <w:trHeight w:val="589"/>
          <w:tblHeader/>
          <w:jc w:val="center"/>
        </w:trPr>
        <w:tc>
          <w:tcPr>
            <w:tcW w:w="1102" w:type="pct"/>
            <w:vAlign w:val="center"/>
          </w:tcPr>
          <w:p w:rsidR="00EC405F" w:rsidRPr="00291AB3" w:rsidRDefault="00EC405F" w:rsidP="00E166D8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监测点</w:t>
            </w:r>
          </w:p>
        </w:tc>
        <w:tc>
          <w:tcPr>
            <w:tcW w:w="1457" w:type="pct"/>
            <w:vAlign w:val="center"/>
          </w:tcPr>
          <w:p w:rsidR="00EC405F" w:rsidRPr="00291AB3" w:rsidRDefault="00EC405F" w:rsidP="00E166D8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监测指标</w:t>
            </w:r>
          </w:p>
        </w:tc>
        <w:tc>
          <w:tcPr>
            <w:tcW w:w="1395" w:type="pct"/>
            <w:vAlign w:val="center"/>
          </w:tcPr>
          <w:p w:rsidR="00EC405F" w:rsidRPr="00291AB3" w:rsidRDefault="00EC405F" w:rsidP="00E166D8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执行标准</w:t>
            </w:r>
          </w:p>
        </w:tc>
        <w:tc>
          <w:tcPr>
            <w:tcW w:w="1046" w:type="pct"/>
            <w:vAlign w:val="center"/>
          </w:tcPr>
          <w:p w:rsidR="00EC405F" w:rsidRPr="00291AB3" w:rsidRDefault="00EC405F" w:rsidP="00E166D8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监测频次</w:t>
            </w:r>
          </w:p>
        </w:tc>
      </w:tr>
      <w:tr w:rsidR="00EC405F" w:rsidRPr="00291AB3" w:rsidTr="00EC405F">
        <w:trPr>
          <w:cantSplit/>
          <w:trHeight w:val="212"/>
          <w:tblHeader/>
          <w:jc w:val="center"/>
        </w:trPr>
        <w:tc>
          <w:tcPr>
            <w:tcW w:w="1102" w:type="pct"/>
            <w:vMerge w:val="restart"/>
            <w:vAlign w:val="center"/>
          </w:tcPr>
          <w:p w:rsidR="00EC405F" w:rsidRPr="00291AB3" w:rsidRDefault="00EC405F" w:rsidP="00D1010A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291AB3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疫苗二号楼区域1#</w:t>
            </w:r>
          </w:p>
          <w:p w:rsidR="00EC405F" w:rsidRPr="00291AB3" w:rsidRDefault="00EC405F" w:rsidP="00D1010A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291AB3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疫苗三号楼区域2#</w:t>
            </w:r>
          </w:p>
          <w:p w:rsidR="00847B7E" w:rsidRPr="00291AB3" w:rsidRDefault="00847B7E" w:rsidP="00D1010A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291AB3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污水处理站附近3#</w:t>
            </w:r>
          </w:p>
          <w:p w:rsidR="00EC405F" w:rsidRPr="00291AB3" w:rsidRDefault="00EC405F" w:rsidP="00E166D8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tcBorders>
              <w:bottom w:val="single" w:sz="4" w:space="0" w:color="auto"/>
            </w:tcBorders>
            <w:vAlign w:val="center"/>
          </w:tcPr>
          <w:p w:rsidR="00EC405F" w:rsidRPr="00291AB3" w:rsidRDefault="00EC405F" w:rsidP="00D65B26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pH</w:t>
            </w:r>
          </w:p>
        </w:tc>
        <w:tc>
          <w:tcPr>
            <w:tcW w:w="1395" w:type="pct"/>
            <w:vMerge w:val="restart"/>
            <w:vAlign w:val="center"/>
          </w:tcPr>
          <w:p w:rsidR="00EC405F" w:rsidRPr="00291AB3" w:rsidRDefault="00EC405F" w:rsidP="00847B7E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《地下水质量标准III类》（GB/T14848-2017）</w:t>
            </w:r>
          </w:p>
        </w:tc>
        <w:tc>
          <w:tcPr>
            <w:tcW w:w="1046" w:type="pct"/>
            <w:vMerge w:val="restart"/>
            <w:vAlign w:val="center"/>
          </w:tcPr>
          <w:p w:rsidR="00EC405F" w:rsidRPr="00291AB3" w:rsidRDefault="00115B0F" w:rsidP="00C27B45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除</w:t>
            </w: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pH值、溶解性总固体、溶解氧、化学需氧量、氨氮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石油类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每半年一次外其他指标</w:t>
            </w:r>
            <w:r w:rsidR="00FF3E87"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每年</w:t>
            </w:r>
            <w:r w:rsidR="00EC405F"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1次，每次1个频次，监测一天</w:t>
            </w:r>
          </w:p>
        </w:tc>
      </w:tr>
      <w:tr w:rsidR="00EC405F" w:rsidRPr="00291AB3" w:rsidTr="00EC405F">
        <w:trPr>
          <w:cantSplit/>
          <w:trHeight w:val="91"/>
          <w:tblHeader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E166D8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tcBorders>
              <w:bottom w:val="single" w:sz="4" w:space="0" w:color="auto"/>
            </w:tcBorders>
            <w:vAlign w:val="center"/>
          </w:tcPr>
          <w:p w:rsidR="00EC405F" w:rsidRPr="00291AB3" w:rsidRDefault="00847B7E" w:rsidP="00D65B26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溶解性总固体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06037F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E166D8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cantSplit/>
          <w:trHeight w:val="276"/>
          <w:tblHeader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E166D8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tcBorders>
              <w:bottom w:val="single" w:sz="4" w:space="0" w:color="auto"/>
            </w:tcBorders>
            <w:vAlign w:val="center"/>
          </w:tcPr>
          <w:p w:rsidR="00EC405F" w:rsidRPr="00291AB3" w:rsidRDefault="00847B7E" w:rsidP="00D65B26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总硬度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06037F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E166D8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cantSplit/>
          <w:trHeight w:val="95"/>
          <w:tblHeader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E166D8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847B7E" w:rsidP="00D65B26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溶解氧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06037F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E166D8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cantSplit/>
          <w:trHeight w:val="95"/>
          <w:tblHeader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E166D8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847B7E" w:rsidP="00D65B26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化学需氧量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06037F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E166D8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cantSplit/>
          <w:trHeight w:val="95"/>
          <w:tblHeader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E166D8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847B7E" w:rsidP="00D65B26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高锰酸盐指数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06037F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E166D8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cantSplit/>
          <w:trHeight w:val="95"/>
          <w:tblHeader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E166D8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847B7E" w:rsidP="00D65B26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六价铬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06037F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E166D8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cantSplit/>
          <w:trHeight w:val="95"/>
          <w:tblHeader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E166D8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847B7E" w:rsidP="00D65B26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氨氮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06037F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E166D8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cantSplit/>
          <w:trHeight w:val="95"/>
          <w:tblHeader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E166D8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847B7E" w:rsidP="00D65B26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亚硝酸盐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06037F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E166D8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cantSplit/>
          <w:trHeight w:val="95"/>
          <w:tblHeader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E166D8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847B7E" w:rsidP="00D65B26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硝酸盐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06037F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E166D8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cantSplit/>
          <w:trHeight w:val="95"/>
          <w:tblHeader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E166D8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847B7E" w:rsidP="00D65B26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氰化物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06037F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E166D8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cantSplit/>
          <w:trHeight w:val="95"/>
          <w:tblHeader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E166D8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847B7E" w:rsidP="00D65B26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氟化物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06037F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E166D8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cantSplit/>
          <w:trHeight w:val="95"/>
          <w:tblHeader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E166D8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847B7E" w:rsidP="00D65B26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氯化物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06037F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E166D8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cantSplit/>
          <w:trHeight w:val="95"/>
          <w:tblHeader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E166D8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847B7E" w:rsidP="00D65B26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硫酸盐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06037F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E166D8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cantSplit/>
          <w:trHeight w:val="95"/>
          <w:tblHeader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E166D8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847B7E" w:rsidP="00D65B26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石油类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06037F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E166D8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847B7E" w:rsidRPr="00291AB3" w:rsidTr="00847B7E">
        <w:trPr>
          <w:cantSplit/>
          <w:trHeight w:val="385"/>
          <w:tblHeader/>
          <w:jc w:val="center"/>
        </w:trPr>
        <w:tc>
          <w:tcPr>
            <w:tcW w:w="1102" w:type="pct"/>
            <w:vMerge/>
            <w:vAlign w:val="center"/>
          </w:tcPr>
          <w:p w:rsidR="00847B7E" w:rsidRPr="00291AB3" w:rsidRDefault="00847B7E" w:rsidP="00E166D8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847B7E" w:rsidRPr="00291AB3" w:rsidRDefault="00847B7E" w:rsidP="00D65B26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挥发酚</w:t>
            </w:r>
          </w:p>
        </w:tc>
        <w:tc>
          <w:tcPr>
            <w:tcW w:w="1395" w:type="pct"/>
            <w:vMerge/>
            <w:vAlign w:val="center"/>
          </w:tcPr>
          <w:p w:rsidR="00847B7E" w:rsidRPr="00291AB3" w:rsidRDefault="00847B7E" w:rsidP="0006037F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847B7E" w:rsidRPr="00291AB3" w:rsidRDefault="00847B7E" w:rsidP="00E166D8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</w:tbl>
    <w:p w:rsidR="00144E40" w:rsidRPr="00291AB3" w:rsidRDefault="00C8667B" w:rsidP="00144E40">
      <w:pPr>
        <w:spacing w:line="440" w:lineRule="exact"/>
        <w:rPr>
          <w:rFonts w:ascii="宋体" w:eastAsia="宋体" w:hAnsi="宋体" w:cs="宋体"/>
          <w:color w:val="000000" w:themeColor="text1"/>
          <w:sz w:val="24"/>
        </w:rPr>
      </w:pPr>
      <w:r w:rsidRPr="00291AB3">
        <w:rPr>
          <w:rFonts w:ascii="宋体" w:eastAsia="宋体" w:hAnsi="宋体" w:cs="宋体" w:hint="eastAsia"/>
          <w:color w:val="000000" w:themeColor="text1"/>
          <w:sz w:val="24"/>
        </w:rPr>
        <w:t>5</w:t>
      </w:r>
      <w:r w:rsidR="00144E40" w:rsidRPr="00291AB3">
        <w:rPr>
          <w:rFonts w:ascii="宋体" w:eastAsia="宋体" w:hAnsi="宋体" w:cs="宋体" w:hint="eastAsia"/>
          <w:color w:val="000000" w:themeColor="text1"/>
          <w:sz w:val="24"/>
        </w:rPr>
        <w:t>、自来水水质监测：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1"/>
        <w:gridCol w:w="2516"/>
        <w:gridCol w:w="2298"/>
        <w:gridCol w:w="1807"/>
      </w:tblGrid>
      <w:tr w:rsidR="00EC405F" w:rsidRPr="00291AB3" w:rsidTr="00EC405F">
        <w:trPr>
          <w:trHeight w:val="589"/>
          <w:jc w:val="center"/>
        </w:trPr>
        <w:tc>
          <w:tcPr>
            <w:tcW w:w="1116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监测点</w:t>
            </w:r>
          </w:p>
        </w:tc>
        <w:tc>
          <w:tcPr>
            <w:tcW w:w="1476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监测指标</w:t>
            </w:r>
          </w:p>
        </w:tc>
        <w:tc>
          <w:tcPr>
            <w:tcW w:w="1348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执行标准</w:t>
            </w:r>
          </w:p>
        </w:tc>
        <w:tc>
          <w:tcPr>
            <w:tcW w:w="106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监测频次</w:t>
            </w:r>
          </w:p>
        </w:tc>
      </w:tr>
      <w:tr w:rsidR="00EC405F" w:rsidRPr="00291AB3" w:rsidTr="00EC405F">
        <w:trPr>
          <w:trHeight w:val="212"/>
          <w:jc w:val="center"/>
        </w:trPr>
        <w:tc>
          <w:tcPr>
            <w:tcW w:w="1116" w:type="pct"/>
            <w:vMerge w:val="restart"/>
            <w:vAlign w:val="center"/>
          </w:tcPr>
          <w:p w:rsidR="00EC405F" w:rsidRPr="00291AB3" w:rsidRDefault="00EC405F" w:rsidP="00466180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菌苗楼制水间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1#</w:t>
            </w:r>
          </w:p>
          <w:p w:rsidR="00EC405F" w:rsidRPr="00291AB3" w:rsidRDefault="00EC405F" w:rsidP="00466180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毓晋楼制水间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2#</w:t>
            </w:r>
          </w:p>
          <w:p w:rsidR="00EC405F" w:rsidRPr="00291AB3" w:rsidRDefault="00EC405F" w:rsidP="00466180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欣宁楼制水间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3#</w:t>
            </w:r>
          </w:p>
          <w:p w:rsidR="00EC405F" w:rsidRPr="00291AB3" w:rsidRDefault="00EC405F" w:rsidP="00466180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疫苗楼制水间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4#</w:t>
            </w:r>
          </w:p>
          <w:p w:rsidR="00EC405F" w:rsidRPr="00291AB3" w:rsidRDefault="00EC405F" w:rsidP="00466180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研发中心制水间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5#</w:t>
            </w:r>
          </w:p>
          <w:p w:rsidR="00EC405F" w:rsidRPr="00291AB3" w:rsidRDefault="00EC405F" w:rsidP="00466180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轮状大楼制水间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6#</w:t>
            </w:r>
          </w:p>
          <w:p w:rsidR="00EC405F" w:rsidRPr="00291AB3" w:rsidRDefault="00EC405F" w:rsidP="00466180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疫苗二号楼制水间7#</w:t>
            </w:r>
          </w:p>
          <w:p w:rsidR="00EC405F" w:rsidRPr="00291AB3" w:rsidRDefault="00EC405F" w:rsidP="00466180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疫苗三号楼制水间8#</w:t>
            </w:r>
          </w:p>
          <w:p w:rsidR="00EC405F" w:rsidRPr="00291AB3" w:rsidRDefault="00EC405F" w:rsidP="00466180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二次供水水池前端原水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9#</w:t>
            </w:r>
          </w:p>
          <w:p w:rsidR="00EC405F" w:rsidRPr="00291AB3" w:rsidRDefault="00EC405F" w:rsidP="00466180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76" w:type="pct"/>
            <w:tcBorders>
              <w:bottom w:val="single" w:sz="4" w:space="0" w:color="auto"/>
            </w:tcBorders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色度</w:t>
            </w:r>
          </w:p>
        </w:tc>
        <w:tc>
          <w:tcPr>
            <w:tcW w:w="1348" w:type="pct"/>
            <w:vMerge w:val="restar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GB5749-2006《生活饮用水卫生标准》</w:t>
            </w:r>
          </w:p>
        </w:tc>
        <w:tc>
          <w:tcPr>
            <w:tcW w:w="1060" w:type="pct"/>
            <w:vMerge w:val="restart"/>
            <w:vAlign w:val="center"/>
          </w:tcPr>
          <w:p w:rsidR="00EC405F" w:rsidRPr="00291AB3" w:rsidRDefault="00EC405F" w:rsidP="00AB300C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每季度1次，每次1个频次，监测1天</w:t>
            </w:r>
          </w:p>
        </w:tc>
      </w:tr>
      <w:tr w:rsidR="00EC405F" w:rsidRPr="00291AB3" w:rsidTr="00EC405F">
        <w:trPr>
          <w:trHeight w:val="91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tcBorders>
              <w:bottom w:val="single" w:sz="4" w:space="0" w:color="auto"/>
            </w:tcBorders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浑浊度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276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tcBorders>
              <w:bottom w:val="single" w:sz="4" w:space="0" w:color="auto"/>
            </w:tcBorders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臭和味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肉眼可见物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pH值（无量纲）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氯化物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硝酸盐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总硬度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耗氧量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游离余氯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总大肠菌群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耐热大肠菌群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菌落总数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铁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锰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铜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锌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砷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镉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六价铬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铅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汞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326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氟化物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硫酸盐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溶解性总固体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阴离子表面合成洗涤剂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</w:tbl>
    <w:p w:rsidR="00144E40" w:rsidRPr="00291AB3" w:rsidRDefault="00C8667B" w:rsidP="00144E40">
      <w:pPr>
        <w:spacing w:line="440" w:lineRule="exact"/>
        <w:rPr>
          <w:rFonts w:ascii="宋体" w:eastAsia="宋体" w:hAnsi="宋体" w:cs="宋体"/>
          <w:color w:val="000000" w:themeColor="text1"/>
          <w:sz w:val="24"/>
        </w:rPr>
      </w:pPr>
      <w:r w:rsidRPr="00291AB3">
        <w:rPr>
          <w:rFonts w:ascii="宋体" w:eastAsia="宋体" w:hAnsi="宋体" w:cs="宋体" w:hint="eastAsia"/>
          <w:color w:val="000000" w:themeColor="text1"/>
          <w:sz w:val="24"/>
        </w:rPr>
        <w:t>6</w:t>
      </w:r>
      <w:r w:rsidR="008B52A8" w:rsidRPr="00291AB3">
        <w:rPr>
          <w:rFonts w:ascii="宋体" w:eastAsia="宋体" w:hAnsi="宋体" w:cs="宋体" w:hint="eastAsia"/>
          <w:color w:val="000000" w:themeColor="text1"/>
          <w:sz w:val="24"/>
        </w:rPr>
        <w:t>、</w:t>
      </w:r>
      <w:r w:rsidR="00144E40" w:rsidRPr="00291AB3">
        <w:rPr>
          <w:rFonts w:ascii="宋体" w:eastAsia="宋体" w:hAnsi="宋体" w:cs="宋体" w:hint="eastAsia"/>
          <w:color w:val="000000" w:themeColor="text1"/>
          <w:sz w:val="24"/>
        </w:rPr>
        <w:t>医疗废水监测：</w:t>
      </w:r>
      <w:r w:rsidR="00E36E34" w:rsidRPr="00291AB3">
        <w:rPr>
          <w:rFonts w:ascii="宋体" w:eastAsia="宋体" w:hAnsi="宋体" w:cs="宋体" w:hint="eastAsia"/>
          <w:color w:val="000000" w:themeColor="text1"/>
          <w:sz w:val="24"/>
        </w:rPr>
        <w:t>（部分指标允许分包）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8"/>
        <w:gridCol w:w="2483"/>
        <w:gridCol w:w="2378"/>
        <w:gridCol w:w="1783"/>
      </w:tblGrid>
      <w:tr w:rsidR="00EC405F" w:rsidRPr="00291AB3" w:rsidTr="00EC405F">
        <w:trPr>
          <w:trHeight w:val="589"/>
          <w:jc w:val="center"/>
        </w:trPr>
        <w:tc>
          <w:tcPr>
            <w:tcW w:w="1102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监测点</w:t>
            </w:r>
          </w:p>
        </w:tc>
        <w:tc>
          <w:tcPr>
            <w:tcW w:w="1457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监测指标</w:t>
            </w:r>
          </w:p>
        </w:tc>
        <w:tc>
          <w:tcPr>
            <w:tcW w:w="1395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执行标准</w:t>
            </w:r>
          </w:p>
        </w:tc>
        <w:tc>
          <w:tcPr>
            <w:tcW w:w="1046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监测频次</w:t>
            </w:r>
          </w:p>
        </w:tc>
      </w:tr>
      <w:tr w:rsidR="00EC405F" w:rsidRPr="00291AB3" w:rsidTr="00EC405F">
        <w:trPr>
          <w:trHeight w:val="212"/>
          <w:jc w:val="center"/>
        </w:trPr>
        <w:tc>
          <w:tcPr>
            <w:tcW w:w="1102" w:type="pct"/>
            <w:vMerge w:val="restart"/>
            <w:vAlign w:val="center"/>
          </w:tcPr>
          <w:p w:rsidR="00EC405F" w:rsidRPr="00291AB3" w:rsidRDefault="00EC405F" w:rsidP="00896962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291AB3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污水处理站出水口1#</w:t>
            </w:r>
          </w:p>
        </w:tc>
        <w:tc>
          <w:tcPr>
            <w:tcW w:w="1457" w:type="pct"/>
            <w:tcBorders>
              <w:bottom w:val="single" w:sz="4" w:space="0" w:color="auto"/>
            </w:tcBorders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291A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粪大肠菌群数</w:t>
            </w:r>
          </w:p>
        </w:tc>
        <w:tc>
          <w:tcPr>
            <w:tcW w:w="1395" w:type="pct"/>
            <w:vMerge w:val="restart"/>
            <w:vAlign w:val="center"/>
          </w:tcPr>
          <w:p w:rsidR="00EC405F" w:rsidRPr="00291AB3" w:rsidRDefault="00EC405F" w:rsidP="00CB39D3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GB 18466-2005《医疗机构水污染物排放标准》表2 预处理标准</w:t>
            </w:r>
          </w:p>
        </w:tc>
        <w:tc>
          <w:tcPr>
            <w:tcW w:w="1046" w:type="pct"/>
            <w:vMerge w:val="restart"/>
            <w:vAlign w:val="center"/>
          </w:tcPr>
          <w:p w:rsidR="00EC405F" w:rsidRPr="00291AB3" w:rsidRDefault="00EC405F" w:rsidP="00015FDD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每季度1次，每次1个频次，监测一天</w:t>
            </w:r>
          </w:p>
        </w:tc>
      </w:tr>
      <w:tr w:rsidR="00EC405F" w:rsidRPr="00291AB3" w:rsidTr="00EC405F">
        <w:trPr>
          <w:trHeight w:val="91"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tcBorders>
              <w:bottom w:val="single" w:sz="4" w:space="0" w:color="auto"/>
            </w:tcBorders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肠道致病菌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276"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tcBorders>
              <w:bottom w:val="single" w:sz="4" w:space="0" w:color="auto"/>
            </w:tcBorders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肠道病毒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结核杆菌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pH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化学需氧量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五日生化需氧量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悬浮物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氨氮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动植物油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EC405F" w:rsidP="0089696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color w:val="000000" w:themeColor="text1"/>
                <w:szCs w:val="21"/>
              </w:rPr>
            </w:pPr>
            <w:r w:rsidRPr="00291AB3">
              <w:rPr>
                <w:color w:val="000000" w:themeColor="text1"/>
                <w:szCs w:val="21"/>
              </w:rPr>
              <w:t>石油类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color w:val="000000" w:themeColor="text1"/>
                <w:szCs w:val="21"/>
              </w:rPr>
            </w:pPr>
            <w:r w:rsidRPr="00291AB3">
              <w:rPr>
                <w:color w:val="000000" w:themeColor="text1"/>
                <w:szCs w:val="21"/>
              </w:rPr>
              <w:t>阴离子表面活性剂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色度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挥发酚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总氰化物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291AB3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总汞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总隔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总铬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六价铬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总砷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总铅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总银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hAnsi="宋体"/>
                <w:color w:val="000000" w:themeColor="text1"/>
                <w:szCs w:val="21"/>
              </w:rPr>
              <w:t>总</w:t>
            </w:r>
            <w:r w:rsidRPr="00291AB3">
              <w:rPr>
                <w:color w:val="000000" w:themeColor="text1"/>
                <w:shd w:val="clear" w:color="auto" w:fill="FFFFFF"/>
              </w:rPr>
              <w:t>α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265"/>
          <w:jc w:val="center"/>
        </w:trPr>
        <w:tc>
          <w:tcPr>
            <w:tcW w:w="1102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EC405F" w:rsidRPr="00291AB3" w:rsidRDefault="00EC405F" w:rsidP="000B5838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总β</w:t>
            </w:r>
          </w:p>
        </w:tc>
        <w:tc>
          <w:tcPr>
            <w:tcW w:w="1395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</w:tbl>
    <w:p w:rsidR="004358AB" w:rsidRPr="00291AB3" w:rsidRDefault="004358AB" w:rsidP="00E41B1D">
      <w:pPr>
        <w:spacing w:line="220" w:lineRule="atLeast"/>
        <w:rPr>
          <w:color w:val="000000" w:themeColor="text1"/>
        </w:rPr>
      </w:pPr>
    </w:p>
    <w:p w:rsidR="00507268" w:rsidRPr="00291AB3" w:rsidRDefault="00507268" w:rsidP="007B2979">
      <w:pPr>
        <w:widowControl w:val="0"/>
        <w:adjustRightInd/>
        <w:snapToGrid/>
        <w:spacing w:line="360" w:lineRule="auto"/>
        <w:rPr>
          <w:rFonts w:ascii="宋体" w:eastAsia="宋体" w:hAnsi="宋体" w:cs="宋体"/>
          <w:b/>
          <w:color w:val="000000" w:themeColor="text1"/>
          <w:sz w:val="24"/>
        </w:rPr>
      </w:pPr>
      <w:r w:rsidRPr="00291AB3">
        <w:rPr>
          <w:rFonts w:ascii="宋体" w:eastAsia="宋体" w:hAnsi="宋体" w:cs="宋体" w:hint="eastAsia"/>
          <w:b/>
          <w:color w:val="000000" w:themeColor="text1"/>
          <w:sz w:val="24"/>
        </w:rPr>
        <w:t>二、公司</w:t>
      </w:r>
      <w:r w:rsidR="005E15CC" w:rsidRPr="00291AB3">
        <w:rPr>
          <w:rFonts w:ascii="宋体" w:eastAsia="宋体" w:hAnsi="宋体" w:cs="宋体" w:hint="eastAsia"/>
          <w:b/>
          <w:color w:val="000000" w:themeColor="text1"/>
          <w:sz w:val="24"/>
        </w:rPr>
        <w:t>金港园区</w:t>
      </w:r>
      <w:r w:rsidRPr="00291AB3">
        <w:rPr>
          <w:rFonts w:ascii="宋体" w:eastAsia="宋体" w:hAnsi="宋体" w:cs="宋体" w:hint="eastAsia"/>
          <w:b/>
          <w:color w:val="000000" w:themeColor="text1"/>
          <w:sz w:val="24"/>
        </w:rPr>
        <w:t>环境监测方案</w:t>
      </w:r>
    </w:p>
    <w:p w:rsidR="00507268" w:rsidRPr="00291AB3" w:rsidRDefault="00507268" w:rsidP="007B2979">
      <w:pPr>
        <w:widowControl w:val="0"/>
        <w:adjustRightInd/>
        <w:snapToGrid/>
        <w:spacing w:line="360" w:lineRule="auto"/>
        <w:rPr>
          <w:rFonts w:ascii="宋体" w:eastAsia="宋体" w:hAnsi="宋体" w:cs="宋体"/>
          <w:color w:val="000000" w:themeColor="text1"/>
          <w:sz w:val="24"/>
        </w:rPr>
      </w:pPr>
      <w:r w:rsidRPr="00291AB3">
        <w:rPr>
          <w:rFonts w:ascii="宋体" w:eastAsia="宋体" w:hAnsi="宋体" w:cs="宋体" w:hint="eastAsia"/>
          <w:color w:val="000000" w:themeColor="text1"/>
          <w:sz w:val="24"/>
        </w:rPr>
        <w:t>1、废气监测内容：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2146"/>
        <w:gridCol w:w="1505"/>
        <w:gridCol w:w="2073"/>
        <w:gridCol w:w="2231"/>
      </w:tblGrid>
      <w:tr w:rsidR="00EC405F" w:rsidRPr="00291AB3" w:rsidTr="001D4D3A">
        <w:trPr>
          <w:cantSplit/>
          <w:trHeight w:val="545"/>
          <w:tblHeader/>
          <w:jc w:val="center"/>
        </w:trPr>
        <w:tc>
          <w:tcPr>
            <w:tcW w:w="1592" w:type="pct"/>
            <w:gridSpan w:val="2"/>
            <w:vAlign w:val="center"/>
          </w:tcPr>
          <w:p w:rsidR="00EC405F" w:rsidRPr="00291AB3" w:rsidRDefault="00EC405F" w:rsidP="00335B64">
            <w:pPr>
              <w:pStyle w:val="af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监测点</w:t>
            </w:r>
          </w:p>
        </w:tc>
        <w:tc>
          <w:tcPr>
            <w:tcW w:w="883" w:type="pct"/>
            <w:vAlign w:val="center"/>
          </w:tcPr>
          <w:p w:rsidR="00EC405F" w:rsidRPr="00291AB3" w:rsidRDefault="00EC405F" w:rsidP="00335B64">
            <w:pPr>
              <w:pStyle w:val="af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监测指标</w:t>
            </w:r>
          </w:p>
        </w:tc>
        <w:tc>
          <w:tcPr>
            <w:tcW w:w="1216" w:type="pct"/>
            <w:vAlign w:val="center"/>
          </w:tcPr>
          <w:p w:rsidR="00EC405F" w:rsidRPr="00291AB3" w:rsidRDefault="00EC405F" w:rsidP="00335B64">
            <w:pPr>
              <w:pStyle w:val="af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执行标准</w:t>
            </w:r>
          </w:p>
        </w:tc>
        <w:tc>
          <w:tcPr>
            <w:tcW w:w="1309" w:type="pct"/>
            <w:vAlign w:val="center"/>
          </w:tcPr>
          <w:p w:rsidR="00EC405F" w:rsidRPr="00291AB3" w:rsidRDefault="00EC405F" w:rsidP="00335B64">
            <w:pPr>
              <w:pStyle w:val="af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监测频次</w:t>
            </w:r>
          </w:p>
        </w:tc>
      </w:tr>
      <w:tr w:rsidR="00EC405F" w:rsidRPr="00291AB3" w:rsidTr="001D4D3A">
        <w:trPr>
          <w:cantSplit/>
          <w:trHeight w:val="831"/>
          <w:tblHeader/>
          <w:jc w:val="center"/>
        </w:trPr>
        <w:tc>
          <w:tcPr>
            <w:tcW w:w="333" w:type="pct"/>
            <w:vMerge w:val="restart"/>
            <w:vAlign w:val="center"/>
          </w:tcPr>
          <w:p w:rsidR="00EC405F" w:rsidRPr="00291AB3" w:rsidRDefault="00EC405F" w:rsidP="00335B64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有组织排放</w:t>
            </w:r>
          </w:p>
        </w:tc>
        <w:tc>
          <w:tcPr>
            <w:tcW w:w="1259" w:type="pct"/>
            <w:vAlign w:val="center"/>
          </w:tcPr>
          <w:p w:rsidR="00EC405F" w:rsidRPr="00291AB3" w:rsidRDefault="00EC405F" w:rsidP="00335B64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10t天然气锅炉排气筒1#</w:t>
            </w:r>
          </w:p>
        </w:tc>
        <w:tc>
          <w:tcPr>
            <w:tcW w:w="883" w:type="pct"/>
            <w:vMerge w:val="restart"/>
            <w:vAlign w:val="center"/>
          </w:tcPr>
          <w:p w:rsidR="00EC405F" w:rsidRPr="00291AB3" w:rsidRDefault="00EC405F" w:rsidP="00335B64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颗粒物、SO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  <w:vertAlign w:val="subscript"/>
              </w:rPr>
              <w:t>2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、NO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  <w:vertAlign w:val="subscript"/>
              </w:rPr>
              <w:t>X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、烟气黑度</w:t>
            </w:r>
          </w:p>
        </w:tc>
        <w:tc>
          <w:tcPr>
            <w:tcW w:w="1216" w:type="pct"/>
            <w:vMerge w:val="restart"/>
            <w:vAlign w:val="center"/>
          </w:tcPr>
          <w:p w:rsidR="00EC405F" w:rsidRPr="00291AB3" w:rsidRDefault="00684DF8" w:rsidP="00335B64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氮氧化物参考《市人民政府关于印发武汉市 2020 年大气污染防治工作方案的通知》（武政规〔2020〕10 号）中的规定，进一步取严，其余项目执行 GB 13271-2014《锅炉大气污染物排放标准》表 3 </w:t>
            </w:r>
          </w:p>
        </w:tc>
        <w:tc>
          <w:tcPr>
            <w:tcW w:w="1309" w:type="pct"/>
            <w:vMerge w:val="restart"/>
            <w:vAlign w:val="center"/>
          </w:tcPr>
          <w:p w:rsidR="00EC405F" w:rsidRPr="00291AB3" w:rsidRDefault="00EC405F" w:rsidP="00335B64">
            <w:pPr>
              <w:pStyle w:val="af"/>
              <w:ind w:firstLineChars="0" w:firstLine="0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氮氧化物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：每月1次，每次3个频次，监测1天；           </w:t>
            </w: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其他指标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：每年1次，每次3个频次，监测1天</w:t>
            </w:r>
          </w:p>
        </w:tc>
      </w:tr>
      <w:tr w:rsidR="00EC405F" w:rsidRPr="00291AB3" w:rsidTr="001D4D3A">
        <w:trPr>
          <w:cantSplit/>
          <w:trHeight w:val="686"/>
          <w:tblHeader/>
          <w:jc w:val="center"/>
        </w:trPr>
        <w:tc>
          <w:tcPr>
            <w:tcW w:w="333" w:type="pct"/>
            <w:vMerge/>
            <w:vAlign w:val="center"/>
          </w:tcPr>
          <w:p w:rsidR="00EC405F" w:rsidRPr="00291AB3" w:rsidRDefault="00EC405F" w:rsidP="00335B64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59" w:type="pct"/>
            <w:vAlign w:val="center"/>
          </w:tcPr>
          <w:p w:rsidR="00EC405F" w:rsidRPr="00291AB3" w:rsidRDefault="00EC405F" w:rsidP="00335B64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4t天然气锅炉排气筒2#</w:t>
            </w:r>
          </w:p>
        </w:tc>
        <w:tc>
          <w:tcPr>
            <w:tcW w:w="883" w:type="pct"/>
            <w:vMerge/>
            <w:vAlign w:val="center"/>
          </w:tcPr>
          <w:p w:rsidR="00EC405F" w:rsidRPr="00291AB3" w:rsidRDefault="00EC405F" w:rsidP="00335B64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16" w:type="pct"/>
            <w:vMerge/>
            <w:vAlign w:val="center"/>
          </w:tcPr>
          <w:p w:rsidR="00EC405F" w:rsidRPr="00291AB3" w:rsidRDefault="00EC405F" w:rsidP="00335B64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309" w:type="pct"/>
            <w:vMerge/>
            <w:vAlign w:val="center"/>
          </w:tcPr>
          <w:p w:rsidR="00EC405F" w:rsidRPr="00291AB3" w:rsidRDefault="00EC405F" w:rsidP="00335B64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1D4D3A">
        <w:trPr>
          <w:cantSplit/>
          <w:trHeight w:val="686"/>
          <w:tblHeader/>
          <w:jc w:val="center"/>
        </w:trPr>
        <w:tc>
          <w:tcPr>
            <w:tcW w:w="333" w:type="pct"/>
            <w:vMerge/>
            <w:vAlign w:val="center"/>
          </w:tcPr>
          <w:p w:rsidR="00EC405F" w:rsidRPr="00291AB3" w:rsidRDefault="00EC405F" w:rsidP="00335B64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59" w:type="pct"/>
            <w:vAlign w:val="center"/>
          </w:tcPr>
          <w:p w:rsidR="00EC405F" w:rsidRPr="00291AB3" w:rsidRDefault="00EC405F" w:rsidP="00335B64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污水处理站排气筒3#</w:t>
            </w:r>
          </w:p>
        </w:tc>
        <w:tc>
          <w:tcPr>
            <w:tcW w:w="883" w:type="pct"/>
            <w:vAlign w:val="center"/>
          </w:tcPr>
          <w:p w:rsidR="00EC405F" w:rsidRPr="00291AB3" w:rsidRDefault="00EC405F" w:rsidP="00E326D7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氨、硫化氢、臭气浓度</w:t>
            </w:r>
          </w:p>
        </w:tc>
        <w:tc>
          <w:tcPr>
            <w:tcW w:w="1216" w:type="pct"/>
            <w:vAlign w:val="center"/>
          </w:tcPr>
          <w:p w:rsidR="00EC405F" w:rsidRPr="00291AB3" w:rsidRDefault="00EC405F" w:rsidP="00E326D7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《恶臭污染物排放标准》（GB 14554-1993）表2，《大气污染物综合排放标准》（GB1297-1996）表2</w:t>
            </w:r>
          </w:p>
          <w:p w:rsidR="00EC405F" w:rsidRPr="00291AB3" w:rsidRDefault="00EC405F" w:rsidP="00E326D7">
            <w:pPr>
              <w:pStyle w:val="af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309" w:type="pct"/>
            <w:vAlign w:val="center"/>
          </w:tcPr>
          <w:p w:rsidR="00EC405F" w:rsidRPr="00291AB3" w:rsidRDefault="00EC405F" w:rsidP="00E326D7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每年1次，每次3个频次，监测1天</w:t>
            </w:r>
          </w:p>
        </w:tc>
      </w:tr>
      <w:tr w:rsidR="00EC405F" w:rsidRPr="00291AB3" w:rsidTr="001D4D3A">
        <w:trPr>
          <w:cantSplit/>
          <w:trHeight w:val="686"/>
          <w:tblHeader/>
          <w:jc w:val="center"/>
        </w:trPr>
        <w:tc>
          <w:tcPr>
            <w:tcW w:w="333" w:type="pct"/>
            <w:vMerge/>
            <w:vAlign w:val="center"/>
          </w:tcPr>
          <w:p w:rsidR="00EC405F" w:rsidRPr="00291AB3" w:rsidRDefault="00EC405F" w:rsidP="00335B64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259" w:type="pct"/>
            <w:vAlign w:val="center"/>
          </w:tcPr>
          <w:p w:rsidR="00EC405F" w:rsidRPr="00291AB3" w:rsidRDefault="00EC405F" w:rsidP="00A33211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6#动物房排气筒1#</w:t>
            </w:r>
          </w:p>
          <w:p w:rsidR="00EC405F" w:rsidRPr="00291AB3" w:rsidRDefault="00EC405F" w:rsidP="00A33211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6#动物房排气筒2#</w:t>
            </w:r>
          </w:p>
          <w:p w:rsidR="00EC405F" w:rsidRPr="00291AB3" w:rsidRDefault="00EC405F" w:rsidP="00A33211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6#动物房排气筒3#</w:t>
            </w:r>
          </w:p>
          <w:p w:rsidR="00EC405F" w:rsidRPr="00291AB3" w:rsidRDefault="00EC405F" w:rsidP="00A33211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6#动物房排气筒4#</w:t>
            </w:r>
          </w:p>
          <w:p w:rsidR="00EC405F" w:rsidRPr="00291AB3" w:rsidRDefault="00EC405F" w:rsidP="00A33211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6#动物房排气筒5#</w:t>
            </w:r>
          </w:p>
          <w:p w:rsidR="00EC405F" w:rsidRPr="00291AB3" w:rsidRDefault="00EC405F" w:rsidP="00A33211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8#动物房排气筒6#</w:t>
            </w:r>
          </w:p>
          <w:p w:rsidR="00EC405F" w:rsidRPr="00291AB3" w:rsidRDefault="00EC405F" w:rsidP="00A33211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8#动物房排气筒7#</w:t>
            </w:r>
          </w:p>
          <w:p w:rsidR="00EC405F" w:rsidRPr="00291AB3" w:rsidRDefault="00EC405F" w:rsidP="00A33211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8#动物房排气筒8#</w:t>
            </w:r>
          </w:p>
          <w:p w:rsidR="00EC405F" w:rsidRPr="00291AB3" w:rsidRDefault="00EC405F" w:rsidP="00A33211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8#动物房排气筒9#</w:t>
            </w:r>
          </w:p>
          <w:p w:rsidR="00EC405F" w:rsidRPr="00291AB3" w:rsidRDefault="00EC405F" w:rsidP="00A33211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8#动物房排气筒10#</w:t>
            </w:r>
          </w:p>
        </w:tc>
        <w:tc>
          <w:tcPr>
            <w:tcW w:w="883" w:type="pct"/>
            <w:vAlign w:val="center"/>
          </w:tcPr>
          <w:p w:rsidR="00EC405F" w:rsidRPr="00291AB3" w:rsidRDefault="00EC405F" w:rsidP="00D86B49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氨、硫化氢、臭气浓度、</w:t>
            </w:r>
            <w:r w:rsidR="00D86B49"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非甲烷总烃</w:t>
            </w:r>
          </w:p>
        </w:tc>
        <w:tc>
          <w:tcPr>
            <w:tcW w:w="1216" w:type="pct"/>
            <w:vAlign w:val="center"/>
          </w:tcPr>
          <w:p w:rsidR="00EC405F" w:rsidRPr="00291AB3" w:rsidRDefault="00EC405F" w:rsidP="00BF3BEA">
            <w:pPr>
              <w:pStyle w:val="af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《恶臭污染物排放标准》（GB 14554-1993）表2，</w:t>
            </w:r>
            <w:r w:rsidR="001D4D3A"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《制药行业大气污染物排放标准》（GB37823-2019） 表</w:t>
            </w:r>
            <w:r w:rsidR="00BF3BEA"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309" w:type="pct"/>
            <w:vAlign w:val="center"/>
          </w:tcPr>
          <w:p w:rsidR="00EC405F" w:rsidRPr="00291AB3" w:rsidRDefault="00EC405F" w:rsidP="00E326D7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每年1次，每次3个频次，监测1天</w:t>
            </w:r>
          </w:p>
        </w:tc>
      </w:tr>
      <w:tr w:rsidR="00EC405F" w:rsidRPr="00291AB3" w:rsidTr="001D4D3A">
        <w:trPr>
          <w:cantSplit/>
          <w:trHeight w:val="1725"/>
          <w:tblHeader/>
          <w:jc w:val="center"/>
        </w:trPr>
        <w:tc>
          <w:tcPr>
            <w:tcW w:w="333" w:type="pct"/>
            <w:vAlign w:val="center"/>
          </w:tcPr>
          <w:p w:rsidR="00EC405F" w:rsidRPr="00291AB3" w:rsidRDefault="00EC405F" w:rsidP="00335B64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291AB3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lastRenderedPageBreak/>
              <w:t>无组织排放</w:t>
            </w:r>
          </w:p>
        </w:tc>
        <w:tc>
          <w:tcPr>
            <w:tcW w:w="1259" w:type="pct"/>
            <w:vAlign w:val="center"/>
          </w:tcPr>
          <w:p w:rsidR="00EC405F" w:rsidRPr="00291AB3" w:rsidRDefault="00EC405F" w:rsidP="00335B64">
            <w:pPr>
              <w:spacing w:after="0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291AB3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办公区域1#</w:t>
            </w:r>
          </w:p>
          <w:p w:rsidR="00EC405F" w:rsidRPr="00291AB3" w:rsidRDefault="00EC405F" w:rsidP="00335B64">
            <w:pPr>
              <w:spacing w:after="0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291AB3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污水处理站区域2#</w:t>
            </w:r>
          </w:p>
          <w:p w:rsidR="00EC405F" w:rsidRPr="00291AB3" w:rsidRDefault="00EC405F" w:rsidP="00335B64">
            <w:pPr>
              <w:spacing w:after="0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291AB3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危废仓库区域3#</w:t>
            </w:r>
          </w:p>
          <w:p w:rsidR="00EC405F" w:rsidRPr="00291AB3" w:rsidRDefault="00EC405F" w:rsidP="00335B64">
            <w:pPr>
              <w:spacing w:after="0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291AB3"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  <w:t>实验动物室区域</w:t>
            </w:r>
            <w:r w:rsidRPr="00291AB3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4#</w:t>
            </w:r>
          </w:p>
        </w:tc>
        <w:tc>
          <w:tcPr>
            <w:tcW w:w="883" w:type="pct"/>
            <w:vAlign w:val="center"/>
          </w:tcPr>
          <w:p w:rsidR="00EC405F" w:rsidRPr="00291AB3" w:rsidRDefault="00EC405F" w:rsidP="00335B64">
            <w:pPr>
              <w:spacing w:after="0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291AB3">
              <w:rPr>
                <w:rFonts w:ascii="宋体" w:eastAsia="宋体" w:hAnsi="宋体" w:cs="宋体" w:hint="eastAsia"/>
                <w:color w:val="000000" w:themeColor="text1"/>
                <w:kern w:val="2"/>
                <w:sz w:val="21"/>
                <w:szCs w:val="21"/>
              </w:rPr>
              <w:t>氨、硫化氢、</w:t>
            </w:r>
            <w:r w:rsidRPr="00291AB3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臭气浓度、</w:t>
            </w:r>
            <w:r w:rsidR="00D86B49" w:rsidRPr="00291AB3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非甲烷总烃</w:t>
            </w:r>
          </w:p>
        </w:tc>
        <w:tc>
          <w:tcPr>
            <w:tcW w:w="1216" w:type="pct"/>
            <w:vAlign w:val="center"/>
          </w:tcPr>
          <w:p w:rsidR="00EC405F" w:rsidRPr="00291AB3" w:rsidRDefault="00EC405F" w:rsidP="00335B64">
            <w:pPr>
              <w:pStyle w:val="af"/>
              <w:ind w:firstLineChars="0" w:firstLine="0"/>
              <w:rPr>
                <w:rFonts w:ascii="宋体" w:hAnsi="宋体" w:cs="宋体"/>
                <w:color w:val="000000" w:themeColor="text1"/>
                <w:szCs w:val="21"/>
              </w:rPr>
            </w:pPr>
          </w:p>
          <w:p w:rsidR="00EC405F" w:rsidRPr="00291AB3" w:rsidRDefault="00EC405F" w:rsidP="00335B64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《恶臭污染物排放标准》（GB14554-1993）表1、</w:t>
            </w:r>
            <w:r w:rsidR="00BF3BEA"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《制药行业大气污染物排放标准》（GB37823-2019） 表4</w:t>
            </w:r>
          </w:p>
        </w:tc>
        <w:tc>
          <w:tcPr>
            <w:tcW w:w="1309" w:type="pct"/>
            <w:vAlign w:val="center"/>
          </w:tcPr>
          <w:p w:rsidR="00EC405F" w:rsidRPr="00291AB3" w:rsidRDefault="00EC405F" w:rsidP="007638B9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每半年1次，每次3个频次，监测1天</w:t>
            </w:r>
          </w:p>
        </w:tc>
      </w:tr>
    </w:tbl>
    <w:p w:rsidR="00507268" w:rsidRPr="00291AB3" w:rsidRDefault="00507268" w:rsidP="00507268">
      <w:pPr>
        <w:spacing w:line="440" w:lineRule="exact"/>
        <w:rPr>
          <w:rFonts w:ascii="宋体" w:eastAsia="宋体" w:hAnsi="宋体" w:cs="宋体"/>
          <w:color w:val="000000" w:themeColor="text1"/>
          <w:sz w:val="24"/>
        </w:rPr>
      </w:pPr>
      <w:r w:rsidRPr="00291AB3">
        <w:rPr>
          <w:rFonts w:ascii="宋体" w:eastAsia="宋体" w:hAnsi="宋体" w:cs="宋体" w:hint="eastAsia"/>
          <w:color w:val="000000" w:themeColor="text1"/>
          <w:sz w:val="24"/>
        </w:rPr>
        <w:t>2、废水监测内容：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8"/>
        <w:gridCol w:w="2468"/>
        <w:gridCol w:w="2280"/>
        <w:gridCol w:w="1786"/>
      </w:tblGrid>
      <w:tr w:rsidR="00EC405F" w:rsidRPr="00291AB3" w:rsidTr="00EC405F">
        <w:trPr>
          <w:trHeight w:val="406"/>
          <w:tblHeader/>
          <w:jc w:val="center"/>
        </w:trPr>
        <w:tc>
          <w:tcPr>
            <w:tcW w:w="1166" w:type="pct"/>
            <w:vAlign w:val="center"/>
          </w:tcPr>
          <w:p w:rsidR="00EC405F" w:rsidRPr="00291AB3" w:rsidRDefault="00EC405F" w:rsidP="00335B64">
            <w:pPr>
              <w:pStyle w:val="af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监测点</w:t>
            </w:r>
          </w:p>
        </w:tc>
        <w:tc>
          <w:tcPr>
            <w:tcW w:w="1448" w:type="pct"/>
            <w:vAlign w:val="center"/>
          </w:tcPr>
          <w:p w:rsidR="00EC405F" w:rsidRPr="00291AB3" w:rsidRDefault="00EC405F" w:rsidP="00335B64">
            <w:pPr>
              <w:pStyle w:val="af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监测指标</w:t>
            </w:r>
          </w:p>
        </w:tc>
        <w:tc>
          <w:tcPr>
            <w:tcW w:w="1338" w:type="pct"/>
            <w:vAlign w:val="center"/>
          </w:tcPr>
          <w:p w:rsidR="00EC405F" w:rsidRPr="00291AB3" w:rsidRDefault="00EC405F" w:rsidP="00335B64">
            <w:pPr>
              <w:pStyle w:val="af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执行标准</w:t>
            </w:r>
          </w:p>
        </w:tc>
        <w:tc>
          <w:tcPr>
            <w:tcW w:w="1048" w:type="pct"/>
            <w:vAlign w:val="center"/>
          </w:tcPr>
          <w:p w:rsidR="00EC405F" w:rsidRPr="00291AB3" w:rsidRDefault="00EC405F" w:rsidP="00335B64">
            <w:pPr>
              <w:pStyle w:val="af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监测频次</w:t>
            </w:r>
          </w:p>
        </w:tc>
      </w:tr>
      <w:tr w:rsidR="00EC405F" w:rsidRPr="00291AB3" w:rsidTr="00EC405F">
        <w:trPr>
          <w:trHeight w:val="2723"/>
          <w:tblHeader/>
          <w:jc w:val="center"/>
        </w:trPr>
        <w:tc>
          <w:tcPr>
            <w:tcW w:w="1166" w:type="pct"/>
            <w:vAlign w:val="center"/>
          </w:tcPr>
          <w:p w:rsidR="00EC405F" w:rsidRPr="00291AB3" w:rsidRDefault="00EC405F" w:rsidP="00335B6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291AB3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污水处理站出水口2#</w:t>
            </w:r>
          </w:p>
        </w:tc>
        <w:tc>
          <w:tcPr>
            <w:tcW w:w="1448" w:type="pct"/>
            <w:vAlign w:val="center"/>
          </w:tcPr>
          <w:p w:rsidR="00EC405F" w:rsidRPr="00291AB3" w:rsidRDefault="00EC405F" w:rsidP="009B3CA4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pH、悬浮物、COD、BOD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  <w:vertAlign w:val="subscript"/>
              </w:rPr>
              <w:t>5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、动植物油、氨氮、总磷、总氮、粪大肠菌数</w:t>
            </w:r>
          </w:p>
        </w:tc>
        <w:tc>
          <w:tcPr>
            <w:tcW w:w="1338" w:type="pct"/>
            <w:vAlign w:val="center"/>
          </w:tcPr>
          <w:p w:rsidR="00EC405F" w:rsidRPr="00291AB3" w:rsidRDefault="00EC405F" w:rsidP="00335B64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《污水综合排放标准（GB 8978-1996）表4三级，氨氮、总磷、总氮</w:t>
            </w:r>
            <w:r w:rsidRPr="00291A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参考执行《污水排入城镇下水道水质标准》（GB/T31962-2015）B 级标准</w:t>
            </w:r>
          </w:p>
        </w:tc>
        <w:tc>
          <w:tcPr>
            <w:tcW w:w="1048" w:type="pct"/>
            <w:vAlign w:val="center"/>
          </w:tcPr>
          <w:p w:rsidR="00EC405F" w:rsidRPr="00291AB3" w:rsidRDefault="00EC405F" w:rsidP="00335B64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每季度1次，每次3个频次，监测1天</w:t>
            </w:r>
          </w:p>
        </w:tc>
      </w:tr>
    </w:tbl>
    <w:p w:rsidR="00507268" w:rsidRPr="00291AB3" w:rsidRDefault="00507268" w:rsidP="00507268">
      <w:pPr>
        <w:spacing w:line="440" w:lineRule="exact"/>
        <w:rPr>
          <w:rFonts w:ascii="宋体" w:eastAsia="宋体" w:hAnsi="宋体" w:cs="宋体"/>
          <w:color w:val="000000" w:themeColor="text1"/>
          <w:sz w:val="24"/>
        </w:rPr>
      </w:pPr>
      <w:r w:rsidRPr="00291AB3">
        <w:rPr>
          <w:rFonts w:ascii="宋体" w:eastAsia="宋体" w:hAnsi="宋体" w:cs="宋体" w:hint="eastAsia"/>
          <w:color w:val="000000" w:themeColor="text1"/>
          <w:sz w:val="24"/>
        </w:rPr>
        <w:t>3、噪声监测内容：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2470"/>
        <w:gridCol w:w="2294"/>
        <w:gridCol w:w="1778"/>
      </w:tblGrid>
      <w:tr w:rsidR="00EC405F" w:rsidRPr="00291AB3" w:rsidTr="00EC405F">
        <w:trPr>
          <w:trHeight w:val="561"/>
          <w:jc w:val="center"/>
        </w:trPr>
        <w:tc>
          <w:tcPr>
            <w:tcW w:w="1162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监测点</w:t>
            </w:r>
          </w:p>
        </w:tc>
        <w:tc>
          <w:tcPr>
            <w:tcW w:w="1449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监测指标</w:t>
            </w:r>
          </w:p>
        </w:tc>
        <w:tc>
          <w:tcPr>
            <w:tcW w:w="1346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执行标准</w:t>
            </w:r>
          </w:p>
        </w:tc>
        <w:tc>
          <w:tcPr>
            <w:tcW w:w="1043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监测频次</w:t>
            </w:r>
          </w:p>
        </w:tc>
      </w:tr>
      <w:tr w:rsidR="00EC405F" w:rsidRPr="00291AB3" w:rsidTr="00EC405F">
        <w:trPr>
          <w:trHeight w:val="554"/>
          <w:jc w:val="center"/>
        </w:trPr>
        <w:tc>
          <w:tcPr>
            <w:tcW w:w="1162" w:type="pct"/>
            <w:vAlign w:val="center"/>
          </w:tcPr>
          <w:p w:rsidR="00EC405F" w:rsidRPr="00291AB3" w:rsidRDefault="00EC405F" w:rsidP="00335B64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厂界东侧外1m处</w:t>
            </w:r>
          </w:p>
        </w:tc>
        <w:tc>
          <w:tcPr>
            <w:tcW w:w="1449" w:type="pct"/>
            <w:vMerge w:val="restart"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291AB3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等效连续A声级</w:t>
            </w:r>
          </w:p>
        </w:tc>
        <w:tc>
          <w:tcPr>
            <w:tcW w:w="1346" w:type="pct"/>
            <w:vMerge w:val="restar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《工业企业厂界环境噪声排放标准》（GB12348-2008）</w:t>
            </w:r>
          </w:p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3" w:type="pct"/>
            <w:vMerge w:val="restar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每季度1次，昼间和夜间各1个频次，监测一天</w:t>
            </w:r>
          </w:p>
        </w:tc>
      </w:tr>
      <w:tr w:rsidR="00EC405F" w:rsidRPr="00291AB3" w:rsidTr="00EC405F">
        <w:trPr>
          <w:trHeight w:val="308"/>
          <w:jc w:val="center"/>
        </w:trPr>
        <w:tc>
          <w:tcPr>
            <w:tcW w:w="1162" w:type="pct"/>
            <w:vAlign w:val="center"/>
          </w:tcPr>
          <w:p w:rsidR="00EC405F" w:rsidRPr="00291AB3" w:rsidRDefault="00EC405F" w:rsidP="00335B64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厂界南侧外1m处</w:t>
            </w:r>
          </w:p>
        </w:tc>
        <w:tc>
          <w:tcPr>
            <w:tcW w:w="1449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3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165"/>
          <w:jc w:val="center"/>
        </w:trPr>
        <w:tc>
          <w:tcPr>
            <w:tcW w:w="1162" w:type="pct"/>
            <w:vAlign w:val="center"/>
          </w:tcPr>
          <w:p w:rsidR="00EC405F" w:rsidRPr="00291AB3" w:rsidRDefault="00EC405F" w:rsidP="00335B64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厂界西侧外1m处</w:t>
            </w:r>
          </w:p>
        </w:tc>
        <w:tc>
          <w:tcPr>
            <w:tcW w:w="1449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3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jc w:val="center"/>
        </w:trPr>
        <w:tc>
          <w:tcPr>
            <w:tcW w:w="1162" w:type="pct"/>
            <w:vAlign w:val="center"/>
          </w:tcPr>
          <w:p w:rsidR="00EC405F" w:rsidRPr="00291AB3" w:rsidRDefault="00EC405F" w:rsidP="00335B64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厂界北侧外1m处</w:t>
            </w:r>
          </w:p>
        </w:tc>
        <w:tc>
          <w:tcPr>
            <w:tcW w:w="144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3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3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</w:tbl>
    <w:p w:rsidR="00507268" w:rsidRPr="00291AB3" w:rsidRDefault="00507268" w:rsidP="00507268">
      <w:pPr>
        <w:spacing w:line="440" w:lineRule="exact"/>
        <w:rPr>
          <w:rFonts w:ascii="宋体" w:eastAsia="宋体" w:hAnsi="宋体" w:cs="宋体"/>
          <w:color w:val="000000" w:themeColor="text1"/>
          <w:sz w:val="24"/>
        </w:rPr>
      </w:pPr>
      <w:r w:rsidRPr="00291AB3">
        <w:rPr>
          <w:rFonts w:ascii="宋体" w:eastAsia="宋体" w:hAnsi="宋体" w:cs="宋体" w:hint="eastAsia"/>
          <w:color w:val="000000" w:themeColor="text1"/>
          <w:sz w:val="24"/>
        </w:rPr>
        <w:t>4、地下水监测内容：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8"/>
        <w:gridCol w:w="2483"/>
        <w:gridCol w:w="2378"/>
        <w:gridCol w:w="1783"/>
      </w:tblGrid>
      <w:tr w:rsidR="00F739A5" w:rsidRPr="00291AB3" w:rsidTr="001378ED">
        <w:trPr>
          <w:cantSplit/>
          <w:trHeight w:val="589"/>
          <w:tblHeader/>
          <w:jc w:val="center"/>
        </w:trPr>
        <w:tc>
          <w:tcPr>
            <w:tcW w:w="1102" w:type="pct"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监测点</w:t>
            </w:r>
          </w:p>
        </w:tc>
        <w:tc>
          <w:tcPr>
            <w:tcW w:w="1457" w:type="pct"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监测指标</w:t>
            </w:r>
          </w:p>
        </w:tc>
        <w:tc>
          <w:tcPr>
            <w:tcW w:w="1395" w:type="pct"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执行标准</w:t>
            </w:r>
          </w:p>
        </w:tc>
        <w:tc>
          <w:tcPr>
            <w:tcW w:w="1046" w:type="pct"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监测频次</w:t>
            </w:r>
          </w:p>
        </w:tc>
      </w:tr>
      <w:tr w:rsidR="00F739A5" w:rsidRPr="00291AB3" w:rsidTr="001378ED">
        <w:trPr>
          <w:cantSplit/>
          <w:trHeight w:val="212"/>
          <w:tblHeader/>
          <w:jc w:val="center"/>
        </w:trPr>
        <w:tc>
          <w:tcPr>
            <w:tcW w:w="1102" w:type="pct"/>
            <w:vMerge w:val="restart"/>
            <w:vAlign w:val="center"/>
          </w:tcPr>
          <w:p w:rsidR="00F739A5" w:rsidRPr="00291AB3" w:rsidRDefault="00F739A5" w:rsidP="001378ED">
            <w:pPr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291AB3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污水处理站附近1#</w:t>
            </w:r>
          </w:p>
          <w:p w:rsidR="00F739A5" w:rsidRPr="00291AB3" w:rsidRDefault="00F739A5" w:rsidP="001378E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tcBorders>
              <w:bottom w:val="single" w:sz="4" w:space="0" w:color="auto"/>
            </w:tcBorders>
            <w:vAlign w:val="center"/>
          </w:tcPr>
          <w:p w:rsidR="00F739A5" w:rsidRPr="00291AB3" w:rsidRDefault="00F739A5" w:rsidP="001378ED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pH</w:t>
            </w:r>
          </w:p>
        </w:tc>
        <w:tc>
          <w:tcPr>
            <w:tcW w:w="1395" w:type="pct"/>
            <w:vMerge w:val="restart"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《地下水质量标准III类》（GB/T14848-2017）</w:t>
            </w:r>
          </w:p>
        </w:tc>
        <w:tc>
          <w:tcPr>
            <w:tcW w:w="1046" w:type="pct"/>
            <w:vMerge w:val="restart"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除</w:t>
            </w: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pH值、溶解性总固体、溶解氧、化学需氧量、氨氮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石油类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每半年一次外其他指标每年1次，每次1个频次，监测一天</w:t>
            </w:r>
          </w:p>
        </w:tc>
      </w:tr>
      <w:tr w:rsidR="00F739A5" w:rsidRPr="00291AB3" w:rsidTr="001378ED">
        <w:trPr>
          <w:cantSplit/>
          <w:trHeight w:val="91"/>
          <w:tblHeader/>
          <w:jc w:val="center"/>
        </w:trPr>
        <w:tc>
          <w:tcPr>
            <w:tcW w:w="1102" w:type="pct"/>
            <w:vMerge/>
            <w:vAlign w:val="center"/>
          </w:tcPr>
          <w:p w:rsidR="00F739A5" w:rsidRPr="00291AB3" w:rsidRDefault="00F739A5" w:rsidP="001378E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tcBorders>
              <w:bottom w:val="single" w:sz="4" w:space="0" w:color="auto"/>
            </w:tcBorders>
            <w:vAlign w:val="center"/>
          </w:tcPr>
          <w:p w:rsidR="00F739A5" w:rsidRPr="00291AB3" w:rsidRDefault="00F739A5" w:rsidP="001378ED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溶解性总固体</w:t>
            </w:r>
          </w:p>
        </w:tc>
        <w:tc>
          <w:tcPr>
            <w:tcW w:w="1395" w:type="pct"/>
            <w:vMerge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F739A5" w:rsidRPr="00291AB3" w:rsidTr="001378ED">
        <w:trPr>
          <w:cantSplit/>
          <w:trHeight w:val="276"/>
          <w:tblHeader/>
          <w:jc w:val="center"/>
        </w:trPr>
        <w:tc>
          <w:tcPr>
            <w:tcW w:w="1102" w:type="pct"/>
            <w:vMerge/>
            <w:vAlign w:val="center"/>
          </w:tcPr>
          <w:p w:rsidR="00F739A5" w:rsidRPr="00291AB3" w:rsidRDefault="00F739A5" w:rsidP="001378E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tcBorders>
              <w:bottom w:val="single" w:sz="4" w:space="0" w:color="auto"/>
            </w:tcBorders>
            <w:vAlign w:val="center"/>
          </w:tcPr>
          <w:p w:rsidR="00F739A5" w:rsidRPr="00291AB3" w:rsidRDefault="00F739A5" w:rsidP="001378ED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总硬度</w:t>
            </w:r>
          </w:p>
        </w:tc>
        <w:tc>
          <w:tcPr>
            <w:tcW w:w="1395" w:type="pct"/>
            <w:vMerge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F739A5" w:rsidRPr="00291AB3" w:rsidTr="001378ED">
        <w:trPr>
          <w:cantSplit/>
          <w:trHeight w:val="95"/>
          <w:tblHeader/>
          <w:jc w:val="center"/>
        </w:trPr>
        <w:tc>
          <w:tcPr>
            <w:tcW w:w="1102" w:type="pct"/>
            <w:vMerge/>
            <w:vAlign w:val="center"/>
          </w:tcPr>
          <w:p w:rsidR="00F739A5" w:rsidRPr="00291AB3" w:rsidRDefault="00F739A5" w:rsidP="001378E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F739A5" w:rsidRPr="00291AB3" w:rsidRDefault="00F739A5" w:rsidP="001378ED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溶解氧</w:t>
            </w:r>
          </w:p>
        </w:tc>
        <w:tc>
          <w:tcPr>
            <w:tcW w:w="1395" w:type="pct"/>
            <w:vMerge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F739A5" w:rsidRPr="00291AB3" w:rsidTr="001378ED">
        <w:trPr>
          <w:cantSplit/>
          <w:trHeight w:val="95"/>
          <w:tblHeader/>
          <w:jc w:val="center"/>
        </w:trPr>
        <w:tc>
          <w:tcPr>
            <w:tcW w:w="1102" w:type="pct"/>
            <w:vMerge/>
            <w:vAlign w:val="center"/>
          </w:tcPr>
          <w:p w:rsidR="00F739A5" w:rsidRPr="00291AB3" w:rsidRDefault="00F739A5" w:rsidP="001378E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F739A5" w:rsidRPr="00291AB3" w:rsidRDefault="00F739A5" w:rsidP="001378ED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化学需氧量</w:t>
            </w:r>
          </w:p>
        </w:tc>
        <w:tc>
          <w:tcPr>
            <w:tcW w:w="1395" w:type="pct"/>
            <w:vMerge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F739A5" w:rsidRPr="00291AB3" w:rsidTr="001378ED">
        <w:trPr>
          <w:cantSplit/>
          <w:trHeight w:val="95"/>
          <w:tblHeader/>
          <w:jc w:val="center"/>
        </w:trPr>
        <w:tc>
          <w:tcPr>
            <w:tcW w:w="1102" w:type="pct"/>
            <w:vMerge/>
            <w:vAlign w:val="center"/>
          </w:tcPr>
          <w:p w:rsidR="00F739A5" w:rsidRPr="00291AB3" w:rsidRDefault="00F739A5" w:rsidP="001378E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F739A5" w:rsidRPr="00291AB3" w:rsidRDefault="00F739A5" w:rsidP="001378ED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高锰酸盐指数</w:t>
            </w:r>
          </w:p>
        </w:tc>
        <w:tc>
          <w:tcPr>
            <w:tcW w:w="1395" w:type="pct"/>
            <w:vMerge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F739A5" w:rsidRPr="00291AB3" w:rsidTr="001378ED">
        <w:trPr>
          <w:cantSplit/>
          <w:trHeight w:val="95"/>
          <w:tblHeader/>
          <w:jc w:val="center"/>
        </w:trPr>
        <w:tc>
          <w:tcPr>
            <w:tcW w:w="1102" w:type="pct"/>
            <w:vMerge/>
            <w:vAlign w:val="center"/>
          </w:tcPr>
          <w:p w:rsidR="00F739A5" w:rsidRPr="00291AB3" w:rsidRDefault="00F739A5" w:rsidP="001378E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F739A5" w:rsidRPr="00291AB3" w:rsidRDefault="00F739A5" w:rsidP="001378ED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六价铬</w:t>
            </w:r>
          </w:p>
        </w:tc>
        <w:tc>
          <w:tcPr>
            <w:tcW w:w="1395" w:type="pct"/>
            <w:vMerge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F739A5" w:rsidRPr="00291AB3" w:rsidTr="001378ED">
        <w:trPr>
          <w:cantSplit/>
          <w:trHeight w:val="95"/>
          <w:tblHeader/>
          <w:jc w:val="center"/>
        </w:trPr>
        <w:tc>
          <w:tcPr>
            <w:tcW w:w="1102" w:type="pct"/>
            <w:vMerge/>
            <w:vAlign w:val="center"/>
          </w:tcPr>
          <w:p w:rsidR="00F739A5" w:rsidRPr="00291AB3" w:rsidRDefault="00F739A5" w:rsidP="001378E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F739A5" w:rsidRPr="00291AB3" w:rsidRDefault="00F739A5" w:rsidP="001378ED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氨氮</w:t>
            </w:r>
          </w:p>
        </w:tc>
        <w:tc>
          <w:tcPr>
            <w:tcW w:w="1395" w:type="pct"/>
            <w:vMerge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F739A5" w:rsidRPr="00291AB3" w:rsidTr="001378ED">
        <w:trPr>
          <w:cantSplit/>
          <w:trHeight w:val="95"/>
          <w:tblHeader/>
          <w:jc w:val="center"/>
        </w:trPr>
        <w:tc>
          <w:tcPr>
            <w:tcW w:w="1102" w:type="pct"/>
            <w:vMerge/>
            <w:vAlign w:val="center"/>
          </w:tcPr>
          <w:p w:rsidR="00F739A5" w:rsidRPr="00291AB3" w:rsidRDefault="00F739A5" w:rsidP="001378E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F739A5" w:rsidRPr="00291AB3" w:rsidRDefault="00F739A5" w:rsidP="001378ED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亚硝酸盐</w:t>
            </w:r>
          </w:p>
        </w:tc>
        <w:tc>
          <w:tcPr>
            <w:tcW w:w="1395" w:type="pct"/>
            <w:vMerge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F739A5" w:rsidRPr="00291AB3" w:rsidTr="001378ED">
        <w:trPr>
          <w:cantSplit/>
          <w:trHeight w:val="95"/>
          <w:tblHeader/>
          <w:jc w:val="center"/>
        </w:trPr>
        <w:tc>
          <w:tcPr>
            <w:tcW w:w="1102" w:type="pct"/>
            <w:vMerge/>
            <w:vAlign w:val="center"/>
          </w:tcPr>
          <w:p w:rsidR="00F739A5" w:rsidRPr="00291AB3" w:rsidRDefault="00F739A5" w:rsidP="001378E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F739A5" w:rsidRPr="00291AB3" w:rsidRDefault="00F739A5" w:rsidP="001378ED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硝酸盐</w:t>
            </w:r>
          </w:p>
        </w:tc>
        <w:tc>
          <w:tcPr>
            <w:tcW w:w="1395" w:type="pct"/>
            <w:vMerge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F739A5" w:rsidRPr="00291AB3" w:rsidTr="001378ED">
        <w:trPr>
          <w:cantSplit/>
          <w:trHeight w:val="95"/>
          <w:tblHeader/>
          <w:jc w:val="center"/>
        </w:trPr>
        <w:tc>
          <w:tcPr>
            <w:tcW w:w="1102" w:type="pct"/>
            <w:vMerge/>
            <w:vAlign w:val="center"/>
          </w:tcPr>
          <w:p w:rsidR="00F739A5" w:rsidRPr="00291AB3" w:rsidRDefault="00F739A5" w:rsidP="001378E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F739A5" w:rsidRPr="00291AB3" w:rsidRDefault="00F739A5" w:rsidP="001378ED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氰化物</w:t>
            </w:r>
          </w:p>
        </w:tc>
        <w:tc>
          <w:tcPr>
            <w:tcW w:w="1395" w:type="pct"/>
            <w:vMerge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F739A5" w:rsidRPr="00291AB3" w:rsidTr="001378ED">
        <w:trPr>
          <w:cantSplit/>
          <w:trHeight w:val="95"/>
          <w:tblHeader/>
          <w:jc w:val="center"/>
        </w:trPr>
        <w:tc>
          <w:tcPr>
            <w:tcW w:w="1102" w:type="pct"/>
            <w:vMerge/>
            <w:vAlign w:val="center"/>
          </w:tcPr>
          <w:p w:rsidR="00F739A5" w:rsidRPr="00291AB3" w:rsidRDefault="00F739A5" w:rsidP="001378E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F739A5" w:rsidRPr="00291AB3" w:rsidRDefault="00F739A5" w:rsidP="001378ED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氟化物</w:t>
            </w:r>
          </w:p>
        </w:tc>
        <w:tc>
          <w:tcPr>
            <w:tcW w:w="1395" w:type="pct"/>
            <w:vMerge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F739A5" w:rsidRPr="00291AB3" w:rsidTr="001378ED">
        <w:trPr>
          <w:cantSplit/>
          <w:trHeight w:val="95"/>
          <w:tblHeader/>
          <w:jc w:val="center"/>
        </w:trPr>
        <w:tc>
          <w:tcPr>
            <w:tcW w:w="1102" w:type="pct"/>
            <w:vMerge/>
            <w:vAlign w:val="center"/>
          </w:tcPr>
          <w:p w:rsidR="00F739A5" w:rsidRPr="00291AB3" w:rsidRDefault="00F739A5" w:rsidP="001378E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F739A5" w:rsidRPr="00291AB3" w:rsidRDefault="00F739A5" w:rsidP="001378ED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氯化物</w:t>
            </w:r>
          </w:p>
        </w:tc>
        <w:tc>
          <w:tcPr>
            <w:tcW w:w="1395" w:type="pct"/>
            <w:vMerge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F739A5" w:rsidRPr="00291AB3" w:rsidTr="001378ED">
        <w:trPr>
          <w:cantSplit/>
          <w:trHeight w:val="95"/>
          <w:tblHeader/>
          <w:jc w:val="center"/>
        </w:trPr>
        <w:tc>
          <w:tcPr>
            <w:tcW w:w="1102" w:type="pct"/>
            <w:vMerge/>
            <w:vAlign w:val="center"/>
          </w:tcPr>
          <w:p w:rsidR="00F739A5" w:rsidRPr="00291AB3" w:rsidRDefault="00F739A5" w:rsidP="001378E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F739A5" w:rsidRPr="00291AB3" w:rsidRDefault="00F739A5" w:rsidP="001378ED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硫酸盐</w:t>
            </w:r>
          </w:p>
        </w:tc>
        <w:tc>
          <w:tcPr>
            <w:tcW w:w="1395" w:type="pct"/>
            <w:vMerge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F739A5" w:rsidRPr="00291AB3" w:rsidTr="001378ED">
        <w:trPr>
          <w:cantSplit/>
          <w:trHeight w:val="95"/>
          <w:tblHeader/>
          <w:jc w:val="center"/>
        </w:trPr>
        <w:tc>
          <w:tcPr>
            <w:tcW w:w="1102" w:type="pct"/>
            <w:vMerge/>
            <w:vAlign w:val="center"/>
          </w:tcPr>
          <w:p w:rsidR="00F739A5" w:rsidRPr="00291AB3" w:rsidRDefault="00F739A5" w:rsidP="001378E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F739A5" w:rsidRPr="00291AB3" w:rsidRDefault="00F739A5" w:rsidP="001378ED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石油类</w:t>
            </w:r>
          </w:p>
        </w:tc>
        <w:tc>
          <w:tcPr>
            <w:tcW w:w="1395" w:type="pct"/>
            <w:vMerge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F739A5" w:rsidRPr="00291AB3" w:rsidTr="001378ED">
        <w:trPr>
          <w:cantSplit/>
          <w:trHeight w:val="385"/>
          <w:tblHeader/>
          <w:jc w:val="center"/>
        </w:trPr>
        <w:tc>
          <w:tcPr>
            <w:tcW w:w="1102" w:type="pct"/>
            <w:vMerge/>
            <w:vAlign w:val="center"/>
          </w:tcPr>
          <w:p w:rsidR="00F739A5" w:rsidRPr="00291AB3" w:rsidRDefault="00F739A5" w:rsidP="001378E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57" w:type="pct"/>
            <w:vAlign w:val="center"/>
          </w:tcPr>
          <w:p w:rsidR="00F739A5" w:rsidRPr="00291AB3" w:rsidRDefault="00F739A5" w:rsidP="001378ED">
            <w:pPr>
              <w:pStyle w:val="af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挥发酚</w:t>
            </w:r>
          </w:p>
        </w:tc>
        <w:tc>
          <w:tcPr>
            <w:tcW w:w="1395" w:type="pct"/>
            <w:vMerge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F739A5" w:rsidRPr="00291AB3" w:rsidRDefault="00F739A5" w:rsidP="001378ED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</w:tbl>
    <w:p w:rsidR="00507268" w:rsidRPr="00291AB3" w:rsidRDefault="00871490" w:rsidP="00507268">
      <w:pPr>
        <w:spacing w:line="440" w:lineRule="exact"/>
        <w:rPr>
          <w:rFonts w:ascii="宋体" w:eastAsia="宋体" w:hAnsi="宋体" w:cs="宋体"/>
          <w:color w:val="000000" w:themeColor="text1"/>
          <w:sz w:val="24"/>
        </w:rPr>
      </w:pPr>
      <w:r w:rsidRPr="00291AB3">
        <w:rPr>
          <w:rFonts w:ascii="宋体" w:eastAsia="宋体" w:hAnsi="宋体" w:cs="宋体" w:hint="eastAsia"/>
          <w:color w:val="000000" w:themeColor="text1"/>
          <w:sz w:val="24"/>
        </w:rPr>
        <w:t>5</w:t>
      </w:r>
      <w:r w:rsidR="00507268" w:rsidRPr="00291AB3">
        <w:rPr>
          <w:rFonts w:ascii="宋体" w:eastAsia="宋体" w:hAnsi="宋体" w:cs="宋体" w:hint="eastAsia"/>
          <w:color w:val="000000" w:themeColor="text1"/>
          <w:sz w:val="24"/>
        </w:rPr>
        <w:t>、土壤监测内容：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9"/>
        <w:gridCol w:w="2386"/>
        <w:gridCol w:w="2384"/>
        <w:gridCol w:w="1783"/>
      </w:tblGrid>
      <w:tr w:rsidR="00EC405F" w:rsidRPr="00291AB3" w:rsidTr="00EC405F">
        <w:trPr>
          <w:trHeight w:val="547"/>
          <w:jc w:val="center"/>
        </w:trPr>
        <w:tc>
          <w:tcPr>
            <w:tcW w:w="1155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监测点位</w:t>
            </w: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监测指标</w:t>
            </w:r>
          </w:p>
        </w:tc>
        <w:tc>
          <w:tcPr>
            <w:tcW w:w="1399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执行标准</w:t>
            </w:r>
          </w:p>
        </w:tc>
        <w:tc>
          <w:tcPr>
            <w:tcW w:w="1046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监测频次</w:t>
            </w:r>
          </w:p>
        </w:tc>
      </w:tr>
      <w:tr w:rsidR="00EC405F" w:rsidRPr="00291AB3" w:rsidTr="00EC405F">
        <w:trPr>
          <w:trHeight w:val="210"/>
          <w:jc w:val="center"/>
        </w:trPr>
        <w:tc>
          <w:tcPr>
            <w:tcW w:w="1155" w:type="pct"/>
            <w:vMerge w:val="restart"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291AB3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污水处理站1#</w:t>
            </w:r>
          </w:p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291AB3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危废仓库2#</w:t>
            </w:r>
          </w:p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tcBorders>
              <w:bottom w:val="single" w:sz="4" w:space="0" w:color="auto"/>
            </w:tcBorders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砷</w:t>
            </w:r>
          </w:p>
        </w:tc>
        <w:tc>
          <w:tcPr>
            <w:tcW w:w="1399" w:type="pct"/>
            <w:vMerge w:val="restart"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291AB3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GB 36600-2018《土壤环境质量 建设用地土壤污染风险管控标准（试行）》表1，第二类用地筛选值</w:t>
            </w:r>
          </w:p>
        </w:tc>
        <w:tc>
          <w:tcPr>
            <w:tcW w:w="1046" w:type="pct"/>
            <w:vMerge w:val="restar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每年1次，每次1个频次，监测1天</w:t>
            </w:r>
          </w:p>
        </w:tc>
      </w:tr>
      <w:tr w:rsidR="00EC405F" w:rsidRPr="00291AB3" w:rsidTr="00EC405F">
        <w:trPr>
          <w:trHeight w:val="91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tcBorders>
              <w:bottom w:val="single" w:sz="4" w:space="0" w:color="auto"/>
            </w:tcBorders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镉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276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tcBorders>
              <w:bottom w:val="single" w:sz="4" w:space="0" w:color="auto"/>
            </w:tcBorders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六价铬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铜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铅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汞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镍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四氯化碳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氯仿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氯甲烷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1,1-二氯乙烷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1,2-二氯乙烷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1,1-二氯乙烯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顺-1,2-二氯乙烯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反-1,2-二氯乙烯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二氯甲烷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1,2-二氯丙烷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1,1,1,2-四氯乙烷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1,1,2,2-四氯乙烷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四氯乙烯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1,1,1-三氯乙烷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1,1,2-三氯乙烷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三氯乙烯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1,2,3-三氯丙烷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258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氯乙烯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8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苯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氯苯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1,2-二氯苯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1,4-二氯苯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乙苯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苯乙烯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甲苯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间二甲苯+对二甲苯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邻二甲苯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苯胺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2-氯酚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苯并[a]蒽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苯并[a]芘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苯并[b]荧蒽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苯并[k]荧蒽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硝基苯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䓛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二苯并[a,h]蒽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䒢并[1,2,3-cd]芘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55" w:type="pct"/>
            <w:vMerge/>
            <w:vAlign w:val="center"/>
          </w:tcPr>
          <w:p w:rsidR="00EC405F" w:rsidRPr="00291AB3" w:rsidRDefault="00EC405F" w:rsidP="00335B64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pct"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萘</w:t>
            </w:r>
          </w:p>
        </w:tc>
        <w:tc>
          <w:tcPr>
            <w:tcW w:w="1399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46" w:type="pct"/>
            <w:vMerge/>
            <w:vAlign w:val="center"/>
          </w:tcPr>
          <w:p w:rsidR="00EC405F" w:rsidRPr="00291AB3" w:rsidRDefault="00EC405F" w:rsidP="00335B64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</w:tbl>
    <w:p w:rsidR="000C6BE5" w:rsidRPr="00291AB3" w:rsidRDefault="000C6BE5" w:rsidP="000C6BE5">
      <w:pPr>
        <w:spacing w:line="440" w:lineRule="exact"/>
        <w:rPr>
          <w:rFonts w:ascii="宋体" w:eastAsia="宋体" w:hAnsi="宋体" w:cs="宋体"/>
          <w:color w:val="000000" w:themeColor="text1"/>
          <w:sz w:val="24"/>
        </w:rPr>
      </w:pPr>
      <w:r w:rsidRPr="00291AB3">
        <w:rPr>
          <w:rFonts w:ascii="宋体" w:eastAsia="宋体" w:hAnsi="宋体" w:cs="宋体" w:hint="eastAsia"/>
          <w:color w:val="000000" w:themeColor="text1"/>
          <w:sz w:val="24"/>
        </w:rPr>
        <w:t>6、自来水水质监测：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1"/>
        <w:gridCol w:w="2516"/>
        <w:gridCol w:w="2298"/>
        <w:gridCol w:w="1807"/>
      </w:tblGrid>
      <w:tr w:rsidR="00EC405F" w:rsidRPr="00291AB3" w:rsidTr="00EC405F">
        <w:trPr>
          <w:trHeight w:val="589"/>
          <w:jc w:val="center"/>
        </w:trPr>
        <w:tc>
          <w:tcPr>
            <w:tcW w:w="1116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监测点</w:t>
            </w:r>
          </w:p>
        </w:tc>
        <w:tc>
          <w:tcPr>
            <w:tcW w:w="1476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监测指标</w:t>
            </w:r>
          </w:p>
        </w:tc>
        <w:tc>
          <w:tcPr>
            <w:tcW w:w="1348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执行标准</w:t>
            </w:r>
          </w:p>
        </w:tc>
        <w:tc>
          <w:tcPr>
            <w:tcW w:w="1060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监测频次</w:t>
            </w:r>
          </w:p>
        </w:tc>
      </w:tr>
      <w:tr w:rsidR="00EC405F" w:rsidRPr="00291AB3" w:rsidTr="00EC405F">
        <w:trPr>
          <w:trHeight w:val="212"/>
          <w:jc w:val="center"/>
        </w:trPr>
        <w:tc>
          <w:tcPr>
            <w:tcW w:w="1116" w:type="pct"/>
            <w:vMerge w:val="restar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6#楼制水间1#</w:t>
            </w:r>
          </w:p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8#楼</w:t>
            </w:r>
            <w:r w:rsidRPr="00291AB3">
              <w:rPr>
                <w:rFonts w:ascii="宋体" w:hAnsi="宋体" w:cs="宋体"/>
                <w:color w:val="000000" w:themeColor="text1"/>
                <w:szCs w:val="21"/>
              </w:rPr>
              <w:t>制水间</w:t>
            </w: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2#</w:t>
            </w:r>
          </w:p>
          <w:p w:rsidR="00EC405F" w:rsidRPr="00291AB3" w:rsidRDefault="00EC405F" w:rsidP="000C6BE5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76" w:type="pct"/>
            <w:tcBorders>
              <w:bottom w:val="single" w:sz="4" w:space="0" w:color="auto"/>
            </w:tcBorders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色度</w:t>
            </w:r>
          </w:p>
        </w:tc>
        <w:tc>
          <w:tcPr>
            <w:tcW w:w="1348" w:type="pct"/>
            <w:vMerge w:val="restar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GB5749-2006《生活饮用水卫生标准》</w:t>
            </w:r>
          </w:p>
        </w:tc>
        <w:tc>
          <w:tcPr>
            <w:tcW w:w="1060" w:type="pct"/>
            <w:vMerge w:val="restar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每季度1次，每次1个频次，监测1天</w:t>
            </w:r>
          </w:p>
        </w:tc>
      </w:tr>
      <w:tr w:rsidR="00EC405F" w:rsidRPr="00291AB3" w:rsidTr="00EC405F">
        <w:trPr>
          <w:trHeight w:val="91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221AF2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tcBorders>
              <w:bottom w:val="single" w:sz="4" w:space="0" w:color="auto"/>
            </w:tcBorders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浑浊度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276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221AF2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tcBorders>
              <w:bottom w:val="single" w:sz="4" w:space="0" w:color="auto"/>
            </w:tcBorders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臭和味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221AF2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肉眼可见物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221AF2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pH值（无量纲）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221AF2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氯化物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221AF2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硝酸盐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221AF2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总硬度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221AF2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耗氧量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221AF2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游离余氯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221AF2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总大肠菌群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221AF2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耐热大肠菌群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221AF2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菌落总数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221AF2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铁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221AF2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锰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221AF2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铜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221AF2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锌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221AF2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砷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221AF2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镉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221AF2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六价铬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221AF2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铅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221AF2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汞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326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221AF2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氟化物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221AF2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硫酸盐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221AF2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溶解性总固体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EC405F" w:rsidRPr="00291AB3" w:rsidTr="00EC405F">
        <w:trPr>
          <w:trHeight w:val="95"/>
          <w:jc w:val="center"/>
        </w:trPr>
        <w:tc>
          <w:tcPr>
            <w:tcW w:w="1116" w:type="pct"/>
            <w:vMerge/>
            <w:vAlign w:val="center"/>
          </w:tcPr>
          <w:p w:rsidR="00EC405F" w:rsidRPr="00291AB3" w:rsidRDefault="00EC405F" w:rsidP="00221AF2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pct"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91AB3">
              <w:rPr>
                <w:rFonts w:ascii="宋体" w:hAnsi="宋体" w:cs="宋体" w:hint="eastAsia"/>
                <w:color w:val="000000" w:themeColor="text1"/>
                <w:szCs w:val="21"/>
              </w:rPr>
              <w:t>阴离子表面合成洗涤剂</w:t>
            </w:r>
          </w:p>
        </w:tc>
        <w:tc>
          <w:tcPr>
            <w:tcW w:w="1348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60" w:type="pct"/>
            <w:vMerge/>
            <w:vAlign w:val="center"/>
          </w:tcPr>
          <w:p w:rsidR="00EC405F" w:rsidRPr="00291AB3" w:rsidRDefault="00EC405F" w:rsidP="00221AF2">
            <w:pPr>
              <w:pStyle w:val="af"/>
              <w:adjustRightInd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</w:tbl>
    <w:p w:rsidR="000C6BE5" w:rsidRPr="00291AB3" w:rsidRDefault="000C6BE5" w:rsidP="00C019C4">
      <w:pPr>
        <w:spacing w:line="220" w:lineRule="atLeast"/>
        <w:rPr>
          <w:color w:val="000000" w:themeColor="text1"/>
        </w:rPr>
      </w:pPr>
    </w:p>
    <w:sectPr w:rsidR="000C6BE5" w:rsidRPr="00291AB3" w:rsidSect="00EC405F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FE4" w:rsidRPr="001D7C4D" w:rsidRDefault="00391FE4" w:rsidP="001D7C4D">
      <w:pPr>
        <w:spacing w:after="0"/>
      </w:pPr>
      <w:r>
        <w:separator/>
      </w:r>
    </w:p>
  </w:endnote>
  <w:endnote w:type="continuationSeparator" w:id="0">
    <w:p w:rsidR="00391FE4" w:rsidRPr="001D7C4D" w:rsidRDefault="00391FE4" w:rsidP="001D7C4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53594"/>
      <w:docPartObj>
        <w:docPartGallery w:val="Page Numbers (Bottom of Page)"/>
        <w:docPartUnique/>
      </w:docPartObj>
    </w:sdtPr>
    <w:sdtContent>
      <w:p w:rsidR="00221AF2" w:rsidRDefault="00795341">
        <w:pPr>
          <w:pStyle w:val="a7"/>
          <w:jc w:val="center"/>
        </w:pPr>
        <w:fldSimple w:instr=" PAGE   \* MERGEFORMAT ">
          <w:r w:rsidR="00291AB3" w:rsidRPr="00291AB3">
            <w:rPr>
              <w:noProof/>
              <w:lang w:val="zh-CN"/>
            </w:rPr>
            <w:t>7</w:t>
          </w:r>
        </w:fldSimple>
      </w:p>
    </w:sdtContent>
  </w:sdt>
  <w:p w:rsidR="00221AF2" w:rsidRDefault="00221AF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FE4" w:rsidRPr="001D7C4D" w:rsidRDefault="00391FE4" w:rsidP="001D7C4D">
      <w:pPr>
        <w:spacing w:after="0"/>
      </w:pPr>
      <w:r>
        <w:separator/>
      </w:r>
    </w:p>
  </w:footnote>
  <w:footnote w:type="continuationSeparator" w:id="0">
    <w:p w:rsidR="00391FE4" w:rsidRPr="001D7C4D" w:rsidRDefault="00391FE4" w:rsidP="001D7C4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2B86E"/>
    <w:multiLevelType w:val="singleLevel"/>
    <w:tmpl w:val="CF02B86E"/>
    <w:lvl w:ilvl="0">
      <w:start w:val="3"/>
      <w:numFmt w:val="decimal"/>
      <w:suff w:val="nothing"/>
      <w:lvlText w:val="%1．"/>
      <w:lvlJc w:val="left"/>
    </w:lvl>
  </w:abstractNum>
  <w:abstractNum w:abstractNumId="1">
    <w:nsid w:val="2F81C46A"/>
    <w:multiLevelType w:val="singleLevel"/>
    <w:tmpl w:val="2F81C46A"/>
    <w:lvl w:ilvl="0">
      <w:start w:val="10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704C"/>
    <w:rsid w:val="00015FDD"/>
    <w:rsid w:val="00020BEE"/>
    <w:rsid w:val="000360FD"/>
    <w:rsid w:val="00041A2A"/>
    <w:rsid w:val="0006037F"/>
    <w:rsid w:val="00060AB5"/>
    <w:rsid w:val="00060E55"/>
    <w:rsid w:val="00075BC3"/>
    <w:rsid w:val="000806CE"/>
    <w:rsid w:val="00086C14"/>
    <w:rsid w:val="00093A9E"/>
    <w:rsid w:val="000A33E2"/>
    <w:rsid w:val="000B016B"/>
    <w:rsid w:val="000B4596"/>
    <w:rsid w:val="000B5838"/>
    <w:rsid w:val="000C286A"/>
    <w:rsid w:val="000C4380"/>
    <w:rsid w:val="000C4C07"/>
    <w:rsid w:val="000C6BE5"/>
    <w:rsid w:val="000D32A8"/>
    <w:rsid w:val="000D445F"/>
    <w:rsid w:val="000E1B05"/>
    <w:rsid w:val="000E345D"/>
    <w:rsid w:val="000E4795"/>
    <w:rsid w:val="0010191C"/>
    <w:rsid w:val="00114CED"/>
    <w:rsid w:val="00114D98"/>
    <w:rsid w:val="00115B0F"/>
    <w:rsid w:val="00143F3C"/>
    <w:rsid w:val="00144E40"/>
    <w:rsid w:val="001726FC"/>
    <w:rsid w:val="001A77DB"/>
    <w:rsid w:val="001C1BC4"/>
    <w:rsid w:val="001C7090"/>
    <w:rsid w:val="001D2048"/>
    <w:rsid w:val="001D4D3A"/>
    <w:rsid w:val="001D7C4D"/>
    <w:rsid w:val="001E733B"/>
    <w:rsid w:val="001F1F38"/>
    <w:rsid w:val="001F31BC"/>
    <w:rsid w:val="00221AF2"/>
    <w:rsid w:val="00231BA6"/>
    <w:rsid w:val="00247F27"/>
    <w:rsid w:val="00291AB3"/>
    <w:rsid w:val="002A09BF"/>
    <w:rsid w:val="002C53C4"/>
    <w:rsid w:val="002D2B50"/>
    <w:rsid w:val="002E1CBB"/>
    <w:rsid w:val="002F01BE"/>
    <w:rsid w:val="00302F9B"/>
    <w:rsid w:val="00314E52"/>
    <w:rsid w:val="00323B43"/>
    <w:rsid w:val="0033064D"/>
    <w:rsid w:val="00331682"/>
    <w:rsid w:val="00335B64"/>
    <w:rsid w:val="00337407"/>
    <w:rsid w:val="003424FF"/>
    <w:rsid w:val="003511D6"/>
    <w:rsid w:val="00355FA9"/>
    <w:rsid w:val="003602E7"/>
    <w:rsid w:val="00372702"/>
    <w:rsid w:val="0038264C"/>
    <w:rsid w:val="00391FE4"/>
    <w:rsid w:val="003B2E03"/>
    <w:rsid w:val="003C43EA"/>
    <w:rsid w:val="003D37D8"/>
    <w:rsid w:val="003F21B3"/>
    <w:rsid w:val="00403F24"/>
    <w:rsid w:val="00403FD1"/>
    <w:rsid w:val="00412D1F"/>
    <w:rsid w:val="0041459F"/>
    <w:rsid w:val="00416331"/>
    <w:rsid w:val="00420587"/>
    <w:rsid w:val="00426133"/>
    <w:rsid w:val="004358AB"/>
    <w:rsid w:val="00440A67"/>
    <w:rsid w:val="00460DB1"/>
    <w:rsid w:val="00466180"/>
    <w:rsid w:val="00482A24"/>
    <w:rsid w:val="00492E83"/>
    <w:rsid w:val="00493158"/>
    <w:rsid w:val="004A3D86"/>
    <w:rsid w:val="004A76AA"/>
    <w:rsid w:val="004C26C5"/>
    <w:rsid w:val="004E149B"/>
    <w:rsid w:val="004E1872"/>
    <w:rsid w:val="004F5BF3"/>
    <w:rsid w:val="004F7A4F"/>
    <w:rsid w:val="005021CB"/>
    <w:rsid w:val="00503530"/>
    <w:rsid w:val="00507268"/>
    <w:rsid w:val="0050728D"/>
    <w:rsid w:val="00517C69"/>
    <w:rsid w:val="00523BA2"/>
    <w:rsid w:val="005249BA"/>
    <w:rsid w:val="00553D0B"/>
    <w:rsid w:val="005610AE"/>
    <w:rsid w:val="00562A59"/>
    <w:rsid w:val="005645C8"/>
    <w:rsid w:val="005670D7"/>
    <w:rsid w:val="00571089"/>
    <w:rsid w:val="00573051"/>
    <w:rsid w:val="00577EC3"/>
    <w:rsid w:val="00587434"/>
    <w:rsid w:val="005A1021"/>
    <w:rsid w:val="005A33A7"/>
    <w:rsid w:val="005C3378"/>
    <w:rsid w:val="005E0AA0"/>
    <w:rsid w:val="005E15CC"/>
    <w:rsid w:val="005E6C8D"/>
    <w:rsid w:val="005F66B1"/>
    <w:rsid w:val="00607627"/>
    <w:rsid w:val="00636AEB"/>
    <w:rsid w:val="00655921"/>
    <w:rsid w:val="0065686D"/>
    <w:rsid w:val="0066048B"/>
    <w:rsid w:val="0068160A"/>
    <w:rsid w:val="00684657"/>
    <w:rsid w:val="00684BCB"/>
    <w:rsid w:val="00684DF8"/>
    <w:rsid w:val="006B2CFD"/>
    <w:rsid w:val="006B3408"/>
    <w:rsid w:val="006E760E"/>
    <w:rsid w:val="006F6166"/>
    <w:rsid w:val="006F720C"/>
    <w:rsid w:val="0070168F"/>
    <w:rsid w:val="007061DB"/>
    <w:rsid w:val="00733542"/>
    <w:rsid w:val="00740B8C"/>
    <w:rsid w:val="007638B9"/>
    <w:rsid w:val="00795341"/>
    <w:rsid w:val="007972A3"/>
    <w:rsid w:val="00797B31"/>
    <w:rsid w:val="007A427D"/>
    <w:rsid w:val="007B2979"/>
    <w:rsid w:val="007B67B5"/>
    <w:rsid w:val="007C24AB"/>
    <w:rsid w:val="007E13D5"/>
    <w:rsid w:val="007E245F"/>
    <w:rsid w:val="007E36BB"/>
    <w:rsid w:val="007F3C6A"/>
    <w:rsid w:val="00805894"/>
    <w:rsid w:val="008416F2"/>
    <w:rsid w:val="008456B7"/>
    <w:rsid w:val="00847B7E"/>
    <w:rsid w:val="00863E14"/>
    <w:rsid w:val="008640F2"/>
    <w:rsid w:val="00871490"/>
    <w:rsid w:val="00885755"/>
    <w:rsid w:val="00896962"/>
    <w:rsid w:val="008A4FA0"/>
    <w:rsid w:val="008B37B1"/>
    <w:rsid w:val="008B52A8"/>
    <w:rsid w:val="008B7726"/>
    <w:rsid w:val="008C3ED0"/>
    <w:rsid w:val="008C607A"/>
    <w:rsid w:val="008E3AF4"/>
    <w:rsid w:val="008F14B7"/>
    <w:rsid w:val="008F1FDE"/>
    <w:rsid w:val="00902B52"/>
    <w:rsid w:val="0090769D"/>
    <w:rsid w:val="00925C41"/>
    <w:rsid w:val="009415F5"/>
    <w:rsid w:val="0095255E"/>
    <w:rsid w:val="00960E76"/>
    <w:rsid w:val="00961FF6"/>
    <w:rsid w:val="0096627B"/>
    <w:rsid w:val="00967AF3"/>
    <w:rsid w:val="009840A9"/>
    <w:rsid w:val="0098459F"/>
    <w:rsid w:val="009A2887"/>
    <w:rsid w:val="009A4BA2"/>
    <w:rsid w:val="009B0C49"/>
    <w:rsid w:val="009B3CA4"/>
    <w:rsid w:val="009C0B36"/>
    <w:rsid w:val="009D6E79"/>
    <w:rsid w:val="009F4F79"/>
    <w:rsid w:val="00A06221"/>
    <w:rsid w:val="00A14993"/>
    <w:rsid w:val="00A22BC1"/>
    <w:rsid w:val="00A24C3A"/>
    <w:rsid w:val="00A33211"/>
    <w:rsid w:val="00A45D1E"/>
    <w:rsid w:val="00A5070C"/>
    <w:rsid w:val="00A54568"/>
    <w:rsid w:val="00A660AB"/>
    <w:rsid w:val="00A66F88"/>
    <w:rsid w:val="00AA3CA0"/>
    <w:rsid w:val="00AB20EF"/>
    <w:rsid w:val="00AB300C"/>
    <w:rsid w:val="00AC3903"/>
    <w:rsid w:val="00AD390E"/>
    <w:rsid w:val="00AF56EB"/>
    <w:rsid w:val="00B308A8"/>
    <w:rsid w:val="00B32636"/>
    <w:rsid w:val="00B36A97"/>
    <w:rsid w:val="00B37EAA"/>
    <w:rsid w:val="00B67BBB"/>
    <w:rsid w:val="00B7278D"/>
    <w:rsid w:val="00B76F2B"/>
    <w:rsid w:val="00B8039E"/>
    <w:rsid w:val="00BB43B1"/>
    <w:rsid w:val="00BD202F"/>
    <w:rsid w:val="00BE5521"/>
    <w:rsid w:val="00BF3489"/>
    <w:rsid w:val="00BF3BEA"/>
    <w:rsid w:val="00C019C4"/>
    <w:rsid w:val="00C05060"/>
    <w:rsid w:val="00C15000"/>
    <w:rsid w:val="00C1502F"/>
    <w:rsid w:val="00C27B45"/>
    <w:rsid w:val="00C4190D"/>
    <w:rsid w:val="00C440A7"/>
    <w:rsid w:val="00C55410"/>
    <w:rsid w:val="00C74EDB"/>
    <w:rsid w:val="00C85C61"/>
    <w:rsid w:val="00C8667B"/>
    <w:rsid w:val="00C92837"/>
    <w:rsid w:val="00C92F00"/>
    <w:rsid w:val="00C97216"/>
    <w:rsid w:val="00C976E9"/>
    <w:rsid w:val="00CB39D3"/>
    <w:rsid w:val="00CD72CF"/>
    <w:rsid w:val="00CE32F1"/>
    <w:rsid w:val="00CF6E52"/>
    <w:rsid w:val="00D0146B"/>
    <w:rsid w:val="00D02D4D"/>
    <w:rsid w:val="00D1010A"/>
    <w:rsid w:val="00D157A0"/>
    <w:rsid w:val="00D31D50"/>
    <w:rsid w:val="00D65B26"/>
    <w:rsid w:val="00D6644C"/>
    <w:rsid w:val="00D67A8B"/>
    <w:rsid w:val="00D72A89"/>
    <w:rsid w:val="00D86B49"/>
    <w:rsid w:val="00DC2F9F"/>
    <w:rsid w:val="00DD57AB"/>
    <w:rsid w:val="00DE42D2"/>
    <w:rsid w:val="00DE660A"/>
    <w:rsid w:val="00E128E9"/>
    <w:rsid w:val="00E166D8"/>
    <w:rsid w:val="00E16DB6"/>
    <w:rsid w:val="00E326D7"/>
    <w:rsid w:val="00E36E34"/>
    <w:rsid w:val="00E41B1D"/>
    <w:rsid w:val="00E8764C"/>
    <w:rsid w:val="00E91C84"/>
    <w:rsid w:val="00E97A0C"/>
    <w:rsid w:val="00EB07D4"/>
    <w:rsid w:val="00EB24E7"/>
    <w:rsid w:val="00EC3A5F"/>
    <w:rsid w:val="00EC405F"/>
    <w:rsid w:val="00ED0C3D"/>
    <w:rsid w:val="00ED2D4F"/>
    <w:rsid w:val="00ED678A"/>
    <w:rsid w:val="00EF005D"/>
    <w:rsid w:val="00F03A2D"/>
    <w:rsid w:val="00F04B45"/>
    <w:rsid w:val="00F11D29"/>
    <w:rsid w:val="00F238DE"/>
    <w:rsid w:val="00F46FF5"/>
    <w:rsid w:val="00F53361"/>
    <w:rsid w:val="00F574A1"/>
    <w:rsid w:val="00F739A5"/>
    <w:rsid w:val="00F74EEF"/>
    <w:rsid w:val="00F839A7"/>
    <w:rsid w:val="00F92F58"/>
    <w:rsid w:val="00F94056"/>
    <w:rsid w:val="00FB7AEA"/>
    <w:rsid w:val="00FC5FD3"/>
    <w:rsid w:val="00FD46C1"/>
    <w:rsid w:val="00FF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rsid w:val="005E0AA0"/>
    <w:pPr>
      <w:widowControl w:val="0"/>
      <w:adjustRightInd/>
      <w:snapToGrid/>
      <w:spacing w:after="0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批注文字 Char"/>
    <w:basedOn w:val="a0"/>
    <w:link w:val="a3"/>
    <w:semiHidden/>
    <w:rsid w:val="005E0AA0"/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Body Text"/>
    <w:basedOn w:val="a"/>
    <w:link w:val="Char0"/>
    <w:uiPriority w:val="1"/>
    <w:qFormat/>
    <w:rsid w:val="005E0AA0"/>
    <w:pPr>
      <w:widowControl w:val="0"/>
      <w:adjustRightInd/>
      <w:snapToGrid/>
      <w:spacing w:after="0"/>
    </w:pPr>
    <w:rPr>
      <w:rFonts w:ascii="宋体" w:eastAsia="宋体" w:hAnsi="宋体" w:cs="宋体"/>
      <w:sz w:val="42"/>
      <w:szCs w:val="42"/>
      <w:lang w:eastAsia="en-US"/>
    </w:rPr>
  </w:style>
  <w:style w:type="character" w:customStyle="1" w:styleId="Char0">
    <w:name w:val="正文文本 Char"/>
    <w:basedOn w:val="a0"/>
    <w:link w:val="a4"/>
    <w:uiPriority w:val="1"/>
    <w:rsid w:val="005E0AA0"/>
    <w:rPr>
      <w:rFonts w:ascii="宋体" w:eastAsia="宋体" w:hAnsi="宋体" w:cs="宋体"/>
      <w:sz w:val="42"/>
      <w:szCs w:val="42"/>
      <w:lang w:eastAsia="en-US"/>
    </w:rPr>
  </w:style>
  <w:style w:type="paragraph" w:styleId="a5">
    <w:name w:val="Date"/>
    <w:basedOn w:val="a"/>
    <w:next w:val="a"/>
    <w:link w:val="Char1"/>
    <w:rsid w:val="005E0AA0"/>
    <w:pPr>
      <w:widowControl w:val="0"/>
      <w:adjustRightInd/>
      <w:snapToGrid/>
      <w:spacing w:after="0"/>
      <w:ind w:leftChars="2500" w:left="1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日期 Char"/>
    <w:basedOn w:val="a0"/>
    <w:link w:val="a5"/>
    <w:rsid w:val="005E0AA0"/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Balloon Text"/>
    <w:basedOn w:val="a"/>
    <w:link w:val="Char2"/>
    <w:semiHidden/>
    <w:rsid w:val="005E0AA0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2">
    <w:name w:val="批注框文本 Char"/>
    <w:basedOn w:val="a0"/>
    <w:link w:val="a6"/>
    <w:semiHidden/>
    <w:rsid w:val="005E0AA0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3"/>
    <w:uiPriority w:val="99"/>
    <w:rsid w:val="005E0AA0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5E0AA0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header"/>
    <w:basedOn w:val="a"/>
    <w:link w:val="Char4"/>
    <w:uiPriority w:val="99"/>
    <w:rsid w:val="005E0AA0"/>
    <w:pPr>
      <w:widowControl w:val="0"/>
      <w:tabs>
        <w:tab w:val="center" w:pos="4153"/>
        <w:tab w:val="right" w:pos="8306"/>
      </w:tabs>
      <w:adjustRightInd/>
      <w:spacing w:after="0"/>
      <w:jc w:val="center"/>
    </w:pPr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4">
    <w:name w:val="页眉 Char"/>
    <w:basedOn w:val="a0"/>
    <w:link w:val="a8"/>
    <w:uiPriority w:val="99"/>
    <w:rsid w:val="005E0AA0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Normal (Web)"/>
    <w:basedOn w:val="a"/>
    <w:unhideWhenUsed/>
    <w:rsid w:val="005E0AA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1">
    <w:name w:val="index 1"/>
    <w:basedOn w:val="a"/>
    <w:next w:val="a"/>
    <w:rsid w:val="005E0AA0"/>
    <w:pPr>
      <w:widowControl w:val="0"/>
      <w:adjustRightInd/>
      <w:spacing w:after="0" w:line="300" w:lineRule="auto"/>
      <w:ind w:left="200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styleId="aa">
    <w:name w:val="annotation subject"/>
    <w:basedOn w:val="a3"/>
    <w:next w:val="a3"/>
    <w:link w:val="Char5"/>
    <w:semiHidden/>
    <w:rsid w:val="005E0AA0"/>
    <w:rPr>
      <w:b/>
      <w:bCs/>
    </w:rPr>
  </w:style>
  <w:style w:type="character" w:customStyle="1" w:styleId="Char5">
    <w:name w:val="批注主题 Char"/>
    <w:basedOn w:val="Char"/>
    <w:link w:val="aa"/>
    <w:semiHidden/>
    <w:rsid w:val="005E0AA0"/>
    <w:rPr>
      <w:b/>
      <w:bCs/>
    </w:rPr>
  </w:style>
  <w:style w:type="table" w:styleId="ab">
    <w:name w:val="Table Grid"/>
    <w:basedOn w:val="a1"/>
    <w:rsid w:val="005E0AA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uiPriority w:val="99"/>
    <w:rsid w:val="005E0AA0"/>
  </w:style>
  <w:style w:type="character" w:styleId="ad">
    <w:name w:val="annotation reference"/>
    <w:semiHidden/>
    <w:rsid w:val="005E0AA0"/>
    <w:rPr>
      <w:sz w:val="21"/>
      <w:szCs w:val="21"/>
    </w:rPr>
  </w:style>
  <w:style w:type="character" w:customStyle="1" w:styleId="NormalCharacter">
    <w:name w:val="NormalCharacter"/>
    <w:qFormat/>
    <w:rsid w:val="005E0AA0"/>
  </w:style>
  <w:style w:type="paragraph" w:styleId="ae">
    <w:name w:val="Revision"/>
    <w:uiPriority w:val="99"/>
    <w:semiHidden/>
    <w:rsid w:val="005E0AA0"/>
    <w:pPr>
      <w:spacing w:after="0" w:line="240" w:lineRule="auto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5E0AA0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BCAE54-8FE4-4FA7-ACF6-3DA2E430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7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154</cp:revision>
  <dcterms:created xsi:type="dcterms:W3CDTF">2022-01-14T01:20:00Z</dcterms:created>
  <dcterms:modified xsi:type="dcterms:W3CDTF">2022-01-28T02:20:00Z</dcterms:modified>
</cp:coreProperties>
</file>