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2717189"/>
      <w:bookmarkStart w:id="2" w:name="_Toc483666358"/>
      <w:bookmarkStart w:id="3" w:name="_Toc484532399"/>
      <w:bookmarkStart w:id="4" w:name="_Toc483400307"/>
    </w:p>
    <w:bookmarkEnd w:id="0"/>
    <w:bookmarkEnd w:id="1"/>
    <w:bookmarkEnd w:id="2"/>
    <w:bookmarkEnd w:id="3"/>
    <w:bookmarkEnd w:id="4"/>
    <w:p>
      <w:pPr>
        <w:spacing w:after="158" w:afterLines="50"/>
        <w:jc w:val="center"/>
        <w:rPr>
          <w:sz w:val="21"/>
          <w:szCs w:val="21"/>
          <w:lang w:val="zh-CN"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电瓶车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1" w:edGrp="everyone"/>
      <w:r>
        <w:fldChar w:fldCharType="begin"/>
      </w:r>
      <w:r>
        <w:instrText xml:space="preserve"> TOC \o "1-2" \h \z \u </w:instrText>
      </w:r>
      <w:r>
        <w:fldChar w:fldCharType="separate"/>
      </w:r>
      <w:bookmarkStart w:id="48" w:name="_GoBack"/>
      <w:bookmarkEnd w:id="48"/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  <w:rFonts w:hint="eastAsia"/>
          <w:lang w:val="en-US" w:eastAsia="zh-CN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</w:t>
      </w:r>
      <w:r>
        <w:rPr>
          <w:rStyle w:val="23"/>
          <w:rFonts w:hint="eastAsia"/>
          <w:lang w:val="en-US" w:eastAsia="zh-CN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1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p>
      <w:pPr>
        <w:rPr>
          <w:lang w:val="en-US" w:eastAsia="zh-CN"/>
        </w:rPr>
      </w:pPr>
    </w:p>
    <w:bookmarkEnd w:id="5"/>
    <w:p>
      <w:pPr>
        <w:overflowPunct/>
        <w:autoSpaceDE/>
        <w:autoSpaceDN/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369805"/>
      <w:bookmarkStart w:id="10" w:name="_Toc482370141"/>
      <w:bookmarkStart w:id="11" w:name="_Toc482625279"/>
      <w:bookmarkStart w:id="12" w:name="_Toc482370061"/>
      <w:bookmarkStart w:id="13" w:name="_Toc482359936"/>
      <w:bookmarkStart w:id="14" w:name="_Toc482370757"/>
      <w:bookmarkStart w:id="15" w:name="_Toc482360281"/>
      <w:bookmarkStart w:id="16" w:name="_Toc481702475"/>
      <w:r>
        <w:rPr>
          <w:szCs w:val="21"/>
          <w:lang w:eastAsia="zh-CN"/>
        </w:rPr>
        <w:t>本文件的目的是描述武汉生物制品研究所有限责任公司</w:t>
      </w:r>
      <w:permStart w:id="2" w:edGrp="everyone"/>
      <w:r>
        <w:rPr>
          <w:rFonts w:hint="eastAsia"/>
          <w:iCs/>
          <w:szCs w:val="21"/>
          <w:lang w:val="en-US" w:eastAsia="zh-CN"/>
        </w:rPr>
        <w:t>流感病毒疫苗室</w:t>
      </w:r>
      <w:r>
        <w:rPr>
          <w:rFonts w:hint="eastAsia"/>
          <w:szCs w:val="21"/>
          <w:lang w:eastAsia="zh-CN"/>
        </w:rPr>
        <w:t>电瓶车</w:t>
      </w:r>
      <w:permEnd w:id="2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3" w:edGrp="everyone"/>
      <w:r>
        <w:rPr>
          <w:rFonts w:hint="eastAsia"/>
          <w:iCs/>
          <w:szCs w:val="21"/>
          <w:lang w:val="en-US" w:eastAsia="zh-CN"/>
        </w:rPr>
        <w:t>流感病毒疫苗室</w:t>
      </w:r>
      <w:r>
        <w:rPr>
          <w:rFonts w:hint="eastAsia"/>
          <w:szCs w:val="21"/>
          <w:lang w:eastAsia="zh-CN"/>
        </w:rPr>
        <w:t>电瓶车</w:t>
      </w:r>
      <w:permEnd w:id="3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4" w:edGrp="everyone"/>
      <w:permEnd w:id="4"/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rFonts w:hint="eastAsia" w:ascii="宋体" w:hAnsi="宋体"/>
          <w:color w:val="000000"/>
          <w:szCs w:val="21"/>
          <w:lang w:eastAsia="zh-CN"/>
        </w:rPr>
      </w:pPr>
      <w:permStart w:id="5" w:edGrp="everyone"/>
      <w:r>
        <w:rPr>
          <w:rFonts w:hint="eastAsia" w:ascii="宋体" w:hAnsi="宋体"/>
          <w:color w:val="000000"/>
          <w:szCs w:val="21"/>
          <w:lang w:eastAsia="zh-CN"/>
        </w:rPr>
        <w:t>N/A</w:t>
      </w:r>
    </w:p>
    <w:permEnd w:id="5"/>
    <w:p>
      <w:pPr>
        <w:pStyle w:val="41"/>
        <w:spacing w:before="0" w:line="360" w:lineRule="auto"/>
        <w:ind w:left="357"/>
        <w:jc w:val="left"/>
        <w:rPr>
          <w:rFonts w:hint="eastAsia" w:ascii="宋体" w:hAnsi="宋体"/>
          <w:color w:val="000000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permStart w:id="6" w:edGrp="everyone"/>
      <w:permEnd w:id="6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rFonts w:hint="eastAsia" w:ascii="宋体" w:hAnsi="宋体" w:cs="Arial"/>
          <w:szCs w:val="24"/>
          <w:lang w:val="it-IT" w:eastAsia="zh-CN"/>
        </w:rPr>
      </w:pPr>
      <w:permStart w:id="7" w:edGrp="everyone"/>
      <w:r>
        <w:rPr>
          <w:rFonts w:hint="eastAsia" w:ascii="宋体" w:hAnsi="宋体" w:cs="Arial"/>
          <w:szCs w:val="24"/>
          <w:lang w:val="it-IT" w:eastAsia="zh-CN"/>
        </w:rPr>
        <w:t>武汉生物制品研究所有限责任公司</w:t>
      </w:r>
      <w:r>
        <w:rPr>
          <w:rFonts w:hint="eastAsia"/>
          <w:iCs/>
          <w:szCs w:val="21"/>
          <w:lang w:val="en-US" w:eastAsia="zh-CN"/>
        </w:rPr>
        <w:t>流感病毒疫苗室</w:t>
      </w:r>
      <w:r>
        <w:rPr>
          <w:rFonts w:hint="eastAsia" w:ascii="宋体" w:hAnsi="宋体" w:cs="Arial"/>
          <w:szCs w:val="24"/>
          <w:lang w:val="it-IT" w:eastAsia="zh-CN"/>
        </w:rPr>
        <w:t>需请购1辆电瓶车。此电瓶车用于日常</w:t>
      </w:r>
      <w:r>
        <w:rPr>
          <w:rFonts w:hint="eastAsia" w:ascii="宋体" w:hAnsi="宋体" w:cs="Arial"/>
          <w:szCs w:val="24"/>
          <w:lang w:val="en-US" w:eastAsia="zh-CN"/>
        </w:rPr>
        <w:t>物料</w:t>
      </w:r>
      <w:r>
        <w:rPr>
          <w:rFonts w:hint="eastAsia" w:ascii="宋体" w:hAnsi="宋体" w:cs="Arial"/>
          <w:szCs w:val="24"/>
          <w:lang w:val="it-IT" w:eastAsia="zh-CN"/>
        </w:rPr>
        <w:t>运输等工作。</w:t>
      </w:r>
    </w:p>
    <w:permEnd w:id="7"/>
    <w:p>
      <w:pPr>
        <w:pStyle w:val="41"/>
        <w:spacing w:before="0" w:line="360" w:lineRule="auto"/>
        <w:ind w:left="357"/>
        <w:jc w:val="left"/>
        <w:rPr>
          <w:rFonts w:hint="eastAsia" w:ascii="宋体" w:hAnsi="宋体" w:cs="Arial"/>
          <w:szCs w:val="24"/>
          <w:lang w:val="it-IT"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8" w:edGrp="everyone"/>
      <w:permEnd w:id="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2"/>
            <w:bookmarkStart w:id="25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电瓶车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流感病毒疫苗室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外形尺寸：长：</w:t>
            </w:r>
            <w:r>
              <w:rPr>
                <w:rFonts w:hint="eastAsia" w:ascii="新宋体" w:hAnsi="新宋体" w:eastAsia="新宋体" w:cs="新宋体"/>
                <w:szCs w:val="21"/>
              </w:rPr>
              <w:t>4690mm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；宽：</w:t>
            </w:r>
            <w:r>
              <w:rPr>
                <w:rFonts w:hint="eastAsia" w:ascii="新宋体" w:hAnsi="新宋体" w:eastAsia="新宋体" w:cs="新宋体"/>
                <w:szCs w:val="21"/>
              </w:rPr>
              <w:t>1480（mm）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；高：</w:t>
            </w:r>
            <w:r>
              <w:rPr>
                <w:rFonts w:hint="eastAsia" w:ascii="新宋体" w:hAnsi="新宋体" w:eastAsia="新宋体" w:cs="新宋体"/>
                <w:szCs w:val="21"/>
              </w:rPr>
              <w:t>2050mm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Cs w:val="21"/>
              </w:rPr>
              <w:t>kg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0℃</w:t>
            </w:r>
            <w:r>
              <w:rPr>
                <w:lang w:eastAsia="zh-CN"/>
              </w:rPr>
              <w:t>～</w:t>
            </w:r>
            <w:r>
              <w:rPr>
                <w:rFonts w:hint="eastAsia"/>
                <w:lang w:eastAsia="zh-CN"/>
              </w:rPr>
              <w:t>40℃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适用于我公司能源配置：</w:t>
            </w:r>
            <w:r>
              <w:rPr>
                <w:rFonts w:ascii="Helvetica" w:hAnsi="Helvetica" w:cs="Helvetica"/>
                <w:color w:val="555555"/>
                <w:lang w:eastAsia="zh-CN"/>
              </w:rPr>
              <w:t> 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lang w:eastAsia="zh-CN"/>
              </w:rPr>
              <w:t>V大容量</w:t>
            </w:r>
            <w:r>
              <w:rPr>
                <w:rFonts w:hint="eastAsia"/>
                <w:lang w:val="en-US" w:eastAsia="zh-CN"/>
              </w:rPr>
              <w:t>高</w:t>
            </w:r>
            <w:r>
              <w:rPr>
                <w:lang w:eastAsia="zh-CN"/>
              </w:rPr>
              <w:t>循环蓄电池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="新宋体"/>
                <w:i/>
                <w:color w:val="000000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全车采用高级汽车油漆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Cs w:val="21"/>
              </w:rPr>
              <w:t>组合前灯、转向灯、组合后尾灯、电喇叭及倒车蜂鸣器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有</w:t>
            </w:r>
            <w:r>
              <w:rPr>
                <w:rFonts w:hint="eastAsia" w:ascii="新宋体" w:hAnsi="新宋体" w:eastAsia="新宋体" w:cs="新宋体"/>
                <w:szCs w:val="21"/>
              </w:rPr>
              <w:t>车门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前挡风玻璃为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标准汽车夹胶玻璃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，能承受较强的冲击力。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新宋体" w:hAnsi="新宋体" w:eastAsia="新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助力转向+聚氨酯发泡方向盘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动力传动系统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：无极变速系统。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笔段式液晶组合仪表（含电流、电压、车速、里程、灯光等信号）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新宋体" w:hAnsi="新宋体" w:eastAsia="新宋体" w:cs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随车工具一套，车体颜色可按用户需求制作，按照采购人要求在车身装饰文字logo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两排座椅：三人连排矮靠背座椅（皮革面料+高回弹PU、带扶手）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9" w:edGrp="everyone"/>
            <w:permEnd w:id="1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  <w:permStart w:id="20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续航里程：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0-100（km）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载重量：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kg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充电时间：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小时。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km/h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20%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驻车能力：15%。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制动距离：≤5 m。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驱动电机：4~6KW。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电瓶容量需能满足续航里程。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3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70767"/>
      <w:bookmarkStart w:id="31" w:name="_Toc482359946"/>
      <w:bookmarkStart w:id="32" w:name="_Toc481702480"/>
      <w:bookmarkStart w:id="33" w:name="_Toc482717202"/>
      <w:bookmarkStart w:id="34" w:name="_Toc482370151"/>
      <w:bookmarkStart w:id="35" w:name="_Toc483227237"/>
      <w:bookmarkStart w:id="36" w:name="_Toc482360291"/>
      <w:bookmarkStart w:id="37" w:name="_Toc483400317"/>
      <w:bookmarkStart w:id="38" w:name="_Toc482369815"/>
      <w:bookmarkStart w:id="39" w:name="_Toc482370071"/>
      <w:bookmarkStart w:id="40" w:name="_Toc482370359"/>
      <w:bookmarkStart w:id="41" w:name="_Toc482625289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4" w:edGrp="everyone"/>
            <w:permEnd w:id="2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电瓶车电量不足时应有提示灯。如遇其它故障，应有故障报警。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6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7" w:edGrp="everyone"/>
            <w:permEnd w:id="2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电瓶车配置急停电源开关，在电控系统失效的情况下，可以紧急关闭电源。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0" w:edGrp="everyone"/>
            <w:permEnd w:id="30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供应商应免费对使用方人员进行全面培训，包括对电动货车日常的维护、简单的应急维修等。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流感病毒疫苗室</w:t>
            </w:r>
            <w:r>
              <w:rPr>
                <w:rFonts w:hint="eastAsia" w:ascii="宋体" w:hAnsi="宋体"/>
                <w:szCs w:val="21"/>
                <w:lang w:eastAsia="zh-CN"/>
              </w:rPr>
              <w:t>四方一起验收入库）验收确认。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numPr>
          <w:ilvl w:val="1"/>
          <w:numId w:val="3"/>
        </w:numPr>
        <w:spacing w:before="0" w:line="360" w:lineRule="auto"/>
        <w:jc w:val="left"/>
        <w:rPr>
          <w:rFonts w:ascii="宋体" w:hAnsi="宋体"/>
          <w:szCs w:val="21"/>
          <w:lang w:eastAsia="zh-CN"/>
        </w:rPr>
      </w:pPr>
      <w:permStart w:id="40" w:edGrp="everyone"/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5327650</wp:posOffset>
            </wp:positionV>
            <wp:extent cx="3390900" cy="1857375"/>
            <wp:effectExtent l="19050" t="0" r="0" b="0"/>
            <wp:wrapNone/>
            <wp:docPr id="10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eastAsia="zh-CN"/>
        </w:rPr>
        <w:t>附图</w:t>
      </w:r>
    </w:p>
    <w:p>
      <w:pPr>
        <w:pStyle w:val="41"/>
        <w:spacing w:before="0" w:line="360" w:lineRule="auto"/>
        <w:ind w:left="425"/>
        <w:jc w:val="center"/>
        <w:rPr>
          <w:rFonts w:ascii="宋体" w:hAnsi="宋体"/>
          <w:szCs w:val="21"/>
          <w:lang w:eastAsia="zh-CN"/>
        </w:rPr>
      </w:pPr>
      <w:r>
        <w:rPr>
          <w:lang w:val="en-US" w:eastAsia="zh-CN"/>
        </w:rPr>
        <w:drawing>
          <wp:inline distT="0" distB="0" distL="114300" distR="114300">
            <wp:extent cx="2783840" cy="1554480"/>
            <wp:effectExtent l="0" t="0" r="16510" b="762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40"/>
    <w:p>
      <w:pPr>
        <w:pStyle w:val="41"/>
        <w:spacing w:before="0" w:line="360" w:lineRule="auto"/>
        <w:ind w:left="425"/>
        <w:jc w:val="left"/>
        <w:rPr>
          <w:rFonts w:ascii="宋体" w:hAnsi="宋体"/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14E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2F31"/>
    <w:rsid w:val="00B93679"/>
    <w:rsid w:val="00B9422D"/>
    <w:rsid w:val="00B95A1D"/>
    <w:rsid w:val="00B9634B"/>
    <w:rsid w:val="00BA5072"/>
    <w:rsid w:val="00BA5B65"/>
    <w:rsid w:val="00BA7BFE"/>
    <w:rsid w:val="00BB06C9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F62"/>
    <w:rsid w:val="00FF4080"/>
    <w:rsid w:val="00FF40A5"/>
    <w:rsid w:val="00FF48DA"/>
    <w:rsid w:val="00FF5E19"/>
    <w:rsid w:val="00FF61AD"/>
    <w:rsid w:val="00FF76BD"/>
    <w:rsid w:val="0608547D"/>
    <w:rsid w:val="17EC7902"/>
    <w:rsid w:val="29FB3B8E"/>
    <w:rsid w:val="2E4225BF"/>
    <w:rsid w:val="3BE36C40"/>
    <w:rsid w:val="4C1A50A3"/>
    <w:rsid w:val="52151ACB"/>
    <w:rsid w:val="54543F2B"/>
    <w:rsid w:val="548056F8"/>
    <w:rsid w:val="556F0A1D"/>
    <w:rsid w:val="58EF620B"/>
    <w:rsid w:val="5B355CA9"/>
    <w:rsid w:val="5FC7247A"/>
    <w:rsid w:val="67A622B6"/>
    <w:rsid w:val="6CB61BB5"/>
    <w:rsid w:val="6E673F94"/>
    <w:rsid w:val="6FB260E8"/>
    <w:rsid w:val="731F2686"/>
    <w:rsid w:val="7C261AFA"/>
    <w:rsid w:val="7E7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1915</Words>
  <Characters>2062</Characters>
  <Lines>23</Lines>
  <Paragraphs>6</Paragraphs>
  <TotalTime>1</TotalTime>
  <ScaleCrop>false</ScaleCrop>
  <LinksUpToDate>false</LinksUpToDate>
  <CharactersWithSpaces>2117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2021-02-23T05:48:00Z</dcterms:created>
  <dc:creator>Lilly</dc:creator>
  <cp:lastModifiedBy>汪洋</cp:lastModifiedBy>
  <cp:lastPrinted>2021-04-12T06:32:00Z</cp:lastPrinted>
  <dcterms:modified xsi:type="dcterms:W3CDTF">2022-04-07T02:39:27Z</dcterms:modified>
  <dc:title>生效期：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7D0016F1A91B4772A31EF91A58357A65</vt:lpwstr>
  </property>
</Properties>
</file>