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2717189"/>
      <w:bookmarkStart w:id="1" w:name="_Toc483227223"/>
      <w:bookmarkStart w:id="2" w:name="_Toc483400307"/>
      <w:bookmarkStart w:id="3" w:name="_Toc484532399"/>
      <w:bookmarkStart w:id="4" w:name="_Toc483666358"/>
    </w:p>
    <w:p>
      <w:pPr>
        <w:spacing w:after="158" w:afterLines="50"/>
        <w:jc w:val="center"/>
        <w:rPr>
          <w:b/>
          <w:szCs w:val="21"/>
          <w:lang w:eastAsia="zh-CN"/>
        </w:rPr>
      </w:pPr>
      <w:permStart w:id="0" w:edGrp="everyone"/>
      <w:r>
        <w:rPr>
          <w:rFonts w:hint="eastAsia" w:ascii="宋体" w:hAnsi="宋体"/>
          <w:b/>
          <w:sz w:val="24"/>
          <w:szCs w:val="24"/>
          <w:lang w:val="en-US" w:eastAsia="zh-CN"/>
        </w:rPr>
        <w:t>流感病毒疫苗室尘埃粒子计数器</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rPr>
          <w:i/>
          <w:color w:val="00B0F0"/>
          <w:lang w:val="zh-CN" w:eastAsia="zh-CN"/>
        </w:rPr>
      </w:pPr>
      <w:permStart w:id="2"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11</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13</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716115"/>
      <w:bookmarkStart w:id="6" w:name="_Toc52210773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359936"/>
      <w:bookmarkStart w:id="8" w:name="_Toc482625279"/>
      <w:bookmarkStart w:id="9" w:name="_Toc482370141"/>
      <w:bookmarkStart w:id="10" w:name="_Toc481702475"/>
      <w:bookmarkStart w:id="11" w:name="_Toc482370349"/>
      <w:bookmarkStart w:id="12" w:name="_Toc482370061"/>
      <w:bookmarkStart w:id="13" w:name="_Toc482370757"/>
      <w:bookmarkStart w:id="14" w:name="_Toc482369805"/>
      <w:bookmarkStart w:id="15" w:name="_Toc482360281"/>
      <w:r>
        <w:rPr>
          <w:szCs w:val="21"/>
          <w:lang w:eastAsia="zh-CN"/>
        </w:rPr>
        <w:t>本文件的目的是描述武汉生物制品研究所有限责任公司</w:t>
      </w:r>
      <w:permStart w:id="3" w:edGrp="everyone"/>
      <w:r>
        <w:rPr>
          <w:rFonts w:hint="eastAsia" w:ascii="宋体" w:hAnsi="宋体"/>
          <w:bCs/>
          <w:szCs w:val="21"/>
          <w:lang w:eastAsia="zh-CN"/>
        </w:rPr>
        <w:t>流感病毒疫苗室尘埃粒子计数器</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ascii="宋体" w:hAnsi="宋体"/>
          <w:bCs/>
          <w:szCs w:val="21"/>
          <w:lang w:eastAsia="zh-CN"/>
        </w:rPr>
        <w:t>流感病毒疫苗室尘埃粒子计数器</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4"/>
        </w:numPr>
        <w:spacing w:before="0" w:line="360" w:lineRule="auto"/>
        <w:jc w:val="left"/>
        <w:rPr>
          <w:color w:val="000000"/>
          <w:szCs w:val="21"/>
          <w:lang w:eastAsia="zh-CN"/>
        </w:rPr>
      </w:pPr>
      <w:permStart w:id="5" w:edGrp="everyone"/>
      <w:permEnd w:id="5"/>
      <w:r>
        <w:rPr>
          <w:color w:val="000000"/>
          <w:szCs w:val="21"/>
          <w:lang w:eastAsia="zh-CN"/>
        </w:rPr>
        <w:t>安全及环保法规指南</w:t>
      </w:r>
    </w:p>
    <w:p>
      <w:pPr>
        <w:pStyle w:val="41"/>
        <w:spacing w:before="0" w:line="360" w:lineRule="auto"/>
        <w:ind w:left="357"/>
        <w:jc w:val="left"/>
        <w:rPr>
          <w:i/>
          <w:szCs w:val="21"/>
          <w:lang w:eastAsia="zh-CN"/>
        </w:rPr>
      </w:pPr>
      <w:permStart w:id="6" w:edGrp="everyone"/>
      <w:r>
        <w:rPr>
          <w:rFonts w:hint="eastAsia"/>
          <w:iCs/>
          <w:szCs w:val="21"/>
          <w:lang w:eastAsia="zh-CN"/>
        </w:rPr>
        <w:t>N/A</w:t>
      </w:r>
      <w:r>
        <w:rPr>
          <w:rFonts w:hint="eastAsia"/>
          <w:i/>
          <w:color w:val="0070C0"/>
          <w:szCs w:val="21"/>
          <w:lang w:eastAsia="zh-CN"/>
        </w:rPr>
        <w:t xml:space="preserve">   </w:t>
      </w:r>
      <w:permEnd w:id="6"/>
    </w:p>
    <w:p>
      <w:pPr>
        <w:pStyle w:val="31"/>
        <w:numPr>
          <w:ilvl w:val="0"/>
          <w:numId w:val="3"/>
        </w:numPr>
        <w:spacing w:after="158" w:afterLines="50"/>
        <w:ind w:left="426" w:hanging="426" w:hangingChars="202"/>
        <w:outlineLvl w:val="0"/>
        <w:rPr>
          <w:rFonts w:ascii="Times New Roman" w:hAnsi="Times New Roman"/>
          <w:b/>
        </w:rPr>
      </w:pPr>
      <w:bookmarkStart w:id="20" w:name="_Toc522716119"/>
      <w:bookmarkStart w:id="21" w:name="_Toc522107739"/>
      <w:permStart w:id="7" w:edGrp="everyone"/>
      <w:permEnd w:id="7"/>
      <w:r>
        <w:rPr>
          <w:rFonts w:ascii="Times New Roman" w:hAnsi="Times New Roman"/>
          <w:b/>
        </w:rPr>
        <w:t>系统描述</w:t>
      </w:r>
      <w:bookmarkEnd w:id="20"/>
      <w:bookmarkEnd w:id="21"/>
    </w:p>
    <w:p>
      <w:pPr>
        <w:pStyle w:val="41"/>
        <w:spacing w:before="0" w:line="360" w:lineRule="auto"/>
        <w:ind w:left="357"/>
        <w:jc w:val="left"/>
        <w:rPr>
          <w:i/>
          <w:color w:val="4472C4"/>
          <w:szCs w:val="21"/>
          <w:lang w:eastAsia="zh-CN"/>
        </w:rPr>
      </w:pPr>
      <w:permStart w:id="8" w:edGrp="everyone"/>
      <w:r>
        <w:rPr>
          <w:rFonts w:hint="eastAsia" w:hAnsi="宋体"/>
          <w:szCs w:val="21"/>
          <w:lang w:eastAsia="zh-CN"/>
        </w:rPr>
        <w:t>流感</w:t>
      </w:r>
      <w:r>
        <w:rPr>
          <w:rFonts w:hAnsi="宋体"/>
          <w:szCs w:val="21"/>
          <w:lang w:eastAsia="zh-CN"/>
        </w:rPr>
        <w:t>疫苗楼</w:t>
      </w:r>
      <w:r>
        <w:rPr>
          <w:rFonts w:hint="eastAsia" w:ascii="宋体" w:hAnsi="宋体"/>
          <w:szCs w:val="21"/>
          <w:lang w:eastAsia="zh-CN"/>
        </w:rPr>
        <w:t>需要购买18台</w:t>
      </w:r>
      <w:r>
        <w:rPr>
          <w:rFonts w:hint="eastAsia" w:hAnsi="宋体"/>
          <w:szCs w:val="21"/>
          <w:lang w:eastAsia="zh-CN"/>
        </w:rPr>
        <w:t>尘埃粒子计数器</w:t>
      </w:r>
      <w:r>
        <w:rPr>
          <w:rFonts w:hint="eastAsia" w:ascii="宋体" w:hAnsi="宋体"/>
          <w:szCs w:val="21"/>
          <w:lang w:eastAsia="zh-CN"/>
        </w:rPr>
        <w:t>，用于车间原液生产过程中，监测洁净车间空气环境中单位体积空气内的尘埃粒子大小及数目</w:t>
      </w:r>
      <w:r>
        <w:rPr>
          <w:rFonts w:hint="eastAsia"/>
          <w:iCs/>
          <w:szCs w:val="21"/>
          <w:lang w:eastAsia="zh-CN"/>
        </w:rPr>
        <w:t>。</w:t>
      </w:r>
      <w:permEnd w:id="8"/>
    </w:p>
    <w:p>
      <w:pPr>
        <w:pStyle w:val="31"/>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permStart w:id="9" w:edGrp="everyone"/>
      <w:permEnd w:id="9"/>
      <w:bookmarkStart w:id="47" w:name="_GoBack"/>
      <w:bookmarkEnd w:id="4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color w:val="0070C0"/>
                <w:szCs w:val="21"/>
                <w:lang w:val="en-US" w:eastAsia="zh-CN"/>
              </w:rPr>
            </w:pPr>
            <w:r>
              <w:rPr>
                <w:rFonts w:hint="eastAsia" w:ascii="宋体" w:hAnsi="宋体"/>
                <w:szCs w:val="21"/>
                <w:lang w:eastAsia="zh-CN"/>
              </w:rPr>
              <w:t>尘埃粒子计数器于流感疫苗楼</w:t>
            </w:r>
            <w:r>
              <w:rPr>
                <w:rFonts w:hint="eastAsia" w:ascii="宋体" w:hAnsi="宋体"/>
                <w:szCs w:val="21"/>
                <w:lang w:val="en-US" w:eastAsia="zh-CN"/>
              </w:rPr>
              <w:t>用于流感疫苗车间</w:t>
            </w:r>
            <w:r>
              <w:rPr>
                <w:rFonts w:hint="eastAsia" w:ascii="宋体" w:hAnsi="宋体"/>
                <w:szCs w:val="21"/>
                <w:lang w:eastAsia="zh-CN"/>
              </w:rPr>
              <w:t>不同测量位置间的移动</w:t>
            </w:r>
          </w:p>
        </w:tc>
        <w:tc>
          <w:tcPr>
            <w:tcW w:w="2125" w:type="dxa"/>
            <w:shd w:val="clear" w:color="auto" w:fill="auto"/>
            <w:vAlign w:val="center"/>
          </w:tcPr>
          <w:p>
            <w:pPr>
              <w:jc w:val="center"/>
              <w:rPr>
                <w:i/>
                <w:szCs w:val="21"/>
                <w:lang w:eastAsia="zh-CN"/>
              </w:rPr>
            </w:pPr>
            <w:r>
              <w:rPr>
                <w:rFonts w:hint="eastAsia"/>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i/>
                <w:szCs w:val="21"/>
                <w:lang w:val="en-US" w:eastAsia="zh-CN"/>
              </w:rPr>
            </w:pPr>
            <w:r>
              <w:rPr>
                <w:rFonts w:hint="eastAsia" w:ascii="宋体" w:hAnsi="宋体"/>
                <w:szCs w:val="21"/>
                <w:lang w:eastAsia="zh-CN"/>
              </w:rPr>
              <w:t>尘埃粒子计数器要方便工作人员在不同测量位置间的移动</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color w:val="0070C0"/>
                <w:szCs w:val="21"/>
                <w:lang w:val="en-US" w:eastAsia="zh-CN"/>
              </w:rPr>
            </w:pPr>
            <w:r>
              <w:rPr>
                <w:szCs w:val="21"/>
                <w:lang w:eastAsia="zh-CN"/>
              </w:rPr>
              <w:t>设备的形式尺寸应符合制造商说明书及技术文件规定的要求。</w:t>
            </w:r>
          </w:p>
        </w:tc>
        <w:tc>
          <w:tcPr>
            <w:tcW w:w="2125" w:type="dxa"/>
            <w:shd w:val="clear" w:color="auto" w:fill="auto"/>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szCs w:val="21"/>
                <w:lang w:eastAsia="zh-CN"/>
              </w:rPr>
              <w:t>供应商必须给出设备选型方案及相应附件选型方案，并交给我公司使用部门审核。</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color w:val="000000"/>
                <w:lang w:eastAsia="zh-CN"/>
              </w:rPr>
            </w:pPr>
            <w:r>
              <w:rPr>
                <w:rFonts w:hint="eastAsia"/>
                <w:szCs w:val="21"/>
                <w:lang w:val="en-US" w:eastAsia="zh-CN"/>
              </w:rPr>
              <w:t>N/A</w:t>
            </w:r>
          </w:p>
        </w:tc>
        <w:tc>
          <w:tcPr>
            <w:tcW w:w="2125" w:type="dxa"/>
            <w:shd w:val="clear" w:color="auto" w:fill="auto"/>
            <w:vAlign w:val="center"/>
          </w:tcPr>
          <w:p>
            <w:pPr>
              <w:jc w:val="center"/>
              <w:rPr>
                <w:szCs w:val="21"/>
                <w:lang w:eastAsia="zh-CN"/>
              </w:rPr>
            </w:pPr>
            <w:r>
              <w:rPr>
                <w:rFonts w:hint="eastAsia"/>
                <w:szCs w:val="21"/>
                <w:lang w:val="en-US"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i/>
                <w:szCs w:val="21"/>
                <w:lang w:eastAsia="zh-CN"/>
              </w:rPr>
            </w:pPr>
            <w:r>
              <w:rPr>
                <w:rFonts w:hint="eastAsia"/>
                <w:szCs w:val="21"/>
                <w:lang w:val="en-US" w:eastAsia="zh-CN"/>
              </w:rPr>
              <w:t>N/A</w:t>
            </w:r>
          </w:p>
        </w:tc>
        <w:tc>
          <w:tcPr>
            <w:tcW w:w="2125" w:type="dxa"/>
            <w:shd w:val="clear" w:color="auto" w:fill="auto"/>
            <w:vAlign w:val="center"/>
          </w:tcPr>
          <w:p>
            <w:pPr>
              <w:jc w:val="center"/>
              <w:rPr>
                <w:szCs w:val="21"/>
                <w:lang w:eastAsia="zh-CN"/>
              </w:rPr>
            </w:pPr>
            <w:r>
              <w:rPr>
                <w:rFonts w:hint="eastAsia"/>
                <w:szCs w:val="21"/>
                <w:lang w:val="en-US"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ermStart w:id="15" w:edGrp="everyone"/>
            <w:permEnd w:id="15"/>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val="en-US" w:eastAsia="zh-CN"/>
              </w:rPr>
            </w:pPr>
            <w:r>
              <w:rPr>
                <w:iCs/>
                <w:lang w:eastAsia="zh-CN"/>
              </w:rPr>
              <w:t>工作环境</w:t>
            </w:r>
            <w:r>
              <w:rPr>
                <w:color w:val="000000"/>
                <w:lang w:eastAsia="zh-CN"/>
              </w:rPr>
              <w:t>温度：能适</w:t>
            </w:r>
            <w:r>
              <w:rPr>
                <w:lang w:eastAsia="zh-CN"/>
              </w:rPr>
              <w:t>应</w:t>
            </w:r>
            <w:r>
              <w:rPr>
                <w:rFonts w:hint="eastAsia"/>
                <w:lang w:eastAsia="zh-CN"/>
              </w:rPr>
              <w:t>5</w:t>
            </w:r>
            <w:r>
              <w:rPr>
                <w:rFonts w:hint="eastAsia" w:ascii="宋体" w:hAnsi="宋体" w:cs="宋体"/>
                <w:lang w:eastAsia="zh-CN"/>
              </w:rPr>
              <w:t>℃</w:t>
            </w:r>
            <w:r>
              <w:rPr>
                <w:lang w:eastAsia="zh-CN"/>
              </w:rPr>
              <w:t>～</w:t>
            </w:r>
            <w:r>
              <w:rPr>
                <w:rFonts w:hint="eastAsia"/>
                <w:lang w:eastAsia="zh-CN"/>
              </w:rPr>
              <w:t>38</w:t>
            </w:r>
            <w:r>
              <w:rPr>
                <w:rFonts w:hint="eastAsia" w:ascii="宋体" w:hAnsi="宋体" w:cs="宋体"/>
                <w:lang w:eastAsia="zh-CN"/>
              </w:rPr>
              <w:t>℃</w:t>
            </w:r>
            <w:r>
              <w:rPr>
                <w:lang w:eastAsia="zh-CN"/>
              </w:rPr>
              <w:t>环境</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szCs w:val="21"/>
                <w:lang w:eastAsia="zh-CN"/>
              </w:rPr>
            </w:pPr>
            <w:r>
              <w:rPr>
                <w:color w:val="000000"/>
                <w:lang w:eastAsia="zh-CN"/>
              </w:rPr>
              <w:t>工作环境湿度：至少包</w:t>
            </w:r>
            <w:r>
              <w:rPr>
                <w:lang w:eastAsia="zh-CN"/>
              </w:rPr>
              <w:t>括45%～65%</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工作环境洁净级</w:t>
            </w:r>
            <w:r>
              <w:rPr>
                <w:lang w:eastAsia="zh-CN"/>
              </w:rPr>
              <w:t>别：</w:t>
            </w:r>
            <w:r>
              <w:rPr>
                <w:rFonts w:hint="eastAsia"/>
                <w:lang w:val="en-US" w:eastAsia="zh-CN"/>
              </w:rPr>
              <w:t>A/B/C/D级</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spacing w:line="276" w:lineRule="auto"/>
              <w:jc w:val="both"/>
              <w:rPr>
                <w:color w:val="000000"/>
                <w:lang w:eastAsia="zh-CN"/>
              </w:rPr>
            </w:pPr>
            <w:r>
              <w:rPr>
                <w:rFonts w:hint="eastAsia" w:ascii="宋体" w:hAnsi="宋体"/>
                <w:sz w:val="24"/>
              </w:rPr>
              <w:t>交流电源220V</w:t>
            </w:r>
            <w:r>
              <w:rPr>
                <w:rFonts w:hint="eastAsia" w:ascii="宋体" w:hAnsi="宋体"/>
                <w:sz w:val="24"/>
              </w:rPr>
              <w:sym w:font="Kino MT" w:char="00B1"/>
            </w:r>
            <w:r>
              <w:rPr>
                <w:rFonts w:hint="eastAsia" w:ascii="宋体" w:hAnsi="宋体"/>
                <w:sz w:val="24"/>
              </w:rPr>
              <w:t>10%</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0" w:edGrp="everyone"/>
          </w:p>
        </w:tc>
        <w:tc>
          <w:tcPr>
            <w:tcW w:w="7128" w:type="dxa"/>
            <w:shd w:val="clear" w:color="auto" w:fill="auto"/>
            <w:vAlign w:val="center"/>
          </w:tcPr>
          <w:p>
            <w:pPr>
              <w:pStyle w:val="7"/>
              <w:spacing w:line="360" w:lineRule="auto"/>
              <w:rPr>
                <w:rFonts w:ascii="宋体" w:hAnsi="宋体"/>
                <w:sz w:val="24"/>
                <w:lang w:eastAsia="zh-CN"/>
              </w:rPr>
            </w:pPr>
            <w:r>
              <w:rPr>
                <w:rFonts w:hint="eastAsia" w:ascii="宋体" w:hAnsi="宋体"/>
                <w:sz w:val="21"/>
                <w:szCs w:val="21"/>
                <w:lang w:eastAsia="zh-CN"/>
              </w:rPr>
              <w:t>在没有交流电源的情况下，仪器配有的可充电电池要能够支持至少4个小时的设备运行。</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pStyle w:val="7"/>
              <w:spacing w:line="360" w:lineRule="auto"/>
              <w:rPr>
                <w:rFonts w:ascii="宋体" w:hAnsi="宋体" w:cs="宋体"/>
                <w:sz w:val="21"/>
                <w:szCs w:val="21"/>
                <w:lang w:eastAsia="zh-CN"/>
              </w:rPr>
            </w:pPr>
            <w:r>
              <w:rPr>
                <w:rFonts w:hint="eastAsia" w:ascii="宋体" w:hAnsi="宋体" w:cs="宋体"/>
                <w:sz w:val="21"/>
                <w:szCs w:val="21"/>
                <w:lang w:eastAsia="zh-CN"/>
              </w:rPr>
              <w:t>1、尘埃粒子计数器外观应端正、整齐，不得有明显的偏歪、毛刺和锈蚀等缺陷，无冷却风扇，不影响洁净室内的空气质量。</w:t>
            </w:r>
          </w:p>
          <w:p>
            <w:pPr>
              <w:pStyle w:val="7"/>
              <w:spacing w:line="360" w:lineRule="auto"/>
              <w:rPr>
                <w:rFonts w:ascii="宋体" w:hAnsi="宋体" w:cs="宋体"/>
                <w:sz w:val="21"/>
                <w:szCs w:val="21"/>
                <w:lang w:eastAsia="zh-CN"/>
              </w:rPr>
            </w:pPr>
            <w:r>
              <w:rPr>
                <w:rFonts w:hint="eastAsia" w:ascii="宋体" w:hAnsi="宋体" w:cs="宋体"/>
                <w:sz w:val="21"/>
                <w:szCs w:val="21"/>
                <w:lang w:eastAsia="zh-CN"/>
              </w:rPr>
              <w:t>2、尘埃粒子计数器设计紧凑，全机设计防水和防溅水设计，仪器防尘防水等级需达到IP44级别以上。</w:t>
            </w:r>
          </w:p>
          <w:p>
            <w:pPr>
              <w:pStyle w:val="7"/>
              <w:spacing w:line="360" w:lineRule="auto"/>
              <w:rPr>
                <w:rFonts w:ascii="宋体" w:hAnsi="宋体" w:cs="宋体"/>
                <w:sz w:val="21"/>
                <w:szCs w:val="21"/>
                <w:lang w:eastAsia="zh-CN"/>
              </w:rPr>
            </w:pPr>
            <w:r>
              <w:rPr>
                <w:rFonts w:hint="eastAsia" w:ascii="宋体" w:hAnsi="宋体" w:cs="宋体"/>
                <w:sz w:val="21"/>
                <w:szCs w:val="21"/>
                <w:lang w:eastAsia="zh-CN"/>
              </w:rPr>
              <w:t>3、设备具备防腐蚀设计，要求设备外表面可以使用75%酒精、稀碱、双氧水擦拭，且不被腐蚀侵蚀。</w:t>
            </w:r>
          </w:p>
          <w:p>
            <w:pPr>
              <w:pStyle w:val="7"/>
              <w:spacing w:line="360" w:lineRule="auto"/>
              <w:rPr>
                <w:rFonts w:ascii="宋体" w:hAnsi="宋体" w:cs="宋体"/>
                <w:sz w:val="21"/>
                <w:szCs w:val="21"/>
                <w:lang w:eastAsia="zh-CN"/>
              </w:rPr>
            </w:pPr>
            <w:r>
              <w:rPr>
                <w:rFonts w:hint="eastAsia" w:ascii="宋体" w:hAnsi="宋体" w:cs="宋体"/>
                <w:sz w:val="21"/>
                <w:szCs w:val="21"/>
                <w:lang w:eastAsia="zh-CN"/>
              </w:rPr>
              <w:t>4、仪器气路及电路为完全分开设计，设备进水不会对电路造成任何影响。仪器所有外置连接口为全防水设计，可以防水喷溅。</w:t>
            </w:r>
          </w:p>
          <w:p>
            <w:pPr>
              <w:pStyle w:val="7"/>
              <w:spacing w:line="360" w:lineRule="auto"/>
              <w:rPr>
                <w:rFonts w:ascii="宋体" w:hAnsi="宋体" w:cs="宋体"/>
                <w:sz w:val="21"/>
                <w:szCs w:val="21"/>
                <w:lang w:eastAsia="zh-CN"/>
              </w:rPr>
            </w:pPr>
            <w:r>
              <w:rPr>
                <w:rFonts w:hint="eastAsia" w:ascii="宋体" w:hAnsi="宋体" w:cs="宋体"/>
                <w:sz w:val="21"/>
                <w:szCs w:val="21"/>
                <w:lang w:eastAsia="zh-CN"/>
              </w:rPr>
              <w:t>5、仪器所有外置连接口为全防水设计，可以防水喷溅。</w:t>
            </w:r>
          </w:p>
          <w:p>
            <w:pPr>
              <w:pStyle w:val="7"/>
              <w:spacing w:line="360" w:lineRule="auto"/>
              <w:rPr>
                <w:rFonts w:ascii="宋体" w:hAnsi="宋体" w:cs="宋体"/>
                <w:sz w:val="21"/>
                <w:szCs w:val="21"/>
                <w:lang w:eastAsia="zh-CN"/>
              </w:rPr>
            </w:pPr>
            <w:r>
              <w:rPr>
                <w:rFonts w:hint="eastAsia" w:ascii="宋体" w:hAnsi="宋体" w:cs="宋体"/>
                <w:sz w:val="21"/>
                <w:szCs w:val="21"/>
                <w:lang w:eastAsia="zh-CN"/>
              </w:rPr>
              <w:t>6、具有液晶屏显示采样量，操作直观简便。</w:t>
            </w:r>
          </w:p>
          <w:p>
            <w:pPr>
              <w:pStyle w:val="7"/>
              <w:spacing w:line="360" w:lineRule="auto"/>
              <w:rPr>
                <w:rFonts w:ascii="宋体" w:hAnsi="宋体" w:cs="宋体"/>
                <w:color w:val="000000"/>
                <w:sz w:val="21"/>
                <w:szCs w:val="21"/>
                <w:lang w:eastAsia="zh-CN"/>
              </w:rPr>
            </w:pPr>
            <w:r>
              <w:rPr>
                <w:rFonts w:hint="eastAsia" w:ascii="宋体" w:hAnsi="宋体" w:cs="宋体"/>
                <w:color w:val="000000"/>
                <w:sz w:val="21"/>
                <w:szCs w:val="21"/>
                <w:lang w:eastAsia="zh-CN"/>
              </w:rPr>
              <w:t xml:space="preserve">7、标记：至少应有以下永久贴牢和清楚易认的铭牌： </w:t>
            </w:r>
          </w:p>
          <w:p>
            <w:pPr>
              <w:pStyle w:val="8"/>
              <w:spacing w:line="360" w:lineRule="auto"/>
              <w:rPr>
                <w:rFonts w:ascii="宋体" w:hAnsi="宋体" w:cs="宋体"/>
                <w:b w:val="0"/>
                <w:bCs/>
                <w:color w:val="000000"/>
                <w:sz w:val="21"/>
                <w:szCs w:val="21"/>
                <w:lang w:eastAsia="zh-CN"/>
              </w:rPr>
            </w:pPr>
            <w:r>
              <w:rPr>
                <w:rFonts w:hint="eastAsia" w:ascii="宋体" w:hAnsi="宋体" w:cs="宋体"/>
                <w:b w:val="0"/>
                <w:bCs/>
                <w:color w:val="000000"/>
                <w:sz w:val="21"/>
                <w:szCs w:val="21"/>
                <w:lang w:eastAsia="zh-CN"/>
              </w:rPr>
              <w:t>（1）制造商；</w:t>
            </w:r>
          </w:p>
          <w:p>
            <w:pPr>
              <w:pStyle w:val="8"/>
              <w:spacing w:line="360" w:lineRule="auto"/>
              <w:rPr>
                <w:rFonts w:ascii="宋体" w:hAnsi="宋体" w:cs="宋体"/>
                <w:b w:val="0"/>
                <w:bCs/>
                <w:color w:val="000000"/>
                <w:sz w:val="21"/>
                <w:szCs w:val="21"/>
                <w:lang w:eastAsia="zh-CN"/>
              </w:rPr>
            </w:pPr>
            <w:r>
              <w:rPr>
                <w:rFonts w:hint="eastAsia" w:ascii="宋体" w:hAnsi="宋体" w:cs="宋体"/>
                <w:b w:val="0"/>
                <w:bCs/>
                <w:color w:val="000000"/>
                <w:sz w:val="21"/>
                <w:szCs w:val="21"/>
                <w:lang w:eastAsia="zh-CN"/>
              </w:rPr>
              <w:t>（2）产品注册号；</w:t>
            </w:r>
          </w:p>
          <w:p>
            <w:pPr>
              <w:pStyle w:val="8"/>
              <w:spacing w:line="360" w:lineRule="auto"/>
              <w:rPr>
                <w:rFonts w:ascii="宋体" w:hAnsi="宋体" w:cs="宋体"/>
                <w:b w:val="0"/>
                <w:bCs/>
                <w:color w:val="000000"/>
                <w:sz w:val="21"/>
                <w:szCs w:val="21"/>
                <w:lang w:eastAsia="zh-CN"/>
              </w:rPr>
            </w:pPr>
            <w:r>
              <w:rPr>
                <w:rFonts w:hint="eastAsia" w:ascii="宋体" w:hAnsi="宋体" w:cs="宋体"/>
                <w:b w:val="0"/>
                <w:bCs/>
                <w:color w:val="000000"/>
                <w:sz w:val="21"/>
                <w:szCs w:val="21"/>
                <w:lang w:eastAsia="zh-CN"/>
              </w:rPr>
              <w:t>（3）型号；</w:t>
            </w:r>
          </w:p>
          <w:p>
            <w:pPr>
              <w:pStyle w:val="8"/>
              <w:spacing w:line="360" w:lineRule="auto"/>
              <w:rPr>
                <w:rFonts w:ascii="宋体" w:hAnsi="宋体" w:cs="宋体"/>
                <w:b w:val="0"/>
                <w:bCs/>
                <w:color w:val="000000"/>
                <w:sz w:val="21"/>
                <w:szCs w:val="21"/>
                <w:lang w:eastAsia="zh-CN"/>
              </w:rPr>
            </w:pPr>
            <w:r>
              <w:rPr>
                <w:rFonts w:hint="eastAsia" w:ascii="宋体" w:hAnsi="宋体" w:cs="宋体"/>
                <w:b w:val="0"/>
                <w:bCs/>
                <w:color w:val="000000"/>
                <w:sz w:val="21"/>
                <w:szCs w:val="21"/>
                <w:lang w:eastAsia="zh-CN"/>
              </w:rPr>
              <w:t>（4）生产日期或编号；</w:t>
            </w:r>
          </w:p>
          <w:p>
            <w:pPr>
              <w:pStyle w:val="7"/>
              <w:spacing w:line="276" w:lineRule="auto"/>
              <w:rPr>
                <w:color w:val="000000"/>
                <w:sz w:val="24"/>
                <w:lang w:eastAsia="zh-CN"/>
              </w:rPr>
            </w:pPr>
            <w:r>
              <w:rPr>
                <w:rFonts w:hint="eastAsia" w:ascii="宋体" w:hAnsi="宋体" w:cs="宋体"/>
                <w:color w:val="000000"/>
                <w:sz w:val="21"/>
                <w:szCs w:val="21"/>
                <w:lang w:eastAsia="zh-CN"/>
              </w:rPr>
              <w:t>（5）必要的功能标识及说明</w:t>
            </w:r>
            <w:r>
              <w:rPr>
                <w:rFonts w:hint="eastAsia"/>
                <w:color w:val="000000"/>
                <w:sz w:val="24"/>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bookmarkEnd w:id="23"/>
      <w:bookmarkEnd w:id="24"/>
      <w:permEnd w:id="21"/>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2" w:edGrp="everyone"/>
            <w:permEnd w:id="2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rPr>
                <w:szCs w:val="21"/>
                <w:lang w:val="en-US" w:eastAsia="zh-CN"/>
              </w:rPr>
            </w:pPr>
            <w:r>
              <w:rPr>
                <w:rFonts w:hint="eastAsia" w:ascii="宋体" w:hAnsi="宋体" w:cs="宋体"/>
                <w:iCs/>
                <w:lang w:val="en-US" w:eastAsia="zh-CN"/>
              </w:rPr>
              <w:t>N/A</w:t>
            </w:r>
          </w:p>
        </w:tc>
        <w:tc>
          <w:tcPr>
            <w:tcW w:w="2125" w:type="dxa"/>
            <w:shd w:val="clear" w:color="auto" w:fill="auto"/>
            <w:vAlign w:val="center"/>
          </w:tcPr>
          <w:p>
            <w:pPr>
              <w:jc w:val="center"/>
              <w:rPr>
                <w:szCs w:val="21"/>
                <w:lang w:val="en-US" w:eastAsia="zh-CN"/>
              </w:rPr>
            </w:pPr>
            <w:r>
              <w:rPr>
                <w:rFonts w:hint="eastAsia" w:ascii="宋体" w:hAnsi="宋体" w:cs="宋体"/>
                <w:iCs/>
                <w:lang w:val="en-US" w:eastAsia="zh-CN"/>
              </w:rPr>
              <w:t>N/A</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N/A</w:t>
            </w:r>
          </w:p>
        </w:tc>
        <w:tc>
          <w:tcPr>
            <w:tcW w:w="2125" w:type="dxa"/>
            <w:shd w:val="clear" w:color="auto" w:fill="auto"/>
            <w:vAlign w:val="center"/>
          </w:tcPr>
          <w:p>
            <w:pPr>
              <w:jc w:val="center"/>
              <w:rPr>
                <w:szCs w:val="21"/>
                <w:lang w:val="en-US" w:eastAsia="zh-CN"/>
              </w:rPr>
            </w:pPr>
            <w:r>
              <w:rPr>
                <w:rFonts w:hint="eastAsia"/>
                <w:szCs w:val="21"/>
                <w:lang w:val="en-US" w:eastAsia="zh-CN"/>
              </w:rPr>
              <w:t>N/A</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pStyle w:val="7"/>
              <w:spacing w:line="360" w:lineRule="auto"/>
              <w:rPr>
                <w:rFonts w:ascii="宋体" w:hAnsi="宋体" w:cs="宋体"/>
                <w:sz w:val="21"/>
                <w:szCs w:val="21"/>
                <w:lang w:eastAsia="zh-CN"/>
              </w:rPr>
            </w:pPr>
            <w:r>
              <w:rPr>
                <w:rFonts w:hint="eastAsia" w:ascii="宋体" w:hAnsi="宋体" w:cs="宋体"/>
                <w:sz w:val="21"/>
                <w:szCs w:val="21"/>
                <w:lang w:eastAsia="zh-CN"/>
              </w:rPr>
              <w:t>日常工作条件：</w:t>
            </w:r>
          </w:p>
          <w:p>
            <w:pPr>
              <w:pStyle w:val="7"/>
              <w:spacing w:line="360" w:lineRule="auto"/>
              <w:rPr>
                <w:rFonts w:ascii="宋体" w:hAnsi="宋体" w:cs="宋体"/>
                <w:sz w:val="21"/>
                <w:szCs w:val="21"/>
                <w:lang w:eastAsia="zh-CN"/>
              </w:rPr>
            </w:pPr>
            <w:r>
              <w:rPr>
                <w:rFonts w:hint="eastAsia" w:ascii="宋体" w:hAnsi="宋体" w:cs="宋体"/>
                <w:sz w:val="21"/>
                <w:szCs w:val="21"/>
                <w:lang w:eastAsia="zh-CN"/>
              </w:rPr>
              <w:t>（1）温度：10℃</w:t>
            </w:r>
            <w:r>
              <w:rPr>
                <w:rFonts w:hint="eastAsia" w:ascii="宋体" w:hAnsi="宋体" w:cs="宋体"/>
                <w:sz w:val="21"/>
                <w:szCs w:val="21"/>
              </w:rPr>
              <w:sym w:font="Kino MT" w:char="2014"/>
            </w:r>
            <w:r>
              <w:rPr>
                <w:rFonts w:hint="eastAsia" w:ascii="宋体" w:hAnsi="宋体" w:cs="宋体"/>
                <w:sz w:val="21"/>
                <w:szCs w:val="21"/>
              </w:rPr>
              <w:sym w:font="Kino MT" w:char="2014"/>
            </w:r>
            <w:r>
              <w:rPr>
                <w:rFonts w:hint="eastAsia" w:ascii="宋体" w:hAnsi="宋体" w:cs="宋体"/>
                <w:sz w:val="21"/>
                <w:szCs w:val="21"/>
                <w:lang w:eastAsia="zh-CN"/>
              </w:rPr>
              <w:t>30℃</w:t>
            </w:r>
          </w:p>
          <w:p>
            <w:pPr>
              <w:pStyle w:val="7"/>
              <w:spacing w:line="360" w:lineRule="auto"/>
              <w:rPr>
                <w:rFonts w:ascii="宋体" w:hAnsi="宋体" w:cs="宋体"/>
                <w:sz w:val="21"/>
                <w:szCs w:val="21"/>
                <w:lang w:eastAsia="zh-CN"/>
              </w:rPr>
            </w:pPr>
            <w:r>
              <w:rPr>
                <w:rFonts w:hint="eastAsia" w:ascii="宋体" w:hAnsi="宋体" w:cs="宋体"/>
                <w:sz w:val="21"/>
                <w:szCs w:val="21"/>
                <w:lang w:eastAsia="zh-CN"/>
              </w:rPr>
              <w:t>（2）湿度：20%</w:t>
            </w:r>
            <w:r>
              <w:rPr>
                <w:rFonts w:hint="eastAsia" w:ascii="宋体" w:hAnsi="宋体" w:cs="宋体"/>
                <w:sz w:val="21"/>
                <w:szCs w:val="21"/>
              </w:rPr>
              <w:sym w:font="Kino MT" w:char="2014"/>
            </w:r>
            <w:r>
              <w:rPr>
                <w:rFonts w:hint="eastAsia" w:ascii="宋体" w:hAnsi="宋体" w:cs="宋体"/>
                <w:sz w:val="21"/>
                <w:szCs w:val="21"/>
              </w:rPr>
              <w:sym w:font="Kino MT" w:char="2014"/>
            </w:r>
            <w:r>
              <w:rPr>
                <w:rFonts w:hint="eastAsia" w:ascii="宋体" w:hAnsi="宋体" w:cs="宋体"/>
                <w:sz w:val="21"/>
                <w:szCs w:val="21"/>
                <w:lang w:eastAsia="zh-CN"/>
              </w:rPr>
              <w:t>75%；</w:t>
            </w:r>
          </w:p>
          <w:p>
            <w:pPr>
              <w:pStyle w:val="7"/>
              <w:spacing w:line="360" w:lineRule="auto"/>
              <w:rPr>
                <w:rFonts w:ascii="宋体" w:hAnsi="宋体" w:cs="宋体"/>
                <w:sz w:val="21"/>
                <w:szCs w:val="21"/>
                <w:lang w:eastAsia="zh-CN"/>
              </w:rPr>
            </w:pPr>
            <w:r>
              <w:rPr>
                <w:rFonts w:hint="eastAsia" w:ascii="宋体" w:hAnsi="宋体" w:cs="宋体"/>
                <w:sz w:val="21"/>
                <w:szCs w:val="21"/>
                <w:lang w:eastAsia="zh-CN"/>
              </w:rPr>
              <w:t>（3）大气压力：86kPa</w:t>
            </w:r>
            <w:r>
              <w:rPr>
                <w:rFonts w:hint="eastAsia" w:ascii="宋体" w:hAnsi="宋体" w:cs="宋体"/>
                <w:sz w:val="21"/>
                <w:szCs w:val="21"/>
              </w:rPr>
              <w:sym w:font="Kino MT" w:char="2014"/>
            </w:r>
            <w:r>
              <w:rPr>
                <w:rFonts w:hint="eastAsia" w:ascii="宋体" w:hAnsi="宋体" w:cs="宋体"/>
                <w:sz w:val="21"/>
                <w:szCs w:val="21"/>
              </w:rPr>
              <w:sym w:font="Kino MT" w:char="2014"/>
            </w:r>
            <w:r>
              <w:rPr>
                <w:rFonts w:hint="eastAsia" w:ascii="宋体" w:hAnsi="宋体" w:cs="宋体"/>
                <w:sz w:val="21"/>
                <w:szCs w:val="21"/>
                <w:lang w:eastAsia="zh-CN"/>
              </w:rPr>
              <w:t>106kPa；</w:t>
            </w:r>
          </w:p>
          <w:p>
            <w:pPr>
              <w:pStyle w:val="7"/>
              <w:spacing w:line="360" w:lineRule="auto"/>
              <w:rPr>
                <w:rFonts w:ascii="宋体" w:hAnsi="宋体" w:cs="宋体"/>
                <w:sz w:val="21"/>
                <w:szCs w:val="21"/>
                <w:lang w:eastAsia="zh-CN"/>
              </w:rPr>
            </w:pPr>
            <w:r>
              <w:rPr>
                <w:rFonts w:hint="eastAsia" w:ascii="宋体" w:hAnsi="宋体" w:cs="宋体"/>
                <w:sz w:val="21"/>
                <w:szCs w:val="21"/>
                <w:lang w:eastAsia="zh-CN"/>
              </w:rPr>
              <w:t xml:space="preserve">（4）使用电源：交流220V±22V，50Hz±1Hz </w:t>
            </w:r>
          </w:p>
          <w:p>
            <w:pPr>
              <w:pStyle w:val="7"/>
              <w:spacing w:line="360" w:lineRule="auto"/>
              <w:rPr>
                <w:rFonts w:ascii="宋体" w:hAnsi="宋体" w:cs="宋体"/>
                <w:i/>
                <w:sz w:val="21"/>
                <w:szCs w:val="21"/>
                <w:lang w:val="en-US" w:eastAsia="zh-CN"/>
              </w:rPr>
            </w:pPr>
            <w:r>
              <w:rPr>
                <w:rFonts w:hint="eastAsia" w:ascii="宋体" w:hAnsi="宋体" w:cs="宋体"/>
                <w:sz w:val="21"/>
                <w:szCs w:val="21"/>
                <w:lang w:eastAsia="zh-CN"/>
              </w:rPr>
              <w:t>（5）允许最大采样浓度　 35000颗</w:t>
            </w:r>
            <w:r>
              <w:rPr>
                <w:rFonts w:hint="eastAsia" w:ascii="宋体" w:hAnsi="宋体" w:cs="宋体"/>
                <w:sz w:val="21"/>
                <w:szCs w:val="21"/>
              </w:rPr>
              <w:sym w:font="Prestige 17cpi" w:char="002F"/>
            </w:r>
            <w:r>
              <w:rPr>
                <w:rFonts w:hint="eastAsia" w:ascii="宋体" w:hAnsi="宋体" w:cs="宋体"/>
                <w:sz w:val="21"/>
                <w:szCs w:val="21"/>
                <w:lang w:eastAsia="zh-CN"/>
              </w:rPr>
              <w:t>L</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粒径通道： 0.3、0.5、1.0、3.0、5.0、10.0（</w:t>
            </w:r>
            <w:r>
              <w:rPr>
                <w:rFonts w:hint="eastAsia" w:ascii="宋体" w:hAnsi="宋体"/>
                <w:szCs w:val="21"/>
              </w:rPr>
              <w:sym w:font="Prestige 17cpi" w:char="00B5"/>
            </w:r>
            <w:r>
              <w:rPr>
                <w:rFonts w:hint="eastAsia" w:ascii="宋体" w:hAnsi="宋体"/>
                <w:szCs w:val="21"/>
                <w:lang w:eastAsia="zh-CN"/>
              </w:rPr>
              <w:t>m）；</w:t>
            </w:r>
          </w:p>
          <w:p>
            <w:pPr>
              <w:spacing w:line="276" w:lineRule="auto"/>
              <w:jc w:val="both"/>
              <w:rPr>
                <w:iCs/>
                <w:szCs w:val="21"/>
                <w:lang w:val="en-US" w:eastAsia="zh-CN"/>
              </w:rPr>
            </w:pPr>
            <w:r>
              <w:rPr>
                <w:rFonts w:hint="eastAsia" w:ascii="宋体" w:hAnsi="宋体"/>
                <w:szCs w:val="21"/>
                <w:lang w:eastAsia="zh-CN"/>
              </w:rPr>
              <w:t>通道可自由选择。</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采样周期：  1 秒 ---99小时之间任选</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rFonts w:ascii="宋体" w:hAnsi="宋体"/>
                <w:szCs w:val="21"/>
              </w:rPr>
            </w:pPr>
            <w:r>
              <w:rPr>
                <w:rFonts w:hint="eastAsia" w:ascii="宋体" w:hAnsi="宋体"/>
                <w:szCs w:val="21"/>
              </w:rPr>
              <w:t>采样流量：28.3L</w:t>
            </w:r>
            <w:r>
              <w:rPr>
                <w:rFonts w:hint="eastAsia" w:ascii="宋体" w:hAnsi="宋体"/>
                <w:szCs w:val="21"/>
              </w:rPr>
              <w:sym w:font="Prestige 17cpi" w:char="002F"/>
            </w:r>
            <w:r>
              <w:rPr>
                <w:rFonts w:hint="eastAsia" w:ascii="宋体" w:hAnsi="宋体"/>
                <w:szCs w:val="21"/>
              </w:rPr>
              <w:t>min</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276" w:lineRule="auto"/>
              <w:jc w:val="both"/>
              <w:rPr>
                <w:rFonts w:ascii="宋体" w:hAnsi="宋体"/>
                <w:szCs w:val="21"/>
              </w:rPr>
            </w:pPr>
            <w:r>
              <w:rPr>
                <w:rFonts w:hint="eastAsia" w:ascii="宋体" w:hAnsi="宋体"/>
                <w:szCs w:val="21"/>
              </w:rPr>
              <w:t>自净时间：≤10min</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空气过滤器：  孔径：0.2</w:t>
            </w:r>
            <w:r>
              <w:rPr>
                <w:rFonts w:hint="eastAsia" w:ascii="宋体" w:hAnsi="宋体"/>
                <w:szCs w:val="21"/>
              </w:rPr>
              <w:t>μ</w:t>
            </w:r>
            <w:r>
              <w:rPr>
                <w:rFonts w:hint="eastAsia" w:ascii="宋体" w:hAnsi="宋体"/>
                <w:szCs w:val="21"/>
                <w:lang w:eastAsia="zh-CN"/>
              </w:rPr>
              <w:t>m</w:t>
            </w:r>
          </w:p>
        </w:tc>
        <w:tc>
          <w:tcPr>
            <w:tcW w:w="2125" w:type="dxa"/>
            <w:shd w:val="clear" w:color="auto" w:fill="auto"/>
            <w:vAlign w:val="center"/>
          </w:tcPr>
          <w:p>
            <w:pPr>
              <w:jc w:val="center"/>
              <w:rPr>
                <w:b/>
                <w:bCs/>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cs="Arial"/>
                <w:szCs w:val="24"/>
                <w:shd w:val="clear" w:color="auto" w:fill="FFFFFF"/>
                <w:lang w:eastAsia="zh-CN"/>
              </w:rPr>
              <w:t>数据存储：至少10000组样本记录，循环缓存(包括微粒和环境状态数据,外加区域时间等)</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要求至少有普通测量和置信度测量两种状态</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采样泵运转方向正确，转动平稳</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打印机更换纸卷方便，打印平稳</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spacing w:line="276" w:lineRule="auto"/>
              <w:jc w:val="both"/>
              <w:rPr>
                <w:szCs w:val="21"/>
                <w:lang w:val="en-US" w:eastAsia="zh-CN"/>
              </w:rPr>
            </w:pPr>
            <w:r>
              <w:rPr>
                <w:rFonts w:hint="eastAsia"/>
                <w:lang w:val="en-US" w:eastAsia="zh-CN"/>
              </w:rPr>
              <w:t>耐受消毒剂：75%乙醇溶液、0.1%新洁尔灭、1%84消毒液的擦拭</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4"/>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1702480"/>
      <w:bookmarkStart w:id="30" w:name="_Toc482370151"/>
      <w:bookmarkStart w:id="31" w:name="_Toc483400317"/>
      <w:bookmarkStart w:id="32" w:name="_Toc482370071"/>
      <w:bookmarkStart w:id="33" w:name="_Toc482359946"/>
      <w:bookmarkStart w:id="34" w:name="_Toc482370767"/>
      <w:bookmarkStart w:id="35" w:name="_Toc482369815"/>
      <w:bookmarkStart w:id="36" w:name="_Toc482360291"/>
      <w:bookmarkStart w:id="37" w:name="_Toc482370359"/>
      <w:bookmarkStart w:id="38" w:name="_Toc482717202"/>
      <w:bookmarkStart w:id="39" w:name="_Toc483227237"/>
      <w:bookmarkStart w:id="40" w:name="_Toc482625289"/>
      <w:r>
        <w:rPr>
          <w:rFonts w:ascii="Times New Roman" w:hAnsi="Times New Roman"/>
          <w:b/>
        </w:rPr>
        <w:t>电气、自动控制要求</w:t>
      </w:r>
      <w:bookmarkEnd w:id="2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5" w:edGrp="everyone"/>
            <w:permEnd w:id="3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pStyle w:val="7"/>
              <w:spacing w:line="360" w:lineRule="auto"/>
              <w:rPr>
                <w:rFonts w:ascii="宋体" w:hAnsi="宋体"/>
                <w:color w:val="000000"/>
                <w:sz w:val="21"/>
                <w:szCs w:val="21"/>
                <w:lang w:eastAsia="zh-CN"/>
              </w:rPr>
            </w:pPr>
            <w:r>
              <w:rPr>
                <w:rFonts w:hint="eastAsia" w:ascii="宋体" w:hAnsi="宋体"/>
                <w:color w:val="000000"/>
                <w:sz w:val="21"/>
                <w:szCs w:val="21"/>
                <w:lang w:eastAsia="zh-CN"/>
              </w:rPr>
              <w:t>控制系统</w:t>
            </w:r>
          </w:p>
          <w:p>
            <w:pPr>
              <w:pStyle w:val="7"/>
              <w:spacing w:line="360" w:lineRule="auto"/>
              <w:rPr>
                <w:rFonts w:ascii="宋体" w:hAnsi="宋体"/>
                <w:color w:val="000000"/>
                <w:sz w:val="21"/>
                <w:szCs w:val="21"/>
                <w:lang w:eastAsia="zh-CN"/>
              </w:rPr>
            </w:pPr>
            <w:r>
              <w:rPr>
                <w:rFonts w:hint="eastAsia" w:ascii="宋体" w:hAnsi="宋体"/>
                <w:color w:val="000000"/>
                <w:sz w:val="21"/>
                <w:szCs w:val="21"/>
                <w:lang w:eastAsia="zh-CN"/>
              </w:rPr>
              <w:t>（1）</w:t>
            </w:r>
            <w:r>
              <w:rPr>
                <w:rFonts w:hint="eastAsia" w:ascii="宋体" w:hAnsi="宋体"/>
                <w:sz w:val="21"/>
                <w:szCs w:val="21"/>
                <w:lang w:eastAsia="zh-CN"/>
              </w:rPr>
              <w:t>采用微机式电脑作为平台，屏幕要求为彩色显示屏，界面便于操作。</w:t>
            </w:r>
            <w:r>
              <w:rPr>
                <w:rFonts w:hint="eastAsia" w:ascii="宋体" w:hAnsi="宋体"/>
                <w:color w:val="000000"/>
                <w:sz w:val="21"/>
                <w:szCs w:val="21"/>
                <w:lang w:eastAsia="zh-CN"/>
              </w:rPr>
              <w:t>操作界面及程序输入简单，有防错误程序输入功能。</w:t>
            </w:r>
          </w:p>
          <w:p>
            <w:pPr>
              <w:spacing w:line="276" w:lineRule="auto"/>
              <w:jc w:val="both"/>
              <w:rPr>
                <w:szCs w:val="21"/>
                <w:lang w:eastAsia="zh-CN"/>
              </w:rPr>
            </w:pPr>
            <w:r>
              <w:rPr>
                <w:rFonts w:hint="eastAsia" w:ascii="宋体" w:hAnsi="宋体"/>
                <w:color w:val="000000"/>
                <w:szCs w:val="21"/>
                <w:lang w:eastAsia="zh-CN"/>
              </w:rPr>
              <w:t>（2）</w:t>
            </w:r>
            <w:r>
              <w:rPr>
                <w:rFonts w:hint="eastAsia" w:ascii="宋体" w:hAnsi="宋体"/>
                <w:szCs w:val="21"/>
                <w:lang w:eastAsia="zh-CN"/>
              </w:rPr>
              <w:t>设备操作系统必须为正版，且功能齐全的版本，若为Windows，则必须至少为专业版。</w:t>
            </w:r>
            <w:r>
              <w:rPr>
                <w:rFonts w:hint="eastAsia" w:ascii="宋体" w:hAnsi="宋体"/>
                <w:color w:val="000000"/>
                <w:szCs w:val="21"/>
                <w:lang w:eastAsia="zh-CN"/>
              </w:rPr>
              <w:t>（3）设备运行程序简洁，程序可显示、记录、打印检测过程中的尘埃粒子数</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仪器具备尘埃粒子检测前的设备自身检查功能，可检测仪器整个系统是否处于正常工作状态，并能对存在的问题自动排查、修复，并通过屏幕显示设备状态、相关故障相关信息及对应故障的解决方法。</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尘埃粒子计数器仪可实现电子记录，使用满足法规及我公司要求的至少三级权限管理系统，</w:t>
            </w:r>
            <w:r>
              <w:rPr>
                <w:rFonts w:hint="eastAsia" w:ascii="宋体" w:hAnsi="宋体" w:cs="Arial"/>
                <w:color w:val="000000"/>
                <w:szCs w:val="21"/>
                <w:lang w:eastAsia="zh-CN"/>
              </w:rPr>
              <w:t>每级权限可设置多个用户账户，每个账户独立密码保护，</w:t>
            </w:r>
            <w:r>
              <w:rPr>
                <w:rFonts w:hint="eastAsia" w:ascii="Arial" w:hAnsi="Arial"/>
                <w:color w:val="000000"/>
                <w:szCs w:val="21"/>
                <w:lang w:eastAsia="zh-CN"/>
              </w:rPr>
              <w:t>不同级别用户访问权限不同</w:t>
            </w:r>
            <w:r>
              <w:rPr>
                <w:rFonts w:hint="eastAsia" w:ascii="Arial" w:hAnsi="Arial" w:cs="Arial"/>
                <w:color w:val="000000"/>
                <w:szCs w:val="21"/>
                <w:lang w:eastAsia="zh-CN"/>
              </w:rPr>
              <w:t>，每个用户可在其级别范围内根据岗位职责设置</w:t>
            </w:r>
            <w:r>
              <w:rPr>
                <w:rFonts w:hint="eastAsia" w:ascii="Arial" w:hAnsi="Arial"/>
                <w:color w:val="000000"/>
                <w:szCs w:val="21"/>
                <w:lang w:eastAsia="zh-CN"/>
              </w:rPr>
              <w:t>，只有管理员权限可以修改系统时间。可设置密码定时强制更换频率，时间戳和参数设置由管理员权限控制</w:t>
            </w:r>
            <w:r>
              <w:rPr>
                <w:rFonts w:hint="eastAsia"/>
                <w:color w:val="000000"/>
                <w:szCs w:val="21"/>
                <w:lang w:eastAsia="zh-CN"/>
              </w:rPr>
              <w:t>，可生成、存储、输出、备份恢复、打印权限分配表和记录</w:t>
            </w:r>
            <w:r>
              <w:rPr>
                <w:rFonts w:hint="eastAsia" w:ascii="Arial" w:hAnsi="Arial"/>
                <w:color w:val="000000"/>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rFonts w:ascii="宋体" w:hAnsi="宋体"/>
                <w:color w:val="000000"/>
                <w:szCs w:val="21"/>
              </w:rPr>
            </w:pPr>
            <w:r>
              <w:rPr>
                <w:rFonts w:hint="eastAsia" w:ascii="宋体" w:hAnsi="宋体"/>
                <w:color w:val="000000"/>
                <w:szCs w:val="21"/>
                <w:lang w:eastAsia="zh-CN"/>
              </w:rPr>
              <w:t>应具备尘埃粒子数超标报警功能，可设置报警相关参数。系统记录报警和故障事件，记录中应至少含有时间日期、报警/故障事件、操作者信息、必要的相关信息。故障记录应至少含有故障代码。</w:t>
            </w:r>
            <w:r>
              <w:rPr>
                <w:rFonts w:hint="eastAsia" w:ascii="宋体" w:hAnsi="宋体" w:cs="Arial"/>
                <w:color w:val="000000"/>
                <w:szCs w:val="21"/>
                <w:lang w:eastAsia="zh-CN"/>
              </w:rPr>
              <w:t>应能对每次操作进行审计追踪</w:t>
            </w:r>
            <w:r>
              <w:rPr>
                <w:rFonts w:hint="eastAsia"/>
                <w:color w:val="000000"/>
                <w:szCs w:val="21"/>
                <w:lang w:eastAsia="zh-CN"/>
              </w:rPr>
              <w:t>。可生成、存储、输出、备份恢复、打印报警记录及审计追踪记录。</w:t>
            </w:r>
            <w:r>
              <w:rPr>
                <w:rFonts w:hint="eastAsia"/>
                <w:color w:val="000000"/>
                <w:szCs w:val="21"/>
              </w:rPr>
              <w:t>具备关键操作可输入操作理由的功能</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rFonts w:ascii="宋体" w:hAnsi="宋体"/>
                <w:color w:val="000000"/>
                <w:szCs w:val="21"/>
                <w:lang w:eastAsia="zh-CN"/>
              </w:rPr>
            </w:pPr>
            <w:r>
              <w:rPr>
                <w:rFonts w:hint="eastAsia" w:ascii="宋体" w:hAnsi="宋体" w:cs="宋体"/>
                <w:color w:val="000000"/>
                <w:szCs w:val="21"/>
                <w:lang w:eastAsia="zh-CN"/>
              </w:rPr>
              <w:t>带自动打印装置，能够输出打印监测/检测数据并且不能用热敏纸作为输出打印条件。存储、打印的监测/检测记录具体内容应有时间日期、操作者信息、操作序列号，批号，尘埃粒子数，必要的设置等信息</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系统具有检验设置参数、设备运行参数（机械、电气）、监测/检测数据及统计参数、报警记录、审计追踪记录、权限配置表等所有数据记录的查询、打印、传输、下载、储存、备份恢复等功能；</w:t>
            </w:r>
            <w:r>
              <w:rPr>
                <w:rFonts w:hint="eastAsia"/>
                <w:color w:val="000000"/>
                <w:szCs w:val="21"/>
                <w:lang w:eastAsia="zh-CN"/>
              </w:rPr>
              <w:t>仪器储存数据能力应满足所有检测相关原始记录存储至我公司规定的数据存储年限，产品生产相关监测原始数据至少存储至产品有效期后一年。存储、输出和备份的原始记录应为不可修改格式，可采用名称、时间段、类型等多种方式对原始数据进行查询</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rFonts w:ascii="宋体" w:hAnsi="宋体"/>
                <w:color w:val="000000"/>
                <w:sz w:val="24"/>
              </w:rPr>
            </w:pPr>
            <w:r>
              <w:rPr>
                <w:rFonts w:hint="eastAsia" w:ascii="宋体" w:hAnsi="宋体" w:cs="Arial"/>
                <w:color w:val="000000"/>
                <w:szCs w:val="21"/>
              </w:rPr>
              <w:t>必须满足</w:t>
            </w:r>
            <w:r>
              <w:rPr>
                <w:rFonts w:ascii="宋体" w:hAnsi="宋体" w:cs="Arial"/>
                <w:color w:val="000000"/>
                <w:szCs w:val="21"/>
              </w:rPr>
              <w:t>GAMP5</w:t>
            </w:r>
            <w:r>
              <w:rPr>
                <w:rFonts w:hint="eastAsia" w:ascii="宋体" w:hAnsi="宋体" w:cs="Arial"/>
                <w:color w:val="000000"/>
                <w:szCs w:val="21"/>
              </w:rPr>
              <w:t>和</w:t>
            </w:r>
            <w:r>
              <w:rPr>
                <w:rFonts w:ascii="宋体" w:hAnsi="宋体" w:cs="Arial"/>
                <w:color w:val="000000"/>
                <w:szCs w:val="21"/>
              </w:rPr>
              <w:t>21 CFR Part11</w:t>
            </w:r>
            <w:r>
              <w:rPr>
                <w:rFonts w:hint="eastAsia" w:ascii="宋体" w:hAnsi="宋体" w:cs="Arial"/>
                <w:color w:val="000000"/>
                <w:szCs w:val="21"/>
              </w:rPr>
              <w:t>要求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rPr>
                <w:szCs w:val="21"/>
                <w:lang w:eastAsia="zh-CN"/>
              </w:rPr>
            </w:pPr>
            <w:r>
              <w:rPr>
                <w:rFonts w:hint="eastAsia" w:hAnsi="宋体"/>
                <w:szCs w:val="21"/>
                <w:lang w:eastAsia="zh-CN"/>
              </w:rPr>
              <w:t>配有操作显示界面、关键参数设置及运行状态显示</w:t>
            </w:r>
            <w:r>
              <w:rPr>
                <w:rFonts w:hint="eastAsia"/>
                <w:szCs w:val="21"/>
                <w:lang w:val="it-IT"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val="en-US" w:eastAsia="zh-CN"/>
              </w:rPr>
              <w:t>系统需随时显示日期，时间，参数及当前的检测值。</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数据储存：数据能够储存并查询。</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通讯功能：能通过PC端程序进行储存数据的查看、备份、导出、打印。</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仪器软件具有至少</w:t>
            </w:r>
            <w:r>
              <w:rPr>
                <w:szCs w:val="21"/>
                <w:lang w:eastAsia="zh-CN"/>
              </w:rPr>
              <w:t>3</w:t>
            </w:r>
            <w:r>
              <w:rPr>
                <w:rFonts w:hint="eastAsia"/>
                <w:szCs w:val="21"/>
                <w:lang w:eastAsia="zh-CN"/>
              </w:rPr>
              <w:t>级用户权限管理功能，每个等级拥有相应的权限，权限设置原则应符合</w:t>
            </w:r>
            <w:r>
              <w:rPr>
                <w:rFonts w:hint="eastAsia"/>
                <w:szCs w:val="21"/>
                <w:lang w:val="en-US" w:eastAsia="zh-CN"/>
              </w:rPr>
              <w:t>WHO数据完整性指南的要求。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仪器软件应可以设置多个用户且可设置的用户数量不设上限，每个用户可设置独立密码保护</w:t>
            </w:r>
            <w:r>
              <w:rPr>
                <w:rFonts w:hint="eastAsia"/>
                <w:szCs w:val="21"/>
                <w:lang w:val="it-IT"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系统应可以为每个用户创建唯一的用户名和密码。</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系统应不允许两个或多个用户拥有相同的用户名</w:t>
            </w:r>
            <w:r>
              <w:rPr>
                <w:rFonts w:hint="eastAsia"/>
                <w:szCs w:val="21"/>
                <w:lang w:val="it-IT"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应有权限功能防止系统时间被更改</w:t>
            </w:r>
            <w:r>
              <w:rPr>
                <w:rFonts w:hint="eastAsia"/>
                <w:szCs w:val="21"/>
                <w:lang w:val="it-IT"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系统可设置至少8位数密码</w:t>
            </w:r>
            <w:r>
              <w:rPr>
                <w:rFonts w:hint="eastAsia"/>
                <w:szCs w:val="21"/>
                <w:lang w:val="it-IT"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管理员可设置用户密码，各用户可修改自身密码</w:t>
            </w:r>
            <w:r>
              <w:rPr>
                <w:rFonts w:hint="eastAsia"/>
                <w:szCs w:val="21"/>
                <w:lang w:val="it-IT"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可设置最大登陆失败尝试次数、最长密码更换周期、系统自动锁屏/登出时限</w:t>
            </w:r>
            <w:r>
              <w:rPr>
                <w:rFonts w:hint="eastAsia"/>
                <w:szCs w:val="21"/>
                <w:lang w:val="it-IT"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若账户锁住，系统管理员应可以激活锁住的账户</w:t>
            </w:r>
            <w:r>
              <w:rPr>
                <w:rFonts w:hint="eastAsia"/>
                <w:szCs w:val="21"/>
                <w:lang w:val="it-IT"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系统应可以新增、修改和禁用账户</w:t>
            </w:r>
            <w:r>
              <w:rPr>
                <w:rFonts w:hint="eastAsia"/>
                <w:szCs w:val="21"/>
                <w:lang w:val="it-IT"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具备用户登录、登出及切换用户功能，无需关机可更换用户登录</w:t>
            </w:r>
            <w:r>
              <w:rPr>
                <w:rFonts w:hint="eastAsia"/>
                <w:szCs w:val="21"/>
                <w:lang w:val="it-IT"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用户在密码输入时，电脑显示器上应不显示实际密码（比如密码会以</w:t>
            </w:r>
            <w:r>
              <w:rPr>
                <w:szCs w:val="21"/>
                <w:lang w:eastAsia="zh-CN"/>
              </w:rPr>
              <w:t>*</w:t>
            </w:r>
            <w:r>
              <w:rPr>
                <w:rFonts w:hint="eastAsia"/>
                <w:szCs w:val="21"/>
                <w:lang w:eastAsia="zh-CN"/>
              </w:rPr>
              <w:t>或其他符合显示）</w:t>
            </w:r>
            <w:r>
              <w:rPr>
                <w:rFonts w:hint="eastAsia"/>
                <w:szCs w:val="21"/>
                <w:lang w:val="it-IT"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屏幕显示的结果与存储和打印的记录应是一致的。</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数据自动记录并存储，数据和曲线可在仪器上查询、输出、实时打印，并可以拷贝保存，原始数据不可更改</w:t>
            </w:r>
            <w:r>
              <w:rPr>
                <w:rFonts w:hint="eastAsia"/>
                <w:szCs w:val="21"/>
                <w:lang w:val="it-IT"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审计追踪打印输出、报告打印输出、原始记录不可更改。</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应具备报警和警告功能，在解除报警和重新启动系统之前，操作者应该通过提示得知报警内容。供应商应提交完整的警报列表及对应的处理方法。可设置报警参数，报警记录可存储、查询、输出备份、打印，不可修改。</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系统应有审计追踪功能，可以记录系统和安全的事件，比如登录登出、密码更改、方法参数更改、记录删除及操作人员和日期时间等。审计追踪记录应不可被删除或更改，可存储、查询、输出备份、打印。</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使用者应不能修改检测结果。检测结果可通过仪器实时打印，打印记录上包括时间、日期、环境级别、操作序列号、用户</w:t>
            </w:r>
            <w:r>
              <w:rPr>
                <w:szCs w:val="21"/>
                <w:lang w:eastAsia="zh-CN"/>
              </w:rPr>
              <w:t>ID</w:t>
            </w:r>
            <w:r>
              <w:rPr>
                <w:rFonts w:hint="eastAsia"/>
                <w:szCs w:val="21"/>
                <w:lang w:eastAsia="zh-CN"/>
              </w:rPr>
              <w:t>、检测数据、必要的设置参数、必要的报警信息。其中操作序列号为自动顺序生成，不可人为设置或修改，可追溯。</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可将存储的所有电子记录（数据</w:t>
            </w:r>
            <w:r>
              <w:rPr>
                <w:szCs w:val="21"/>
                <w:lang w:eastAsia="zh-CN"/>
              </w:rPr>
              <w:t>/</w:t>
            </w:r>
            <w:r>
              <w:rPr>
                <w:rFonts w:hint="eastAsia"/>
                <w:szCs w:val="21"/>
                <w:lang w:eastAsia="zh-CN"/>
              </w:rPr>
              <w:t>曲线记录、报警记录、审计追踪记录）输出至配置的</w:t>
            </w:r>
            <w:r>
              <w:rPr>
                <w:szCs w:val="21"/>
                <w:lang w:eastAsia="zh-CN"/>
              </w:rPr>
              <w:t>PC</w:t>
            </w:r>
            <w:r>
              <w:rPr>
                <w:rFonts w:hint="eastAsia"/>
                <w:szCs w:val="21"/>
                <w:lang w:eastAsia="zh-CN"/>
              </w:rPr>
              <w:t>端，通过配置的</w:t>
            </w:r>
            <w:r>
              <w:rPr>
                <w:szCs w:val="21"/>
                <w:lang w:eastAsia="zh-CN"/>
              </w:rPr>
              <w:t>PC</w:t>
            </w:r>
            <w:r>
              <w:rPr>
                <w:rFonts w:hint="eastAsia"/>
                <w:szCs w:val="21"/>
                <w:lang w:eastAsia="zh-CN"/>
              </w:rPr>
              <w:t>端程序进行储存数据的查看、备份、导出、打印。输出的记录</w:t>
            </w:r>
            <w:r>
              <w:rPr>
                <w:rFonts w:hint="eastAsia"/>
                <w:szCs w:val="21"/>
                <w:lang w:val="en-US" w:eastAsia="zh-CN"/>
              </w:rPr>
              <w:t>均为不可修改格式</w:t>
            </w:r>
            <w:r>
              <w:rPr>
                <w:rFonts w:hint="eastAsia"/>
                <w:szCs w:val="21"/>
                <w:lang w:val="it-IT"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应有控制措施以防止电子记录从应用软件外面被修改或删除。</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所有电子记录可以读取、查询、打印，不可修改、删除</w:t>
            </w:r>
            <w:r>
              <w:rPr>
                <w:rFonts w:hint="eastAsia"/>
                <w:szCs w:val="21"/>
                <w:lang w:val="it-IT"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断电时记录并存储停电时的运行状态信息。通电后可以继续在停电之前的状态下继续启动运行，并保持原有运行模式。断电恢复应不影响数据完整性、参数设置和系统运行。</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使用者应不能修改测试结果</w:t>
            </w:r>
            <w:r>
              <w:rPr>
                <w:rFonts w:hint="eastAsia"/>
                <w:szCs w:val="21"/>
                <w:lang w:val="it-IT"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val="en-US" w:eastAsia="zh-CN"/>
              </w:rPr>
              <w:t>打印结果应包含以下内容：设备编号，日期，开始时间，结束时间，流量，体积，房间名称，点数，次数，检测数据，结果</w:t>
            </w:r>
            <w:r>
              <w:rPr>
                <w:rFonts w:hint="eastAsia"/>
                <w:szCs w:val="21"/>
                <w:lang w:val="it-IT"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val="en-US" w:eastAsia="zh-CN"/>
              </w:rPr>
              <w:t>厂家需提供系统及程序备份恢复策略。</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val="en-US" w:eastAsia="zh-CN"/>
              </w:rPr>
              <w:t>系统应配备正版专业版以上Windows系统、正版控制软件及数据读取软件，软件不得具有修改或删除数据的能力。软件需要符合 GMP 的报告输出功能。读取软件可读取、查询、打印仪器上的所有记录</w:t>
            </w:r>
            <w:r>
              <w:rPr>
                <w:rFonts w:hint="eastAsia"/>
                <w:szCs w:val="21"/>
                <w:lang w:val="it-IT"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3"/>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4" w:edGrp="everyone"/>
            <w:permEnd w:id="44"/>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pStyle w:val="7"/>
              <w:spacing w:line="360" w:lineRule="auto"/>
              <w:rPr>
                <w:sz w:val="21"/>
                <w:szCs w:val="21"/>
                <w:lang w:val="de-DE" w:eastAsia="zh-CN"/>
              </w:rPr>
            </w:pPr>
            <w:r>
              <w:rPr>
                <w:rFonts w:hint="eastAsia"/>
                <w:sz w:val="21"/>
                <w:szCs w:val="21"/>
                <w:lang w:val="en-US" w:eastAsia="zh-CN"/>
              </w:rPr>
              <w:t>N/A</w:t>
            </w:r>
          </w:p>
        </w:tc>
        <w:tc>
          <w:tcPr>
            <w:tcW w:w="2125" w:type="dxa"/>
            <w:shd w:val="clear" w:color="auto" w:fill="auto"/>
            <w:vAlign w:val="center"/>
          </w:tcPr>
          <w:p>
            <w:pPr>
              <w:jc w:val="center"/>
              <w:rPr>
                <w:color w:val="000000"/>
                <w:lang w:eastAsia="zh-CN"/>
              </w:rPr>
            </w:pPr>
            <w:r>
              <w:rPr>
                <w:rFonts w:hint="eastAsia"/>
                <w:szCs w:val="21"/>
                <w:lang w:val="en-US" w:eastAsia="zh-CN"/>
              </w:rPr>
              <w:t>N/A</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ermStart w:id="46" w:edGrp="everyone"/>
            <w:permEnd w:id="46"/>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7" w:edGrp="everyone"/>
          </w:p>
        </w:tc>
        <w:tc>
          <w:tcPr>
            <w:tcW w:w="7128" w:type="dxa"/>
            <w:shd w:val="clear" w:color="auto" w:fill="auto"/>
            <w:vAlign w:val="center"/>
          </w:tcPr>
          <w:p>
            <w:pPr>
              <w:pStyle w:val="7"/>
              <w:spacing w:line="360" w:lineRule="auto"/>
              <w:rPr>
                <w:szCs w:val="21"/>
                <w:lang w:val="en-US" w:eastAsia="zh-CN"/>
              </w:rPr>
            </w:pPr>
            <w:r>
              <w:rPr>
                <w:rFonts w:hint="eastAsia" w:ascii="宋体" w:hAnsi="宋体"/>
                <w:sz w:val="21"/>
                <w:szCs w:val="21"/>
                <w:lang w:eastAsia="zh-CN"/>
              </w:rPr>
              <w:t>电气安全应符合GB</w:t>
            </w:r>
            <w:r>
              <w:rPr>
                <w:rFonts w:ascii="宋体" w:hAnsi="宋体"/>
                <w:sz w:val="21"/>
                <w:szCs w:val="21"/>
                <w:lang w:eastAsia="zh-CN"/>
              </w:rPr>
              <w:t xml:space="preserve"> </w:t>
            </w:r>
            <w:r>
              <w:rPr>
                <w:rFonts w:hint="eastAsia" w:ascii="宋体" w:hAnsi="宋体"/>
                <w:sz w:val="21"/>
                <w:szCs w:val="21"/>
                <w:lang w:eastAsia="zh-CN"/>
              </w:rPr>
              <w:t>4793.1</w:t>
            </w:r>
            <w:r>
              <w:rPr>
                <w:rFonts w:ascii="宋体" w:hAnsi="宋体"/>
                <w:sz w:val="21"/>
                <w:szCs w:val="21"/>
                <w:lang w:eastAsia="zh-CN"/>
              </w:rPr>
              <w:t>-</w:t>
            </w:r>
            <w:r>
              <w:rPr>
                <w:rFonts w:hint="eastAsia" w:ascii="宋体" w:hAnsi="宋体"/>
                <w:sz w:val="21"/>
                <w:szCs w:val="21"/>
                <w:lang w:eastAsia="zh-CN"/>
              </w:rPr>
              <w:t>2007测量、控制和实验室用电气设备的安全要求；电磁兼容性应符合GB/T18268—2000的要求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7"/>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8" w:edGrp="everyone"/>
            <w:permEnd w:id="48"/>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9" w:edGrp="everyone"/>
          </w:p>
        </w:tc>
        <w:tc>
          <w:tcPr>
            <w:tcW w:w="7128" w:type="dxa"/>
            <w:shd w:val="clear" w:color="auto" w:fill="auto"/>
            <w:vAlign w:val="center"/>
          </w:tcPr>
          <w:p>
            <w:pPr>
              <w:pStyle w:val="7"/>
              <w:spacing w:line="460" w:lineRule="exact"/>
              <w:rPr>
                <w:rFonts w:ascii="宋体" w:hAnsi="宋体" w:cs="宋体"/>
                <w:color w:val="000000"/>
                <w:sz w:val="24"/>
                <w:lang w:eastAsia="zh-CN"/>
              </w:rPr>
            </w:pPr>
            <w:r>
              <w:rPr>
                <w:rFonts w:hint="eastAsia" w:ascii="宋体" w:hAnsi="宋体"/>
                <w:color w:val="000000"/>
                <w:sz w:val="21"/>
                <w:szCs w:val="21"/>
                <w:lang w:eastAsia="zh-CN"/>
              </w:rPr>
              <w:t>投标文件、合同及订单</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0" w:edGrp="everyone"/>
          </w:p>
        </w:tc>
        <w:tc>
          <w:tcPr>
            <w:tcW w:w="7128" w:type="dxa"/>
            <w:shd w:val="clear" w:color="auto" w:fill="auto"/>
            <w:vAlign w:val="center"/>
          </w:tcPr>
          <w:p>
            <w:pPr>
              <w:pStyle w:val="7"/>
              <w:spacing w:line="460" w:lineRule="exact"/>
              <w:rPr>
                <w:rFonts w:ascii="宋体" w:hAnsi="宋体"/>
                <w:color w:val="000000"/>
                <w:sz w:val="21"/>
                <w:szCs w:val="21"/>
                <w:lang w:eastAsia="zh-CN"/>
              </w:rPr>
            </w:pPr>
            <w:r>
              <w:rPr>
                <w:rFonts w:hint="eastAsia" w:ascii="宋体" w:hAnsi="宋体"/>
                <w:color w:val="000000"/>
                <w:sz w:val="21"/>
                <w:szCs w:val="21"/>
                <w:lang w:eastAsia="zh-CN"/>
              </w:rPr>
              <w:t>卖方发运清单及相关检验报告。</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ascii="宋体" w:hAnsi="宋体"/>
                <w:color w:val="000000"/>
                <w:sz w:val="21"/>
                <w:szCs w:val="21"/>
                <w:lang w:eastAsia="zh-CN"/>
              </w:rPr>
            </w:pPr>
            <w:r>
              <w:rPr>
                <w:rFonts w:hint="eastAsia" w:ascii="宋体" w:hAnsi="宋体"/>
                <w:color w:val="000000"/>
                <w:sz w:val="21"/>
                <w:szCs w:val="21"/>
                <w:lang w:eastAsia="zh-CN"/>
              </w:rPr>
              <w:t>系统功能配置清单</w:t>
            </w:r>
            <w:r>
              <w:rPr>
                <w:rFonts w:ascii="宋体" w:hAnsi="宋体"/>
                <w:color w:val="000000"/>
                <w:sz w:val="21"/>
                <w:szCs w:val="21"/>
                <w:lang w:eastAsia="zh-CN"/>
              </w:rPr>
              <w:t>&amp;</w:t>
            </w:r>
            <w:r>
              <w:rPr>
                <w:rFonts w:hint="eastAsia" w:ascii="宋体" w:hAnsi="宋体"/>
                <w:color w:val="000000"/>
                <w:sz w:val="21"/>
                <w:szCs w:val="21"/>
                <w:lang w:eastAsia="zh-CN"/>
              </w:rPr>
              <w:t>说明，包含</w:t>
            </w:r>
            <w:r>
              <w:rPr>
                <w:rFonts w:hint="eastAsia" w:ascii="宋体" w:hAnsi="宋体" w:cs="宋体"/>
                <w:color w:val="000000"/>
                <w:sz w:val="21"/>
                <w:szCs w:val="21"/>
                <w:lang w:eastAsia="zh-CN"/>
              </w:rPr>
              <w:t>各组件名称、编号、型号、规格、品牌、材质等</w:t>
            </w:r>
            <w:r>
              <w:rPr>
                <w:rFonts w:hint="eastAsia" w:ascii="宋体" w:hAnsi="宋体"/>
                <w:color w:val="000000"/>
                <w:sz w:val="21"/>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ascii="宋体" w:hAnsi="宋体"/>
                <w:color w:val="000000"/>
                <w:sz w:val="21"/>
                <w:szCs w:val="21"/>
                <w:lang w:eastAsia="zh-CN"/>
              </w:rPr>
            </w:pPr>
            <w:r>
              <w:rPr>
                <w:rFonts w:hint="eastAsia" w:ascii="宋体" w:hAnsi="宋体" w:cs="宋体"/>
                <w:color w:val="000000"/>
                <w:sz w:val="21"/>
                <w:szCs w:val="21"/>
                <w:lang w:eastAsia="zh-CN"/>
              </w:rPr>
              <w:t>设备标准技术文件，包括功能说明、设计说明等。</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ascii="宋体" w:hAnsi="宋体"/>
                <w:color w:val="000000"/>
                <w:sz w:val="21"/>
                <w:szCs w:val="21"/>
                <w:lang w:eastAsia="zh-CN"/>
              </w:rPr>
            </w:pPr>
            <w:r>
              <w:rPr>
                <w:rFonts w:hint="eastAsia" w:ascii="宋体" w:hAnsi="宋体"/>
                <w:color w:val="000000"/>
                <w:sz w:val="21"/>
                <w:szCs w:val="21"/>
                <w:lang w:eastAsia="zh-CN"/>
              </w:rPr>
              <w:t>图纸：实物图；各种确认、维修等活动所需的电子版及打印版图纸、注释参考等；</w:t>
            </w:r>
            <w:r>
              <w:rPr>
                <w:rFonts w:ascii="宋体" w:hAnsi="宋体"/>
                <w:color w:val="000000"/>
                <w:sz w:val="21"/>
                <w:szCs w:val="21"/>
                <w:lang w:eastAsia="zh-CN"/>
              </w:rPr>
              <w:t>P&amp;ID</w:t>
            </w:r>
            <w:r>
              <w:rPr>
                <w:rFonts w:hint="eastAsia" w:ascii="宋体" w:hAnsi="宋体"/>
                <w:color w:val="000000"/>
                <w:sz w:val="21"/>
                <w:szCs w:val="21"/>
                <w:lang w:eastAsia="zh-CN"/>
              </w:rPr>
              <w:t>图、控制原理图、尺寸图、局部图、图纸清单等。提交时限：不晚于IQ开始前。</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ascii="宋体" w:hAnsi="宋体"/>
                <w:color w:val="000000"/>
                <w:sz w:val="21"/>
                <w:szCs w:val="21"/>
                <w:lang w:eastAsia="zh-CN"/>
              </w:rPr>
            </w:pPr>
            <w:r>
              <w:rPr>
                <w:rFonts w:hint="eastAsia" w:ascii="宋体" w:hAnsi="宋体" w:cs="宋体"/>
                <w:color w:val="000000"/>
                <w:sz w:val="21"/>
                <w:szCs w:val="21"/>
                <w:lang w:eastAsia="zh-CN"/>
              </w:rPr>
              <w:t>配件清单、易损件清单、备件、消耗品清单</w:t>
            </w:r>
            <w:r>
              <w:rPr>
                <w:rFonts w:hint="eastAsia" w:ascii="宋体" w:hAnsi="宋体"/>
                <w:color w:val="000000"/>
                <w:sz w:val="21"/>
                <w:szCs w:val="21"/>
                <w:lang w:eastAsia="zh-CN"/>
              </w:rPr>
              <w:t>：包括名称、编号、对应厂家名称、生产地、规格及必要说明。提交时限：不晚于IQ开始前。（易损件、备用零部件清单。提交时限：设备开箱验收前。）</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ascii="宋体" w:hAnsi="宋体" w:cs="宋体"/>
                <w:color w:val="000000"/>
                <w:sz w:val="21"/>
                <w:szCs w:val="21"/>
                <w:lang w:eastAsia="zh-CN"/>
              </w:rPr>
            </w:pPr>
            <w:r>
              <w:rPr>
                <w:rFonts w:hint="eastAsia" w:ascii="宋体" w:hAnsi="宋体"/>
                <w:color w:val="000000"/>
                <w:sz w:val="21"/>
                <w:szCs w:val="21"/>
                <w:lang w:eastAsia="zh-CN"/>
              </w:rPr>
              <w:t>设备厂家文件：</w:t>
            </w:r>
            <w:r>
              <w:rPr>
                <w:rFonts w:hint="eastAsia" w:ascii="宋体" w:hAnsi="宋体" w:cs="宋体"/>
                <w:color w:val="000000"/>
                <w:sz w:val="21"/>
                <w:szCs w:val="21"/>
                <w:lang w:eastAsia="zh-CN"/>
              </w:rPr>
              <w:t>出厂测试合格证、</w:t>
            </w:r>
            <w:r>
              <w:rPr>
                <w:rFonts w:hint="eastAsia" w:ascii="宋体" w:hAnsi="宋体"/>
                <w:color w:val="000000"/>
                <w:sz w:val="21"/>
                <w:szCs w:val="21"/>
                <w:lang w:eastAsia="zh-CN"/>
              </w:rPr>
              <w:t>相关检测报告、各种标示。提交时限：不晚于IQ开始前。</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ascii="宋体" w:hAnsi="宋体" w:cs="宋体"/>
                <w:color w:val="000000"/>
                <w:sz w:val="21"/>
                <w:szCs w:val="21"/>
                <w:lang w:eastAsia="zh-CN"/>
              </w:rPr>
            </w:pPr>
            <w:r>
              <w:rPr>
                <w:rFonts w:hint="eastAsia" w:ascii="宋体" w:hAnsi="宋体" w:cs="宋体"/>
                <w:color w:val="000000"/>
                <w:sz w:val="21"/>
                <w:szCs w:val="21"/>
                <w:lang w:eastAsia="zh-CN"/>
              </w:rPr>
              <w:t>设备操作手册（</w:t>
            </w:r>
            <w:r>
              <w:rPr>
                <w:rFonts w:ascii="宋体" w:hAnsi="宋体" w:cs="宋体"/>
                <w:color w:val="000000"/>
                <w:sz w:val="21"/>
                <w:szCs w:val="21"/>
                <w:lang w:eastAsia="zh-CN"/>
              </w:rPr>
              <w:t>SOP</w:t>
            </w:r>
            <w:r>
              <w:rPr>
                <w:rFonts w:hint="eastAsia" w:ascii="宋体" w:hAnsi="宋体" w:cs="宋体"/>
                <w:color w:val="000000"/>
                <w:sz w:val="21"/>
                <w:szCs w:val="21"/>
                <w:lang w:eastAsia="zh-CN"/>
              </w:rPr>
              <w:t>）</w:t>
            </w:r>
            <w:r>
              <w:rPr>
                <w:rFonts w:hint="eastAsia"/>
                <w:color w:val="000000"/>
                <w:sz w:val="21"/>
                <w:szCs w:val="21"/>
                <w:lang w:eastAsia="zh-CN"/>
              </w:rPr>
              <w:t>：</w:t>
            </w:r>
            <w:r>
              <w:rPr>
                <w:rFonts w:hint="eastAsia" w:ascii="宋体" w:hAnsi="宋体" w:cs="宋体"/>
                <w:color w:val="000000"/>
                <w:sz w:val="21"/>
                <w:szCs w:val="21"/>
                <w:lang w:eastAsia="zh-CN"/>
              </w:rPr>
              <w:t>语言为中文，</w:t>
            </w:r>
            <w:r>
              <w:rPr>
                <w:rFonts w:hint="eastAsia"/>
                <w:color w:val="000000"/>
                <w:sz w:val="21"/>
                <w:szCs w:val="21"/>
                <w:lang w:eastAsia="zh-CN"/>
              </w:rPr>
              <w:t>应说明校准周期，并能提供校准服务（此项服务可付费）。提交时限：设备开箱验收。</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ascii="宋体" w:hAnsi="宋体" w:cs="宋体"/>
                <w:color w:val="000000"/>
                <w:sz w:val="21"/>
                <w:szCs w:val="21"/>
                <w:lang w:eastAsia="zh-CN"/>
              </w:rPr>
            </w:pPr>
            <w:r>
              <w:rPr>
                <w:rFonts w:hint="eastAsia" w:ascii="宋体" w:hAnsi="宋体"/>
                <w:color w:val="000000"/>
                <w:sz w:val="21"/>
                <w:szCs w:val="21"/>
                <w:lang w:eastAsia="zh-CN"/>
              </w:rPr>
              <w:t>校验报告及计量证书。提交时限：不晚于IQ开始前。</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ascii="宋体" w:hAnsi="宋体" w:cs="宋体"/>
                <w:color w:val="000000"/>
                <w:sz w:val="21"/>
                <w:szCs w:val="21"/>
                <w:lang w:eastAsia="zh-CN"/>
              </w:rPr>
            </w:pPr>
            <w:r>
              <w:rPr>
                <w:rFonts w:hint="eastAsia" w:ascii="宋体" w:hAnsi="宋体"/>
                <w:color w:val="000000"/>
                <w:sz w:val="21"/>
                <w:szCs w:val="21"/>
                <w:lang w:eastAsia="zh-CN"/>
              </w:rPr>
              <w:t>安全报告。提交时限：设备开箱验收。</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ascii="宋体" w:hAnsi="宋体" w:cs="宋体"/>
                <w:color w:val="000000"/>
                <w:sz w:val="21"/>
                <w:szCs w:val="21"/>
                <w:lang w:eastAsia="zh-CN"/>
              </w:rPr>
            </w:pPr>
            <w:r>
              <w:rPr>
                <w:rFonts w:hint="eastAsia" w:ascii="宋体" w:hAnsi="宋体"/>
                <w:color w:val="000000"/>
                <w:sz w:val="21"/>
                <w:szCs w:val="21"/>
                <w:lang w:eastAsia="zh-CN"/>
              </w:rPr>
              <w:t>材质证书（写明材料有效期）。提交时限：设备开箱验收。</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ascii="宋体" w:hAnsi="宋体" w:cs="宋体"/>
                <w:color w:val="000000"/>
                <w:sz w:val="21"/>
                <w:szCs w:val="21"/>
                <w:lang w:eastAsia="zh-CN"/>
              </w:rPr>
            </w:pPr>
            <w:r>
              <w:rPr>
                <w:rFonts w:hint="eastAsia" w:ascii="宋体" w:hAnsi="宋体"/>
                <w:color w:val="000000"/>
                <w:sz w:val="21"/>
                <w:szCs w:val="21"/>
                <w:lang w:eastAsia="zh-CN"/>
              </w:rPr>
              <w:t>工厂验收测试（</w:t>
            </w:r>
            <w:r>
              <w:rPr>
                <w:rFonts w:ascii="宋体" w:hAnsi="宋体"/>
                <w:color w:val="000000"/>
                <w:sz w:val="21"/>
                <w:szCs w:val="21"/>
                <w:lang w:eastAsia="zh-CN"/>
              </w:rPr>
              <w:t>FAT</w:t>
            </w:r>
            <w:r>
              <w:rPr>
                <w:rFonts w:hint="eastAsia" w:ascii="宋体" w:hAnsi="宋体"/>
                <w:color w:val="000000"/>
                <w:sz w:val="21"/>
                <w:szCs w:val="21"/>
                <w:lang w:eastAsia="zh-CN"/>
              </w:rPr>
              <w:t>）和现场验收测试（</w:t>
            </w:r>
            <w:r>
              <w:rPr>
                <w:rFonts w:ascii="宋体" w:hAnsi="宋体"/>
                <w:color w:val="000000"/>
                <w:sz w:val="21"/>
                <w:szCs w:val="21"/>
                <w:lang w:eastAsia="zh-CN"/>
              </w:rPr>
              <w:t>SAT</w:t>
            </w:r>
            <w:r>
              <w:rPr>
                <w:rFonts w:hint="eastAsia" w:ascii="宋体" w:hAnsi="宋体"/>
                <w:color w:val="000000"/>
                <w:sz w:val="21"/>
                <w:szCs w:val="21"/>
                <w:lang w:eastAsia="zh-CN"/>
              </w:rPr>
              <w:t>）报告，调试文件：调试计划、调试方案、设备测试记录，检测清单，测试报告，调试总结报告、现场验收报告等。提交时限：不晚于IQ开始前。</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ascii="宋体"/>
                <w:color w:val="000000"/>
                <w:sz w:val="21"/>
                <w:szCs w:val="21"/>
              </w:rPr>
            </w:pPr>
            <w:r>
              <w:rPr>
                <w:rFonts w:hint="eastAsia" w:ascii="宋体" w:hAnsi="宋体"/>
                <w:color w:val="000000"/>
                <w:sz w:val="21"/>
                <w:szCs w:val="21"/>
              </w:rPr>
              <w:t>验证文件：</w:t>
            </w:r>
          </w:p>
          <w:p>
            <w:pPr>
              <w:pStyle w:val="7"/>
              <w:spacing w:line="460" w:lineRule="exact"/>
              <w:rPr>
                <w:rFonts w:ascii="宋体" w:hAnsi="宋体"/>
                <w:color w:val="000000"/>
                <w:sz w:val="21"/>
                <w:szCs w:val="21"/>
                <w:lang w:eastAsia="zh-CN"/>
              </w:rPr>
            </w:pPr>
            <w:r>
              <w:rPr>
                <w:rFonts w:hint="eastAsia" w:ascii="宋体" w:hAnsi="宋体"/>
                <w:color w:val="000000"/>
                <w:sz w:val="21"/>
                <w:szCs w:val="21"/>
                <w:lang w:eastAsia="zh-CN"/>
              </w:rPr>
              <w:t>（</w:t>
            </w:r>
            <w:r>
              <w:rPr>
                <w:rFonts w:ascii="宋体" w:hAnsi="宋体"/>
                <w:color w:val="000000"/>
                <w:sz w:val="21"/>
                <w:szCs w:val="21"/>
                <w:lang w:eastAsia="zh-CN"/>
              </w:rPr>
              <w:t>1</w:t>
            </w:r>
            <w:r>
              <w:rPr>
                <w:rFonts w:hint="eastAsia" w:ascii="宋体" w:hAnsi="宋体"/>
                <w:color w:val="000000"/>
                <w:sz w:val="21"/>
                <w:szCs w:val="21"/>
                <w:lang w:eastAsia="zh-CN"/>
              </w:rPr>
              <w:t>）验证计划与进度表；</w:t>
            </w:r>
          </w:p>
          <w:p>
            <w:pPr>
              <w:pStyle w:val="7"/>
              <w:spacing w:line="460" w:lineRule="exact"/>
              <w:rPr>
                <w:rFonts w:ascii="宋体" w:hAnsi="宋体"/>
                <w:color w:val="000000"/>
                <w:sz w:val="21"/>
                <w:szCs w:val="21"/>
                <w:lang w:eastAsia="zh-CN"/>
              </w:rPr>
            </w:pPr>
            <w:r>
              <w:rPr>
                <w:rFonts w:hint="eastAsia" w:ascii="宋体" w:hAnsi="宋体"/>
                <w:color w:val="000000"/>
                <w:sz w:val="21"/>
                <w:szCs w:val="21"/>
                <w:lang w:eastAsia="zh-CN"/>
              </w:rPr>
              <w:t>（</w:t>
            </w:r>
            <w:r>
              <w:rPr>
                <w:rFonts w:ascii="宋体" w:hAnsi="宋体"/>
                <w:color w:val="000000"/>
                <w:sz w:val="21"/>
                <w:szCs w:val="21"/>
                <w:lang w:eastAsia="zh-CN"/>
              </w:rPr>
              <w:t>2</w:t>
            </w:r>
            <w:r>
              <w:rPr>
                <w:rFonts w:hint="eastAsia" w:ascii="宋体" w:hAnsi="宋体"/>
                <w:color w:val="000000"/>
                <w:sz w:val="21"/>
                <w:szCs w:val="21"/>
                <w:lang w:eastAsia="zh-CN"/>
              </w:rPr>
              <w:t>）一套满足</w:t>
            </w:r>
            <w:r>
              <w:rPr>
                <w:rFonts w:ascii="宋体" w:hAnsi="宋体"/>
                <w:color w:val="000000"/>
                <w:sz w:val="21"/>
                <w:szCs w:val="21"/>
                <w:lang w:eastAsia="zh-CN"/>
              </w:rPr>
              <w:t>WHO</w:t>
            </w:r>
            <w:r>
              <w:rPr>
                <w:rFonts w:hint="eastAsia" w:ascii="宋体" w:hAnsi="宋体"/>
                <w:color w:val="000000"/>
                <w:sz w:val="21"/>
                <w:szCs w:val="21"/>
                <w:lang w:eastAsia="zh-CN"/>
              </w:rPr>
              <w:t>预认证相关法规要求的验证相关评估文件；</w:t>
            </w:r>
          </w:p>
          <w:p>
            <w:pPr>
              <w:pStyle w:val="7"/>
              <w:spacing w:line="460" w:lineRule="exact"/>
              <w:rPr>
                <w:rFonts w:ascii="宋体" w:hAnsi="宋体"/>
                <w:color w:val="000000"/>
                <w:sz w:val="21"/>
                <w:szCs w:val="21"/>
                <w:lang w:eastAsia="zh-CN"/>
              </w:rPr>
            </w:pPr>
            <w:r>
              <w:rPr>
                <w:rFonts w:hint="eastAsia" w:ascii="宋体" w:hAnsi="宋体"/>
                <w:color w:val="000000"/>
                <w:sz w:val="21"/>
                <w:szCs w:val="21"/>
                <w:lang w:eastAsia="zh-CN"/>
              </w:rPr>
              <w:t>（</w:t>
            </w:r>
            <w:r>
              <w:rPr>
                <w:rFonts w:ascii="宋体" w:hAnsi="宋体"/>
                <w:color w:val="000000"/>
                <w:sz w:val="21"/>
                <w:szCs w:val="21"/>
                <w:lang w:eastAsia="zh-CN"/>
              </w:rPr>
              <w:t>3</w:t>
            </w:r>
            <w:r>
              <w:rPr>
                <w:rFonts w:hint="eastAsia" w:ascii="宋体" w:hAnsi="宋体"/>
                <w:color w:val="000000"/>
                <w:sz w:val="21"/>
                <w:szCs w:val="21"/>
                <w:lang w:eastAsia="zh-CN"/>
              </w:rPr>
              <w:t>）设计确认及文件（</w:t>
            </w:r>
            <w:r>
              <w:rPr>
                <w:rFonts w:ascii="宋体" w:hAnsi="宋体"/>
                <w:color w:val="000000"/>
                <w:sz w:val="21"/>
                <w:szCs w:val="21"/>
                <w:lang w:eastAsia="zh-CN"/>
              </w:rPr>
              <w:t>DQ</w:t>
            </w:r>
            <w:r>
              <w:rPr>
                <w:rFonts w:hint="eastAsia" w:ascii="宋体" w:hAnsi="宋体"/>
                <w:color w:val="000000"/>
                <w:sz w:val="21"/>
                <w:szCs w:val="21"/>
                <w:lang w:eastAsia="zh-CN"/>
              </w:rPr>
              <w:t>）；</w:t>
            </w:r>
          </w:p>
          <w:p>
            <w:pPr>
              <w:pStyle w:val="7"/>
              <w:spacing w:line="460" w:lineRule="exact"/>
              <w:rPr>
                <w:rFonts w:ascii="宋体" w:hAnsi="宋体"/>
                <w:color w:val="000000"/>
                <w:sz w:val="21"/>
                <w:szCs w:val="21"/>
                <w:lang w:eastAsia="zh-CN"/>
              </w:rPr>
            </w:pPr>
            <w:r>
              <w:rPr>
                <w:rFonts w:hint="eastAsia" w:ascii="宋体" w:hAnsi="宋体"/>
                <w:color w:val="000000"/>
                <w:sz w:val="21"/>
                <w:szCs w:val="21"/>
                <w:lang w:eastAsia="zh-CN"/>
              </w:rPr>
              <w:t>（</w:t>
            </w:r>
            <w:r>
              <w:rPr>
                <w:rFonts w:ascii="宋体" w:hAnsi="宋体"/>
                <w:color w:val="000000"/>
                <w:sz w:val="21"/>
                <w:szCs w:val="21"/>
                <w:lang w:eastAsia="zh-CN"/>
              </w:rPr>
              <w:t>4</w:t>
            </w:r>
            <w:r>
              <w:rPr>
                <w:rFonts w:hint="eastAsia" w:ascii="宋体" w:hAnsi="宋体"/>
                <w:color w:val="000000"/>
                <w:sz w:val="21"/>
                <w:szCs w:val="21"/>
                <w:lang w:eastAsia="zh-CN"/>
              </w:rPr>
              <w:t>）安装确认及文件（</w:t>
            </w:r>
            <w:r>
              <w:rPr>
                <w:rFonts w:ascii="宋体" w:hAnsi="宋体"/>
                <w:color w:val="000000"/>
                <w:sz w:val="21"/>
                <w:szCs w:val="21"/>
                <w:lang w:eastAsia="zh-CN"/>
              </w:rPr>
              <w:t>IQ</w:t>
            </w:r>
            <w:r>
              <w:rPr>
                <w:rFonts w:hint="eastAsia" w:ascii="宋体" w:hAnsi="宋体"/>
                <w:color w:val="000000"/>
                <w:sz w:val="21"/>
                <w:szCs w:val="21"/>
                <w:lang w:eastAsia="zh-CN"/>
              </w:rPr>
              <w:t>）；</w:t>
            </w:r>
          </w:p>
          <w:p>
            <w:pPr>
              <w:pStyle w:val="7"/>
              <w:spacing w:line="460" w:lineRule="exact"/>
              <w:rPr>
                <w:rFonts w:ascii="宋体" w:hAnsi="宋体"/>
                <w:color w:val="000000"/>
                <w:sz w:val="21"/>
                <w:szCs w:val="21"/>
                <w:lang w:eastAsia="zh-CN"/>
              </w:rPr>
            </w:pPr>
            <w:r>
              <w:rPr>
                <w:rFonts w:hint="eastAsia" w:ascii="宋体" w:hAnsi="宋体"/>
                <w:color w:val="000000"/>
                <w:sz w:val="21"/>
                <w:szCs w:val="21"/>
                <w:lang w:eastAsia="zh-CN"/>
              </w:rPr>
              <w:t>（</w:t>
            </w:r>
            <w:r>
              <w:rPr>
                <w:rFonts w:ascii="宋体" w:hAnsi="宋体"/>
                <w:color w:val="000000"/>
                <w:sz w:val="21"/>
                <w:szCs w:val="21"/>
                <w:lang w:eastAsia="zh-CN"/>
              </w:rPr>
              <w:t>5</w:t>
            </w:r>
            <w:r>
              <w:rPr>
                <w:rFonts w:hint="eastAsia" w:ascii="宋体" w:hAnsi="宋体"/>
                <w:color w:val="000000"/>
                <w:sz w:val="21"/>
                <w:szCs w:val="21"/>
                <w:lang w:eastAsia="zh-CN"/>
              </w:rPr>
              <w:t>）运行确认及文件（</w:t>
            </w:r>
            <w:r>
              <w:rPr>
                <w:rFonts w:ascii="宋体" w:hAnsi="宋体"/>
                <w:color w:val="000000"/>
                <w:sz w:val="21"/>
                <w:szCs w:val="21"/>
                <w:lang w:eastAsia="zh-CN"/>
              </w:rPr>
              <w:t>OQ</w:t>
            </w:r>
            <w:r>
              <w:rPr>
                <w:rFonts w:hint="eastAsia" w:ascii="宋体" w:hAnsi="宋体"/>
                <w:color w:val="000000"/>
                <w:sz w:val="21"/>
                <w:szCs w:val="21"/>
                <w:lang w:eastAsia="zh-CN"/>
              </w:rPr>
              <w:t>）；</w:t>
            </w:r>
          </w:p>
          <w:p>
            <w:pPr>
              <w:pStyle w:val="7"/>
              <w:spacing w:line="460" w:lineRule="exact"/>
              <w:rPr>
                <w:rFonts w:ascii="宋体" w:hAnsi="宋体"/>
                <w:color w:val="000000"/>
                <w:sz w:val="21"/>
                <w:szCs w:val="21"/>
                <w:lang w:eastAsia="zh-CN"/>
              </w:rPr>
            </w:pPr>
            <w:r>
              <w:rPr>
                <w:rFonts w:hint="eastAsia" w:ascii="宋体" w:hAnsi="宋体"/>
                <w:color w:val="000000"/>
                <w:sz w:val="21"/>
                <w:szCs w:val="21"/>
                <w:lang w:eastAsia="zh-CN"/>
              </w:rPr>
              <w:t>（</w:t>
            </w:r>
            <w:r>
              <w:rPr>
                <w:rFonts w:ascii="宋体" w:hAnsi="宋体"/>
                <w:color w:val="000000"/>
                <w:sz w:val="21"/>
                <w:szCs w:val="21"/>
                <w:lang w:eastAsia="zh-CN"/>
              </w:rPr>
              <w:t>6</w:t>
            </w:r>
            <w:r>
              <w:rPr>
                <w:rFonts w:hint="eastAsia" w:ascii="宋体" w:hAnsi="宋体"/>
                <w:color w:val="000000"/>
                <w:sz w:val="21"/>
                <w:szCs w:val="21"/>
                <w:lang w:eastAsia="zh-CN"/>
              </w:rPr>
              <w:t>）性能确认及文件（</w:t>
            </w:r>
            <w:r>
              <w:rPr>
                <w:rFonts w:ascii="宋体" w:hAnsi="宋体"/>
                <w:color w:val="000000"/>
                <w:sz w:val="21"/>
                <w:szCs w:val="21"/>
                <w:lang w:eastAsia="zh-CN"/>
              </w:rPr>
              <w:t>PQ</w:t>
            </w:r>
            <w:r>
              <w:rPr>
                <w:rFonts w:hint="eastAsia" w:ascii="宋体" w:hAnsi="宋体"/>
                <w:color w:val="000000"/>
                <w:sz w:val="21"/>
                <w:szCs w:val="21"/>
                <w:lang w:eastAsia="zh-CN"/>
              </w:rPr>
              <w:t>）；</w:t>
            </w:r>
          </w:p>
          <w:p>
            <w:pPr>
              <w:pStyle w:val="7"/>
              <w:spacing w:line="460" w:lineRule="exact"/>
              <w:rPr>
                <w:rFonts w:ascii="宋体" w:hAnsi="宋体"/>
                <w:color w:val="000000"/>
                <w:sz w:val="21"/>
                <w:szCs w:val="21"/>
                <w:lang w:eastAsia="zh-CN"/>
              </w:rPr>
            </w:pPr>
            <w:r>
              <w:rPr>
                <w:rFonts w:hint="eastAsia" w:ascii="宋体" w:hAnsi="宋体"/>
                <w:color w:val="000000"/>
                <w:sz w:val="21"/>
                <w:szCs w:val="21"/>
                <w:lang w:eastAsia="zh-CN"/>
              </w:rPr>
              <w:t>（</w:t>
            </w:r>
            <w:r>
              <w:rPr>
                <w:rFonts w:ascii="宋体" w:hAnsi="宋体"/>
                <w:color w:val="000000"/>
                <w:sz w:val="21"/>
                <w:szCs w:val="21"/>
                <w:lang w:eastAsia="zh-CN"/>
              </w:rPr>
              <w:t>7</w:t>
            </w:r>
            <w:r>
              <w:rPr>
                <w:rFonts w:hint="eastAsia" w:ascii="宋体" w:hAnsi="宋体"/>
                <w:color w:val="000000"/>
                <w:sz w:val="21"/>
                <w:szCs w:val="21"/>
                <w:lang w:eastAsia="zh-CN"/>
              </w:rPr>
              <w:t>）满足</w:t>
            </w:r>
            <w:r>
              <w:rPr>
                <w:rFonts w:ascii="宋体" w:hAnsi="宋体"/>
                <w:color w:val="000000"/>
                <w:sz w:val="21"/>
                <w:szCs w:val="21"/>
                <w:lang w:eastAsia="zh-CN"/>
              </w:rPr>
              <w:t>WHO</w:t>
            </w:r>
            <w:r>
              <w:rPr>
                <w:rFonts w:hint="eastAsia" w:ascii="宋体" w:hAnsi="宋体"/>
                <w:color w:val="000000"/>
                <w:sz w:val="21"/>
                <w:szCs w:val="21"/>
                <w:lang w:eastAsia="zh-CN"/>
              </w:rPr>
              <w:t>预认证要求的追溯矩阵。</w:t>
            </w:r>
          </w:p>
          <w:p>
            <w:pPr>
              <w:pStyle w:val="7"/>
              <w:spacing w:line="460" w:lineRule="exact"/>
              <w:rPr>
                <w:rFonts w:ascii="宋体" w:hAnsi="宋体" w:cs="宋体"/>
                <w:color w:val="000000"/>
                <w:sz w:val="21"/>
                <w:szCs w:val="21"/>
                <w:lang w:eastAsia="zh-CN"/>
              </w:rPr>
            </w:pPr>
            <w:r>
              <w:rPr>
                <w:rFonts w:hint="eastAsia" w:ascii="宋体" w:hAnsi="宋体" w:cs="宋体"/>
                <w:color w:val="000000"/>
                <w:sz w:val="21"/>
                <w:szCs w:val="21"/>
                <w:lang w:eastAsia="zh-CN"/>
              </w:rPr>
              <w:t>设备生产商负责制定设备验证计划、评估文件、DQ/IQ/OQ验证文件、追溯矩阵，并负责验证工作的实施，该验证方案作为设备必要文件。</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ascii="宋体" w:hAnsi="宋体" w:cs="宋体"/>
                <w:color w:val="000000"/>
                <w:sz w:val="21"/>
                <w:szCs w:val="21"/>
              </w:rPr>
            </w:pPr>
            <w:r>
              <w:rPr>
                <w:rFonts w:hint="eastAsia" w:ascii="宋体" w:hAnsi="宋体"/>
                <w:color w:val="000000"/>
                <w:sz w:val="21"/>
                <w:szCs w:val="21"/>
              </w:rPr>
              <w:t>设备交付计划表。</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ascii="宋体" w:hAnsi="宋体" w:cs="宋体"/>
                <w:color w:val="000000"/>
                <w:sz w:val="21"/>
                <w:szCs w:val="21"/>
              </w:rPr>
            </w:pPr>
            <w:r>
              <w:rPr>
                <w:rFonts w:hint="eastAsia" w:ascii="宋体" w:hAnsi="宋体"/>
                <w:color w:val="000000"/>
                <w:sz w:val="21"/>
                <w:szCs w:val="21"/>
              </w:rPr>
              <w:t>符合</w:t>
            </w:r>
            <w:r>
              <w:rPr>
                <w:rFonts w:ascii="宋体" w:hAnsi="宋体"/>
                <w:color w:val="000000"/>
                <w:sz w:val="21"/>
                <w:szCs w:val="21"/>
              </w:rPr>
              <w:t>GEP</w:t>
            </w:r>
            <w:r>
              <w:rPr>
                <w:rFonts w:hint="eastAsia" w:ascii="宋体" w:hAnsi="宋体"/>
                <w:color w:val="000000"/>
                <w:sz w:val="21"/>
                <w:szCs w:val="21"/>
              </w:rPr>
              <w:t>的文件交付包</w:t>
            </w:r>
            <w:r>
              <w:rPr>
                <w:rFonts w:hint="eastAsia" w:ascii="宋体" w:hAnsi="宋体"/>
                <w:color w:val="000000"/>
                <w:sz w:val="21"/>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1" w:edGrp="everyone"/>
          </w:p>
        </w:tc>
        <w:tc>
          <w:tcPr>
            <w:tcW w:w="7128" w:type="dxa"/>
            <w:shd w:val="clear" w:color="auto" w:fill="auto"/>
            <w:vAlign w:val="center"/>
          </w:tcPr>
          <w:p>
            <w:pPr>
              <w:pStyle w:val="7"/>
              <w:spacing w:line="460" w:lineRule="exact"/>
              <w:rPr>
                <w:rFonts w:ascii="宋体"/>
                <w:color w:val="000000"/>
                <w:sz w:val="21"/>
                <w:szCs w:val="21"/>
              </w:rPr>
            </w:pPr>
            <w:r>
              <w:rPr>
                <w:rFonts w:hint="eastAsia" w:ascii="宋体"/>
                <w:color w:val="000000"/>
                <w:sz w:val="21"/>
                <w:szCs w:val="21"/>
              </w:rPr>
              <w:t>文件具体要求：</w:t>
            </w:r>
          </w:p>
          <w:p>
            <w:pPr>
              <w:pStyle w:val="7"/>
              <w:spacing w:line="460" w:lineRule="exact"/>
              <w:rPr>
                <w:rFonts w:ascii="宋体" w:cs="宋体"/>
                <w:color w:val="000000"/>
                <w:sz w:val="21"/>
                <w:szCs w:val="21"/>
                <w:lang w:eastAsia="zh-CN"/>
              </w:rPr>
            </w:pPr>
            <w:r>
              <w:rPr>
                <w:rFonts w:hint="eastAsia" w:ascii="宋体" w:hAnsi="宋体" w:cs="宋体"/>
                <w:color w:val="000000"/>
                <w:sz w:val="21"/>
                <w:szCs w:val="21"/>
                <w:lang w:eastAsia="zh-CN"/>
              </w:rPr>
              <w:t>（</w:t>
            </w:r>
            <w:r>
              <w:rPr>
                <w:rFonts w:ascii="宋体" w:hAnsi="宋体" w:cs="宋体"/>
                <w:color w:val="000000"/>
                <w:sz w:val="21"/>
                <w:szCs w:val="21"/>
                <w:lang w:eastAsia="zh-CN"/>
              </w:rPr>
              <w:t>1</w:t>
            </w:r>
            <w:r>
              <w:rPr>
                <w:rFonts w:hint="eastAsia" w:ascii="宋体" w:hAnsi="宋体" w:cs="宋体"/>
                <w:color w:val="000000"/>
                <w:sz w:val="21"/>
                <w:szCs w:val="21"/>
                <w:lang w:eastAsia="zh-CN"/>
              </w:rPr>
              <w:t>）系统相关方案中，应明确本系统的配置、规格，并且通过分析阐述每一个系统环节的必要性；</w:t>
            </w:r>
          </w:p>
          <w:p>
            <w:pPr>
              <w:pStyle w:val="7"/>
              <w:spacing w:line="360" w:lineRule="auto"/>
              <w:rPr>
                <w:sz w:val="21"/>
                <w:szCs w:val="21"/>
                <w:lang w:val="de-DE" w:eastAsia="zh-CN"/>
              </w:rPr>
            </w:pPr>
            <w:r>
              <w:rPr>
                <w:rFonts w:hint="eastAsia" w:ascii="宋体" w:hAnsi="宋体" w:cs="宋体"/>
                <w:color w:val="000000"/>
                <w:sz w:val="21"/>
                <w:szCs w:val="21"/>
                <w:lang w:eastAsia="zh-CN"/>
              </w:rPr>
              <w:t>（2）标书中明确系统所有组件的品牌、材质、型号，并且注明每一个组件的保修期。</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2" w:edGrp="everyone"/>
          </w:p>
        </w:tc>
        <w:tc>
          <w:tcPr>
            <w:tcW w:w="7128" w:type="dxa"/>
            <w:shd w:val="clear" w:color="auto" w:fill="auto"/>
            <w:vAlign w:val="center"/>
          </w:tcPr>
          <w:p>
            <w:pPr>
              <w:pStyle w:val="7"/>
              <w:spacing w:line="360" w:lineRule="auto"/>
              <w:rPr>
                <w:sz w:val="21"/>
                <w:szCs w:val="21"/>
                <w:lang w:val="de-DE" w:eastAsia="zh-CN"/>
              </w:rPr>
            </w:pPr>
            <w:r>
              <w:rPr>
                <w:rFonts w:hint="eastAsia"/>
                <w:sz w:val="21"/>
                <w:szCs w:val="21"/>
                <w:lang w:val="en-US" w:eastAsia="zh-CN"/>
              </w:rPr>
              <w:t>需要</w:t>
            </w:r>
            <w:r>
              <w:rPr>
                <w:rFonts w:hint="eastAsia"/>
                <w:sz w:val="21"/>
                <w:szCs w:val="21"/>
                <w:lang w:val="de-DE" w:eastAsia="zh-CN"/>
              </w:rPr>
              <w:t>发运清单及相关检验报告。</w:t>
            </w:r>
          </w:p>
        </w:tc>
        <w:tc>
          <w:tcPr>
            <w:tcW w:w="2125" w:type="dxa"/>
            <w:shd w:val="clear" w:color="auto" w:fill="auto"/>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360" w:lineRule="auto"/>
              <w:jc w:val="both"/>
              <w:rPr>
                <w:rFonts w:ascii="宋体" w:hAnsi="宋体" w:cs="宋体"/>
                <w:sz w:val="21"/>
                <w:szCs w:val="21"/>
                <w:lang w:val="de-DE" w:eastAsia="zh-CN"/>
              </w:rPr>
            </w:pPr>
            <w:r>
              <w:rPr>
                <w:rFonts w:hint="eastAsia" w:ascii="宋体" w:hAnsi="宋体" w:cs="宋体"/>
                <w:sz w:val="21"/>
                <w:szCs w:val="21"/>
                <w:lang w:val="de-DE" w:eastAsia="zh-CN"/>
              </w:rPr>
              <w:t>使用操作说明书及维护保养说明（即运行及维护手册）。提交时限：设备开箱验收。</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52"/>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53" w:edGrp="everyone"/>
            <w:permEnd w:id="53"/>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4" w:edGrp="everyone"/>
          </w:p>
        </w:tc>
        <w:tc>
          <w:tcPr>
            <w:tcW w:w="7128" w:type="dxa"/>
            <w:shd w:val="clear" w:color="auto" w:fill="auto"/>
            <w:vAlign w:val="center"/>
          </w:tcPr>
          <w:p>
            <w:pPr>
              <w:spacing w:line="276" w:lineRule="auto"/>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5" w:edGrp="everyone"/>
          </w:p>
        </w:tc>
        <w:tc>
          <w:tcPr>
            <w:tcW w:w="7128" w:type="dxa"/>
            <w:shd w:val="clear" w:color="auto" w:fill="auto"/>
            <w:vAlign w:val="center"/>
          </w:tcPr>
          <w:p>
            <w:pPr>
              <w:spacing w:line="276" w:lineRule="auto"/>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6" w:edGrp="everyone"/>
          </w:p>
        </w:tc>
        <w:tc>
          <w:tcPr>
            <w:tcW w:w="7128" w:type="dxa"/>
            <w:shd w:val="clear" w:color="auto" w:fill="auto"/>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7" w:edGrp="everyone"/>
          </w:p>
        </w:tc>
        <w:tc>
          <w:tcPr>
            <w:tcW w:w="7128"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8" w:edGrp="everyone"/>
          </w:p>
        </w:tc>
        <w:tc>
          <w:tcPr>
            <w:tcW w:w="7128" w:type="dxa"/>
            <w:shd w:val="clear" w:color="auto" w:fill="auto"/>
            <w:vAlign w:val="center"/>
          </w:tcPr>
          <w:p>
            <w:pPr>
              <w:spacing w:line="276" w:lineRule="auto"/>
              <w:jc w:val="both"/>
              <w:rPr>
                <w:lang w:eastAsia="zh-CN"/>
              </w:rPr>
            </w:pPr>
            <w:r>
              <w:rPr>
                <w:rFonts w:hint="eastAsia" w:ascii="宋体" w:hAnsi="宋体"/>
                <w:szCs w:val="21"/>
                <w:lang w:eastAsia="zh-CN"/>
              </w:rPr>
              <w:t>验证包括但不限于</w:t>
            </w:r>
            <w:r>
              <w:rPr>
                <w:rFonts w:hint="eastAsia" w:ascii="宋体" w:hAnsi="宋体"/>
                <w:color w:val="000000"/>
                <w:szCs w:val="21"/>
                <w:lang w:eastAsia="zh-CN"/>
              </w:rPr>
              <w:t>SAT、</w:t>
            </w:r>
            <w:r>
              <w:rPr>
                <w:rFonts w:hint="eastAsia" w:ascii="宋体" w:hAnsi="宋体"/>
                <w:szCs w:val="21"/>
                <w:lang w:eastAsia="zh-CN"/>
              </w:rPr>
              <w:t>IQ、OQ、PQ</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9" w:edGrp="everyone"/>
          </w:p>
        </w:tc>
        <w:tc>
          <w:tcPr>
            <w:tcW w:w="7128" w:type="dxa"/>
            <w:shd w:val="clear" w:color="auto" w:fill="auto"/>
            <w:vAlign w:val="center"/>
          </w:tcPr>
          <w:p>
            <w:pPr>
              <w:spacing w:line="276" w:lineRule="auto"/>
              <w:jc w:val="both"/>
              <w:rPr>
                <w:lang w:eastAsia="zh-CN"/>
              </w:rPr>
            </w:pPr>
            <w:r>
              <w:rPr>
                <w:rFonts w:hint="eastAsia" w:ascii="宋体" w:hAnsi="宋体"/>
                <w:szCs w:val="21"/>
                <w:lang w:eastAsia="zh-CN"/>
              </w:rPr>
              <w:t>各验证工作开始前验证方案需经过本公司相关部门审核，并经质量保证部批准。</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0" w:edGrp="everyone"/>
          </w:p>
        </w:tc>
        <w:tc>
          <w:tcPr>
            <w:tcW w:w="7128" w:type="dxa"/>
            <w:shd w:val="clear" w:color="auto" w:fill="auto"/>
            <w:vAlign w:val="center"/>
          </w:tcPr>
          <w:p>
            <w:pPr>
              <w:spacing w:line="276" w:lineRule="auto"/>
              <w:jc w:val="both"/>
              <w:rPr>
                <w:lang w:eastAsia="zh-CN"/>
              </w:rPr>
            </w:pPr>
            <w:r>
              <w:rPr>
                <w:rFonts w:hint="eastAsia"/>
                <w:lang w:eastAsia="zh-CN"/>
              </w:rPr>
              <w:t>验证工作应按时保质完成，供应商需提供验证工作计划表。</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1" w:edGrp="everyone"/>
          </w:p>
        </w:tc>
        <w:tc>
          <w:tcPr>
            <w:tcW w:w="7128" w:type="dxa"/>
            <w:shd w:val="clear" w:color="auto" w:fill="auto"/>
            <w:vAlign w:val="center"/>
          </w:tcPr>
          <w:p>
            <w:pPr>
              <w:pStyle w:val="7"/>
              <w:spacing w:line="460" w:lineRule="exact"/>
              <w:rPr>
                <w:sz w:val="21"/>
                <w:szCs w:val="20"/>
                <w:lang w:eastAsia="zh-CN"/>
              </w:rPr>
            </w:pPr>
            <w:r>
              <w:rPr>
                <w:rFonts w:hint="eastAsia"/>
                <w:sz w:val="21"/>
                <w:szCs w:val="20"/>
                <w:lang w:eastAsia="zh-CN"/>
              </w:rPr>
              <w:t>验证项目应包含法规要求的测试项目，以及本公司提出的测试项目。</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2" w:edGrp="everyone"/>
          </w:p>
        </w:tc>
        <w:tc>
          <w:tcPr>
            <w:tcW w:w="7128" w:type="dxa"/>
            <w:shd w:val="clear" w:color="auto" w:fill="auto"/>
            <w:vAlign w:val="center"/>
          </w:tcPr>
          <w:p>
            <w:pPr>
              <w:spacing w:line="276" w:lineRule="auto"/>
              <w:jc w:val="both"/>
              <w:rPr>
                <w:lang w:eastAsia="zh-CN"/>
              </w:rPr>
            </w:pPr>
            <w:r>
              <w:rPr>
                <w:rFonts w:hint="eastAsia"/>
                <w:lang w:eastAsia="zh-CN"/>
              </w:rPr>
              <w:t>验证工作完成后，验证记录经本公司相关部门审核，并经质量保证部批准。</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3" w:edGrp="everyone"/>
          </w:p>
        </w:tc>
        <w:tc>
          <w:tcPr>
            <w:tcW w:w="7128" w:type="dxa"/>
            <w:shd w:val="clear" w:color="auto" w:fill="auto"/>
            <w:vAlign w:val="center"/>
          </w:tcPr>
          <w:p>
            <w:pPr>
              <w:pStyle w:val="7"/>
              <w:spacing w:line="360" w:lineRule="auto"/>
              <w:rPr>
                <w:rFonts w:ascii="宋体" w:hAnsi="宋体"/>
                <w:color w:val="000000"/>
                <w:sz w:val="24"/>
                <w:lang w:eastAsia="zh-CN"/>
              </w:rPr>
            </w:pPr>
            <w:r>
              <w:rPr>
                <w:rFonts w:hint="eastAsia"/>
                <w:sz w:val="21"/>
                <w:szCs w:val="20"/>
                <w:lang w:eastAsia="zh-CN"/>
              </w:rPr>
              <w:t>验收前，验证工作已成功完成，验证最终报告已经本公司相关部门审核，并经质量保证部批准。</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ermStart w:id="64" w:edGrp="everyone"/>
            <w:permEnd w:id="64"/>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5" w:edGrp="everyone"/>
          </w:p>
        </w:tc>
        <w:tc>
          <w:tcPr>
            <w:tcW w:w="7128" w:type="dxa"/>
            <w:shd w:val="clear" w:color="auto" w:fill="auto"/>
            <w:vAlign w:val="center"/>
          </w:tcPr>
          <w:p>
            <w:pPr>
              <w:spacing w:line="276" w:lineRule="auto"/>
              <w:jc w:val="both"/>
              <w:rPr>
                <w:rFonts w:ascii="宋体" w:hAnsi="宋体" w:cs="宋体"/>
                <w:szCs w:val="21"/>
                <w:lang w:eastAsia="zh-CN"/>
              </w:rPr>
            </w:pPr>
            <w:r>
              <w:rPr>
                <w:rFonts w:hint="eastAsia" w:ascii="宋体" w:hAnsi="宋体"/>
                <w:szCs w:val="21"/>
                <w:lang w:eastAsia="zh-CN"/>
              </w:rPr>
              <w:t>设备保质期从签订验收报告后开始计算。</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6" w:edGrp="everyone"/>
          </w:p>
        </w:tc>
        <w:tc>
          <w:tcPr>
            <w:tcW w:w="7128" w:type="dxa"/>
            <w:shd w:val="clear" w:color="auto" w:fill="auto"/>
            <w:vAlign w:val="center"/>
          </w:tcPr>
          <w:p>
            <w:pPr>
              <w:spacing w:line="276" w:lineRule="auto"/>
              <w:jc w:val="both"/>
              <w:rPr>
                <w:lang w:eastAsia="zh-CN"/>
              </w:rPr>
            </w:pPr>
            <w:r>
              <w:rPr>
                <w:rFonts w:hint="eastAsia" w:ascii="宋体" w:hAnsi="宋体" w:cs="宋体"/>
                <w:lang w:eastAsia="zh-CN"/>
              </w:rPr>
              <w:t>售后服务必须响应及时，要求设备出现须厂家维修的故障后，应在4小时内明确答复，当电话沟通无法解决时，须24小时内派人至现场解决。</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7" w:edGrp="everyone"/>
          </w:p>
        </w:tc>
        <w:tc>
          <w:tcPr>
            <w:tcW w:w="7128" w:type="dxa"/>
            <w:shd w:val="clear" w:color="auto" w:fill="auto"/>
            <w:vAlign w:val="center"/>
          </w:tcPr>
          <w:p>
            <w:pPr>
              <w:spacing w:line="276" w:lineRule="auto"/>
              <w:jc w:val="both"/>
              <w:rPr>
                <w:lang w:eastAsia="zh-CN"/>
              </w:rPr>
            </w:pPr>
            <w:r>
              <w:rPr>
                <w:rFonts w:hint="eastAsia"/>
                <w:lang w:eastAsia="zh-CN"/>
              </w:rPr>
              <w:t>设备质保期为</w:t>
            </w:r>
            <w:r>
              <w:rPr>
                <w:rFonts w:hint="eastAsia"/>
                <w:lang w:val="en-US" w:eastAsia="zh-CN"/>
              </w:rPr>
              <w:t>一</w:t>
            </w:r>
            <w:r>
              <w:rPr>
                <w:rFonts w:hint="eastAsia"/>
                <w:lang w:eastAsia="zh-CN"/>
              </w:rPr>
              <w:t>年，</w:t>
            </w:r>
            <w:r>
              <w:rPr>
                <w:rFonts w:hint="eastAsia"/>
                <w:lang w:val="en-US" w:eastAsia="zh-CN"/>
              </w:rPr>
              <w:t>一</w:t>
            </w:r>
            <w:r>
              <w:rPr>
                <w:rFonts w:hint="eastAsia"/>
                <w:lang w:eastAsia="zh-CN"/>
              </w:rPr>
              <w:t>年内免费保修，</w:t>
            </w:r>
            <w:r>
              <w:rPr>
                <w:rFonts w:hint="eastAsia"/>
                <w:lang w:val="en-US" w:eastAsia="zh-CN"/>
              </w:rPr>
              <w:t>一</w:t>
            </w:r>
            <w:r>
              <w:rPr>
                <w:rFonts w:hint="eastAsia"/>
                <w:lang w:eastAsia="zh-CN"/>
              </w:rPr>
              <w:t>年后应提供良好的售后服务</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8" w:edGrp="everyone"/>
          </w:p>
        </w:tc>
        <w:tc>
          <w:tcPr>
            <w:tcW w:w="7128" w:type="dxa"/>
            <w:shd w:val="clear" w:color="auto" w:fill="auto"/>
            <w:vAlign w:val="center"/>
          </w:tcPr>
          <w:p>
            <w:pPr>
              <w:spacing w:line="276" w:lineRule="auto"/>
              <w:jc w:val="both"/>
              <w:rPr>
                <w:lang w:eastAsia="zh-CN"/>
              </w:rPr>
            </w:pPr>
            <w:r>
              <w:rPr>
                <w:rFonts w:hint="eastAsia"/>
                <w:lang w:val="en-US" w:eastAsia="zh-CN"/>
              </w:rPr>
              <w:t>一</w:t>
            </w:r>
            <w:r>
              <w:rPr>
                <w:rFonts w:hint="eastAsia"/>
                <w:lang w:eastAsia="zh-CN"/>
              </w:rPr>
              <w:t>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9" w:edGrp="everyone"/>
          </w:p>
        </w:tc>
        <w:tc>
          <w:tcPr>
            <w:tcW w:w="7128" w:type="dxa"/>
            <w:shd w:val="clear" w:color="auto" w:fill="auto"/>
            <w:vAlign w:val="center"/>
          </w:tcPr>
          <w:p>
            <w:pPr>
              <w:pStyle w:val="7"/>
              <w:spacing w:line="360" w:lineRule="auto"/>
              <w:rPr>
                <w:sz w:val="21"/>
                <w:szCs w:val="20"/>
                <w:lang w:val="en-US" w:eastAsia="zh-CN"/>
              </w:rPr>
            </w:pPr>
            <w:r>
              <w:rPr>
                <w:rFonts w:hint="eastAsia"/>
                <w:sz w:val="21"/>
                <w:szCs w:val="20"/>
                <w:lang w:eastAsia="zh-CN"/>
              </w:rPr>
              <w:t>厂家需配备有具有认证资质的工程师提供设备安装、调整、验证、培训及维修等收到服务，不得委托第三方工程师提供服务。</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70" w:edGrp="everyone"/>
          </w:p>
        </w:tc>
        <w:tc>
          <w:tcPr>
            <w:tcW w:w="7128" w:type="dxa"/>
            <w:shd w:val="clear" w:color="auto" w:fill="auto"/>
            <w:vAlign w:val="center"/>
          </w:tcPr>
          <w:p>
            <w:pPr>
              <w:spacing w:line="276" w:lineRule="auto"/>
              <w:jc w:val="both"/>
              <w:rPr>
                <w:rFonts w:ascii="宋体" w:hAnsi="宋体"/>
                <w:sz w:val="24"/>
                <w:lang w:eastAsia="zh-CN"/>
              </w:rPr>
            </w:pPr>
            <w:r>
              <w:rPr>
                <w:rFonts w:hint="eastAsia" w:ascii="宋体" w:hAnsi="宋体"/>
                <w:color w:val="000000"/>
                <w:szCs w:val="21"/>
                <w:lang w:eastAsia="zh-CN"/>
              </w:rPr>
              <w:t>厂家应提供</w:t>
            </w:r>
            <w:r>
              <w:rPr>
                <w:rFonts w:hint="eastAsia" w:ascii="宋体" w:hAnsi="宋体"/>
                <w:color w:val="000000"/>
                <w:szCs w:val="21"/>
                <w:lang w:val="en-US" w:eastAsia="zh-CN"/>
              </w:rPr>
              <w:t>配套的耗材和移动不锈钢推车</w:t>
            </w:r>
            <w:r>
              <w:rPr>
                <w:rFonts w:hint="eastAsia" w:ascii="宋体" w:hAnsi="宋体"/>
                <w:color w:val="000000"/>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ermStart w:id="71" w:edGrp="everyone"/>
            <w:permEnd w:id="71"/>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72" w:edGrp="everyone"/>
          </w:p>
        </w:tc>
        <w:tc>
          <w:tcPr>
            <w:tcW w:w="7128" w:type="dxa"/>
            <w:shd w:val="clear" w:color="auto" w:fill="auto"/>
            <w:vAlign w:val="center"/>
          </w:tcPr>
          <w:p>
            <w:pPr>
              <w:pStyle w:val="7"/>
              <w:spacing w:line="360" w:lineRule="auto"/>
              <w:rPr>
                <w:sz w:val="21"/>
                <w:szCs w:val="20"/>
                <w:lang w:eastAsia="zh-CN"/>
              </w:rPr>
            </w:pPr>
            <w:r>
              <w:rPr>
                <w:rFonts w:hint="eastAsia"/>
                <w:sz w:val="21"/>
                <w:szCs w:val="20"/>
                <w:lang w:eastAsia="zh-CN"/>
              </w:rPr>
              <w:t>货物到达买方使用现场后，由买卖双方共同验收，卖方工程师免费为买方提供调试。</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73" w:edGrp="everyone"/>
          </w:p>
        </w:tc>
        <w:tc>
          <w:tcPr>
            <w:tcW w:w="7128" w:type="dxa"/>
            <w:shd w:val="clear" w:color="auto" w:fill="auto"/>
            <w:vAlign w:val="center"/>
          </w:tcPr>
          <w:p>
            <w:pPr>
              <w:pStyle w:val="7"/>
              <w:spacing w:line="460" w:lineRule="exact"/>
              <w:rPr>
                <w:sz w:val="21"/>
                <w:szCs w:val="20"/>
                <w:lang w:eastAsia="zh-CN"/>
              </w:rPr>
            </w:pPr>
            <w:r>
              <w:rPr>
                <w:rFonts w:hint="eastAsia"/>
                <w:sz w:val="21"/>
                <w:szCs w:val="20"/>
                <w:lang w:eastAsia="zh-CN"/>
              </w:rPr>
              <w:t>供应商进厂安装需遵守安全和安装规定。</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lang w:eastAsia="zh-CN"/>
              </w:rPr>
              <w:t>确认验收合格后，买卖双方签订验收报告。</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73"/>
    </w:tbl>
    <w:p/>
    <w:p>
      <w:pPr>
        <w:pStyle w:val="31"/>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ind w:left="357"/>
        <w:jc w:val="left"/>
        <w:rPr>
          <w:szCs w:val="21"/>
          <w:lang w:eastAsia="zh-CN"/>
        </w:rPr>
      </w:pPr>
      <w:permStart w:id="74" w:edGrp="everyone"/>
      <w:r>
        <w:rPr>
          <w:rFonts w:hint="eastAsia"/>
          <w:szCs w:val="21"/>
          <w:lang w:eastAsia="zh-CN"/>
        </w:rPr>
        <w:t>不适用</w:t>
      </w:r>
      <w:permEnd w:id="74"/>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Kino MT">
    <w:altName w:val="Courier New"/>
    <w:panose1 w:val="00000000000000000000"/>
    <w:charset w:val="00"/>
    <w:family w:val="decorative"/>
    <w:pitch w:val="default"/>
    <w:sig w:usb0="00000000" w:usb1="00000000" w:usb2="00000000" w:usb3="00000000" w:csb0="00000001" w:csb1="00000000"/>
  </w:font>
  <w:font w:name="Prestige 17cpi">
    <w:altName w:val="Courier New"/>
    <w:panose1 w:val="00000000000000000000"/>
    <w:charset w:val="00"/>
    <w:family w:val="decorative"/>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D7167"/>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56B2"/>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0385"/>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1DBD"/>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5AC3"/>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670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2FC2"/>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511C"/>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3D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27FA5"/>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1DC6"/>
    <w:rsid w:val="00955899"/>
    <w:rsid w:val="00955907"/>
    <w:rsid w:val="00955A03"/>
    <w:rsid w:val="0096203D"/>
    <w:rsid w:val="0096224A"/>
    <w:rsid w:val="00963289"/>
    <w:rsid w:val="00964A78"/>
    <w:rsid w:val="009656B4"/>
    <w:rsid w:val="00966CA0"/>
    <w:rsid w:val="00966D74"/>
    <w:rsid w:val="00967F9D"/>
    <w:rsid w:val="00970275"/>
    <w:rsid w:val="00970ABF"/>
    <w:rsid w:val="009710E2"/>
    <w:rsid w:val="00971B8A"/>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63F1"/>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377D"/>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2AE4"/>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AE8"/>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6B8"/>
    <w:rsid w:val="00F44A83"/>
    <w:rsid w:val="00F51743"/>
    <w:rsid w:val="00F529D4"/>
    <w:rsid w:val="00F54F27"/>
    <w:rsid w:val="00F55FC8"/>
    <w:rsid w:val="00F604E3"/>
    <w:rsid w:val="00F610E6"/>
    <w:rsid w:val="00F61FCC"/>
    <w:rsid w:val="00F66036"/>
    <w:rsid w:val="00F6689D"/>
    <w:rsid w:val="00F67E23"/>
    <w:rsid w:val="00F711B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FF7A99"/>
    <w:rsid w:val="04F62D39"/>
    <w:rsid w:val="054A1E7E"/>
    <w:rsid w:val="063D5EB8"/>
    <w:rsid w:val="064713B9"/>
    <w:rsid w:val="06B174A3"/>
    <w:rsid w:val="0723264C"/>
    <w:rsid w:val="08043049"/>
    <w:rsid w:val="0ABB4BB9"/>
    <w:rsid w:val="18880061"/>
    <w:rsid w:val="1EE77200"/>
    <w:rsid w:val="1F947408"/>
    <w:rsid w:val="20CF03F4"/>
    <w:rsid w:val="217141CA"/>
    <w:rsid w:val="24D76242"/>
    <w:rsid w:val="2AE41563"/>
    <w:rsid w:val="2E6A6908"/>
    <w:rsid w:val="2F9617B0"/>
    <w:rsid w:val="331270AE"/>
    <w:rsid w:val="3392048A"/>
    <w:rsid w:val="35BF7ED3"/>
    <w:rsid w:val="36297E13"/>
    <w:rsid w:val="38ED5340"/>
    <w:rsid w:val="395B52D0"/>
    <w:rsid w:val="3D09174B"/>
    <w:rsid w:val="3E566408"/>
    <w:rsid w:val="3FFF4B4D"/>
    <w:rsid w:val="448D7ADC"/>
    <w:rsid w:val="45930875"/>
    <w:rsid w:val="46F06A0D"/>
    <w:rsid w:val="47633113"/>
    <w:rsid w:val="4AA170DD"/>
    <w:rsid w:val="4AA96006"/>
    <w:rsid w:val="4D950D9F"/>
    <w:rsid w:val="4DCA19D1"/>
    <w:rsid w:val="4FA1586E"/>
    <w:rsid w:val="4FC60456"/>
    <w:rsid w:val="503F2713"/>
    <w:rsid w:val="51951507"/>
    <w:rsid w:val="53266F1F"/>
    <w:rsid w:val="535372FA"/>
    <w:rsid w:val="568B2D97"/>
    <w:rsid w:val="57B56977"/>
    <w:rsid w:val="5CA15402"/>
    <w:rsid w:val="5FAB2680"/>
    <w:rsid w:val="62A44E4D"/>
    <w:rsid w:val="65394D77"/>
    <w:rsid w:val="65996260"/>
    <w:rsid w:val="668B23DE"/>
    <w:rsid w:val="672147E0"/>
    <w:rsid w:val="67C619EA"/>
    <w:rsid w:val="6877725D"/>
    <w:rsid w:val="71F51E13"/>
    <w:rsid w:val="72845311"/>
    <w:rsid w:val="73BB745D"/>
    <w:rsid w:val="73E364EA"/>
    <w:rsid w:val="75822EA4"/>
    <w:rsid w:val="768947F7"/>
    <w:rsid w:val="783F01C8"/>
    <w:rsid w:val="78D94E70"/>
    <w:rsid w:val="79A12DDC"/>
    <w:rsid w:val="7A716EBD"/>
    <w:rsid w:val="7BBF4D65"/>
    <w:rsid w:val="7CF41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1092</Words>
  <Characters>6225</Characters>
  <Lines>51</Lines>
  <Paragraphs>14</Paragraphs>
  <TotalTime>76</TotalTime>
  <ScaleCrop>false</ScaleCrop>
  <LinksUpToDate>false</LinksUpToDate>
  <CharactersWithSpaces>7303</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Administrator</cp:lastModifiedBy>
  <cp:lastPrinted>2022-03-04T02:59:00Z</cp:lastPrinted>
  <dcterms:modified xsi:type="dcterms:W3CDTF">2022-04-18T07:12:14Z</dcterms:modified>
  <dc:title>生效期：</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