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666358"/>
      <w:bookmarkStart w:id="2" w:name="_Toc483227223"/>
      <w:bookmarkStart w:id="3" w:name="_Toc483400307"/>
      <w:bookmarkStart w:id="4" w:name="_Toc484532399"/>
    </w:p>
    <w:p>
      <w:pPr>
        <w:spacing w:afterLines="50"/>
        <w:jc w:val="center"/>
        <w:rPr>
          <w:b/>
          <w:sz w:val="28"/>
          <w:szCs w:val="28"/>
          <w:lang w:eastAsia="zh-CN"/>
        </w:rPr>
      </w:pPr>
      <w:permStart w:id="0" w:edGrp="everyone"/>
      <w:r>
        <w:rPr>
          <w:rFonts w:hint="eastAsia"/>
          <w:b/>
          <w:sz w:val="28"/>
          <w:szCs w:val="28"/>
          <w:lang w:val="en-US" w:eastAsia="zh-CN"/>
        </w:rPr>
        <w:t>毓晋楼冻干人用</w:t>
      </w:r>
      <w:r>
        <w:rPr>
          <w:rFonts w:hint="eastAsia"/>
          <w:b/>
          <w:sz w:val="28"/>
          <w:szCs w:val="28"/>
          <w:lang w:eastAsia="zh-CN"/>
        </w:rPr>
        <w:t>狂犬病疫苗（</w:t>
      </w:r>
      <w:r>
        <w:rPr>
          <w:rFonts w:hint="eastAsia"/>
          <w:b/>
          <w:sz w:val="28"/>
          <w:szCs w:val="28"/>
          <w:lang w:val="en-US" w:eastAsia="zh-CN"/>
        </w:rPr>
        <w:t>Vero细胞</w:t>
      </w:r>
      <w:r>
        <w:rPr>
          <w:rFonts w:hint="eastAsia"/>
          <w:b/>
          <w:sz w:val="28"/>
          <w:szCs w:val="28"/>
          <w:lang w:eastAsia="zh-CN"/>
        </w:rPr>
        <w:t>）车间</w:t>
      </w:r>
    </w:p>
    <w:p>
      <w:pPr>
        <w:spacing w:afterLines="50"/>
        <w:jc w:val="center"/>
        <w:rPr>
          <w:b/>
          <w:szCs w:val="21"/>
          <w:lang w:eastAsia="zh-CN"/>
        </w:rPr>
      </w:pPr>
      <w:r>
        <w:rPr>
          <w:rFonts w:hint="eastAsia"/>
          <w:b/>
          <w:sz w:val="28"/>
          <w:szCs w:val="28"/>
          <w:lang w:eastAsia="zh-CN"/>
        </w:rPr>
        <w:t>激光尘埃粒子计数器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Lines="50" w:line="240" w:lineRule="auto"/>
        <w:jc w:val="center"/>
        <w:rPr>
          <w:sz w:val="21"/>
          <w:szCs w:val="21"/>
          <w:lang w:val="zh-CN" w:eastAsia="zh-CN"/>
        </w:rPr>
      </w:pPr>
      <w:permStart w:id="1" w:edGrp="everyone"/>
      <w:permEnd w:id="1"/>
      <w:bookmarkStart w:id="48" w:name="_GoBack"/>
      <w:bookmarkEnd w:id="48"/>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fldChar w:fldCharType="begin"/>
      </w:r>
      <w:r>
        <w:instrText xml:space="preserve"> PAGEREF _Toc522716124 \h </w:instrText>
      </w:r>
      <w:r>
        <w:fldChar w:fldCharType="separate"/>
      </w:r>
      <w:r>
        <w:t>11</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fldChar w:fldCharType="begin"/>
      </w:r>
      <w:r>
        <w:instrText xml:space="preserve"> PAGEREF _Toc522716125 \h </w:instrText>
      </w:r>
      <w:r>
        <w:fldChar w:fldCharType="separate"/>
      </w:r>
      <w:r>
        <w:t>12</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14</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2"/>
        <w:numPr>
          <w:ilvl w:val="0"/>
          <w:numId w:val="3"/>
        </w:numPr>
        <w:spacing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2"/>
        <w:spacing w:before="0" w:line="360" w:lineRule="auto"/>
        <w:ind w:left="357"/>
        <w:jc w:val="left"/>
        <w:rPr>
          <w:szCs w:val="21"/>
          <w:lang w:eastAsia="zh-CN"/>
        </w:rPr>
      </w:pPr>
      <w:bookmarkStart w:id="8" w:name="_Toc482360281"/>
      <w:bookmarkStart w:id="9" w:name="_Toc482370757"/>
      <w:bookmarkStart w:id="10" w:name="_Toc482370061"/>
      <w:bookmarkStart w:id="11" w:name="_Toc482625279"/>
      <w:bookmarkStart w:id="12" w:name="_Toc482369805"/>
      <w:bookmarkStart w:id="13" w:name="_Toc482370141"/>
      <w:bookmarkStart w:id="14" w:name="_Toc481702475"/>
      <w:bookmarkStart w:id="15" w:name="_Toc482370349"/>
      <w:bookmarkStart w:id="16" w:name="_Toc482359936"/>
      <w:r>
        <w:rPr>
          <w:szCs w:val="21"/>
          <w:lang w:eastAsia="zh-CN"/>
        </w:rPr>
        <w:t>本文件的目的是描述武汉生物制品研究所有限责任公司</w:t>
      </w:r>
      <w:permStart w:id="3" w:edGrp="everyone"/>
      <w:r>
        <w:rPr>
          <w:rFonts w:hint="eastAsia"/>
          <w:szCs w:val="21"/>
          <w:lang w:eastAsia="zh-CN"/>
        </w:rPr>
        <w:t>毓晋楼冻干人用狂犬病疫苗（Vero细胞）车间激光尘埃粒子计数器</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毓晋楼冻干人用狂犬病疫苗（Vero细胞）车间激光尘埃粒子计数器</w:t>
      </w:r>
      <w:permEnd w:id="4"/>
      <w:r>
        <w:rPr>
          <w:szCs w:val="21"/>
          <w:lang w:eastAsia="zh-CN"/>
        </w:rPr>
        <w:t>。</w:t>
      </w:r>
      <w:bookmarkEnd w:id="8"/>
      <w:bookmarkEnd w:id="9"/>
      <w:bookmarkEnd w:id="10"/>
      <w:bookmarkEnd w:id="11"/>
      <w:bookmarkEnd w:id="12"/>
      <w:bookmarkEnd w:id="13"/>
      <w:bookmarkEnd w:id="14"/>
      <w:bookmarkEnd w:id="15"/>
      <w:bookmarkEnd w:id="16"/>
    </w:p>
    <w:p>
      <w:pPr>
        <w:pStyle w:val="42"/>
        <w:spacing w:before="0" w:line="360" w:lineRule="auto"/>
        <w:ind w:left="357"/>
        <w:jc w:val="left"/>
        <w:rPr>
          <w:szCs w:val="21"/>
          <w:lang w:eastAsia="zh-CN"/>
        </w:rPr>
      </w:pPr>
    </w:p>
    <w:p>
      <w:pPr>
        <w:pStyle w:val="32"/>
        <w:numPr>
          <w:ilvl w:val="0"/>
          <w:numId w:val="3"/>
        </w:numPr>
        <w:spacing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w:t>
      </w:r>
      <w:r>
        <w:rPr>
          <w:szCs w:val="21"/>
          <w:lang w:eastAsia="zh-CN"/>
        </w:rPr>
        <w:t>2010</w:t>
      </w:r>
      <w:r>
        <w:rPr>
          <w:rFonts w:hint="eastAsia"/>
          <w:szCs w:val="21"/>
          <w:lang w:eastAsia="zh-CN"/>
        </w:rPr>
        <w:t>修订版</w:t>
      </w:r>
      <w:r>
        <w:rPr>
          <w:rFonts w:hint="eastAsia"/>
          <w:color w:val="000000"/>
          <w:szCs w:val="21"/>
          <w:lang w:eastAsia="zh-CN"/>
        </w:rPr>
        <w:t>）及其附录</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w:t>
      </w:r>
      <w:r>
        <w:rPr>
          <w:szCs w:val="21"/>
          <w:lang w:eastAsia="zh-CN"/>
        </w:rPr>
        <w:t>2011</w:t>
      </w:r>
      <w:r>
        <w:rPr>
          <w:rFonts w:hint="eastAsia"/>
          <w:szCs w:val="21"/>
          <w:lang w:eastAsia="zh-CN"/>
        </w:rPr>
        <w:t>版</w:t>
      </w:r>
      <w:r>
        <w:rPr>
          <w:rFonts w:hint="eastAsia"/>
          <w:color w:val="000000"/>
          <w:szCs w:val="21"/>
          <w:lang w:eastAsia="zh-CN"/>
        </w:rPr>
        <w:t>）</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GMP附件2《确认与验证》（2015版）</w:t>
      </w:r>
    </w:p>
    <w:p>
      <w:pPr>
        <w:pStyle w:val="42"/>
        <w:numPr>
          <w:ilvl w:val="0"/>
          <w:numId w:val="5"/>
        </w:numPr>
        <w:spacing w:before="0" w:line="360" w:lineRule="auto"/>
        <w:ind w:left="780"/>
        <w:jc w:val="left"/>
        <w:rPr>
          <w:szCs w:val="21"/>
          <w:lang w:eastAsia="zh-CN"/>
        </w:rPr>
      </w:pPr>
      <w:r>
        <w:rPr>
          <w:rFonts w:hint="eastAsia"/>
          <w:szCs w:val="21"/>
          <w:lang w:eastAsia="zh-CN"/>
        </w:rPr>
        <w:t>计算机化系统符合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TJ36-79 工业企业设计卫生标准</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JJF 1190-2019 尘埃粒子计数器校准规范</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GB/T 6167-2007 尘埃粒子计数器性能试验方法</w:t>
      </w:r>
    </w:p>
    <w:p>
      <w:pPr>
        <w:pStyle w:val="42"/>
        <w:numPr>
          <w:ilvl w:val="0"/>
          <w:numId w:val="5"/>
        </w:numPr>
        <w:spacing w:before="0" w:line="360" w:lineRule="auto"/>
        <w:ind w:left="777"/>
        <w:jc w:val="left"/>
        <w:rPr>
          <w:color w:val="000000"/>
          <w:szCs w:val="21"/>
          <w:lang w:eastAsia="zh-CN"/>
        </w:rPr>
      </w:pPr>
      <w:r>
        <w:rPr>
          <w:color w:val="000000"/>
          <w:szCs w:val="21"/>
          <w:lang w:eastAsia="zh-CN"/>
        </w:rPr>
        <w:t xml:space="preserve">ISO14698-1/2  Cleanrooms and associated controlled environments  </w:t>
      </w:r>
      <w:r>
        <w:rPr>
          <w:rFonts w:hint="eastAsia"/>
          <w:color w:val="000000"/>
          <w:szCs w:val="21"/>
          <w:lang w:eastAsia="zh-CN"/>
        </w:rPr>
        <w:t>生物洁净室及其相关控制环境</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 xml:space="preserve">ISO 14644-1:2015  </w:t>
      </w:r>
    </w:p>
    <w:permEnd w:id="6"/>
    <w:p>
      <w:pPr>
        <w:pStyle w:val="42"/>
        <w:spacing w:before="0" w:line="360" w:lineRule="auto"/>
        <w:ind w:left="357"/>
        <w:jc w:val="left"/>
        <w:rPr>
          <w:i/>
          <w:szCs w:val="21"/>
          <w:lang w:eastAsia="zh-CN"/>
        </w:rPr>
      </w:pPr>
    </w:p>
    <w:p>
      <w:pPr>
        <w:pStyle w:val="32"/>
        <w:numPr>
          <w:ilvl w:val="0"/>
          <w:numId w:val="3"/>
        </w:numPr>
        <w:spacing w:afterLines="50"/>
        <w:ind w:left="426" w:hanging="426" w:hangingChars="202"/>
        <w:outlineLvl w:val="0"/>
        <w:rPr>
          <w:rFonts w:ascii="Times New Roman" w:hAnsi="Times New Roman"/>
          <w:b/>
        </w:rPr>
      </w:pPr>
      <w:permStart w:id="7" w:edGrp="everyone"/>
      <w:permEnd w:id="7"/>
      <w:bookmarkStart w:id="21" w:name="_Toc522107739"/>
      <w:bookmarkStart w:id="22" w:name="_Toc522716119"/>
      <w:r>
        <w:rPr>
          <w:rFonts w:ascii="Times New Roman" w:hAnsi="Times New Roman"/>
          <w:b/>
        </w:rPr>
        <w:t>系统描述</w:t>
      </w:r>
      <w:bookmarkEnd w:id="21"/>
      <w:bookmarkEnd w:id="22"/>
    </w:p>
    <w:p>
      <w:pPr>
        <w:pStyle w:val="42"/>
        <w:spacing w:line="360" w:lineRule="auto"/>
        <w:ind w:left="357"/>
        <w:rPr>
          <w:szCs w:val="21"/>
          <w:lang w:eastAsia="zh-CN"/>
        </w:rPr>
      </w:pPr>
      <w:permStart w:id="8" w:edGrp="everyone"/>
      <w:r>
        <w:rPr>
          <w:rFonts w:hint="eastAsia"/>
          <w:szCs w:val="21"/>
          <w:lang w:eastAsia="zh-CN"/>
        </w:rPr>
        <w:t>激光尘埃粒子计数器是一种日常使用的环境洁净度监测用设备，用于洁净车间内的尘埃粒子计数。</w:t>
      </w:r>
    </w:p>
    <w:p>
      <w:pPr>
        <w:pStyle w:val="42"/>
        <w:spacing w:before="0" w:line="360" w:lineRule="auto"/>
        <w:ind w:left="357"/>
        <w:jc w:val="left"/>
        <w:rPr>
          <w:i/>
          <w:color w:val="4472C4"/>
          <w:szCs w:val="21"/>
          <w:lang w:eastAsia="zh-CN"/>
        </w:rPr>
      </w:pPr>
      <w:r>
        <w:rPr>
          <w:rFonts w:hint="eastAsia"/>
          <w:szCs w:val="21"/>
          <w:lang w:eastAsia="zh-CN"/>
        </w:rPr>
        <w:t>毓晋楼冻干人用狂犬病疫苗（Vero细胞）车间需要</w:t>
      </w:r>
      <w:r>
        <w:rPr>
          <w:rFonts w:hint="eastAsia"/>
          <w:szCs w:val="21"/>
          <w:lang w:val="en-US" w:eastAsia="zh-CN"/>
        </w:rPr>
        <w:t>3</w:t>
      </w:r>
      <w:r>
        <w:rPr>
          <w:rFonts w:hint="eastAsia"/>
          <w:szCs w:val="21"/>
          <w:lang w:eastAsia="zh-CN"/>
        </w:rPr>
        <w:t>台激光尘埃粒子计数器，用于</w:t>
      </w:r>
      <w:r>
        <w:rPr>
          <w:rFonts w:hint="eastAsia"/>
          <w:lang w:eastAsia="zh-CN"/>
        </w:rPr>
        <w:t>生产洁净区域的洁净度监测，</w:t>
      </w:r>
      <w:r>
        <w:rPr>
          <w:rFonts w:hint="eastAsia"/>
          <w:lang w:val="en-US" w:eastAsia="zh-CN"/>
        </w:rPr>
        <w:t>3台尘埃粒子计数器的采样流量：1台100L/min，2台28.3L/min</w:t>
      </w:r>
      <w:r>
        <w:rPr>
          <w:rFonts w:hint="eastAsia"/>
          <w:szCs w:val="21"/>
          <w:lang w:eastAsia="zh-CN"/>
        </w:rPr>
        <w:t>。</w:t>
      </w:r>
      <w:permEnd w:id="8"/>
    </w:p>
    <w:p>
      <w:pPr>
        <w:pStyle w:val="32"/>
        <w:numPr>
          <w:ilvl w:val="0"/>
          <w:numId w:val="3"/>
        </w:numPr>
        <w:spacing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2"/>
        <w:spacing w:afterLines="50"/>
        <w:ind w:left="425" w:firstLine="0" w:firstLineChars="0"/>
        <w:rPr>
          <w:rFonts w:ascii="Times New Roman" w:hAnsi="Times New Roman"/>
          <w:szCs w:val="21"/>
        </w:rPr>
      </w:pPr>
      <w:permStart w:id="9" w:edGrp="everyone"/>
      <w:permEnd w:id="9"/>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712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09" w:type="dxa"/>
            <w:shd w:val="clear" w:color="auto" w:fill="D9D9D9"/>
            <w:vAlign w:val="center"/>
          </w:tcPr>
          <w:p>
            <w:pPr>
              <w:jc w:val="center"/>
              <w:rPr>
                <w:b/>
                <w:szCs w:val="21"/>
              </w:rPr>
            </w:pPr>
            <w:bookmarkStart w:id="24" w:name="OLE_LINK1"/>
            <w:bookmarkStart w:id="25" w:name="OLE_LINK2"/>
            <w:r>
              <w:rPr>
                <w:b/>
                <w:szCs w:val="21"/>
              </w:rPr>
              <w:t>编号</w:t>
            </w:r>
          </w:p>
        </w:tc>
        <w:tc>
          <w:tcPr>
            <w:tcW w:w="7123" w:type="dxa"/>
            <w:shd w:val="clear" w:color="auto" w:fill="D9D9D9"/>
            <w:vAlign w:val="center"/>
          </w:tcPr>
          <w:p>
            <w:pPr>
              <w:jc w:val="center"/>
              <w:rPr>
                <w:b/>
                <w:szCs w:val="21"/>
                <w:lang w:eastAsia="zh-CN"/>
              </w:rPr>
            </w:pPr>
            <w:r>
              <w:rPr>
                <w:b/>
                <w:szCs w:val="21"/>
                <w:lang w:eastAsia="zh-CN"/>
              </w:rPr>
              <w:t>需求</w:t>
            </w:r>
          </w:p>
        </w:tc>
        <w:tc>
          <w:tcPr>
            <w:tcW w:w="213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9D9D9"/>
            <w:vAlign w:val="center"/>
          </w:tcPr>
          <w:p>
            <w:pPr>
              <w:pStyle w:val="32"/>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kern w:val="0"/>
                <w:szCs w:val="21"/>
                <w:lang w:val="en-GB"/>
              </w:rPr>
            </w:pPr>
            <w:permStart w:id="10" w:edGrp="everyone"/>
          </w:p>
        </w:tc>
        <w:tc>
          <w:tcPr>
            <w:tcW w:w="7123" w:type="dxa"/>
            <w:shd w:val="clear" w:color="auto" w:fill="auto"/>
            <w:vAlign w:val="center"/>
          </w:tcPr>
          <w:p>
            <w:pPr>
              <w:spacing w:line="276" w:lineRule="auto"/>
              <w:jc w:val="both"/>
              <w:rPr>
                <w:szCs w:val="21"/>
                <w:lang w:eastAsia="zh-CN"/>
              </w:rPr>
            </w:pPr>
            <w:r>
              <w:rPr>
                <w:rFonts w:hint="eastAsia"/>
                <w:szCs w:val="21"/>
                <w:lang w:eastAsia="zh-CN"/>
              </w:rPr>
              <w:t>此设备应方便移动使用，使用范围为本车间洁净区（包含</w:t>
            </w:r>
            <w:r>
              <w:rPr>
                <w:rFonts w:hint="eastAsia"/>
                <w:color w:val="000000"/>
                <w:lang w:eastAsia="zh-CN"/>
              </w:rPr>
              <w:t>A / B / C / D</w:t>
            </w:r>
            <w:r>
              <w:rPr>
                <w:rFonts w:hint="eastAsia"/>
                <w:szCs w:val="21"/>
                <w:lang w:eastAsia="zh-CN"/>
              </w:rPr>
              <w:t>级）。</w:t>
            </w:r>
          </w:p>
        </w:tc>
        <w:tc>
          <w:tcPr>
            <w:tcW w:w="2131"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9D9D9"/>
            <w:vAlign w:val="center"/>
          </w:tcPr>
          <w:p>
            <w:pPr>
              <w:pStyle w:val="32"/>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ind w:firstLine="0" w:firstLineChars="0"/>
              <w:jc w:val="center"/>
              <w:rPr>
                <w:rFonts w:ascii="Times New Roman" w:hAnsi="Times New Roman"/>
                <w:kern w:val="0"/>
                <w:szCs w:val="21"/>
                <w:lang w:val="en-GB"/>
              </w:rPr>
            </w:pPr>
            <w:permStart w:id="11" w:edGrp="everyone"/>
          </w:p>
        </w:tc>
        <w:tc>
          <w:tcPr>
            <w:tcW w:w="7123" w:type="dxa"/>
            <w:shd w:val="clear" w:color="auto" w:fill="auto"/>
            <w:vAlign w:val="center"/>
          </w:tcPr>
          <w:p>
            <w:pPr>
              <w:spacing w:line="276" w:lineRule="auto"/>
              <w:jc w:val="both"/>
              <w:rPr>
                <w:szCs w:val="21"/>
                <w:lang w:eastAsia="zh-CN"/>
              </w:rPr>
            </w:pPr>
            <w:r>
              <w:rPr>
                <w:rFonts w:hint="eastAsia"/>
                <w:szCs w:val="21"/>
                <w:shd w:val="pct10" w:color="auto" w:fill="FFFFFF"/>
                <w:lang w:eastAsia="zh-CN"/>
              </w:rPr>
              <w:t>N/A</w:t>
            </w:r>
          </w:p>
        </w:tc>
        <w:tc>
          <w:tcPr>
            <w:tcW w:w="2131" w:type="dxa"/>
            <w:shd w:val="clear" w:color="auto" w:fill="auto"/>
            <w:vAlign w:val="center"/>
          </w:tcPr>
          <w:p>
            <w:pPr>
              <w:jc w:val="both"/>
              <w:rPr>
                <w:szCs w:val="21"/>
                <w:lang w:eastAsia="zh-CN"/>
              </w:rPr>
            </w:pPr>
            <w:r>
              <w:rPr>
                <w:rFonts w:hint="eastAsia"/>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9D9D9"/>
            <w:vAlign w:val="center"/>
          </w:tcPr>
          <w:p>
            <w:pPr>
              <w:pStyle w:val="32"/>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8D8D8" w:themeFill="background1" w:themeFillShade="D9"/>
            <w:vAlign w:val="center"/>
          </w:tcPr>
          <w:p>
            <w:pPr>
              <w:jc w:val="center"/>
              <w:rPr>
                <w:szCs w:val="21"/>
                <w:shd w:val="pct10" w:color="auto" w:fill="FFFFFF"/>
                <w:lang w:eastAsia="zh-CN"/>
              </w:rPr>
            </w:pPr>
            <w:permStart w:id="12" w:edGrp="everyone"/>
          </w:p>
        </w:tc>
        <w:tc>
          <w:tcPr>
            <w:tcW w:w="9254" w:type="dxa"/>
            <w:gridSpan w:val="2"/>
            <w:shd w:val="clear" w:color="auto" w:fill="FFFFFF" w:themeFill="background1"/>
            <w:vAlign w:val="center"/>
          </w:tcPr>
          <w:p>
            <w:pPr>
              <w:rPr>
                <w:szCs w:val="21"/>
                <w:shd w:val="pct10" w:color="auto" w:fill="FFFFFF"/>
                <w:lang w:eastAsia="zh-CN"/>
              </w:rPr>
            </w:pPr>
            <w:r>
              <w:rPr>
                <w:rFonts w:hint="eastAsia"/>
                <w:szCs w:val="21"/>
                <w:shd w:val="pct10" w:color="auto" w:fill="FFFFFF"/>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9D9D9"/>
            <w:vAlign w:val="center"/>
          </w:tcPr>
          <w:p>
            <w:pPr>
              <w:pStyle w:val="32"/>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8D8D8" w:themeFill="background1" w:themeFillShade="D9"/>
            <w:vAlign w:val="center"/>
          </w:tcPr>
          <w:p>
            <w:pPr>
              <w:jc w:val="center"/>
              <w:rPr>
                <w:szCs w:val="21"/>
                <w:lang w:eastAsia="zh-CN"/>
              </w:rPr>
            </w:pPr>
            <w:permStart w:id="13" w:edGrp="everyone"/>
          </w:p>
        </w:tc>
        <w:tc>
          <w:tcPr>
            <w:tcW w:w="9254" w:type="dxa"/>
            <w:gridSpan w:val="2"/>
            <w:shd w:val="clear" w:color="auto" w:fill="FFFFFF" w:themeFill="background1"/>
            <w:vAlign w:val="center"/>
          </w:tcPr>
          <w:p>
            <w:pPr>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9D9D9"/>
            <w:vAlign w:val="center"/>
          </w:tcPr>
          <w:p>
            <w:pPr>
              <w:pStyle w:val="32"/>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color w:val="000000"/>
                <w:kern w:val="0"/>
                <w:szCs w:val="20"/>
                <w:lang w:val="en-GB"/>
              </w:rPr>
            </w:pPr>
            <w:permStart w:id="14" w:edGrp="everyone"/>
          </w:p>
        </w:tc>
        <w:tc>
          <w:tcPr>
            <w:tcW w:w="7123"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工作环境温度：能适应</w:t>
            </w:r>
            <w:r>
              <w:rPr>
                <w:rFonts w:hint="eastAsia"/>
                <w:color w:val="000000"/>
                <w:lang w:eastAsia="zh-CN"/>
              </w:rPr>
              <w:t>18℃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31" w:type="dxa"/>
            <w:shd w:val="clear" w:color="auto" w:fill="auto"/>
            <w:vAlign w:val="center"/>
          </w:tcPr>
          <w:p>
            <w:pPr>
              <w:jc w:val="both"/>
              <w:rPr>
                <w:color w:val="000000"/>
                <w:lang w:eastAsia="zh-CN"/>
              </w:rPr>
            </w:pPr>
            <w:r>
              <w:rPr>
                <w:rFonts w:hint="eastAsia"/>
                <w:color w:val="000000"/>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color w:val="000000"/>
                <w:kern w:val="0"/>
                <w:szCs w:val="20"/>
                <w:lang w:val="en-GB"/>
              </w:rPr>
            </w:pPr>
            <w:permStart w:id="15" w:edGrp="everyone"/>
          </w:p>
        </w:tc>
        <w:tc>
          <w:tcPr>
            <w:tcW w:w="7123"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工作环境湿度：至少包括45%～65%</w:t>
            </w:r>
            <w:r>
              <w:rPr>
                <w:rFonts w:hint="eastAsia"/>
                <w:color w:val="000000"/>
                <w:lang w:eastAsia="zh-CN"/>
              </w:rPr>
              <w:t>。</w:t>
            </w:r>
          </w:p>
        </w:tc>
        <w:tc>
          <w:tcPr>
            <w:tcW w:w="2131" w:type="dxa"/>
            <w:shd w:val="clear" w:color="auto" w:fill="auto"/>
            <w:vAlign w:val="center"/>
          </w:tcPr>
          <w:p>
            <w:pPr>
              <w:jc w:val="both"/>
              <w:rPr>
                <w:color w:val="000000"/>
                <w:lang w:eastAsia="zh-CN"/>
              </w:rPr>
            </w:pPr>
            <w:r>
              <w:rPr>
                <w:rFonts w:hint="eastAsia"/>
                <w:color w:val="000000"/>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color w:val="000000"/>
                <w:kern w:val="0"/>
                <w:szCs w:val="20"/>
                <w:lang w:val="en-GB"/>
              </w:rPr>
            </w:pPr>
            <w:permStart w:id="16" w:edGrp="everyone"/>
          </w:p>
        </w:tc>
        <w:tc>
          <w:tcPr>
            <w:tcW w:w="7123"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工作环境洁净级别：</w:t>
            </w:r>
            <w:r>
              <w:rPr>
                <w:rFonts w:hint="eastAsia"/>
                <w:color w:val="000000"/>
                <w:lang w:eastAsia="zh-CN"/>
              </w:rPr>
              <w:t>A / B / C / D 级洁净区。</w:t>
            </w:r>
          </w:p>
        </w:tc>
        <w:tc>
          <w:tcPr>
            <w:tcW w:w="2131" w:type="dxa"/>
            <w:shd w:val="clear" w:color="auto" w:fill="auto"/>
            <w:vAlign w:val="center"/>
          </w:tcPr>
          <w:p>
            <w:pPr>
              <w:jc w:val="both"/>
              <w:rPr>
                <w:color w:val="000000"/>
                <w:lang w:eastAsia="zh-CN"/>
              </w:rPr>
            </w:pPr>
            <w:r>
              <w:rPr>
                <w:rFonts w:hint="eastAsia"/>
                <w:color w:val="000000"/>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9D9D9"/>
            <w:vAlign w:val="center"/>
          </w:tcPr>
          <w:p>
            <w:pPr>
              <w:pStyle w:val="32"/>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123" w:type="dxa"/>
            <w:shd w:val="clear" w:color="auto" w:fill="auto"/>
            <w:vAlign w:val="center"/>
          </w:tcPr>
          <w:p>
            <w:pPr>
              <w:spacing w:line="276" w:lineRule="auto"/>
              <w:jc w:val="both"/>
              <w:rPr>
                <w:color w:val="000000"/>
                <w:lang w:eastAsia="zh-CN"/>
              </w:rPr>
            </w:pPr>
            <w:r>
              <w:rPr>
                <w:color w:val="000000"/>
                <w:lang w:eastAsia="zh-CN"/>
              </w:rPr>
              <w:t>交流电电源：～220±10%V，50±1Hz</w:t>
            </w:r>
            <w:r>
              <w:rPr>
                <w:rFonts w:hint="eastAsia"/>
                <w:color w:val="000000"/>
                <w:lang w:eastAsia="zh-CN"/>
              </w:rPr>
              <w:t>。</w:t>
            </w:r>
          </w:p>
        </w:tc>
        <w:tc>
          <w:tcPr>
            <w:tcW w:w="2131"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D9D9D9"/>
            <w:vAlign w:val="center"/>
          </w:tcPr>
          <w:p>
            <w:pPr>
              <w:pStyle w:val="32"/>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7123" w:type="dxa"/>
            <w:shd w:val="clear" w:color="auto" w:fill="auto"/>
            <w:vAlign w:val="center"/>
          </w:tcPr>
          <w:p>
            <w:pPr>
              <w:spacing w:line="276" w:lineRule="auto"/>
              <w:jc w:val="both"/>
              <w:rPr>
                <w:color w:val="000000"/>
                <w:lang w:eastAsia="zh-CN"/>
              </w:rPr>
            </w:pPr>
            <w:r>
              <w:rPr>
                <w:rFonts w:hint="eastAsia"/>
                <w:color w:val="000000"/>
                <w:lang w:eastAsia="zh-CN"/>
              </w:rPr>
              <w:t>设备内部表面和外部表面不得有凹陷、毛刺和锈蚀等缺陷，端面要端正、光滑、平整，易于清洁。</w:t>
            </w:r>
          </w:p>
        </w:tc>
        <w:tc>
          <w:tcPr>
            <w:tcW w:w="2131"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3" w:type="dxa"/>
            <w:shd w:val="clear" w:color="auto" w:fill="auto"/>
            <w:vAlign w:val="center"/>
          </w:tcPr>
          <w:p>
            <w:pPr>
              <w:spacing w:line="276" w:lineRule="auto"/>
              <w:jc w:val="both"/>
              <w:rPr>
                <w:color w:val="000000"/>
                <w:lang w:eastAsia="zh-CN"/>
              </w:rPr>
            </w:pPr>
            <w:r>
              <w:rPr>
                <w:rFonts w:hint="eastAsia"/>
                <w:color w:val="000000"/>
                <w:lang w:eastAsia="zh-CN"/>
              </w:rPr>
              <w:t>标准配件系统：自净过滤器，等动力采样头，三脚架，USB数据线，便携式保护箱，操作使用说明书，原厂校准报告，合格证。</w:t>
            </w:r>
          </w:p>
        </w:tc>
        <w:tc>
          <w:tcPr>
            <w:tcW w:w="2131"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3" w:type="dxa"/>
            <w:shd w:val="clear" w:color="auto" w:fill="auto"/>
            <w:vAlign w:val="center"/>
          </w:tcPr>
          <w:p>
            <w:pPr>
              <w:spacing w:line="276" w:lineRule="auto"/>
              <w:jc w:val="both"/>
              <w:rPr>
                <w:color w:val="000000"/>
                <w:lang w:eastAsia="zh-CN"/>
              </w:rPr>
            </w:pPr>
            <w:r>
              <w:rPr>
                <w:rFonts w:hint="eastAsia"/>
                <w:color w:val="000000"/>
                <w:lang w:eastAsia="zh-CN"/>
              </w:rPr>
              <w:t>设备内部表面和外部表面必须耐酸腐蚀和耐碱腐蚀，易于清洁，无锈迹。</w:t>
            </w:r>
          </w:p>
        </w:tc>
        <w:tc>
          <w:tcPr>
            <w:tcW w:w="2131"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9"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3" w:type="dxa"/>
            <w:shd w:val="clear" w:color="auto" w:fill="auto"/>
            <w:vAlign w:val="center"/>
          </w:tcPr>
          <w:p>
            <w:pPr>
              <w:spacing w:line="276" w:lineRule="auto"/>
              <w:jc w:val="both"/>
              <w:rPr>
                <w:color w:val="000000"/>
                <w:lang w:eastAsia="zh-CN"/>
              </w:rPr>
            </w:pPr>
            <w:r>
              <w:rPr>
                <w:color w:val="000000"/>
                <w:lang w:eastAsia="zh-CN"/>
              </w:rPr>
              <w:t xml:space="preserve">标识：至少应有以下永久贴牢和清楚易认的标识： </w:t>
            </w:r>
          </w:p>
          <w:p>
            <w:pPr>
              <w:spacing w:line="276" w:lineRule="auto"/>
              <w:jc w:val="both"/>
              <w:rPr>
                <w:color w:val="000000"/>
                <w:lang w:eastAsia="zh-CN"/>
              </w:rPr>
            </w:pPr>
            <w:r>
              <w:rPr>
                <w:color w:val="000000"/>
                <w:lang w:eastAsia="zh-CN"/>
              </w:rPr>
              <w:t>（1）制造</w:t>
            </w:r>
            <w:r>
              <w:rPr>
                <w:rFonts w:hint="eastAsia"/>
                <w:color w:val="000000"/>
                <w:lang w:eastAsia="zh-CN"/>
              </w:rPr>
              <w:t>/</w:t>
            </w:r>
            <w:r>
              <w:rPr>
                <w:color w:val="000000"/>
                <w:lang w:eastAsia="zh-CN"/>
              </w:rPr>
              <w:t>供应单位；</w:t>
            </w:r>
          </w:p>
          <w:p>
            <w:pPr>
              <w:spacing w:line="276" w:lineRule="auto"/>
              <w:jc w:val="both"/>
              <w:rPr>
                <w:color w:val="000000"/>
                <w:lang w:eastAsia="zh-CN"/>
              </w:rPr>
            </w:pPr>
            <w:r>
              <w:rPr>
                <w:color w:val="000000"/>
                <w:lang w:eastAsia="zh-CN"/>
              </w:rPr>
              <w:t>（2）产品注册号；</w:t>
            </w:r>
          </w:p>
          <w:p>
            <w:pPr>
              <w:spacing w:line="276" w:lineRule="auto"/>
              <w:jc w:val="both"/>
              <w:rPr>
                <w:color w:val="000000"/>
                <w:lang w:eastAsia="zh-CN"/>
              </w:rPr>
            </w:pPr>
            <w:r>
              <w:rPr>
                <w:color w:val="000000"/>
                <w:lang w:eastAsia="zh-CN"/>
              </w:rPr>
              <w:t>（3）型号；</w:t>
            </w:r>
          </w:p>
          <w:p>
            <w:pPr>
              <w:spacing w:line="276" w:lineRule="auto"/>
              <w:jc w:val="both"/>
              <w:rPr>
                <w:color w:val="000000"/>
                <w:lang w:eastAsia="zh-CN"/>
              </w:rPr>
            </w:pPr>
            <w:r>
              <w:rPr>
                <w:color w:val="000000"/>
                <w:lang w:eastAsia="zh-CN"/>
              </w:rPr>
              <w:t>（4）生产日期或编号；</w:t>
            </w:r>
          </w:p>
          <w:p>
            <w:pPr>
              <w:spacing w:line="276" w:lineRule="auto"/>
              <w:jc w:val="both"/>
              <w:rPr>
                <w:color w:val="000000"/>
                <w:lang w:eastAsia="zh-CN"/>
              </w:rPr>
            </w:pPr>
            <w:r>
              <w:rPr>
                <w:color w:val="000000"/>
                <w:lang w:eastAsia="zh-CN"/>
              </w:rPr>
              <w:t>（5）对设备必要的说明；</w:t>
            </w:r>
          </w:p>
          <w:p>
            <w:pPr>
              <w:pStyle w:val="8"/>
              <w:spacing w:line="276" w:lineRule="auto"/>
              <w:rPr>
                <w:color w:val="000000"/>
                <w:sz w:val="21"/>
                <w:szCs w:val="20"/>
                <w:lang w:eastAsia="zh-CN"/>
              </w:rPr>
            </w:pPr>
            <w:r>
              <w:rPr>
                <w:color w:val="000000"/>
                <w:sz w:val="21"/>
                <w:szCs w:val="20"/>
                <w:lang w:eastAsia="zh-CN"/>
              </w:rPr>
              <w:t>（6）安全标识。</w:t>
            </w:r>
          </w:p>
        </w:tc>
        <w:tc>
          <w:tcPr>
            <w:tcW w:w="2131" w:type="dxa"/>
            <w:shd w:val="clear" w:color="auto" w:fill="auto"/>
            <w:vAlign w:val="center"/>
          </w:tcPr>
          <w:p>
            <w:pPr>
              <w:jc w:val="both"/>
              <w:rPr>
                <w:szCs w:val="21"/>
                <w:lang w:eastAsia="zh-CN"/>
              </w:rPr>
            </w:pPr>
            <w:r>
              <w:rPr>
                <w:rFonts w:hint="eastAsia"/>
                <w:szCs w:val="21"/>
                <w:lang w:eastAsia="zh-CN"/>
              </w:rPr>
              <w:t>关键</w:t>
            </w:r>
          </w:p>
        </w:tc>
      </w:tr>
      <w:bookmarkEnd w:id="24"/>
      <w:bookmarkEnd w:id="25"/>
      <w:permEnd w:id="18"/>
    </w:tbl>
    <w:p>
      <w:pPr>
        <w:pStyle w:val="32"/>
        <w:spacing w:afterLines="50"/>
        <w:ind w:left="425" w:firstLine="0" w:firstLineChars="0"/>
        <w:rPr>
          <w:rFonts w:ascii="Times New Roman" w:hAnsi="Times New Roman"/>
          <w:szCs w:val="21"/>
        </w:rPr>
      </w:pPr>
    </w:p>
    <w:p>
      <w:pPr>
        <w:pStyle w:val="32"/>
        <w:numPr>
          <w:ilvl w:val="0"/>
          <w:numId w:val="3"/>
        </w:numPr>
        <w:spacing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42"/>
        <w:spacing w:before="0" w:line="360" w:lineRule="auto"/>
        <w:ind w:left="357"/>
        <w:jc w:val="left"/>
        <w:rPr>
          <w:bCs/>
          <w:i/>
          <w:color w:val="4472C4"/>
          <w:kern w:val="44"/>
          <w:szCs w:val="21"/>
          <w:lang w:eastAsia="zh-CN"/>
        </w:rPr>
      </w:pPr>
      <w:permStart w:id="19" w:edGrp="everyone"/>
    </w:p>
    <w:permEnd w:id="19"/>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5"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jc w:val="center"/>
              <w:rPr>
                <w:rFonts w:ascii="Times New Roman" w:hAnsi="Times New Roman"/>
                <w:color w:val="000000"/>
                <w:kern w:val="0"/>
                <w:szCs w:val="21"/>
                <w:lang w:val="en-GB"/>
              </w:rPr>
            </w:pPr>
            <w:permStart w:id="20" w:edGrp="everyone"/>
          </w:p>
        </w:tc>
        <w:tc>
          <w:tcPr>
            <w:tcW w:w="9253" w:type="dxa"/>
            <w:gridSpan w:val="2"/>
            <w:shd w:val="clear" w:color="auto" w:fill="FFFFFF" w:themeFill="background1"/>
            <w:vAlign w:val="center"/>
          </w:tcPr>
          <w:p>
            <w:pPr>
              <w:rPr>
                <w:color w:val="000000"/>
                <w:szCs w:val="21"/>
                <w:lang w:eastAsia="zh-CN"/>
              </w:rPr>
            </w:pPr>
            <w:r>
              <w:rPr>
                <w:rFonts w:hint="eastAsia"/>
                <w:color w:val="000000"/>
                <w:szCs w:val="21"/>
                <w:lang w:eastAsia="zh-CN"/>
              </w:rPr>
              <w:t>N</w:t>
            </w:r>
            <w:r>
              <w:rPr>
                <w:rFonts w:hint="eastAsia"/>
                <w:color w:val="000000"/>
                <w:lang w:eastAsia="zh-CN"/>
              </w:rPr>
              <w:t xml:space="preserve"> /</w:t>
            </w:r>
            <w:r>
              <w:rPr>
                <w:rFonts w:hint="eastAsia"/>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jc w:val="center"/>
              <w:rPr>
                <w:szCs w:val="21"/>
                <w:lang w:eastAsia="zh-CN"/>
              </w:rPr>
            </w:pPr>
            <w:permStart w:id="21" w:edGrp="everyone"/>
          </w:p>
        </w:tc>
        <w:tc>
          <w:tcPr>
            <w:tcW w:w="9253" w:type="dxa"/>
            <w:gridSpan w:val="2"/>
            <w:shd w:val="clear" w:color="auto" w:fill="FFFFFF" w:themeFill="background1"/>
            <w:vAlign w:val="center"/>
          </w:tcPr>
          <w:p>
            <w:pPr>
              <w:rPr>
                <w:szCs w:val="21"/>
                <w:lang w:eastAsia="zh-CN"/>
              </w:rPr>
            </w:pPr>
            <w:r>
              <w:rPr>
                <w:rFonts w:hint="eastAsia"/>
                <w:szCs w:val="21"/>
                <w:lang w:eastAsia="zh-CN"/>
              </w:rPr>
              <w:t>N</w:t>
            </w:r>
            <w:r>
              <w:rPr>
                <w:rFonts w:hint="eastAsia"/>
                <w:color w:val="000000"/>
                <w:lang w:eastAsia="zh-CN"/>
              </w:rPr>
              <w:t xml:space="preserve"> /</w:t>
            </w:r>
            <w:r>
              <w:rPr>
                <w:rFonts w:hint="eastAsia"/>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2" w:edGrp="everyone"/>
          </w:p>
        </w:tc>
        <w:tc>
          <w:tcPr>
            <w:tcW w:w="7125" w:type="dxa"/>
            <w:shd w:val="clear" w:color="auto" w:fill="auto"/>
            <w:vAlign w:val="center"/>
          </w:tcPr>
          <w:p>
            <w:pPr>
              <w:spacing w:line="276" w:lineRule="auto"/>
              <w:jc w:val="both"/>
              <w:rPr>
                <w:rFonts w:hint="eastAsia"/>
                <w:szCs w:val="21"/>
                <w:lang w:eastAsia="zh-CN"/>
              </w:rPr>
            </w:pPr>
            <w:r>
              <w:rPr>
                <w:rFonts w:hint="eastAsia"/>
                <w:szCs w:val="21"/>
                <w:lang w:eastAsia="zh-CN"/>
              </w:rPr>
              <w:t>采样流量：</w:t>
            </w:r>
          </w:p>
          <w:p>
            <w:pPr>
              <w:spacing w:line="276" w:lineRule="auto"/>
              <w:jc w:val="both"/>
              <w:rPr>
                <w:rFonts w:hint="eastAsia"/>
                <w:szCs w:val="21"/>
                <w:lang w:val="en-US" w:eastAsia="zh-CN"/>
              </w:rPr>
            </w:pPr>
            <w:r>
              <w:rPr>
                <w:rFonts w:hint="eastAsia"/>
                <w:szCs w:val="21"/>
                <w:lang w:val="en-US" w:eastAsia="zh-CN"/>
              </w:rPr>
              <w:t xml:space="preserve">1台  </w:t>
            </w:r>
            <w:r>
              <w:rPr>
                <w:rFonts w:hint="eastAsia"/>
                <w:szCs w:val="21"/>
                <w:lang w:eastAsia="zh-CN"/>
              </w:rPr>
              <w:t>100 L/min</w:t>
            </w:r>
            <w:r>
              <w:rPr>
                <w:rFonts w:hint="eastAsia"/>
                <w:szCs w:val="21"/>
                <w:lang w:val="en-US" w:eastAsia="zh-CN"/>
              </w:rPr>
              <w:t xml:space="preserve"> </w:t>
            </w:r>
          </w:p>
          <w:p>
            <w:pPr>
              <w:spacing w:line="276" w:lineRule="auto"/>
              <w:jc w:val="both"/>
              <w:rPr>
                <w:rFonts w:hint="default"/>
                <w:szCs w:val="21"/>
                <w:lang w:val="en-US" w:eastAsia="zh-CN"/>
              </w:rPr>
            </w:pPr>
            <w:r>
              <w:rPr>
                <w:rFonts w:hint="eastAsia"/>
                <w:szCs w:val="21"/>
                <w:lang w:val="en-US" w:eastAsia="zh-CN"/>
              </w:rPr>
              <w:t xml:space="preserve">2台  28.3L/min </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spacing w:line="276" w:lineRule="auto"/>
              <w:jc w:val="both"/>
              <w:rPr>
                <w:color w:val="000000"/>
                <w:szCs w:val="21"/>
                <w:lang w:eastAsia="zh-CN"/>
              </w:rPr>
            </w:pPr>
            <w:r>
              <w:rPr>
                <w:rFonts w:hint="eastAsia"/>
                <w:color w:val="000000"/>
                <w:szCs w:val="21"/>
                <w:lang w:eastAsia="zh-CN"/>
              </w:rPr>
              <w:t>粒径通道： 0.5、 1.0、 3.0、5.0、 10um。</w:t>
            </w:r>
          </w:p>
        </w:tc>
        <w:tc>
          <w:tcPr>
            <w:tcW w:w="2128"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7125" w:type="dxa"/>
            <w:shd w:val="clear" w:color="auto" w:fill="auto"/>
            <w:vAlign w:val="center"/>
          </w:tcPr>
          <w:p>
            <w:pPr>
              <w:spacing w:line="276" w:lineRule="auto"/>
              <w:jc w:val="both"/>
              <w:rPr>
                <w:szCs w:val="21"/>
                <w:lang w:val="en-US" w:eastAsia="zh-CN"/>
              </w:rPr>
            </w:pPr>
            <w:r>
              <w:rPr>
                <w:rFonts w:hint="eastAsia"/>
                <w:szCs w:val="21"/>
                <w:lang w:val="en-US" w:eastAsia="zh-CN"/>
              </w:rPr>
              <w:t>采样周期1s~99h。</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spacing w:line="276" w:lineRule="auto"/>
              <w:jc w:val="both"/>
              <w:rPr>
                <w:szCs w:val="21"/>
                <w:lang w:val="en-US" w:eastAsia="zh-CN"/>
              </w:rPr>
            </w:pPr>
            <w:r>
              <w:rPr>
                <w:rFonts w:hint="eastAsia"/>
                <w:szCs w:val="21"/>
                <w:lang w:val="en-US" w:eastAsia="zh-CN"/>
              </w:rPr>
              <w:t>自净时间≤10min。</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spacing w:line="276" w:lineRule="auto"/>
              <w:jc w:val="both"/>
              <w:rPr>
                <w:szCs w:val="21"/>
                <w:lang w:val="en-US" w:eastAsia="zh-CN"/>
              </w:rPr>
            </w:pPr>
            <w:r>
              <w:rPr>
                <w:rFonts w:hint="eastAsia"/>
                <w:szCs w:val="21"/>
                <w:lang w:val="en-US" w:eastAsia="zh-CN"/>
              </w:rPr>
              <w:t>粒径分布误差：0.5um≤±30%。</w:t>
            </w:r>
          </w:p>
        </w:tc>
        <w:tc>
          <w:tcPr>
            <w:tcW w:w="2128"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spacing w:line="276" w:lineRule="auto"/>
              <w:jc w:val="both"/>
              <w:rPr>
                <w:szCs w:val="21"/>
                <w:lang w:val="en-US" w:eastAsia="zh-CN"/>
              </w:rPr>
            </w:pPr>
            <w:r>
              <w:rPr>
                <w:rFonts w:hint="eastAsia"/>
                <w:szCs w:val="21"/>
                <w:lang w:val="en-US" w:eastAsia="zh-CN"/>
              </w:rPr>
              <w:t>浓度示值误差：0.5um≤±30%。</w:t>
            </w:r>
          </w:p>
        </w:tc>
        <w:tc>
          <w:tcPr>
            <w:tcW w:w="2128"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spacing w:line="276" w:lineRule="auto"/>
              <w:jc w:val="both"/>
              <w:rPr>
                <w:szCs w:val="21"/>
                <w:lang w:val="en-US" w:eastAsia="zh-CN"/>
              </w:rPr>
            </w:pPr>
            <w:r>
              <w:rPr>
                <w:rFonts w:hint="eastAsia"/>
                <w:szCs w:val="21"/>
                <w:lang w:val="en-US" w:eastAsia="zh-CN"/>
              </w:rPr>
              <w:t>重复性相对偏差≤10%FS。</w:t>
            </w:r>
          </w:p>
        </w:tc>
        <w:tc>
          <w:tcPr>
            <w:tcW w:w="2128"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spacing w:line="276" w:lineRule="auto"/>
              <w:jc w:val="both"/>
              <w:rPr>
                <w:szCs w:val="21"/>
                <w:lang w:val="en-US" w:eastAsia="zh-CN"/>
              </w:rPr>
            </w:pPr>
            <w:r>
              <w:rPr>
                <w:rFonts w:hint="eastAsia"/>
                <w:szCs w:val="21"/>
                <w:lang w:val="en-US" w:eastAsia="zh-CN"/>
              </w:rPr>
              <w:t>洁净度等级判定标准：ISO14644 / GMP静态 / GMP动态。</w:t>
            </w:r>
          </w:p>
        </w:tc>
        <w:tc>
          <w:tcPr>
            <w:tcW w:w="2128"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spacing w:line="276" w:lineRule="auto"/>
              <w:jc w:val="both"/>
              <w:rPr>
                <w:szCs w:val="21"/>
                <w:lang w:val="en-US" w:eastAsia="zh-CN"/>
              </w:rPr>
            </w:pPr>
            <w:r>
              <w:rPr>
                <w:rFonts w:hint="eastAsia"/>
                <w:szCs w:val="21"/>
                <w:lang w:val="en-US" w:eastAsia="zh-CN"/>
              </w:rPr>
              <w:t>光源：半导体激光 (寿命大于30000小时)。</w:t>
            </w:r>
          </w:p>
        </w:tc>
        <w:tc>
          <w:tcPr>
            <w:tcW w:w="2128" w:type="dxa"/>
            <w:shd w:val="clear" w:color="auto" w:fill="auto"/>
            <w:vAlign w:val="center"/>
          </w:tcPr>
          <w:p>
            <w:pPr>
              <w:jc w:val="both"/>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4" w:edGrp="everyone"/>
          </w:p>
        </w:tc>
        <w:tc>
          <w:tcPr>
            <w:tcW w:w="7125" w:type="dxa"/>
            <w:shd w:val="clear" w:color="auto" w:fill="auto"/>
            <w:vAlign w:val="center"/>
          </w:tcPr>
          <w:p>
            <w:pPr>
              <w:rPr>
                <w:lang w:eastAsia="zh-CN"/>
              </w:rPr>
            </w:pPr>
            <w:r>
              <w:rPr>
                <w:rFonts w:hint="eastAsia"/>
                <w:lang w:eastAsia="zh-CN"/>
              </w:rPr>
              <w:t>可自定义采样延时，0s～255s。</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rPr>
                <w:lang w:eastAsia="zh-CN"/>
              </w:rPr>
            </w:pPr>
            <w:r>
              <w:rPr>
                <w:rFonts w:hint="eastAsia"/>
                <w:lang w:eastAsia="zh-CN"/>
              </w:rPr>
              <w:t>可自定义采样次数，0~99次。</w:t>
            </w:r>
            <w:r>
              <w:rPr>
                <w:rFonts w:hint="eastAsia"/>
                <w:szCs w:val="21"/>
                <w:lang w:eastAsia="zh-CN"/>
              </w:rPr>
              <w:t>可自定义采样点数，2~99点。</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rPr>
                <w:szCs w:val="21"/>
                <w:lang w:eastAsia="zh-CN"/>
              </w:rPr>
            </w:pPr>
            <w:r>
              <w:rPr>
                <w:rFonts w:hint="eastAsia"/>
                <w:szCs w:val="21"/>
                <w:lang w:eastAsia="zh-CN"/>
              </w:rPr>
              <w:t>打印机：热敏打印。</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rPr>
                <w:lang w:eastAsia="zh-CN"/>
              </w:rPr>
            </w:pPr>
            <w:r>
              <w:rPr>
                <w:rFonts w:hint="eastAsia"/>
                <w:lang w:eastAsia="zh-CN"/>
              </w:rPr>
              <w:t>计数模式：累次计数。</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rPr>
                <w:lang w:eastAsia="zh-CN"/>
              </w:rPr>
            </w:pPr>
            <w:r>
              <w:rPr>
                <w:rFonts w:hint="eastAsia"/>
                <w:lang w:eastAsia="zh-CN"/>
              </w:rPr>
              <w:t>屏幕显示方式：触摸屏。</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rPr>
                <w:lang w:eastAsia="zh-CN"/>
              </w:rPr>
            </w:pPr>
            <w:r>
              <w:rPr>
                <w:rFonts w:hint="eastAsia"/>
                <w:lang w:eastAsia="zh-CN"/>
              </w:rPr>
              <w:t>粒子浓度显示方式为六通道粒径同屏显示。</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rPr>
                <w:lang w:eastAsia="zh-CN"/>
              </w:rPr>
            </w:pPr>
            <w:r>
              <w:rPr>
                <w:rFonts w:hint="eastAsia"/>
                <w:lang w:eastAsia="zh-CN"/>
              </w:rPr>
              <w:t>内置锂电池，可连续工作2h以上。</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5" w:type="dxa"/>
            <w:shd w:val="clear" w:color="auto" w:fill="auto"/>
            <w:vAlign w:val="center"/>
          </w:tcPr>
          <w:p>
            <w:pPr>
              <w:rPr>
                <w:lang w:eastAsia="zh-CN"/>
              </w:rPr>
            </w:pPr>
            <w:r>
              <w:rPr>
                <w:rFonts w:hint="eastAsia"/>
                <w:lang w:eastAsia="zh-CN"/>
              </w:rPr>
              <w:t>进口气泵，无噪音。</w:t>
            </w:r>
          </w:p>
        </w:tc>
        <w:tc>
          <w:tcPr>
            <w:tcW w:w="2128" w:type="dxa"/>
            <w:shd w:val="clear" w:color="auto" w:fill="auto"/>
            <w:vAlign w:val="center"/>
          </w:tcPr>
          <w:p>
            <w:pPr>
              <w:jc w:val="both"/>
              <w:rPr>
                <w:szCs w:val="21"/>
                <w:lang w:eastAsia="zh-CN"/>
              </w:rPr>
            </w:pPr>
            <w:r>
              <w:rPr>
                <w:rFonts w:hint="eastAsia"/>
                <w:szCs w:val="21"/>
                <w:lang w:eastAsia="zh-CN"/>
              </w:rPr>
              <w:t>期望</w:t>
            </w:r>
          </w:p>
        </w:tc>
      </w:tr>
      <w:permEnd w:id="24"/>
    </w:tbl>
    <w:p>
      <w:pPr>
        <w:pStyle w:val="32"/>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2370767"/>
      <w:bookmarkStart w:id="31" w:name="_Toc482370071"/>
      <w:bookmarkStart w:id="32" w:name="_Toc482717202"/>
      <w:bookmarkStart w:id="33" w:name="_Toc482625289"/>
      <w:bookmarkStart w:id="34" w:name="_Toc482369815"/>
      <w:bookmarkStart w:id="35" w:name="_Toc482360291"/>
      <w:bookmarkStart w:id="36" w:name="_Toc481702480"/>
      <w:bookmarkStart w:id="37" w:name="_Toc482370359"/>
      <w:bookmarkStart w:id="38" w:name="_Toc483227237"/>
      <w:bookmarkStart w:id="39" w:name="_Toc482370151"/>
      <w:bookmarkStart w:id="40" w:name="_Toc482359946"/>
      <w:bookmarkStart w:id="41" w:name="_Toc483400317"/>
      <w:r>
        <w:rPr>
          <w:rFonts w:ascii="Times New Roman" w:hAnsi="Times New Roman"/>
          <w:b/>
        </w:rPr>
        <w:t>电气、自动控制要求</w:t>
      </w:r>
      <w:bookmarkEnd w:id="28"/>
    </w:p>
    <w:p>
      <w:pPr>
        <w:pStyle w:val="42"/>
        <w:spacing w:before="0" w:line="360" w:lineRule="auto"/>
        <w:ind w:left="425"/>
        <w:jc w:val="left"/>
        <w:rPr>
          <w:i/>
          <w:color w:val="4472C4"/>
          <w:szCs w:val="21"/>
          <w:lang w:eastAsia="zh-CN"/>
        </w:rPr>
      </w:pPr>
      <w:permStart w:id="25" w:edGrp="everyone"/>
    </w:p>
    <w:permEnd w:id="25"/>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12"/>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触摸屏控制仪器，响应灵敏、可靠。</w:t>
            </w:r>
          </w:p>
        </w:tc>
        <w:tc>
          <w:tcPr>
            <w:tcW w:w="2125"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主界面功能：采样、置信度测量、采样查询、置信度测量查询、设置（参数设置、报警设置、用户管理）。</w:t>
            </w:r>
          </w:p>
        </w:tc>
        <w:tc>
          <w:tcPr>
            <w:tcW w:w="2125" w:type="dxa"/>
            <w:gridSpan w:val="2"/>
            <w:shd w:val="clear" w:color="auto" w:fill="auto"/>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27" w:edGrp="everyone"/>
          </w:p>
        </w:tc>
        <w:tc>
          <w:tcPr>
            <w:tcW w:w="7140" w:type="dxa"/>
            <w:gridSpan w:val="2"/>
            <w:shd w:val="clear" w:color="auto" w:fill="FFFFFF" w:themeFill="background1"/>
            <w:vAlign w:val="center"/>
          </w:tcPr>
          <w:p>
            <w:pPr>
              <w:rPr>
                <w:szCs w:val="21"/>
                <w:lang w:eastAsia="zh-CN"/>
              </w:rPr>
            </w:pPr>
            <w:r>
              <w:rPr>
                <w:rFonts w:hint="eastAsia" w:hAnsi="宋体"/>
                <w:szCs w:val="21"/>
                <w:lang w:eastAsia="zh-CN"/>
              </w:rPr>
              <w:t>配有操作显示界面、关键参数设置及运行状态显示</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val="en-US" w:eastAsia="zh-CN"/>
              </w:rPr>
              <w:t>系统需随时显示日期，时间，参数及当前的检测值。</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数据储存：数据能够储存并查询。</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通讯功能：能通过PC端程序进行储存数据的查看、备份、导出、打印。</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仪器软件具有至少</w:t>
            </w:r>
            <w:r>
              <w:rPr>
                <w:szCs w:val="21"/>
                <w:lang w:eastAsia="zh-CN"/>
              </w:rPr>
              <w:t>3</w:t>
            </w:r>
            <w:r>
              <w:rPr>
                <w:rFonts w:hint="eastAsia"/>
                <w:szCs w:val="21"/>
                <w:lang w:eastAsia="zh-CN"/>
              </w:rPr>
              <w:t>级用户权限管理功能，每个等级拥有相应的权限</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仪器软件应可以设置多个用户且可设置的用户数量不设上限，每个用户可设置独立密码保护</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系统应可以为每个用户创建唯一的用户名和密码。</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系统应不允许两个或多个用户拥有相同的用户名</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应有权限功能防止系统时间被更改</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系统可设置至少8位数密码</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管理员可设置用户密码，各用户可修改自身密码</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可设置最长密码更换周期、系统自动锁屏/登出时限</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可设置最大登陆失败尝试次数，次数达到则帐号锁定；若账户锁住，系统管理员应可以激活锁住的账户</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系统应可以新增、修改和禁用账户</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具备用户登录、登出及切换用户功能，无需关机可更换用户登录</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用户在密码输入时，电脑显示器上应不显示实际密码（比如密码会以</w:t>
            </w:r>
            <w:r>
              <w:rPr>
                <w:szCs w:val="21"/>
                <w:lang w:eastAsia="zh-CN"/>
              </w:rPr>
              <w:t>*</w:t>
            </w:r>
            <w:r>
              <w:rPr>
                <w:rFonts w:hint="eastAsia"/>
                <w:szCs w:val="21"/>
                <w:lang w:eastAsia="zh-CN"/>
              </w:rPr>
              <w:t>或其他符合显示）</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屏幕显示的结果与存储和打印的记录应是一致的。</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数据自动记录并存储，数据和曲线可在仪器上查询、输出、实时打印，并可以拷贝保存，原始数据不可更改</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审计追踪打印输出、报告打印输出、原始记录不可更改。</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应具备报警和警告功能，在解除报警和重新启动系统之前，操作者应该通过提示得知报警内容。供应商应提交完整的警报列表及对应的处理方法。可设置报警参数，报警记录可存储、查询、输出备份、打印，不可修改。</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系统应有审计追踪功能，可以记录系统和安全的事件，比如登录登出、密码更改、方法参数更改、记录删除及操作人员和日期时间等。审计追踪记录应不可被删除或更改，可存储、查询、输出备份、打印。</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使用者应不能修改检测结果。检测结果可通过仪器实时打印，打印记录上包括时间、日期、环境级别、操作序列号、用户</w:t>
            </w:r>
            <w:r>
              <w:rPr>
                <w:szCs w:val="21"/>
                <w:lang w:eastAsia="zh-CN"/>
              </w:rPr>
              <w:t>ID</w:t>
            </w:r>
            <w:r>
              <w:rPr>
                <w:rFonts w:hint="eastAsia"/>
                <w:szCs w:val="21"/>
                <w:lang w:eastAsia="zh-CN"/>
              </w:rPr>
              <w:t>、检测数据、必要的设置参数、必要的报警信息。其中操作序列号为自动顺序生成，不可人为设置或修改，可追溯。</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可将存储的所有电子记录（数据</w:t>
            </w:r>
            <w:r>
              <w:rPr>
                <w:szCs w:val="21"/>
                <w:lang w:eastAsia="zh-CN"/>
              </w:rPr>
              <w:t>/</w:t>
            </w:r>
            <w:r>
              <w:rPr>
                <w:rFonts w:hint="eastAsia"/>
                <w:szCs w:val="21"/>
                <w:lang w:eastAsia="zh-CN"/>
              </w:rPr>
              <w:t>曲线记录、报警记录、审计追踪记录）输出至配置的</w:t>
            </w:r>
            <w:r>
              <w:rPr>
                <w:szCs w:val="21"/>
                <w:lang w:eastAsia="zh-CN"/>
              </w:rPr>
              <w:t>PC</w:t>
            </w:r>
            <w:r>
              <w:rPr>
                <w:rFonts w:hint="eastAsia"/>
                <w:szCs w:val="21"/>
                <w:lang w:eastAsia="zh-CN"/>
              </w:rPr>
              <w:t>端，通过配置的</w:t>
            </w:r>
            <w:r>
              <w:rPr>
                <w:szCs w:val="21"/>
                <w:lang w:eastAsia="zh-CN"/>
              </w:rPr>
              <w:t>PC</w:t>
            </w:r>
            <w:r>
              <w:rPr>
                <w:rFonts w:hint="eastAsia"/>
                <w:szCs w:val="21"/>
                <w:lang w:eastAsia="zh-CN"/>
              </w:rPr>
              <w:t>端程序进行储存数据的查看、备份、导出、打印。输出的记录</w:t>
            </w:r>
            <w:r>
              <w:rPr>
                <w:rFonts w:hint="eastAsia"/>
                <w:szCs w:val="21"/>
                <w:lang w:val="en-US" w:eastAsia="zh-CN"/>
              </w:rPr>
              <w:t>均为不可修改格式</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eastAsia="zh-CN"/>
              </w:rPr>
              <w:t>应有控制措施以防止电子记录从应用软件外面被修改或删除。</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val="en-US" w:eastAsia="zh-CN"/>
              </w:rPr>
              <w:t>配置的</w:t>
            </w:r>
            <w:r>
              <w:rPr>
                <w:szCs w:val="21"/>
                <w:lang w:eastAsia="zh-CN"/>
              </w:rPr>
              <w:t>PC</w:t>
            </w:r>
            <w:r>
              <w:rPr>
                <w:rFonts w:hint="eastAsia"/>
                <w:szCs w:val="21"/>
                <w:lang w:eastAsia="zh-CN"/>
              </w:rPr>
              <w:t>端软件程序应可对仪器上所有电子记录进行读取、查询、打印，不可修改、删除电子记录</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val="en-US" w:eastAsia="zh-CN"/>
              </w:rPr>
            </w:pPr>
            <w:r>
              <w:rPr>
                <w:rFonts w:hint="eastAsia"/>
                <w:szCs w:val="21"/>
                <w:lang w:eastAsia="zh-CN"/>
              </w:rPr>
              <w:t>断电时记录并存储停电时的运行状态信息。通电后可以继续在停电之前的状态下继续启动运行，并保持原有运行模式。断电恢复应不影响数据完整性、参数设置和系统运行。</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val="en-US" w:eastAsia="zh-CN"/>
              </w:rPr>
            </w:pPr>
            <w:r>
              <w:rPr>
                <w:rFonts w:hint="eastAsia"/>
                <w:szCs w:val="21"/>
                <w:lang w:eastAsia="zh-CN"/>
              </w:rPr>
              <w:t>使用者应不能修改测试结果</w:t>
            </w:r>
            <w:r>
              <w:rPr>
                <w:rFonts w:hint="eastAsia"/>
                <w:szCs w:val="21"/>
                <w:lang w:val="it-IT" w:eastAsia="zh-CN"/>
              </w:rPr>
              <w:t>。</w:t>
            </w:r>
          </w:p>
        </w:tc>
        <w:tc>
          <w:tcPr>
            <w:tcW w:w="2113" w:type="dxa"/>
            <w:shd w:val="clear" w:color="auto" w:fill="FFFFFF" w:themeFill="background1"/>
            <w:vAlign w:val="center"/>
          </w:tcPr>
          <w:p>
            <w:pP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val="en-US" w:eastAsia="zh-CN"/>
              </w:rPr>
              <w:t>打印结果应包含以下内容：设备编号，日期，开始时间，结束时间，流量，体积，房间名称，点数，次数，检测数据，结果</w:t>
            </w:r>
            <w:r>
              <w:rPr>
                <w:rFonts w:hint="eastAsia"/>
                <w:szCs w:val="21"/>
                <w:lang w:val="it-IT" w:eastAsia="zh-CN"/>
              </w:rPr>
              <w:t>。</w:t>
            </w:r>
          </w:p>
        </w:tc>
        <w:tc>
          <w:tcPr>
            <w:tcW w:w="2113" w:type="dxa"/>
            <w:shd w:val="clear" w:color="auto" w:fill="FFFFFF" w:themeFill="background1"/>
            <w:vAlign w:val="center"/>
          </w:tcPr>
          <w:p>
            <w:pP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val="en-US" w:eastAsia="zh-CN"/>
              </w:rPr>
            </w:pPr>
            <w:r>
              <w:rPr>
                <w:rFonts w:hint="eastAsia"/>
                <w:szCs w:val="21"/>
                <w:lang w:val="en-US" w:eastAsia="zh-CN"/>
              </w:rPr>
              <w:t>厂家需提供系统及程序备份恢复策略。</w:t>
            </w:r>
          </w:p>
        </w:tc>
        <w:tc>
          <w:tcPr>
            <w:tcW w:w="2113" w:type="dxa"/>
            <w:shd w:val="clear" w:color="auto" w:fill="FFFFFF" w:themeFill="background1"/>
            <w:vAlign w:val="center"/>
          </w:tcPr>
          <w:p>
            <w:pP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val="en-US" w:eastAsia="zh-CN"/>
              </w:rPr>
            </w:pPr>
            <w:r>
              <w:rPr>
                <w:szCs w:val="21"/>
                <w:lang w:eastAsia="zh-CN"/>
              </w:rPr>
              <w:t>PC</w:t>
            </w:r>
            <w:r>
              <w:rPr>
                <w:rFonts w:hint="eastAsia"/>
                <w:szCs w:val="21"/>
                <w:lang w:eastAsia="zh-CN"/>
              </w:rPr>
              <w:t>端软件程序应能够在</w:t>
            </w:r>
            <w:r>
              <w:rPr>
                <w:szCs w:val="21"/>
                <w:lang w:eastAsia="zh-CN"/>
              </w:rPr>
              <w:t>Windows</w:t>
            </w:r>
            <w:r>
              <w:rPr>
                <w:rFonts w:hint="eastAsia"/>
                <w:szCs w:val="21"/>
                <w:lang w:eastAsia="zh-CN"/>
              </w:rPr>
              <w:t>不同级别权限用户界面上正常使用，且</w:t>
            </w:r>
            <w:r>
              <w:rPr>
                <w:szCs w:val="21"/>
                <w:lang w:eastAsia="zh-CN"/>
              </w:rPr>
              <w:t>Windows</w:t>
            </w:r>
            <w:r>
              <w:rPr>
                <w:rFonts w:hint="eastAsia"/>
                <w:szCs w:val="21"/>
                <w:lang w:eastAsia="zh-CN"/>
              </w:rPr>
              <w:t>用户的删除不得造成该用户电子记录的丢失</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40" w:type="dxa"/>
            <w:gridSpan w:val="2"/>
            <w:shd w:val="clear" w:color="auto" w:fill="FFFFFF" w:themeFill="background1"/>
            <w:vAlign w:val="center"/>
          </w:tcPr>
          <w:p>
            <w:pPr>
              <w:rPr>
                <w:szCs w:val="21"/>
                <w:lang w:eastAsia="zh-CN"/>
              </w:rPr>
            </w:pPr>
            <w:r>
              <w:rPr>
                <w:rFonts w:hint="eastAsia"/>
                <w:szCs w:val="21"/>
                <w:lang w:val="en-US" w:eastAsia="zh-CN"/>
              </w:rPr>
              <w:t>系统应配备正版专业版以上Windows系统、正版控制软件及数据读取软件，软件不得具有修改或删除数据的能力。软件需要符合 GMP 的报告输出功能。读取软件可读取、查询、打印仪器上的所有记录</w:t>
            </w:r>
            <w:r>
              <w:rPr>
                <w:rFonts w:hint="eastAsia"/>
                <w:szCs w:val="21"/>
                <w:lang w:val="it-IT" w:eastAsia="zh-CN"/>
              </w:rPr>
              <w:t>。</w:t>
            </w:r>
          </w:p>
        </w:tc>
        <w:tc>
          <w:tcPr>
            <w:tcW w:w="2113" w:type="dxa"/>
            <w:shd w:val="clear" w:color="auto" w:fill="FFFFFF" w:themeFill="background1"/>
            <w:vAlign w:val="center"/>
          </w:tcPr>
          <w:p>
            <w:pPr>
              <w:rPr>
                <w:szCs w:val="21"/>
                <w:lang w:eastAsia="zh-CN"/>
              </w:rPr>
            </w:pPr>
            <w:r>
              <w:rPr>
                <w:rFonts w:hint="eastAsia"/>
                <w:szCs w:val="21"/>
                <w:lang w:eastAsia="zh-CN"/>
              </w:rPr>
              <w:t>关键</w:t>
            </w:r>
          </w:p>
        </w:tc>
      </w:tr>
      <w:permEnd w:id="27"/>
    </w:tbl>
    <w:p>
      <w:pPr>
        <w:spacing w:afterLines="50"/>
        <w:rPr>
          <w:b/>
          <w:lang w:eastAsia="zh-CN"/>
        </w:rPr>
      </w:pPr>
    </w:p>
    <w:p>
      <w:pPr>
        <w:pStyle w:val="32"/>
        <w:numPr>
          <w:ilvl w:val="0"/>
          <w:numId w:val="3"/>
        </w:numPr>
        <w:spacing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2"/>
        <w:spacing w:before="0" w:line="360" w:lineRule="auto"/>
        <w:ind w:left="357"/>
        <w:jc w:val="left"/>
        <w:rPr>
          <w:i/>
          <w:color w:val="4472C4"/>
          <w:szCs w:val="21"/>
          <w:lang w:eastAsia="zh-CN"/>
        </w:rPr>
      </w:pPr>
      <w:permStart w:id="28" w:edGrp="everyone"/>
    </w:p>
    <w:permEnd w:id="28"/>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5"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jc w:val="center"/>
              <w:rPr>
                <w:szCs w:val="21"/>
                <w:lang w:eastAsia="zh-CN"/>
              </w:rPr>
            </w:pPr>
            <w:permStart w:id="29" w:edGrp="everyone"/>
          </w:p>
        </w:tc>
        <w:tc>
          <w:tcPr>
            <w:tcW w:w="9253" w:type="dxa"/>
            <w:gridSpan w:val="2"/>
            <w:shd w:val="clear" w:color="auto" w:fill="FFFFFF" w:themeFill="background1"/>
            <w:vAlign w:val="center"/>
          </w:tcPr>
          <w:p>
            <w:pPr>
              <w:rPr>
                <w:szCs w:val="21"/>
                <w:lang w:eastAsia="zh-CN"/>
              </w:rPr>
            </w:pPr>
            <w:r>
              <w:rPr>
                <w:rFonts w:hint="eastAsia"/>
                <w:szCs w:val="21"/>
                <w:lang w:eastAsia="zh-CN"/>
              </w:rPr>
              <w:t>N</w:t>
            </w:r>
            <w:r>
              <w:rPr>
                <w:rFonts w:hint="eastAsia"/>
                <w:color w:val="000000"/>
                <w:lang w:eastAsia="zh-CN"/>
              </w:rPr>
              <w:t xml:space="preserve"> /</w:t>
            </w:r>
            <w:r>
              <w:rPr>
                <w:rFonts w:hint="eastAsia"/>
                <w:szCs w:val="21"/>
                <w:lang w:eastAsia="zh-CN"/>
              </w:rPr>
              <w:t>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5"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30" w:edGrp="everyone"/>
          </w:p>
        </w:tc>
        <w:tc>
          <w:tcPr>
            <w:tcW w:w="7125" w:type="dxa"/>
            <w:shd w:val="clear" w:color="auto" w:fill="auto"/>
            <w:vAlign w:val="center"/>
          </w:tcPr>
          <w:p>
            <w:pPr>
              <w:jc w:val="both"/>
              <w:rPr>
                <w:szCs w:val="21"/>
                <w:lang w:eastAsia="zh-CN"/>
              </w:rPr>
            </w:pPr>
            <w:r>
              <w:rPr>
                <w:rFonts w:hint="eastAsia"/>
                <w:szCs w:val="21"/>
                <w:lang w:eastAsia="zh-CN"/>
              </w:rPr>
              <w:t>设备有漏电保护功能。</w:t>
            </w:r>
          </w:p>
        </w:tc>
        <w:tc>
          <w:tcPr>
            <w:tcW w:w="2128"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31" w:edGrp="everyone"/>
          </w:p>
        </w:tc>
        <w:tc>
          <w:tcPr>
            <w:tcW w:w="7125" w:type="dxa"/>
            <w:shd w:val="clear" w:color="auto" w:fill="auto"/>
            <w:vAlign w:val="center"/>
          </w:tcPr>
          <w:p>
            <w:pPr>
              <w:jc w:val="both"/>
              <w:rPr>
                <w:szCs w:val="21"/>
                <w:lang w:eastAsia="zh-CN"/>
              </w:rPr>
            </w:pPr>
            <w:r>
              <w:rPr>
                <w:rFonts w:hint="eastAsia"/>
                <w:szCs w:val="21"/>
                <w:lang w:eastAsia="zh-CN"/>
              </w:rPr>
              <w:t>电气安全应符合GB4793.1和GB4793.4的要求。</w:t>
            </w:r>
          </w:p>
        </w:tc>
        <w:tc>
          <w:tcPr>
            <w:tcW w:w="2128" w:type="dxa"/>
            <w:shd w:val="clear" w:color="auto" w:fill="auto"/>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2"/>
        <w:numPr>
          <w:ilvl w:val="0"/>
          <w:numId w:val="3"/>
        </w:numPr>
        <w:spacing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2"/>
        <w:spacing w:before="0" w:line="360" w:lineRule="auto"/>
        <w:ind w:left="357"/>
        <w:jc w:val="left"/>
        <w:rPr>
          <w:i/>
          <w:szCs w:val="21"/>
          <w:lang w:eastAsia="zh-CN"/>
        </w:rPr>
      </w:pPr>
      <w:permStart w:id="32" w:edGrp="everyone"/>
    </w:p>
    <w:permEnd w:id="32"/>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szCs w:val="21"/>
                <w:lang w:eastAsia="zh-CN"/>
              </w:rPr>
              <w:t>附带设备文件及相应的设备操作系统使用说明书。</w:t>
            </w:r>
          </w:p>
          <w:p>
            <w:pPr>
              <w:jc w:val="both"/>
              <w:rPr>
                <w:szCs w:val="21"/>
                <w:lang w:eastAsia="zh-CN"/>
              </w:rPr>
            </w:pPr>
            <w:r>
              <w:rPr>
                <w:rFonts w:hint="eastAsia"/>
                <w:szCs w:val="21"/>
                <w:lang w:eastAsia="zh-CN"/>
              </w:rPr>
              <w:t>文件提交时间：设备开箱验收。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34" w:edGrp="everyone"/>
          </w:p>
        </w:tc>
        <w:tc>
          <w:tcPr>
            <w:tcW w:w="7128" w:type="dxa"/>
            <w:shd w:val="clear" w:color="auto" w:fill="auto"/>
            <w:vAlign w:val="center"/>
          </w:tcPr>
          <w:p>
            <w:pPr>
              <w:rPr>
                <w:lang w:eastAsia="zh-CN"/>
              </w:rPr>
            </w:pPr>
            <w:r>
              <w:rPr>
                <w:rFonts w:hint="eastAsia"/>
                <w:lang w:eastAsia="zh-CN"/>
              </w:rPr>
              <w:t>投标文件、合同及订单。</w:t>
            </w:r>
          </w:p>
          <w:p>
            <w:pPr>
              <w:rPr>
                <w:lang w:eastAsia="zh-CN"/>
              </w:rPr>
            </w:pPr>
            <w:r>
              <w:rPr>
                <w:rFonts w:hint="eastAsia"/>
                <w:szCs w:val="21"/>
                <w:lang w:eastAsia="zh-CN"/>
              </w:rPr>
              <w:t>文件提交时间：设备开箱验收。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卖方发运清单及相关检验报告。</w:t>
            </w:r>
          </w:p>
          <w:p>
            <w:pPr>
              <w:jc w:val="both"/>
              <w:rPr>
                <w:szCs w:val="21"/>
                <w:lang w:eastAsia="zh-CN"/>
              </w:rPr>
            </w:pPr>
            <w:r>
              <w:rPr>
                <w:rFonts w:hint="eastAsia"/>
                <w:szCs w:val="21"/>
                <w:lang w:eastAsia="zh-CN"/>
              </w:rPr>
              <w:t>文件提交时间：设备开箱验收。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系统功能配置清单</w:t>
            </w:r>
            <w:r>
              <w:rPr>
                <w:szCs w:val="21"/>
                <w:lang w:eastAsia="zh-CN"/>
              </w:rPr>
              <w:t>&amp;</w:t>
            </w:r>
            <w:r>
              <w:rPr>
                <w:rFonts w:hint="eastAsia"/>
                <w:szCs w:val="21"/>
                <w:lang w:eastAsia="zh-CN"/>
              </w:rPr>
              <w:t>说明，包含各组件名称、编号、型号、规格等。</w:t>
            </w:r>
          </w:p>
          <w:p>
            <w:pPr>
              <w:jc w:val="both"/>
              <w:rPr>
                <w:szCs w:val="21"/>
                <w:lang w:eastAsia="zh-CN"/>
              </w:rPr>
            </w:pPr>
            <w:r>
              <w:rPr>
                <w:rFonts w:hint="eastAsia"/>
                <w:szCs w:val="21"/>
                <w:lang w:eastAsia="zh-CN"/>
              </w:rPr>
              <w:t>文件提交时间：设备开箱验收。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设备标准技术文件。</w:t>
            </w:r>
          </w:p>
          <w:p>
            <w:pPr>
              <w:jc w:val="both"/>
              <w:rPr>
                <w:szCs w:val="21"/>
                <w:lang w:eastAsia="zh-CN"/>
              </w:rPr>
            </w:pPr>
            <w:r>
              <w:rPr>
                <w:rFonts w:hint="eastAsia"/>
                <w:szCs w:val="21"/>
                <w:lang w:eastAsia="zh-CN"/>
              </w:rPr>
              <w:t>文件提交时间：DQ开始前完成审批。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组件清单、易损件清单、备用零件、消耗品清单：包括名称、编号、对应厂家名称、生产地、规格及必要说明。</w:t>
            </w:r>
          </w:p>
          <w:p>
            <w:pPr>
              <w:rPr>
                <w:lang w:eastAsia="zh-CN"/>
              </w:rPr>
            </w:pPr>
            <w:r>
              <w:rPr>
                <w:rFonts w:hint="eastAsia"/>
                <w:szCs w:val="21"/>
                <w:lang w:eastAsia="zh-CN"/>
              </w:rPr>
              <w:t>文件提交时间：不晚于IQ开始前。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设备厂家文件：工厂相关检测报告、材质清单材质证书（写明材料有效期）、各种标示、出厂合格证、各组件相关报告及合格证。</w:t>
            </w:r>
          </w:p>
          <w:p>
            <w:pPr>
              <w:rPr>
                <w:lang w:eastAsia="zh-CN"/>
              </w:rPr>
            </w:pPr>
            <w:r>
              <w:rPr>
                <w:rFonts w:hint="eastAsia"/>
                <w:szCs w:val="21"/>
                <w:lang w:eastAsia="zh-CN"/>
              </w:rPr>
              <w:t>文件提交时间：不晚于IQ开始前。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设备操作手册（SOP）：语言为中文，应说明校准周期，并能提供校准服务。</w:t>
            </w:r>
          </w:p>
          <w:p>
            <w:pPr>
              <w:rPr>
                <w:lang w:eastAsia="zh-CN"/>
              </w:rPr>
            </w:pPr>
            <w:r>
              <w:rPr>
                <w:rFonts w:hint="eastAsia"/>
                <w:szCs w:val="21"/>
                <w:lang w:eastAsia="zh-CN"/>
              </w:rPr>
              <w:t>文件提交时间：设备开箱验收。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val="en-US" w:eastAsia="zh-CN"/>
              </w:rPr>
            </w:pPr>
            <w:r>
              <w:rPr>
                <w:rFonts w:hint="eastAsia"/>
                <w:lang w:val="en-US" w:eastAsia="zh-CN"/>
              </w:rPr>
              <w:t>仪器仪表清单和相关校验报告及计量证书（提供所有在该设备上安装的仪表、传感器的校验证书，且证书有效期自设备到货之日起不少于</w:t>
            </w:r>
            <w:r>
              <w:rPr>
                <w:lang w:val="en-US" w:eastAsia="zh-CN"/>
              </w:rPr>
              <w:t>8</w:t>
            </w:r>
            <w:r>
              <w:rPr>
                <w:rFonts w:hint="eastAsia"/>
                <w:lang w:val="en-US" w:eastAsia="zh-CN"/>
              </w:rPr>
              <w:t>个月）。</w:t>
            </w:r>
          </w:p>
          <w:p>
            <w:pPr>
              <w:rPr>
                <w:lang w:eastAsia="zh-CN"/>
              </w:rPr>
            </w:pPr>
            <w:r>
              <w:rPr>
                <w:rFonts w:hint="eastAsia"/>
                <w:szCs w:val="21"/>
                <w:lang w:eastAsia="zh-CN"/>
              </w:rPr>
              <w:t>文件提交时间：不晚于IQ开始前。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调试文件：调试计划、调试方案、设备测试记录，检测清单，测试报告，调试总结报告、现场验收报告等。</w:t>
            </w:r>
          </w:p>
          <w:p>
            <w:pPr>
              <w:rPr>
                <w:lang w:eastAsia="zh-CN"/>
              </w:rPr>
            </w:pPr>
            <w:r>
              <w:rPr>
                <w:rFonts w:hint="eastAsia"/>
                <w:szCs w:val="21"/>
                <w:lang w:eastAsia="zh-CN"/>
              </w:rPr>
              <w:t>文件提交时间：不晚于IQ开始前。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验证文件：</w:t>
            </w:r>
          </w:p>
          <w:p>
            <w:pPr>
              <w:rPr>
                <w:lang w:eastAsia="zh-CN"/>
              </w:rPr>
            </w:pPr>
            <w:r>
              <w:rPr>
                <w:rFonts w:hint="eastAsia"/>
                <w:lang w:eastAsia="zh-CN"/>
              </w:rPr>
              <w:t>（1）设计确认及文件（DQ），包括系统评估、风险评估等；（2）安装确认及文件（IQ）；（3）运行确认及文件（OQ）；（4）设备生产商负责制定设备DQ/IQ/OQ验证方案并负责DQ/IQ/OQ验证方案的实施，该验证方案作为设备必备文件。</w:t>
            </w:r>
          </w:p>
          <w:p>
            <w:pPr>
              <w:rPr>
                <w:lang w:eastAsia="zh-CN"/>
              </w:rPr>
            </w:pPr>
            <w:r>
              <w:rPr>
                <w:rFonts w:hint="eastAsia"/>
                <w:lang w:eastAsia="zh-CN"/>
              </w:rPr>
              <w:t>（DQ</w:t>
            </w:r>
            <w:r>
              <w:rPr>
                <w:rFonts w:hint="eastAsia"/>
                <w:szCs w:val="21"/>
                <w:lang w:eastAsia="zh-CN"/>
              </w:rPr>
              <w:t>文件提交时间：设计完成后，制造及安装开始前完成审批并提交</w:t>
            </w:r>
            <w:r>
              <w:rPr>
                <w:rFonts w:hint="eastAsia"/>
                <w:lang w:eastAsia="zh-CN"/>
              </w:rPr>
              <w:t>）</w:t>
            </w:r>
          </w:p>
          <w:p>
            <w:pPr>
              <w:rPr>
                <w:lang w:eastAsia="zh-CN"/>
              </w:rPr>
            </w:pPr>
            <w:r>
              <w:rPr>
                <w:rFonts w:hint="eastAsia"/>
                <w:lang w:eastAsia="zh-CN"/>
              </w:rPr>
              <w:t>（IQ</w:t>
            </w:r>
            <w:r>
              <w:rPr>
                <w:rFonts w:hint="eastAsia"/>
                <w:szCs w:val="21"/>
                <w:lang w:eastAsia="zh-CN"/>
              </w:rPr>
              <w:t>文件提交时间：SAT批准后开始执行，OQ开始前完成审批并提交</w:t>
            </w:r>
            <w:r>
              <w:rPr>
                <w:rFonts w:hint="eastAsia"/>
                <w:lang w:eastAsia="zh-CN"/>
              </w:rPr>
              <w:t>）</w:t>
            </w:r>
          </w:p>
          <w:p>
            <w:pPr>
              <w:rPr>
                <w:lang w:eastAsia="zh-CN"/>
              </w:rPr>
            </w:pPr>
            <w:r>
              <w:rPr>
                <w:rFonts w:hint="eastAsia"/>
                <w:lang w:eastAsia="zh-CN"/>
              </w:rPr>
              <w:t>（OQ</w:t>
            </w:r>
            <w:r>
              <w:rPr>
                <w:rFonts w:hint="eastAsia"/>
                <w:szCs w:val="21"/>
                <w:lang w:eastAsia="zh-CN"/>
              </w:rPr>
              <w:t>文件提交时间：IQ批准后开始执行</w:t>
            </w:r>
            <w:r>
              <w:rPr>
                <w:rFonts w:hint="eastAsia"/>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使用操作说明书及维护保养说明（即运行及维护手册）3份。</w:t>
            </w:r>
          </w:p>
          <w:p>
            <w:pPr>
              <w:rPr>
                <w:b/>
                <w:lang w:eastAsia="zh-CN"/>
              </w:rPr>
            </w:pPr>
            <w:r>
              <w:rPr>
                <w:rFonts w:hint="eastAsia"/>
                <w:szCs w:val="21"/>
                <w:lang w:eastAsia="zh-CN"/>
              </w:rPr>
              <w:t>文件提交时间：设备开箱验收。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提供设备及其零部件使用寿命清单。</w:t>
            </w:r>
          </w:p>
          <w:p>
            <w:pPr>
              <w:rPr>
                <w:b/>
                <w:lang w:eastAsia="zh-CN"/>
              </w:rPr>
            </w:pPr>
            <w:r>
              <w:rPr>
                <w:rFonts w:hint="eastAsia"/>
                <w:szCs w:val="21"/>
                <w:lang w:eastAsia="zh-CN"/>
              </w:rPr>
              <w:t>文件提交时间：设备开箱验收。</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上述条款规定的文件需提供电子版，并在设备开箱验收时将最终批准的电子版及纸质版全套资料交工程技术部存档。</w:t>
            </w:r>
          </w:p>
          <w:p>
            <w:pPr>
              <w:rPr>
                <w:lang w:eastAsia="zh-CN"/>
              </w:rPr>
            </w:pPr>
            <w:r>
              <w:rPr>
                <w:rFonts w:hint="eastAsia"/>
                <w:szCs w:val="21"/>
                <w:lang w:eastAsia="zh-CN"/>
              </w:rPr>
              <w:t>文件提交时间：设备开箱验收。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bl>
    <w:p>
      <w:pPr>
        <w:rPr>
          <w:szCs w:val="21"/>
          <w:lang w:eastAsia="zh-CN"/>
        </w:rPr>
      </w:pPr>
    </w:p>
    <w:p>
      <w:pPr>
        <w:pStyle w:val="32"/>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2"/>
        <w:spacing w:before="0" w:line="360" w:lineRule="auto"/>
        <w:ind w:left="357"/>
        <w:jc w:val="left"/>
        <w:rPr>
          <w:i/>
          <w:color w:val="4472C4"/>
          <w:szCs w:val="21"/>
          <w:lang w:eastAsia="zh-CN"/>
        </w:rPr>
      </w:pPr>
      <w:permStart w:id="35" w:edGrp="everyone"/>
    </w:p>
    <w:permEnd w:id="35"/>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39" w:edGrp="everyone"/>
          </w:p>
        </w:tc>
        <w:tc>
          <w:tcPr>
            <w:tcW w:w="7128" w:type="dxa"/>
            <w:shd w:val="clear" w:color="auto" w:fill="auto"/>
            <w:vAlign w:val="center"/>
          </w:tcPr>
          <w:p>
            <w:pPr>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验证包括DQ、IQ、OQ。</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t>首次验证</w:t>
            </w:r>
            <w:r>
              <w:rPr>
                <w:rFonts w:hint="eastAsia"/>
                <w:lang w:eastAsia="zh-CN"/>
              </w:rPr>
              <w:t>时</w:t>
            </w:r>
            <w:r>
              <w:t>需包含计算机化系统验证</w:t>
            </w:r>
            <w:r>
              <w:rPr>
                <w:rFonts w:hint="eastAsia"/>
                <w:szCs w:val="21"/>
                <w:lang w:eastAsia="zh-CN"/>
              </w:rPr>
              <w:t>。各验证工作开始前验证方案需经本公司相关部门审核，并经质量保证部批准。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售后服务必须响应及时，要求设备出现须厂家维修的故障后，应在4小时内明确答复，当电话沟通无法解决时，48小时内须及时派人至现场解决。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要求设备在签订合同后1个月内到货。</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bl>
    <w:p/>
    <w:p>
      <w:pPr>
        <w:pStyle w:val="32"/>
        <w:numPr>
          <w:ilvl w:val="0"/>
          <w:numId w:val="3"/>
        </w:numPr>
        <w:spacing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rPr>
          <w:lang w:eastAsia="zh-CN"/>
        </w:rPr>
      </w:pPr>
      <w:permStart w:id="45" w:edGrp="everyone"/>
      <w:r>
        <w:rPr>
          <w:rFonts w:hint="eastAsia"/>
          <w:lang w:eastAsia="zh-CN"/>
        </w:rPr>
        <w:t>附件清单（每一台）:</w:t>
      </w:r>
    </w:p>
    <w:tbl>
      <w:tblPr>
        <w:tblStyle w:val="21"/>
        <w:tblW w:w="3827" w:type="dxa"/>
        <w:tblInd w:w="1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79"/>
        <w:gridCol w:w="85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序号</w:t>
            </w:r>
          </w:p>
        </w:tc>
        <w:tc>
          <w:tcPr>
            <w:tcW w:w="1579" w:type="dxa"/>
          </w:tcPr>
          <w:p>
            <w:pPr>
              <w:jc w:val="center"/>
              <w:rPr>
                <w:lang w:eastAsia="zh-CN"/>
              </w:rPr>
            </w:pPr>
            <w:r>
              <w:rPr>
                <w:rFonts w:hint="eastAsia"/>
                <w:lang w:eastAsia="zh-CN"/>
              </w:rPr>
              <w:t>名称</w:t>
            </w:r>
          </w:p>
        </w:tc>
        <w:tc>
          <w:tcPr>
            <w:tcW w:w="851" w:type="dxa"/>
          </w:tcPr>
          <w:p>
            <w:pPr>
              <w:jc w:val="center"/>
              <w:rPr>
                <w:lang w:eastAsia="zh-CN"/>
              </w:rPr>
            </w:pPr>
            <w:r>
              <w:rPr>
                <w:rFonts w:hint="eastAsia"/>
                <w:lang w:eastAsia="zh-CN"/>
              </w:rPr>
              <w:t>单位</w:t>
            </w:r>
          </w:p>
        </w:tc>
        <w:tc>
          <w:tcPr>
            <w:tcW w:w="708" w:type="dxa"/>
          </w:tcPr>
          <w:p>
            <w:pPr>
              <w:jc w:val="center"/>
              <w:rPr>
                <w:lang w:eastAsia="zh-CN"/>
              </w:rPr>
            </w:pPr>
            <w:r>
              <w:rPr>
                <w:rFonts w:hint="eastAsia"/>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1</w:t>
            </w:r>
          </w:p>
        </w:tc>
        <w:tc>
          <w:tcPr>
            <w:tcW w:w="1579" w:type="dxa"/>
          </w:tcPr>
          <w:p>
            <w:pPr>
              <w:rPr>
                <w:lang w:eastAsia="zh-CN"/>
              </w:rPr>
            </w:pPr>
            <w:r>
              <w:rPr>
                <w:rFonts w:hint="eastAsia"/>
                <w:lang w:eastAsia="zh-CN"/>
              </w:rPr>
              <w:t>主机</w:t>
            </w:r>
          </w:p>
        </w:tc>
        <w:tc>
          <w:tcPr>
            <w:tcW w:w="851" w:type="dxa"/>
          </w:tcPr>
          <w:p>
            <w:pPr>
              <w:jc w:val="center"/>
              <w:rPr>
                <w:lang w:eastAsia="zh-CN"/>
              </w:rPr>
            </w:pPr>
            <w:r>
              <w:rPr>
                <w:rFonts w:hint="eastAsia"/>
                <w:lang w:eastAsia="zh-CN"/>
              </w:rPr>
              <w:t>台</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2</w:t>
            </w:r>
          </w:p>
        </w:tc>
        <w:tc>
          <w:tcPr>
            <w:tcW w:w="1579" w:type="dxa"/>
          </w:tcPr>
          <w:p>
            <w:pPr>
              <w:rPr>
                <w:lang w:eastAsia="zh-CN"/>
              </w:rPr>
            </w:pPr>
            <w:r>
              <w:rPr>
                <w:rFonts w:hint="eastAsia"/>
                <w:lang w:eastAsia="zh-CN"/>
              </w:rPr>
              <w:t>等动力采样头</w:t>
            </w:r>
          </w:p>
        </w:tc>
        <w:tc>
          <w:tcPr>
            <w:tcW w:w="851" w:type="dxa"/>
          </w:tcPr>
          <w:p>
            <w:pPr>
              <w:jc w:val="center"/>
              <w:rPr>
                <w:lang w:eastAsia="zh-CN"/>
              </w:rPr>
            </w:pPr>
            <w:r>
              <w:rPr>
                <w:rFonts w:hint="eastAsia"/>
                <w:lang w:eastAsia="zh-CN"/>
              </w:rPr>
              <w:t>只</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3</w:t>
            </w:r>
          </w:p>
        </w:tc>
        <w:tc>
          <w:tcPr>
            <w:tcW w:w="1579" w:type="dxa"/>
          </w:tcPr>
          <w:p>
            <w:pPr>
              <w:rPr>
                <w:lang w:eastAsia="zh-CN"/>
              </w:rPr>
            </w:pPr>
            <w:r>
              <w:rPr>
                <w:rFonts w:hint="eastAsia"/>
                <w:lang w:eastAsia="zh-CN"/>
              </w:rPr>
              <w:t>采样架</w:t>
            </w:r>
          </w:p>
        </w:tc>
        <w:tc>
          <w:tcPr>
            <w:tcW w:w="851" w:type="dxa"/>
          </w:tcPr>
          <w:p>
            <w:pPr>
              <w:jc w:val="center"/>
              <w:rPr>
                <w:lang w:eastAsia="zh-CN"/>
              </w:rPr>
            </w:pPr>
            <w:r>
              <w:rPr>
                <w:rFonts w:hint="eastAsia"/>
                <w:lang w:eastAsia="zh-CN"/>
              </w:rPr>
              <w:t>只</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4</w:t>
            </w:r>
          </w:p>
        </w:tc>
        <w:tc>
          <w:tcPr>
            <w:tcW w:w="1579" w:type="dxa"/>
          </w:tcPr>
          <w:p>
            <w:pPr>
              <w:rPr>
                <w:lang w:eastAsia="zh-CN"/>
              </w:rPr>
            </w:pPr>
            <w:r>
              <w:rPr>
                <w:rFonts w:hint="eastAsia"/>
                <w:lang w:eastAsia="zh-CN"/>
              </w:rPr>
              <w:t>采样管</w:t>
            </w:r>
          </w:p>
        </w:tc>
        <w:tc>
          <w:tcPr>
            <w:tcW w:w="851" w:type="dxa"/>
          </w:tcPr>
          <w:p>
            <w:pPr>
              <w:jc w:val="center"/>
              <w:rPr>
                <w:lang w:eastAsia="zh-CN"/>
              </w:rPr>
            </w:pPr>
            <w:r>
              <w:rPr>
                <w:rFonts w:hint="eastAsia"/>
                <w:lang w:eastAsia="zh-CN"/>
              </w:rPr>
              <w:t>根</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5</w:t>
            </w:r>
          </w:p>
        </w:tc>
        <w:tc>
          <w:tcPr>
            <w:tcW w:w="1579" w:type="dxa"/>
          </w:tcPr>
          <w:p>
            <w:pPr>
              <w:rPr>
                <w:lang w:eastAsia="zh-CN"/>
              </w:rPr>
            </w:pPr>
            <w:r>
              <w:rPr>
                <w:rFonts w:hint="eastAsia"/>
                <w:lang w:eastAsia="zh-CN"/>
              </w:rPr>
              <w:t>自净器</w:t>
            </w:r>
          </w:p>
        </w:tc>
        <w:tc>
          <w:tcPr>
            <w:tcW w:w="851" w:type="dxa"/>
          </w:tcPr>
          <w:p>
            <w:pPr>
              <w:jc w:val="center"/>
              <w:rPr>
                <w:lang w:eastAsia="zh-CN"/>
              </w:rPr>
            </w:pPr>
            <w:r>
              <w:rPr>
                <w:rFonts w:hint="eastAsia"/>
                <w:lang w:eastAsia="zh-CN"/>
              </w:rPr>
              <w:t>只</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6</w:t>
            </w:r>
          </w:p>
        </w:tc>
        <w:tc>
          <w:tcPr>
            <w:tcW w:w="1579" w:type="dxa"/>
          </w:tcPr>
          <w:p>
            <w:pPr>
              <w:rPr>
                <w:lang w:eastAsia="zh-CN"/>
              </w:rPr>
            </w:pPr>
            <w:r>
              <w:rPr>
                <w:rFonts w:hint="eastAsia"/>
                <w:lang w:eastAsia="zh-CN"/>
              </w:rPr>
              <w:t>电源适配器</w:t>
            </w:r>
          </w:p>
        </w:tc>
        <w:tc>
          <w:tcPr>
            <w:tcW w:w="851" w:type="dxa"/>
          </w:tcPr>
          <w:p>
            <w:pPr>
              <w:jc w:val="center"/>
              <w:rPr>
                <w:lang w:eastAsia="zh-CN"/>
              </w:rPr>
            </w:pPr>
            <w:r>
              <w:rPr>
                <w:rFonts w:hint="eastAsia"/>
                <w:lang w:eastAsia="zh-CN"/>
              </w:rPr>
              <w:t>根</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7</w:t>
            </w:r>
          </w:p>
        </w:tc>
        <w:tc>
          <w:tcPr>
            <w:tcW w:w="1579" w:type="dxa"/>
          </w:tcPr>
          <w:p>
            <w:pPr>
              <w:rPr>
                <w:lang w:eastAsia="zh-CN"/>
              </w:rPr>
            </w:pPr>
            <w:r>
              <w:rPr>
                <w:rFonts w:hint="eastAsia"/>
                <w:lang w:eastAsia="zh-CN"/>
              </w:rPr>
              <w:t>热敏打印纸</w:t>
            </w:r>
          </w:p>
        </w:tc>
        <w:tc>
          <w:tcPr>
            <w:tcW w:w="851" w:type="dxa"/>
          </w:tcPr>
          <w:p>
            <w:pPr>
              <w:jc w:val="center"/>
              <w:rPr>
                <w:lang w:eastAsia="zh-CN"/>
              </w:rPr>
            </w:pPr>
            <w:r>
              <w:rPr>
                <w:rFonts w:hint="eastAsia"/>
                <w:lang w:eastAsia="zh-CN"/>
              </w:rPr>
              <w:t>卷</w:t>
            </w:r>
          </w:p>
        </w:tc>
        <w:tc>
          <w:tcPr>
            <w:tcW w:w="708" w:type="dxa"/>
          </w:tcPr>
          <w:p>
            <w:pPr>
              <w:jc w:val="center"/>
              <w:rPr>
                <w:lang w:eastAsia="zh-CN"/>
              </w:rPr>
            </w:pPr>
            <w:r>
              <w:rPr>
                <w:rFonts w:hint="eastAsia"/>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8</w:t>
            </w:r>
          </w:p>
        </w:tc>
        <w:tc>
          <w:tcPr>
            <w:tcW w:w="1579" w:type="dxa"/>
          </w:tcPr>
          <w:p>
            <w:pPr>
              <w:rPr>
                <w:lang w:eastAsia="zh-CN"/>
              </w:rPr>
            </w:pPr>
            <w:r>
              <w:rPr>
                <w:rFonts w:hint="eastAsia"/>
                <w:lang w:eastAsia="zh-CN"/>
              </w:rPr>
              <w:t>使用说明书</w:t>
            </w:r>
          </w:p>
        </w:tc>
        <w:tc>
          <w:tcPr>
            <w:tcW w:w="851" w:type="dxa"/>
          </w:tcPr>
          <w:p>
            <w:pPr>
              <w:jc w:val="center"/>
              <w:rPr>
                <w:lang w:eastAsia="zh-CN"/>
              </w:rPr>
            </w:pPr>
            <w:r>
              <w:rPr>
                <w:rFonts w:hint="eastAsia"/>
                <w:lang w:eastAsia="zh-CN"/>
              </w:rPr>
              <w:t>份</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9</w:t>
            </w:r>
          </w:p>
        </w:tc>
        <w:tc>
          <w:tcPr>
            <w:tcW w:w="1579" w:type="dxa"/>
          </w:tcPr>
          <w:p>
            <w:pPr>
              <w:rPr>
                <w:lang w:eastAsia="zh-CN"/>
              </w:rPr>
            </w:pPr>
            <w:r>
              <w:rPr>
                <w:rFonts w:hint="eastAsia"/>
                <w:lang w:eastAsia="zh-CN"/>
              </w:rPr>
              <w:t>合格证</w:t>
            </w:r>
          </w:p>
        </w:tc>
        <w:tc>
          <w:tcPr>
            <w:tcW w:w="851" w:type="dxa"/>
          </w:tcPr>
          <w:p>
            <w:pPr>
              <w:jc w:val="center"/>
              <w:rPr>
                <w:lang w:eastAsia="zh-CN"/>
              </w:rPr>
            </w:pPr>
            <w:r>
              <w:rPr>
                <w:rFonts w:hint="eastAsia"/>
                <w:lang w:eastAsia="zh-CN"/>
              </w:rPr>
              <w:t>份</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10</w:t>
            </w:r>
          </w:p>
        </w:tc>
        <w:tc>
          <w:tcPr>
            <w:tcW w:w="1579" w:type="dxa"/>
          </w:tcPr>
          <w:p>
            <w:pPr>
              <w:rPr>
                <w:lang w:eastAsia="zh-CN"/>
              </w:rPr>
            </w:pPr>
            <w:r>
              <w:rPr>
                <w:rFonts w:hint="eastAsia"/>
                <w:lang w:eastAsia="zh-CN"/>
              </w:rPr>
              <w:t xml:space="preserve">仪器箱 </w:t>
            </w:r>
          </w:p>
        </w:tc>
        <w:tc>
          <w:tcPr>
            <w:tcW w:w="851" w:type="dxa"/>
          </w:tcPr>
          <w:p>
            <w:pPr>
              <w:jc w:val="center"/>
              <w:rPr>
                <w:lang w:eastAsia="zh-CN"/>
              </w:rPr>
            </w:pPr>
            <w:r>
              <w:rPr>
                <w:rFonts w:hint="eastAsia"/>
                <w:lang w:eastAsia="zh-CN"/>
              </w:rPr>
              <w:t>只</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11</w:t>
            </w:r>
          </w:p>
        </w:tc>
        <w:tc>
          <w:tcPr>
            <w:tcW w:w="1579" w:type="dxa"/>
          </w:tcPr>
          <w:p>
            <w:pPr>
              <w:rPr>
                <w:lang w:eastAsia="zh-CN"/>
              </w:rPr>
            </w:pPr>
            <w:r>
              <w:rPr>
                <w:rFonts w:hint="eastAsia"/>
                <w:lang w:eastAsia="zh-CN"/>
              </w:rPr>
              <w:t>出厂合格证</w:t>
            </w:r>
          </w:p>
        </w:tc>
        <w:tc>
          <w:tcPr>
            <w:tcW w:w="851" w:type="dxa"/>
          </w:tcPr>
          <w:p>
            <w:pPr>
              <w:jc w:val="center"/>
              <w:rPr>
                <w:lang w:eastAsia="zh-CN"/>
              </w:rPr>
            </w:pPr>
            <w:r>
              <w:rPr>
                <w:rFonts w:hint="eastAsia"/>
                <w:lang w:eastAsia="zh-CN"/>
              </w:rPr>
              <w:t>份</w:t>
            </w:r>
          </w:p>
        </w:tc>
        <w:tc>
          <w:tcPr>
            <w:tcW w:w="708" w:type="dxa"/>
          </w:tcPr>
          <w:p>
            <w:pPr>
              <w:jc w:val="center"/>
              <w:rPr>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jc w:val="center"/>
              <w:rPr>
                <w:lang w:eastAsia="zh-CN"/>
              </w:rPr>
            </w:pPr>
            <w:r>
              <w:rPr>
                <w:rFonts w:hint="eastAsia"/>
                <w:lang w:eastAsia="zh-CN"/>
              </w:rPr>
              <w:t>12</w:t>
            </w:r>
          </w:p>
        </w:tc>
        <w:tc>
          <w:tcPr>
            <w:tcW w:w="1579" w:type="dxa"/>
          </w:tcPr>
          <w:p>
            <w:pPr>
              <w:rPr>
                <w:lang w:eastAsia="zh-CN"/>
              </w:rPr>
            </w:pPr>
            <w:r>
              <w:rPr>
                <w:lang w:eastAsia="zh-CN"/>
              </w:rPr>
              <w:t>U</w:t>
            </w:r>
            <w:r>
              <w:rPr>
                <w:rFonts w:hint="eastAsia"/>
                <w:lang w:eastAsia="zh-CN"/>
              </w:rPr>
              <w:t>盘</w:t>
            </w:r>
          </w:p>
        </w:tc>
        <w:tc>
          <w:tcPr>
            <w:tcW w:w="851" w:type="dxa"/>
          </w:tcPr>
          <w:p>
            <w:pPr>
              <w:jc w:val="center"/>
              <w:rPr>
                <w:lang w:eastAsia="zh-CN"/>
              </w:rPr>
            </w:pPr>
            <w:r>
              <w:rPr>
                <w:rFonts w:hint="eastAsia"/>
                <w:lang w:eastAsia="zh-CN"/>
              </w:rPr>
              <w:t>只</w:t>
            </w:r>
          </w:p>
        </w:tc>
        <w:tc>
          <w:tcPr>
            <w:tcW w:w="708" w:type="dxa"/>
          </w:tcPr>
          <w:p>
            <w:pPr>
              <w:jc w:val="center"/>
              <w:rPr>
                <w:lang w:eastAsia="zh-CN"/>
              </w:rPr>
            </w:pPr>
            <w:r>
              <w:rPr>
                <w:rFonts w:hint="eastAsia"/>
                <w:lang w:eastAsia="zh-CN"/>
              </w:rPr>
              <w:t>1</w:t>
            </w:r>
          </w:p>
        </w:tc>
      </w:tr>
      <w:permEnd w:id="45"/>
    </w:tbl>
    <w:p>
      <w:pPr>
        <w:rPr>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1A4"/>
    <w:rsid w:val="000169DD"/>
    <w:rsid w:val="00020FEA"/>
    <w:rsid w:val="00022818"/>
    <w:rsid w:val="000233DE"/>
    <w:rsid w:val="00023B07"/>
    <w:rsid w:val="00023CAD"/>
    <w:rsid w:val="0002420F"/>
    <w:rsid w:val="0002457E"/>
    <w:rsid w:val="000275E7"/>
    <w:rsid w:val="000303D0"/>
    <w:rsid w:val="00031243"/>
    <w:rsid w:val="00031900"/>
    <w:rsid w:val="00032DF4"/>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190E"/>
    <w:rsid w:val="00082C13"/>
    <w:rsid w:val="00083D58"/>
    <w:rsid w:val="000844A8"/>
    <w:rsid w:val="00084F90"/>
    <w:rsid w:val="00086CA0"/>
    <w:rsid w:val="00087002"/>
    <w:rsid w:val="00090209"/>
    <w:rsid w:val="00092C03"/>
    <w:rsid w:val="00096510"/>
    <w:rsid w:val="00097A7D"/>
    <w:rsid w:val="00097CA2"/>
    <w:rsid w:val="000A1C5C"/>
    <w:rsid w:val="000A1D9E"/>
    <w:rsid w:val="000A23D2"/>
    <w:rsid w:val="000A23F2"/>
    <w:rsid w:val="000A2664"/>
    <w:rsid w:val="000A2C3C"/>
    <w:rsid w:val="000A2CC4"/>
    <w:rsid w:val="000A41DA"/>
    <w:rsid w:val="000A4D13"/>
    <w:rsid w:val="000A5286"/>
    <w:rsid w:val="000A55CC"/>
    <w:rsid w:val="000A5CEE"/>
    <w:rsid w:val="000A5CFF"/>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1C68"/>
    <w:rsid w:val="000D2DCA"/>
    <w:rsid w:val="000D3B24"/>
    <w:rsid w:val="000D3FB7"/>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5BAA"/>
    <w:rsid w:val="000F606A"/>
    <w:rsid w:val="000F706D"/>
    <w:rsid w:val="00100F65"/>
    <w:rsid w:val="0010110F"/>
    <w:rsid w:val="00102DC9"/>
    <w:rsid w:val="001031DF"/>
    <w:rsid w:val="00103F05"/>
    <w:rsid w:val="00104160"/>
    <w:rsid w:val="0010503D"/>
    <w:rsid w:val="00106571"/>
    <w:rsid w:val="00106B5D"/>
    <w:rsid w:val="001107F3"/>
    <w:rsid w:val="00110CF0"/>
    <w:rsid w:val="001120B7"/>
    <w:rsid w:val="0011231F"/>
    <w:rsid w:val="00112670"/>
    <w:rsid w:val="001127E7"/>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9B3"/>
    <w:rsid w:val="00134C68"/>
    <w:rsid w:val="00135FD6"/>
    <w:rsid w:val="001374CF"/>
    <w:rsid w:val="00143952"/>
    <w:rsid w:val="001442AB"/>
    <w:rsid w:val="0014477D"/>
    <w:rsid w:val="00144D00"/>
    <w:rsid w:val="00145034"/>
    <w:rsid w:val="00145DC7"/>
    <w:rsid w:val="00145F74"/>
    <w:rsid w:val="00146568"/>
    <w:rsid w:val="001478BB"/>
    <w:rsid w:val="00150BCC"/>
    <w:rsid w:val="00152D54"/>
    <w:rsid w:val="001541A9"/>
    <w:rsid w:val="001549D1"/>
    <w:rsid w:val="00154CD3"/>
    <w:rsid w:val="001560AD"/>
    <w:rsid w:val="0015633E"/>
    <w:rsid w:val="00156C85"/>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19E"/>
    <w:rsid w:val="00185449"/>
    <w:rsid w:val="00186314"/>
    <w:rsid w:val="00187B04"/>
    <w:rsid w:val="00190000"/>
    <w:rsid w:val="001929C2"/>
    <w:rsid w:val="00192B8F"/>
    <w:rsid w:val="00193D66"/>
    <w:rsid w:val="00194295"/>
    <w:rsid w:val="00194BB7"/>
    <w:rsid w:val="0019719E"/>
    <w:rsid w:val="001A1DE7"/>
    <w:rsid w:val="001A3BB0"/>
    <w:rsid w:val="001A4947"/>
    <w:rsid w:val="001A64C0"/>
    <w:rsid w:val="001A685F"/>
    <w:rsid w:val="001A7EB6"/>
    <w:rsid w:val="001A7FE4"/>
    <w:rsid w:val="001B0278"/>
    <w:rsid w:val="001B28C8"/>
    <w:rsid w:val="001B4654"/>
    <w:rsid w:val="001C017B"/>
    <w:rsid w:val="001C1292"/>
    <w:rsid w:val="001C239E"/>
    <w:rsid w:val="001C2D7E"/>
    <w:rsid w:val="001D1FA0"/>
    <w:rsid w:val="001D32D4"/>
    <w:rsid w:val="001D3C96"/>
    <w:rsid w:val="001D4383"/>
    <w:rsid w:val="001D451A"/>
    <w:rsid w:val="001D4742"/>
    <w:rsid w:val="001D474B"/>
    <w:rsid w:val="001D48B0"/>
    <w:rsid w:val="001D5549"/>
    <w:rsid w:val="001E0376"/>
    <w:rsid w:val="001E13E0"/>
    <w:rsid w:val="001E2B2B"/>
    <w:rsid w:val="001E353E"/>
    <w:rsid w:val="001E3CBE"/>
    <w:rsid w:val="001E5657"/>
    <w:rsid w:val="001E5BF5"/>
    <w:rsid w:val="001E5F94"/>
    <w:rsid w:val="001E744F"/>
    <w:rsid w:val="001F065A"/>
    <w:rsid w:val="001F1FE7"/>
    <w:rsid w:val="001F25DD"/>
    <w:rsid w:val="001F3552"/>
    <w:rsid w:val="001F473D"/>
    <w:rsid w:val="001F4BFD"/>
    <w:rsid w:val="001F7405"/>
    <w:rsid w:val="001F7E95"/>
    <w:rsid w:val="00201487"/>
    <w:rsid w:val="00201BE1"/>
    <w:rsid w:val="00203D68"/>
    <w:rsid w:val="0020539A"/>
    <w:rsid w:val="00205E00"/>
    <w:rsid w:val="00206107"/>
    <w:rsid w:val="002070B2"/>
    <w:rsid w:val="0020756B"/>
    <w:rsid w:val="00210177"/>
    <w:rsid w:val="00212297"/>
    <w:rsid w:val="002129BC"/>
    <w:rsid w:val="00212BD9"/>
    <w:rsid w:val="00213AA9"/>
    <w:rsid w:val="0021671D"/>
    <w:rsid w:val="002168FE"/>
    <w:rsid w:val="00217048"/>
    <w:rsid w:val="002178C5"/>
    <w:rsid w:val="00220757"/>
    <w:rsid w:val="002209AD"/>
    <w:rsid w:val="00222993"/>
    <w:rsid w:val="00223661"/>
    <w:rsid w:val="00224129"/>
    <w:rsid w:val="00225DD2"/>
    <w:rsid w:val="00226F88"/>
    <w:rsid w:val="002279A2"/>
    <w:rsid w:val="00227A0D"/>
    <w:rsid w:val="002320D9"/>
    <w:rsid w:val="00234C07"/>
    <w:rsid w:val="0023525A"/>
    <w:rsid w:val="002355FF"/>
    <w:rsid w:val="002367A6"/>
    <w:rsid w:val="00236BE9"/>
    <w:rsid w:val="00236E73"/>
    <w:rsid w:val="00237E6C"/>
    <w:rsid w:val="00240A09"/>
    <w:rsid w:val="00240B1E"/>
    <w:rsid w:val="00241437"/>
    <w:rsid w:val="00241944"/>
    <w:rsid w:val="00245088"/>
    <w:rsid w:val="00253242"/>
    <w:rsid w:val="002547BF"/>
    <w:rsid w:val="002548CA"/>
    <w:rsid w:val="002548F4"/>
    <w:rsid w:val="0025531B"/>
    <w:rsid w:val="002560F9"/>
    <w:rsid w:val="002573EB"/>
    <w:rsid w:val="00257517"/>
    <w:rsid w:val="00257FA9"/>
    <w:rsid w:val="002605F7"/>
    <w:rsid w:val="00260C37"/>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87695"/>
    <w:rsid w:val="0029023F"/>
    <w:rsid w:val="002913B7"/>
    <w:rsid w:val="00291541"/>
    <w:rsid w:val="00291C5E"/>
    <w:rsid w:val="002924C2"/>
    <w:rsid w:val="00293E83"/>
    <w:rsid w:val="0029741F"/>
    <w:rsid w:val="00297DDC"/>
    <w:rsid w:val="002A18C8"/>
    <w:rsid w:val="002A42F8"/>
    <w:rsid w:val="002A5057"/>
    <w:rsid w:val="002A547B"/>
    <w:rsid w:val="002A588E"/>
    <w:rsid w:val="002A7980"/>
    <w:rsid w:val="002B0A7C"/>
    <w:rsid w:val="002B12A9"/>
    <w:rsid w:val="002B14F3"/>
    <w:rsid w:val="002B480A"/>
    <w:rsid w:val="002B67A2"/>
    <w:rsid w:val="002B6854"/>
    <w:rsid w:val="002C0A92"/>
    <w:rsid w:val="002C1817"/>
    <w:rsid w:val="002C1DAB"/>
    <w:rsid w:val="002C4FCF"/>
    <w:rsid w:val="002C527C"/>
    <w:rsid w:val="002D0253"/>
    <w:rsid w:val="002D03CD"/>
    <w:rsid w:val="002D2477"/>
    <w:rsid w:val="002D2AAB"/>
    <w:rsid w:val="002D553D"/>
    <w:rsid w:val="002D691F"/>
    <w:rsid w:val="002D6A50"/>
    <w:rsid w:val="002D6B95"/>
    <w:rsid w:val="002D6D1C"/>
    <w:rsid w:val="002E1D21"/>
    <w:rsid w:val="002E3B36"/>
    <w:rsid w:val="002E59BF"/>
    <w:rsid w:val="002E63F6"/>
    <w:rsid w:val="002E69A1"/>
    <w:rsid w:val="002E7D37"/>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3DE2"/>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179C"/>
    <w:rsid w:val="003A2EC5"/>
    <w:rsid w:val="003A3AAC"/>
    <w:rsid w:val="003A4CAE"/>
    <w:rsid w:val="003A5805"/>
    <w:rsid w:val="003A6DFE"/>
    <w:rsid w:val="003A6FCD"/>
    <w:rsid w:val="003B096A"/>
    <w:rsid w:val="003B0B6A"/>
    <w:rsid w:val="003B1D87"/>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47B"/>
    <w:rsid w:val="003F6E0C"/>
    <w:rsid w:val="004003A8"/>
    <w:rsid w:val="0040240E"/>
    <w:rsid w:val="00402756"/>
    <w:rsid w:val="00405B3A"/>
    <w:rsid w:val="004074DC"/>
    <w:rsid w:val="004111CC"/>
    <w:rsid w:val="004122A3"/>
    <w:rsid w:val="00416E8B"/>
    <w:rsid w:val="00417748"/>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47C2D"/>
    <w:rsid w:val="004510B1"/>
    <w:rsid w:val="00451C5D"/>
    <w:rsid w:val="00451D74"/>
    <w:rsid w:val="00452E73"/>
    <w:rsid w:val="004565EF"/>
    <w:rsid w:val="00457FF9"/>
    <w:rsid w:val="004601ED"/>
    <w:rsid w:val="00460711"/>
    <w:rsid w:val="0046108B"/>
    <w:rsid w:val="0046279F"/>
    <w:rsid w:val="00467AE6"/>
    <w:rsid w:val="00467EC9"/>
    <w:rsid w:val="00477791"/>
    <w:rsid w:val="00480286"/>
    <w:rsid w:val="00480C3B"/>
    <w:rsid w:val="00480FE3"/>
    <w:rsid w:val="00481C94"/>
    <w:rsid w:val="0048372C"/>
    <w:rsid w:val="00484A8D"/>
    <w:rsid w:val="00486A4E"/>
    <w:rsid w:val="00486B09"/>
    <w:rsid w:val="0049139F"/>
    <w:rsid w:val="004949FF"/>
    <w:rsid w:val="00494F07"/>
    <w:rsid w:val="00495B01"/>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A6C"/>
    <w:rsid w:val="004D7128"/>
    <w:rsid w:val="004D751D"/>
    <w:rsid w:val="004E05C2"/>
    <w:rsid w:val="004E0B02"/>
    <w:rsid w:val="004E0C0D"/>
    <w:rsid w:val="004E17D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D9A"/>
    <w:rsid w:val="00514EA4"/>
    <w:rsid w:val="00516BB4"/>
    <w:rsid w:val="00517A5D"/>
    <w:rsid w:val="00517E1E"/>
    <w:rsid w:val="005217E8"/>
    <w:rsid w:val="005220FE"/>
    <w:rsid w:val="005247DE"/>
    <w:rsid w:val="005267C5"/>
    <w:rsid w:val="00530B8F"/>
    <w:rsid w:val="00531434"/>
    <w:rsid w:val="00531754"/>
    <w:rsid w:val="00534840"/>
    <w:rsid w:val="00534D08"/>
    <w:rsid w:val="00536973"/>
    <w:rsid w:val="00536C6B"/>
    <w:rsid w:val="00544652"/>
    <w:rsid w:val="00544C0E"/>
    <w:rsid w:val="00546017"/>
    <w:rsid w:val="0054625B"/>
    <w:rsid w:val="00551539"/>
    <w:rsid w:val="00551733"/>
    <w:rsid w:val="00552EFE"/>
    <w:rsid w:val="00554ABB"/>
    <w:rsid w:val="0055552D"/>
    <w:rsid w:val="00555668"/>
    <w:rsid w:val="0055679E"/>
    <w:rsid w:val="0056090D"/>
    <w:rsid w:val="00561E9C"/>
    <w:rsid w:val="00565C7A"/>
    <w:rsid w:val="00567522"/>
    <w:rsid w:val="00567E14"/>
    <w:rsid w:val="005705A7"/>
    <w:rsid w:val="0057277E"/>
    <w:rsid w:val="00572F0E"/>
    <w:rsid w:val="00574D60"/>
    <w:rsid w:val="00574FC2"/>
    <w:rsid w:val="00575318"/>
    <w:rsid w:val="00577142"/>
    <w:rsid w:val="005773E5"/>
    <w:rsid w:val="00577AC3"/>
    <w:rsid w:val="00581AD5"/>
    <w:rsid w:val="00581C4E"/>
    <w:rsid w:val="00582DB0"/>
    <w:rsid w:val="00584AB4"/>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21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5BF3"/>
    <w:rsid w:val="005E65FA"/>
    <w:rsid w:val="005F19CE"/>
    <w:rsid w:val="005F28F4"/>
    <w:rsid w:val="005F43BB"/>
    <w:rsid w:val="005F503E"/>
    <w:rsid w:val="005F6CB3"/>
    <w:rsid w:val="005F7612"/>
    <w:rsid w:val="005F7663"/>
    <w:rsid w:val="005F7D63"/>
    <w:rsid w:val="006012EF"/>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457"/>
    <w:rsid w:val="006366CC"/>
    <w:rsid w:val="00637C16"/>
    <w:rsid w:val="0064048E"/>
    <w:rsid w:val="00641320"/>
    <w:rsid w:val="00641E74"/>
    <w:rsid w:val="006434E3"/>
    <w:rsid w:val="0064366A"/>
    <w:rsid w:val="00646987"/>
    <w:rsid w:val="006506CF"/>
    <w:rsid w:val="00650A76"/>
    <w:rsid w:val="00650CA2"/>
    <w:rsid w:val="00650CD0"/>
    <w:rsid w:val="00650DA4"/>
    <w:rsid w:val="00651DA5"/>
    <w:rsid w:val="00652D22"/>
    <w:rsid w:val="00656797"/>
    <w:rsid w:val="006571EC"/>
    <w:rsid w:val="006572C5"/>
    <w:rsid w:val="0066086B"/>
    <w:rsid w:val="00660A8C"/>
    <w:rsid w:val="006628C0"/>
    <w:rsid w:val="006632B2"/>
    <w:rsid w:val="00664084"/>
    <w:rsid w:val="0066445E"/>
    <w:rsid w:val="00667045"/>
    <w:rsid w:val="00667D4E"/>
    <w:rsid w:val="00670A00"/>
    <w:rsid w:val="00670C23"/>
    <w:rsid w:val="0067245D"/>
    <w:rsid w:val="00672B86"/>
    <w:rsid w:val="00673031"/>
    <w:rsid w:val="00673EB3"/>
    <w:rsid w:val="00680BE8"/>
    <w:rsid w:val="00686409"/>
    <w:rsid w:val="00686D19"/>
    <w:rsid w:val="0068777F"/>
    <w:rsid w:val="00693018"/>
    <w:rsid w:val="00697A3F"/>
    <w:rsid w:val="006A0059"/>
    <w:rsid w:val="006A49EA"/>
    <w:rsid w:val="006A7425"/>
    <w:rsid w:val="006B058A"/>
    <w:rsid w:val="006B1299"/>
    <w:rsid w:val="006B26D9"/>
    <w:rsid w:val="006B310C"/>
    <w:rsid w:val="006B664C"/>
    <w:rsid w:val="006C1125"/>
    <w:rsid w:val="006C1C83"/>
    <w:rsid w:val="006C3E78"/>
    <w:rsid w:val="006C54E6"/>
    <w:rsid w:val="006C5762"/>
    <w:rsid w:val="006C690D"/>
    <w:rsid w:val="006D149F"/>
    <w:rsid w:val="006D27EC"/>
    <w:rsid w:val="006D3396"/>
    <w:rsid w:val="006D5AFF"/>
    <w:rsid w:val="006D7B59"/>
    <w:rsid w:val="006E050C"/>
    <w:rsid w:val="006E152B"/>
    <w:rsid w:val="006E33D3"/>
    <w:rsid w:val="006E36D1"/>
    <w:rsid w:val="006E4002"/>
    <w:rsid w:val="006E4DB6"/>
    <w:rsid w:val="006E622E"/>
    <w:rsid w:val="006E7938"/>
    <w:rsid w:val="006E79FB"/>
    <w:rsid w:val="006F229A"/>
    <w:rsid w:val="006F3BB9"/>
    <w:rsid w:val="006F4AA6"/>
    <w:rsid w:val="007007FA"/>
    <w:rsid w:val="00701596"/>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0C37"/>
    <w:rsid w:val="0073446D"/>
    <w:rsid w:val="007349FF"/>
    <w:rsid w:val="00734B45"/>
    <w:rsid w:val="00735BBC"/>
    <w:rsid w:val="00736FFB"/>
    <w:rsid w:val="00740080"/>
    <w:rsid w:val="00741A30"/>
    <w:rsid w:val="0074237E"/>
    <w:rsid w:val="0074309F"/>
    <w:rsid w:val="007504DC"/>
    <w:rsid w:val="0075142F"/>
    <w:rsid w:val="00751965"/>
    <w:rsid w:val="007524EF"/>
    <w:rsid w:val="00752689"/>
    <w:rsid w:val="00756D1D"/>
    <w:rsid w:val="00760886"/>
    <w:rsid w:val="007615CA"/>
    <w:rsid w:val="00761ADD"/>
    <w:rsid w:val="00762B3A"/>
    <w:rsid w:val="00765D6E"/>
    <w:rsid w:val="00765D7E"/>
    <w:rsid w:val="007668EE"/>
    <w:rsid w:val="007674B6"/>
    <w:rsid w:val="00770E90"/>
    <w:rsid w:val="00771201"/>
    <w:rsid w:val="00772C42"/>
    <w:rsid w:val="0077302F"/>
    <w:rsid w:val="00773661"/>
    <w:rsid w:val="007748D9"/>
    <w:rsid w:val="00774A61"/>
    <w:rsid w:val="00774E08"/>
    <w:rsid w:val="00774E72"/>
    <w:rsid w:val="0077746F"/>
    <w:rsid w:val="007775FE"/>
    <w:rsid w:val="00780A5F"/>
    <w:rsid w:val="00784913"/>
    <w:rsid w:val="00785B90"/>
    <w:rsid w:val="0078639C"/>
    <w:rsid w:val="00787A51"/>
    <w:rsid w:val="007913D3"/>
    <w:rsid w:val="00792DC9"/>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393"/>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7D"/>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07C28"/>
    <w:rsid w:val="00810E52"/>
    <w:rsid w:val="00811CA7"/>
    <w:rsid w:val="00812058"/>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405"/>
    <w:rsid w:val="00851932"/>
    <w:rsid w:val="00852488"/>
    <w:rsid w:val="00853465"/>
    <w:rsid w:val="0085405E"/>
    <w:rsid w:val="008571DD"/>
    <w:rsid w:val="0085772E"/>
    <w:rsid w:val="00860344"/>
    <w:rsid w:val="00860E2C"/>
    <w:rsid w:val="00864BC6"/>
    <w:rsid w:val="00865EE6"/>
    <w:rsid w:val="00870D23"/>
    <w:rsid w:val="00872479"/>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366"/>
    <w:rsid w:val="00896CEC"/>
    <w:rsid w:val="008A06BC"/>
    <w:rsid w:val="008A0AA3"/>
    <w:rsid w:val="008A0EAA"/>
    <w:rsid w:val="008A149F"/>
    <w:rsid w:val="008A19FD"/>
    <w:rsid w:val="008A1A25"/>
    <w:rsid w:val="008A4E05"/>
    <w:rsid w:val="008A56DB"/>
    <w:rsid w:val="008A6CFC"/>
    <w:rsid w:val="008B2125"/>
    <w:rsid w:val="008B22EB"/>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C7773"/>
    <w:rsid w:val="008D140C"/>
    <w:rsid w:val="008D2BAE"/>
    <w:rsid w:val="008D2C9E"/>
    <w:rsid w:val="008D41F5"/>
    <w:rsid w:val="008D521F"/>
    <w:rsid w:val="008D5C06"/>
    <w:rsid w:val="008D6227"/>
    <w:rsid w:val="008D7A8B"/>
    <w:rsid w:val="008E41D3"/>
    <w:rsid w:val="008E43F1"/>
    <w:rsid w:val="008E594F"/>
    <w:rsid w:val="008E7312"/>
    <w:rsid w:val="008F297F"/>
    <w:rsid w:val="008F30A3"/>
    <w:rsid w:val="008F447E"/>
    <w:rsid w:val="008F4E03"/>
    <w:rsid w:val="00904BA9"/>
    <w:rsid w:val="00904E7E"/>
    <w:rsid w:val="0091086B"/>
    <w:rsid w:val="00911129"/>
    <w:rsid w:val="00912EA3"/>
    <w:rsid w:val="00914B6E"/>
    <w:rsid w:val="009156A2"/>
    <w:rsid w:val="0091579A"/>
    <w:rsid w:val="0091615D"/>
    <w:rsid w:val="00921AED"/>
    <w:rsid w:val="00923F7E"/>
    <w:rsid w:val="00924C96"/>
    <w:rsid w:val="00925030"/>
    <w:rsid w:val="00925B32"/>
    <w:rsid w:val="00930A64"/>
    <w:rsid w:val="00930BE5"/>
    <w:rsid w:val="00931403"/>
    <w:rsid w:val="009314EF"/>
    <w:rsid w:val="00934991"/>
    <w:rsid w:val="009351A7"/>
    <w:rsid w:val="009355B2"/>
    <w:rsid w:val="009426B9"/>
    <w:rsid w:val="00944E85"/>
    <w:rsid w:val="0094634C"/>
    <w:rsid w:val="009463AB"/>
    <w:rsid w:val="00950239"/>
    <w:rsid w:val="00950332"/>
    <w:rsid w:val="00955899"/>
    <w:rsid w:val="00955A03"/>
    <w:rsid w:val="0096203D"/>
    <w:rsid w:val="0096224A"/>
    <w:rsid w:val="00963289"/>
    <w:rsid w:val="009649CA"/>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599A"/>
    <w:rsid w:val="00977437"/>
    <w:rsid w:val="00977C89"/>
    <w:rsid w:val="00980AB3"/>
    <w:rsid w:val="009848CB"/>
    <w:rsid w:val="00984D10"/>
    <w:rsid w:val="00985ABE"/>
    <w:rsid w:val="0098600B"/>
    <w:rsid w:val="009861C1"/>
    <w:rsid w:val="00986C90"/>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28"/>
    <w:rsid w:val="00A020A2"/>
    <w:rsid w:val="00A0297B"/>
    <w:rsid w:val="00A0358E"/>
    <w:rsid w:val="00A049F9"/>
    <w:rsid w:val="00A0529B"/>
    <w:rsid w:val="00A073E9"/>
    <w:rsid w:val="00A0766F"/>
    <w:rsid w:val="00A07E82"/>
    <w:rsid w:val="00A10713"/>
    <w:rsid w:val="00A111DC"/>
    <w:rsid w:val="00A1252C"/>
    <w:rsid w:val="00A13B8B"/>
    <w:rsid w:val="00A151B7"/>
    <w:rsid w:val="00A15B1F"/>
    <w:rsid w:val="00A21225"/>
    <w:rsid w:val="00A2139C"/>
    <w:rsid w:val="00A218F9"/>
    <w:rsid w:val="00A21E37"/>
    <w:rsid w:val="00A23314"/>
    <w:rsid w:val="00A235BB"/>
    <w:rsid w:val="00A23F10"/>
    <w:rsid w:val="00A23F72"/>
    <w:rsid w:val="00A26768"/>
    <w:rsid w:val="00A26AB8"/>
    <w:rsid w:val="00A322BF"/>
    <w:rsid w:val="00A3373F"/>
    <w:rsid w:val="00A33F51"/>
    <w:rsid w:val="00A349DF"/>
    <w:rsid w:val="00A34DE9"/>
    <w:rsid w:val="00A40311"/>
    <w:rsid w:val="00A41032"/>
    <w:rsid w:val="00A4106C"/>
    <w:rsid w:val="00A428E7"/>
    <w:rsid w:val="00A43E49"/>
    <w:rsid w:val="00A44018"/>
    <w:rsid w:val="00A449FF"/>
    <w:rsid w:val="00A45DE9"/>
    <w:rsid w:val="00A47471"/>
    <w:rsid w:val="00A47E22"/>
    <w:rsid w:val="00A47ED0"/>
    <w:rsid w:val="00A509EA"/>
    <w:rsid w:val="00A51476"/>
    <w:rsid w:val="00A51FC5"/>
    <w:rsid w:val="00A526D2"/>
    <w:rsid w:val="00A53450"/>
    <w:rsid w:val="00A54412"/>
    <w:rsid w:val="00A5498B"/>
    <w:rsid w:val="00A550C8"/>
    <w:rsid w:val="00A5564C"/>
    <w:rsid w:val="00A559EC"/>
    <w:rsid w:val="00A569F8"/>
    <w:rsid w:val="00A56E60"/>
    <w:rsid w:val="00A571B3"/>
    <w:rsid w:val="00A626B5"/>
    <w:rsid w:val="00A62DF0"/>
    <w:rsid w:val="00A63620"/>
    <w:rsid w:val="00A63ECE"/>
    <w:rsid w:val="00A641B6"/>
    <w:rsid w:val="00A66342"/>
    <w:rsid w:val="00A665C8"/>
    <w:rsid w:val="00A6749E"/>
    <w:rsid w:val="00A70D88"/>
    <w:rsid w:val="00A71142"/>
    <w:rsid w:val="00A72895"/>
    <w:rsid w:val="00A74589"/>
    <w:rsid w:val="00A74E1B"/>
    <w:rsid w:val="00A74E48"/>
    <w:rsid w:val="00A7513A"/>
    <w:rsid w:val="00A75AC9"/>
    <w:rsid w:val="00A75B25"/>
    <w:rsid w:val="00A75BC7"/>
    <w:rsid w:val="00A76A85"/>
    <w:rsid w:val="00A76AEE"/>
    <w:rsid w:val="00A801B4"/>
    <w:rsid w:val="00A82075"/>
    <w:rsid w:val="00A82192"/>
    <w:rsid w:val="00A857AB"/>
    <w:rsid w:val="00A90009"/>
    <w:rsid w:val="00A927A4"/>
    <w:rsid w:val="00A94CC0"/>
    <w:rsid w:val="00A9534A"/>
    <w:rsid w:val="00A953AA"/>
    <w:rsid w:val="00A957FA"/>
    <w:rsid w:val="00A95BBB"/>
    <w:rsid w:val="00A968DC"/>
    <w:rsid w:val="00A977BA"/>
    <w:rsid w:val="00AA1A89"/>
    <w:rsid w:val="00AA346E"/>
    <w:rsid w:val="00AA3770"/>
    <w:rsid w:val="00AA3CFA"/>
    <w:rsid w:val="00AA41C3"/>
    <w:rsid w:val="00AA423C"/>
    <w:rsid w:val="00AA53E2"/>
    <w:rsid w:val="00AA5EB9"/>
    <w:rsid w:val="00AA73FD"/>
    <w:rsid w:val="00AB1271"/>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5BA9"/>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1962"/>
    <w:rsid w:val="00B021ED"/>
    <w:rsid w:val="00B0250D"/>
    <w:rsid w:val="00B032B1"/>
    <w:rsid w:val="00B03F46"/>
    <w:rsid w:val="00B059B8"/>
    <w:rsid w:val="00B07418"/>
    <w:rsid w:val="00B11547"/>
    <w:rsid w:val="00B11EF0"/>
    <w:rsid w:val="00B1226C"/>
    <w:rsid w:val="00B13724"/>
    <w:rsid w:val="00B14F05"/>
    <w:rsid w:val="00B15D01"/>
    <w:rsid w:val="00B20EBF"/>
    <w:rsid w:val="00B2157F"/>
    <w:rsid w:val="00B24F44"/>
    <w:rsid w:val="00B25428"/>
    <w:rsid w:val="00B255BB"/>
    <w:rsid w:val="00B25E24"/>
    <w:rsid w:val="00B2609A"/>
    <w:rsid w:val="00B301B1"/>
    <w:rsid w:val="00B344FE"/>
    <w:rsid w:val="00B353E7"/>
    <w:rsid w:val="00B35759"/>
    <w:rsid w:val="00B3619A"/>
    <w:rsid w:val="00B365B7"/>
    <w:rsid w:val="00B3691C"/>
    <w:rsid w:val="00B40BCA"/>
    <w:rsid w:val="00B415E4"/>
    <w:rsid w:val="00B4308D"/>
    <w:rsid w:val="00B440DA"/>
    <w:rsid w:val="00B4415A"/>
    <w:rsid w:val="00B503CD"/>
    <w:rsid w:val="00B51548"/>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4FF5"/>
    <w:rsid w:val="00B95A1D"/>
    <w:rsid w:val="00B95CCA"/>
    <w:rsid w:val="00B9634B"/>
    <w:rsid w:val="00BA3731"/>
    <w:rsid w:val="00BA3E0D"/>
    <w:rsid w:val="00BA5072"/>
    <w:rsid w:val="00BA5125"/>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0E7"/>
    <w:rsid w:val="00BD15A2"/>
    <w:rsid w:val="00BD2153"/>
    <w:rsid w:val="00BD337A"/>
    <w:rsid w:val="00BD558D"/>
    <w:rsid w:val="00BD5CC3"/>
    <w:rsid w:val="00BE1F47"/>
    <w:rsid w:val="00BE233F"/>
    <w:rsid w:val="00BE24AD"/>
    <w:rsid w:val="00BE2787"/>
    <w:rsid w:val="00BE51BB"/>
    <w:rsid w:val="00BE7ECD"/>
    <w:rsid w:val="00BF1682"/>
    <w:rsid w:val="00BF241A"/>
    <w:rsid w:val="00BF3AFB"/>
    <w:rsid w:val="00BF3DD2"/>
    <w:rsid w:val="00BF4344"/>
    <w:rsid w:val="00BF6970"/>
    <w:rsid w:val="00BF69C6"/>
    <w:rsid w:val="00BF6E3A"/>
    <w:rsid w:val="00C005D8"/>
    <w:rsid w:val="00C01EC1"/>
    <w:rsid w:val="00C02F31"/>
    <w:rsid w:val="00C04DA5"/>
    <w:rsid w:val="00C050FC"/>
    <w:rsid w:val="00C05D40"/>
    <w:rsid w:val="00C0650A"/>
    <w:rsid w:val="00C11905"/>
    <w:rsid w:val="00C14462"/>
    <w:rsid w:val="00C14F2E"/>
    <w:rsid w:val="00C16542"/>
    <w:rsid w:val="00C22382"/>
    <w:rsid w:val="00C2355B"/>
    <w:rsid w:val="00C25D8D"/>
    <w:rsid w:val="00C2743B"/>
    <w:rsid w:val="00C274A6"/>
    <w:rsid w:val="00C27B6E"/>
    <w:rsid w:val="00C33456"/>
    <w:rsid w:val="00C34201"/>
    <w:rsid w:val="00C35A38"/>
    <w:rsid w:val="00C35EC9"/>
    <w:rsid w:val="00C36807"/>
    <w:rsid w:val="00C37392"/>
    <w:rsid w:val="00C41545"/>
    <w:rsid w:val="00C41940"/>
    <w:rsid w:val="00C4209D"/>
    <w:rsid w:val="00C432B3"/>
    <w:rsid w:val="00C4771E"/>
    <w:rsid w:val="00C47D15"/>
    <w:rsid w:val="00C50279"/>
    <w:rsid w:val="00C505EC"/>
    <w:rsid w:val="00C5165A"/>
    <w:rsid w:val="00C52841"/>
    <w:rsid w:val="00C54FC6"/>
    <w:rsid w:val="00C5538F"/>
    <w:rsid w:val="00C56F88"/>
    <w:rsid w:val="00C57B7E"/>
    <w:rsid w:val="00C60217"/>
    <w:rsid w:val="00C66D15"/>
    <w:rsid w:val="00C671D0"/>
    <w:rsid w:val="00C70449"/>
    <w:rsid w:val="00C705B7"/>
    <w:rsid w:val="00C7071B"/>
    <w:rsid w:val="00C727A3"/>
    <w:rsid w:val="00C73904"/>
    <w:rsid w:val="00C73BAE"/>
    <w:rsid w:val="00C73F7B"/>
    <w:rsid w:val="00C74055"/>
    <w:rsid w:val="00C7421D"/>
    <w:rsid w:val="00C75479"/>
    <w:rsid w:val="00C76481"/>
    <w:rsid w:val="00C76812"/>
    <w:rsid w:val="00C83D88"/>
    <w:rsid w:val="00C84961"/>
    <w:rsid w:val="00C84B06"/>
    <w:rsid w:val="00C87100"/>
    <w:rsid w:val="00C87CAC"/>
    <w:rsid w:val="00C913A1"/>
    <w:rsid w:val="00C950D6"/>
    <w:rsid w:val="00C97646"/>
    <w:rsid w:val="00C97672"/>
    <w:rsid w:val="00CA31D5"/>
    <w:rsid w:val="00CA43BB"/>
    <w:rsid w:val="00CA55BD"/>
    <w:rsid w:val="00CA6B14"/>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3BB"/>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5944"/>
    <w:rsid w:val="00D3631C"/>
    <w:rsid w:val="00D37394"/>
    <w:rsid w:val="00D46699"/>
    <w:rsid w:val="00D4691F"/>
    <w:rsid w:val="00D47345"/>
    <w:rsid w:val="00D5073F"/>
    <w:rsid w:val="00D51573"/>
    <w:rsid w:val="00D5399A"/>
    <w:rsid w:val="00D5444F"/>
    <w:rsid w:val="00D54E0D"/>
    <w:rsid w:val="00D54F7D"/>
    <w:rsid w:val="00D56831"/>
    <w:rsid w:val="00D56A6C"/>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1A9"/>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60A"/>
    <w:rsid w:val="00DB5BBA"/>
    <w:rsid w:val="00DC03DB"/>
    <w:rsid w:val="00DC1206"/>
    <w:rsid w:val="00DC2BE8"/>
    <w:rsid w:val="00DC2BEC"/>
    <w:rsid w:val="00DC3256"/>
    <w:rsid w:val="00DC35A6"/>
    <w:rsid w:val="00DD090A"/>
    <w:rsid w:val="00DD2421"/>
    <w:rsid w:val="00DD298F"/>
    <w:rsid w:val="00DD3222"/>
    <w:rsid w:val="00DD3D81"/>
    <w:rsid w:val="00DD571C"/>
    <w:rsid w:val="00DD64E1"/>
    <w:rsid w:val="00DE039A"/>
    <w:rsid w:val="00DE0403"/>
    <w:rsid w:val="00DE3196"/>
    <w:rsid w:val="00DE4811"/>
    <w:rsid w:val="00DE5458"/>
    <w:rsid w:val="00DE5EE6"/>
    <w:rsid w:val="00DE77EA"/>
    <w:rsid w:val="00DF09A1"/>
    <w:rsid w:val="00DF0ABA"/>
    <w:rsid w:val="00DF163F"/>
    <w:rsid w:val="00DF1EEE"/>
    <w:rsid w:val="00DF6360"/>
    <w:rsid w:val="00DF6C58"/>
    <w:rsid w:val="00E001C1"/>
    <w:rsid w:val="00E039F3"/>
    <w:rsid w:val="00E03C30"/>
    <w:rsid w:val="00E04139"/>
    <w:rsid w:val="00E078BD"/>
    <w:rsid w:val="00E078F8"/>
    <w:rsid w:val="00E1142B"/>
    <w:rsid w:val="00E11F10"/>
    <w:rsid w:val="00E1448A"/>
    <w:rsid w:val="00E157E4"/>
    <w:rsid w:val="00E15950"/>
    <w:rsid w:val="00E15C39"/>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1F4"/>
    <w:rsid w:val="00E428B3"/>
    <w:rsid w:val="00E44D19"/>
    <w:rsid w:val="00E51372"/>
    <w:rsid w:val="00E51CAF"/>
    <w:rsid w:val="00E51E95"/>
    <w:rsid w:val="00E51F9D"/>
    <w:rsid w:val="00E5202F"/>
    <w:rsid w:val="00E5211A"/>
    <w:rsid w:val="00E53A9F"/>
    <w:rsid w:val="00E549AF"/>
    <w:rsid w:val="00E60540"/>
    <w:rsid w:val="00E61C74"/>
    <w:rsid w:val="00E63D8F"/>
    <w:rsid w:val="00E64BE2"/>
    <w:rsid w:val="00E706B6"/>
    <w:rsid w:val="00E76FF1"/>
    <w:rsid w:val="00E774FE"/>
    <w:rsid w:val="00E809A0"/>
    <w:rsid w:val="00E80AF7"/>
    <w:rsid w:val="00E81A0A"/>
    <w:rsid w:val="00E84407"/>
    <w:rsid w:val="00E85E54"/>
    <w:rsid w:val="00E86146"/>
    <w:rsid w:val="00E86A76"/>
    <w:rsid w:val="00E87A90"/>
    <w:rsid w:val="00E904D1"/>
    <w:rsid w:val="00E92294"/>
    <w:rsid w:val="00E92425"/>
    <w:rsid w:val="00E92AD3"/>
    <w:rsid w:val="00E959EA"/>
    <w:rsid w:val="00E96237"/>
    <w:rsid w:val="00E965D7"/>
    <w:rsid w:val="00E96D30"/>
    <w:rsid w:val="00EA1327"/>
    <w:rsid w:val="00EA50E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20F9"/>
    <w:rsid w:val="00EE35B4"/>
    <w:rsid w:val="00EE5643"/>
    <w:rsid w:val="00EE7CEC"/>
    <w:rsid w:val="00EF056E"/>
    <w:rsid w:val="00EF09B3"/>
    <w:rsid w:val="00EF0A3E"/>
    <w:rsid w:val="00EF507A"/>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F0E"/>
    <w:rsid w:val="00F10287"/>
    <w:rsid w:val="00F10C82"/>
    <w:rsid w:val="00F11F1C"/>
    <w:rsid w:val="00F13B2E"/>
    <w:rsid w:val="00F176A0"/>
    <w:rsid w:val="00F20174"/>
    <w:rsid w:val="00F22098"/>
    <w:rsid w:val="00F223BC"/>
    <w:rsid w:val="00F23780"/>
    <w:rsid w:val="00F26185"/>
    <w:rsid w:val="00F3178C"/>
    <w:rsid w:val="00F33DE5"/>
    <w:rsid w:val="00F34B8F"/>
    <w:rsid w:val="00F36D7F"/>
    <w:rsid w:val="00F37186"/>
    <w:rsid w:val="00F4125C"/>
    <w:rsid w:val="00F4267E"/>
    <w:rsid w:val="00F42FCF"/>
    <w:rsid w:val="00F44A83"/>
    <w:rsid w:val="00F51743"/>
    <w:rsid w:val="00F529D4"/>
    <w:rsid w:val="00F5378C"/>
    <w:rsid w:val="00F54F27"/>
    <w:rsid w:val="00F55FC8"/>
    <w:rsid w:val="00F604E3"/>
    <w:rsid w:val="00F610E6"/>
    <w:rsid w:val="00F61FCC"/>
    <w:rsid w:val="00F66036"/>
    <w:rsid w:val="00F66398"/>
    <w:rsid w:val="00F6689D"/>
    <w:rsid w:val="00F67E23"/>
    <w:rsid w:val="00F71601"/>
    <w:rsid w:val="00F72C75"/>
    <w:rsid w:val="00F74033"/>
    <w:rsid w:val="00F759EB"/>
    <w:rsid w:val="00F772F7"/>
    <w:rsid w:val="00F80495"/>
    <w:rsid w:val="00F81334"/>
    <w:rsid w:val="00F81A81"/>
    <w:rsid w:val="00F81CC5"/>
    <w:rsid w:val="00F8760D"/>
    <w:rsid w:val="00F87AAD"/>
    <w:rsid w:val="00F912CA"/>
    <w:rsid w:val="00F9174C"/>
    <w:rsid w:val="00F91D5C"/>
    <w:rsid w:val="00F92097"/>
    <w:rsid w:val="00F951DB"/>
    <w:rsid w:val="00F9574A"/>
    <w:rsid w:val="00F95D64"/>
    <w:rsid w:val="00F9793B"/>
    <w:rsid w:val="00FA0EAA"/>
    <w:rsid w:val="00FA0F53"/>
    <w:rsid w:val="00FA1DA9"/>
    <w:rsid w:val="00FA3809"/>
    <w:rsid w:val="00FA3A95"/>
    <w:rsid w:val="00FA4B16"/>
    <w:rsid w:val="00FA6D7E"/>
    <w:rsid w:val="00FB020D"/>
    <w:rsid w:val="00FB3F33"/>
    <w:rsid w:val="00FB43E4"/>
    <w:rsid w:val="00FB47EA"/>
    <w:rsid w:val="00FB4889"/>
    <w:rsid w:val="00FB676C"/>
    <w:rsid w:val="00FB67CC"/>
    <w:rsid w:val="00FB728E"/>
    <w:rsid w:val="00FB75BF"/>
    <w:rsid w:val="00FC0ADE"/>
    <w:rsid w:val="00FC0FF1"/>
    <w:rsid w:val="00FC1FDF"/>
    <w:rsid w:val="00FC3360"/>
    <w:rsid w:val="00FC3E27"/>
    <w:rsid w:val="00FC493B"/>
    <w:rsid w:val="00FC63E5"/>
    <w:rsid w:val="00FD0E54"/>
    <w:rsid w:val="00FD2B71"/>
    <w:rsid w:val="00FD3576"/>
    <w:rsid w:val="00FD52D6"/>
    <w:rsid w:val="00FD56FC"/>
    <w:rsid w:val="00FD678C"/>
    <w:rsid w:val="00FD6FEB"/>
    <w:rsid w:val="00FD752B"/>
    <w:rsid w:val="00FD7DD7"/>
    <w:rsid w:val="00FD7EB3"/>
    <w:rsid w:val="00FE033E"/>
    <w:rsid w:val="00FE0D2F"/>
    <w:rsid w:val="00FE31C6"/>
    <w:rsid w:val="00FE4A65"/>
    <w:rsid w:val="00FE4ED8"/>
    <w:rsid w:val="00FE51E8"/>
    <w:rsid w:val="00FE602F"/>
    <w:rsid w:val="00FE7611"/>
    <w:rsid w:val="00FF0769"/>
    <w:rsid w:val="00FF0DB8"/>
    <w:rsid w:val="00FF1A76"/>
    <w:rsid w:val="00FF1C1D"/>
    <w:rsid w:val="00FF3330"/>
    <w:rsid w:val="00FF4080"/>
    <w:rsid w:val="00FF40A5"/>
    <w:rsid w:val="00FF48DA"/>
    <w:rsid w:val="00FF5E19"/>
    <w:rsid w:val="00FF61AD"/>
    <w:rsid w:val="00FF76BD"/>
    <w:rsid w:val="10E46E6E"/>
    <w:rsid w:val="10F94DE0"/>
    <w:rsid w:val="13426A90"/>
    <w:rsid w:val="15561A22"/>
    <w:rsid w:val="22900F18"/>
    <w:rsid w:val="29F222C8"/>
    <w:rsid w:val="36537A4C"/>
    <w:rsid w:val="448373F2"/>
    <w:rsid w:val="522032F6"/>
    <w:rsid w:val="5B391784"/>
    <w:rsid w:val="5DD90CCF"/>
    <w:rsid w:val="63A06884"/>
    <w:rsid w:val="78B709FC"/>
    <w:rsid w:val="7994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8"/>
    <w:qFormat/>
    <w:uiPriority w:val="0"/>
    <w:rPr>
      <w:rFonts w:ascii="宋体"/>
      <w:sz w:val="18"/>
      <w:szCs w:val="18"/>
    </w:rPr>
  </w:style>
  <w:style w:type="paragraph" w:styleId="7">
    <w:name w:val="annotation text"/>
    <w:basedOn w:val="1"/>
    <w:link w:val="33"/>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5"/>
    <w:qFormat/>
    <w:uiPriority w:val="99"/>
    <w:pPr>
      <w:tabs>
        <w:tab w:val="center" w:pos="4320"/>
        <w:tab w:val="right" w:pos="8640"/>
      </w:tabs>
    </w:pPr>
  </w:style>
  <w:style w:type="paragraph" w:styleId="15">
    <w:name w:val="header"/>
    <w:basedOn w:val="1"/>
    <w:link w:val="2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7"/>
    <w:next w:val="7"/>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Char"/>
    <w:link w:val="15"/>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Char"/>
    <w:link w:val="7"/>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Char"/>
    <w:link w:val="14"/>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99"/>
    <w:rPr>
      <w:sz w:val="24"/>
      <w:lang w:eastAsia="en-US"/>
    </w:rPr>
  </w:style>
  <w:style w:type="paragraph" w:customStyle="1" w:styleId="42">
    <w:name w:val="Text"/>
    <w:basedOn w:val="1"/>
    <w:link w:val="41"/>
    <w:qFormat/>
    <w:uiPriority w:val="99"/>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Char"/>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0"/>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文档结构图 Char"/>
    <w:basedOn w:val="22"/>
    <w:link w:val="6"/>
    <w:qFormat/>
    <w:uiPriority w:val="0"/>
    <w:rPr>
      <w:rFonts w:ascii="宋体"/>
      <w:sz w:val="18"/>
      <w:szCs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63751-0126-49C4-ABF4-62189E019E6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5038</Words>
  <Characters>1821</Characters>
  <Lines>15</Lines>
  <Paragraphs>13</Paragraphs>
  <TotalTime>2</TotalTime>
  <ScaleCrop>false</ScaleCrop>
  <LinksUpToDate>false</LinksUpToDate>
  <CharactersWithSpaces>6846</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2022-02-08T03:42:00Z</dcterms:created>
  <dc:creator>Lilly</dc:creator>
  <cp:lastModifiedBy>Administrator</cp:lastModifiedBy>
  <cp:lastPrinted>2017-06-22T01:53:00Z</cp:lastPrinted>
  <dcterms:modified xsi:type="dcterms:W3CDTF">2022-04-18T07:20:44Z</dcterms:modified>
  <dc:title>生效期：</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038B76B2B67A475C982668186F811E22</vt:lpwstr>
  </property>
</Properties>
</file>