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4532399"/>
      <w:bookmarkStart w:id="2" w:name="_Toc483666358"/>
      <w:bookmarkStart w:id="3" w:name="_Toc482717189"/>
      <w:bookmarkStart w:id="4" w:name="_Toc483227223"/>
    </w:p>
    <w:p>
      <w:pPr>
        <w:spacing w:after="158" w:afterLines="50"/>
        <w:jc w:val="center"/>
        <w:rPr>
          <w:b/>
          <w:szCs w:val="21"/>
          <w:lang w:eastAsia="zh-CN"/>
        </w:rPr>
      </w:pPr>
      <w:permStart w:id="0" w:edGrp="everyone"/>
      <w:r>
        <w:rPr>
          <w:rFonts w:hint="eastAsia"/>
          <w:b/>
          <w:sz w:val="28"/>
          <w:szCs w:val="28"/>
          <w:lang w:eastAsia="zh-CN"/>
        </w:rPr>
        <w:t>疫苗楼Sabin株脊髓灰质炎灭活疫苗（Vero细胞）车间地秤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061"/>
      <w:bookmarkStart w:id="9" w:name="_Toc482370349"/>
      <w:bookmarkStart w:id="10" w:name="_Toc482359936"/>
      <w:bookmarkStart w:id="11" w:name="_Toc482369805"/>
      <w:bookmarkStart w:id="12" w:name="_Toc482625279"/>
      <w:bookmarkStart w:id="13" w:name="_Toc482370757"/>
      <w:bookmarkStart w:id="14" w:name="_Toc482370141"/>
      <w:bookmarkStart w:id="15" w:name="_Toc482360281"/>
      <w:bookmarkStart w:id="16" w:name="_Toc481702475"/>
      <w:r>
        <w:rPr>
          <w:szCs w:val="21"/>
          <w:lang w:eastAsia="zh-CN"/>
        </w:rPr>
        <w:t>本文件的目的是描述武汉生物制品研究所有限责任公司</w:t>
      </w:r>
      <w:permStart w:id="3" w:edGrp="everyone"/>
      <w:r>
        <w:rPr>
          <w:rFonts w:hint="eastAsia"/>
          <w:szCs w:val="21"/>
          <w:lang w:eastAsia="zh-CN"/>
        </w:rPr>
        <w:t>疫苗楼Sabin株脊髓灰质炎灭活疫苗（Vero细胞）车间地秤</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疫苗楼Sabin株脊髓灰质炎灭活疫苗（Vero细胞）车间地秤</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世界卫生组织健康标准（WHO）</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欧盟药品GMP指南：GMP基本要求I，附录11，附录15</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美国联邦法规（CFR）第21章第210款：成品药现行良好生产规范（cGMP）</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计量器具型式批准证书（CPA）</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41"/>
        <w:spacing w:before="0" w:line="360" w:lineRule="auto"/>
        <w:ind w:left="357"/>
        <w:jc w:val="left"/>
        <w:rPr>
          <w:i/>
          <w:szCs w:val="21"/>
          <w:lang w:eastAsia="zh-CN"/>
        </w:rPr>
      </w:pPr>
    </w:p>
    <w:p>
      <w:pPr>
        <w:pStyle w:val="41"/>
        <w:spacing w:before="0" w:line="360" w:lineRule="auto"/>
        <w:ind w:left="357"/>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41"/>
        <w:spacing w:before="0" w:line="360" w:lineRule="auto"/>
        <w:ind w:left="357"/>
        <w:jc w:val="left"/>
        <w:rPr>
          <w:szCs w:val="21"/>
          <w:lang w:eastAsia="zh-CN"/>
        </w:rPr>
      </w:pPr>
      <w:permStart w:id="8" w:edGrp="everyone"/>
      <w:r>
        <w:rPr>
          <w:rFonts w:hint="eastAsia"/>
          <w:szCs w:val="21"/>
          <w:lang w:eastAsia="zh-CN"/>
        </w:rPr>
        <w:t>疫苗楼Sabin株脊髓灰质炎灭活疫苗（Vero细胞）车间需要购置</w:t>
      </w:r>
      <w:r>
        <w:rPr>
          <w:rFonts w:hint="eastAsia"/>
          <w:szCs w:val="21"/>
          <w:lang w:val="en-US" w:eastAsia="zh-CN"/>
        </w:rPr>
        <w:t>1</w:t>
      </w:r>
      <w:r>
        <w:rPr>
          <w:rFonts w:hint="eastAsia"/>
          <w:szCs w:val="21"/>
          <w:lang w:eastAsia="zh-CN"/>
        </w:rPr>
        <w:t>台地秤，用于Sabin株脊髓灰质炎灭活疫苗（Vero细胞）车间内半成品</w:t>
      </w:r>
      <w:r>
        <w:rPr>
          <w:rFonts w:hint="eastAsia"/>
          <w:szCs w:val="21"/>
          <w:lang w:val="en-US" w:eastAsia="zh-CN"/>
        </w:rPr>
        <w:t>配制</w:t>
      </w:r>
      <w:r>
        <w:rPr>
          <w:rFonts w:hint="eastAsia"/>
          <w:szCs w:val="21"/>
          <w:lang w:eastAsia="zh-CN"/>
        </w:rPr>
        <w:t>。</w:t>
      </w:r>
    </w:p>
    <w:permEnd w:id="8"/>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疫苗楼</w:t>
            </w:r>
            <w:r>
              <w:rPr>
                <w:rFonts w:hint="eastAsia"/>
                <w:szCs w:val="21"/>
                <w:lang w:eastAsia="zh-CN"/>
              </w:rPr>
              <w:t>Sabin株脊髓灰质炎灭活疫苗（Vero细胞）车间内B级区域，方便放置于洁净区地面</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eastAsia="zh-CN"/>
              </w:rPr>
            </w:pPr>
            <w:r>
              <w:rPr>
                <w:szCs w:val="21"/>
                <w:lang w:eastAsia="zh-CN"/>
              </w:rPr>
              <w:t>秤</w:t>
            </w:r>
            <w:r>
              <w:rPr>
                <w:rFonts w:hint="eastAsia"/>
                <w:szCs w:val="21"/>
                <w:lang w:eastAsia="zh-CN"/>
              </w:rPr>
              <w:t>台</w:t>
            </w:r>
            <w:r>
              <w:rPr>
                <w:szCs w:val="21"/>
                <w:lang w:eastAsia="zh-CN"/>
              </w:rPr>
              <w:t>尺寸</w:t>
            </w:r>
            <w:r>
              <w:rPr>
                <w:rFonts w:hint="eastAsia"/>
                <w:szCs w:val="21"/>
                <w:lang w:eastAsia="zh-CN"/>
              </w:rPr>
              <w:t>约</w:t>
            </w:r>
            <w:r>
              <w:rPr>
                <w:szCs w:val="21"/>
                <w:lang w:eastAsia="zh-CN"/>
              </w:rPr>
              <w:t>1000mm×1000mm</w:t>
            </w:r>
            <w:r>
              <w:rPr>
                <w:rFonts w:hint="eastAsia"/>
                <w:szCs w:val="21"/>
                <w:lang w:eastAsia="zh-CN"/>
              </w:rPr>
              <w:t xml:space="preserve"> </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eastAsia="zh-CN"/>
              </w:rPr>
              <w:t>称台高</w:t>
            </w:r>
            <w:r>
              <w:rPr>
                <w:rFonts w:hint="eastAsia"/>
                <w:color w:val="1F497D" w:themeColor="text2"/>
                <w:szCs w:val="21"/>
                <w:lang w:eastAsia="zh-CN"/>
                <w14:textFill>
                  <w14:solidFill>
                    <w14:schemeClr w14:val="tx2"/>
                  </w14:solidFill>
                </w14:textFill>
              </w:rPr>
              <w:t>度约35mm，</w:t>
            </w:r>
            <w:r>
              <w:rPr>
                <w:rFonts w:hint="eastAsia"/>
                <w:szCs w:val="21"/>
                <w:lang w:eastAsia="zh-CN"/>
              </w:rPr>
              <w:t>需要推带轮子的</w:t>
            </w:r>
            <w:r>
              <w:rPr>
                <w:rFonts w:hint="eastAsia"/>
                <w:szCs w:val="21"/>
                <w:lang w:val="en-US" w:eastAsia="zh-CN"/>
              </w:rPr>
              <w:t>Tank</w:t>
            </w:r>
            <w:r>
              <w:rPr>
                <w:rFonts w:hint="eastAsia"/>
                <w:szCs w:val="21"/>
                <w:lang w:eastAsia="zh-CN"/>
              </w:rPr>
              <w:t>到称台称量，</w:t>
            </w:r>
            <w:r>
              <w:rPr>
                <w:rFonts w:hint="eastAsia"/>
                <w:szCs w:val="21"/>
                <w:lang w:val="en-US" w:eastAsia="zh-CN"/>
              </w:rPr>
              <w:t>需有斜坡减少震动</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12"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lang w:eastAsia="zh-CN"/>
              </w:rPr>
            </w:pPr>
            <w:permStart w:id="13"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工作环境温度：能适</w:t>
            </w:r>
            <w:r>
              <w:rPr>
                <w:szCs w:val="21"/>
                <w:lang w:eastAsia="zh-CN"/>
              </w:rPr>
              <w:t>应15</w:t>
            </w:r>
            <w:r>
              <w:rPr>
                <w:rFonts w:hint="eastAsia"/>
                <w:szCs w:val="21"/>
                <w:lang w:eastAsia="zh-CN"/>
              </w:rPr>
              <w:t>℃</w:t>
            </w:r>
            <w:r>
              <w:rPr>
                <w:szCs w:val="21"/>
                <w:lang w:eastAsia="zh-CN"/>
              </w:rPr>
              <w:t>～26</w:t>
            </w:r>
            <w:r>
              <w:rPr>
                <w:rFonts w:hint="eastAsia"/>
                <w:szCs w:val="21"/>
                <w:lang w:eastAsia="zh-CN"/>
              </w:rPr>
              <w:t>℃</w:t>
            </w:r>
            <w:r>
              <w:rPr>
                <w:szCs w:val="21"/>
                <w:lang w:eastAsia="zh-CN"/>
              </w:rPr>
              <w:t>环境</w:t>
            </w:r>
            <w:r>
              <w:rPr>
                <w:color w:val="000000"/>
                <w:lang w:eastAsia="zh-CN"/>
              </w:rPr>
              <w:t xml:space="preserve"> </w:t>
            </w:r>
            <w:r>
              <w:rPr>
                <w:rFonts w:hint="eastAsia"/>
                <w:color w:val="000000"/>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工作环境湿度：至少包括45%～65%</w:t>
            </w:r>
            <w:r>
              <w:rPr>
                <w:rFonts w:hint="eastAsia"/>
                <w:color w:val="000000"/>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ascii="宋体" w:hAnsi="宋体"/>
                <w:szCs w:val="21"/>
                <w:lang w:eastAsia="zh-CN"/>
              </w:rPr>
              <w:t xml:space="preserve"> B级。</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ascii="宋体" w:hAnsi="宋体"/>
                <w:szCs w:val="21"/>
                <w:lang w:eastAsia="zh-CN"/>
              </w:rPr>
              <w:t>～</w:t>
            </w:r>
            <w:r>
              <w:rPr>
                <w:szCs w:val="21"/>
                <w:lang w:eastAsia="zh-CN"/>
              </w:rPr>
              <w:t>220</w:t>
            </w:r>
            <w:r>
              <w:rPr>
                <w:rFonts w:asciiTheme="minorEastAsia" w:hAnsiTheme="minorEastAsia" w:eastAsiaTheme="minorEastAsia"/>
                <w:szCs w:val="21"/>
                <w:lang w:eastAsia="zh-CN"/>
              </w:rPr>
              <w:t>±</w:t>
            </w:r>
            <w:r>
              <w:rPr>
                <w:szCs w:val="21"/>
                <w:lang w:eastAsia="zh-CN"/>
              </w:rPr>
              <w:t>10%V</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rFonts w:ascii="宋体" w:hAnsi="宋体"/>
                <w:szCs w:val="21"/>
                <w:lang w:val="da-DK" w:eastAsia="zh-CN"/>
              </w:rPr>
            </w:pPr>
            <w:r>
              <w:rPr>
                <w:rFonts w:hint="eastAsia" w:ascii="宋体" w:hAnsi="宋体"/>
                <w:szCs w:val="21"/>
                <w:lang w:val="da-DK" w:eastAsia="zh-CN"/>
              </w:rPr>
              <w:t>总体设计：设计结构应充分考虑其科学性和适用性，便于清洁消毒，符合卫生设计要求。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auto"/>
                <w:szCs w:val="21"/>
                <w:lang w:val="da-DK" w:eastAsia="zh-CN"/>
              </w:rPr>
            </w:pPr>
            <w:r>
              <w:rPr>
                <w:rFonts w:hint="eastAsia" w:ascii="宋体" w:hAnsi="宋体"/>
                <w:color w:val="auto"/>
                <w:szCs w:val="21"/>
                <w:lang w:val="da-DK" w:eastAsia="zh-CN"/>
              </w:rPr>
              <w:t>密封性：操控按钮均具有较好密封性，可以阻止粉尘、水和湿气进入其中。</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ascii="宋体" w:hAnsi="宋体"/>
                <w:color w:val="auto"/>
                <w:szCs w:val="21"/>
                <w:lang w:val="en-US" w:eastAsia="zh-CN"/>
              </w:rPr>
            </w:pPr>
            <w:r>
              <w:rPr>
                <w:rFonts w:hint="eastAsia" w:ascii="宋体" w:hAnsi="宋体"/>
                <w:color w:val="auto"/>
                <w:szCs w:val="21"/>
                <w:lang w:val="en-US" w:eastAsia="zh-CN"/>
              </w:rPr>
              <w:t>地秤</w:t>
            </w:r>
            <w:r>
              <w:rPr>
                <w:rFonts w:hint="eastAsia" w:ascii="宋体" w:hAnsi="宋体"/>
                <w:color w:val="auto"/>
                <w:szCs w:val="21"/>
                <w:lang w:val="da-DK" w:eastAsia="zh-CN"/>
              </w:rPr>
              <w:t>显示仪表盘应独立于秤盘，不锈钢外壳称重显示仪表防护等级不低于IP68，</w:t>
            </w:r>
            <w:r>
              <w:rPr>
                <w:rFonts w:hint="eastAsia" w:ascii="宋体" w:hAnsi="宋体"/>
                <w:color w:val="auto"/>
                <w:szCs w:val="21"/>
                <w:lang w:val="en-US" w:eastAsia="zh-CN"/>
              </w:rPr>
              <w:t>地秤</w:t>
            </w:r>
            <w:r>
              <w:rPr>
                <w:rFonts w:hint="eastAsia" w:ascii="宋体" w:hAnsi="宋体"/>
                <w:color w:val="auto"/>
                <w:szCs w:val="21"/>
                <w:lang w:val="da-DK" w:eastAsia="zh-CN"/>
              </w:rPr>
              <w:t>显示仪表盘</w:t>
            </w:r>
            <w:r>
              <w:rPr>
                <w:rFonts w:hint="eastAsia" w:ascii="宋体" w:hAnsi="宋体"/>
                <w:color w:val="auto"/>
                <w:szCs w:val="21"/>
                <w:lang w:val="en-US" w:eastAsia="zh-CN"/>
              </w:rPr>
              <w:t>应采用立式，避免人员附身弯腰操作。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auto"/>
                <w:szCs w:val="21"/>
                <w:lang w:val="da-DK" w:eastAsia="zh-CN"/>
              </w:rPr>
            </w:pPr>
            <w:r>
              <w:rPr>
                <w:rFonts w:hint="eastAsia" w:ascii="宋体" w:hAnsi="宋体"/>
                <w:color w:val="auto"/>
                <w:szCs w:val="21"/>
                <w:lang w:val="da-DK" w:eastAsia="zh-CN"/>
              </w:rPr>
              <w:t>地秤的显示仪表盘使用彩色</w:t>
            </w:r>
            <w:r>
              <w:rPr>
                <w:rFonts w:hint="eastAsia" w:cs="宋体"/>
                <w:color w:val="auto"/>
                <w:szCs w:val="21"/>
                <w:lang w:eastAsia="zh-CN"/>
              </w:rPr>
              <w:t>压电式键盘，抗划伤，TFT彩屏（不低于320 x 240 像素）</w:t>
            </w:r>
            <w:r>
              <w:rPr>
                <w:rFonts w:hint="eastAsia" w:ascii="宋体" w:hAnsi="宋体"/>
                <w:color w:val="auto"/>
                <w:szCs w:val="21"/>
                <w:lang w:val="da-DK" w:eastAsia="zh-CN"/>
              </w:rPr>
              <w:t>，操作菜单清晰易读，便于操作，方便清洁。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auto"/>
                <w:szCs w:val="21"/>
                <w:lang w:val="da-DK" w:eastAsia="zh-CN"/>
              </w:rPr>
            </w:pPr>
            <w:r>
              <w:rPr>
                <w:rFonts w:hint="eastAsia" w:ascii="宋体" w:hAnsi="宋体"/>
                <w:color w:val="auto"/>
                <w:lang w:eastAsia="zh-CN"/>
              </w:rPr>
              <w:t>设备在洁净区使用应满足整机能耐受</w:t>
            </w:r>
            <w:r>
              <w:rPr>
                <w:rFonts w:hint="eastAsia" w:ascii="宋体" w:hAnsi="宋体"/>
                <w:color w:val="auto"/>
                <w:lang w:val="en-US" w:eastAsia="zh-CN"/>
              </w:rPr>
              <w:t>过氧化氢、臭氧、甲醛</w:t>
            </w:r>
            <w:r>
              <w:rPr>
                <w:rFonts w:hint="eastAsia" w:ascii="宋体" w:hAnsi="宋体"/>
                <w:color w:val="auto"/>
                <w:lang w:eastAsia="zh-CN"/>
              </w:rPr>
              <w:t>熏蒸消毒并能耐受75%酒精、</w:t>
            </w:r>
            <w:r>
              <w:rPr>
                <w:rFonts w:hint="eastAsia" w:ascii="宋体" w:hAnsi="宋体"/>
                <w:color w:val="auto"/>
                <w:lang w:val="en-US" w:eastAsia="zh-CN"/>
              </w:rPr>
              <w:t>1%84</w:t>
            </w:r>
            <w:r>
              <w:rPr>
                <w:rFonts w:hint="eastAsia" w:ascii="宋体" w:hAnsi="宋体"/>
                <w:color w:val="auto"/>
                <w:lang w:eastAsia="zh-CN"/>
              </w:rPr>
              <w:t>消毒剂、</w:t>
            </w:r>
            <w:r>
              <w:rPr>
                <w:rFonts w:hint="eastAsia" w:ascii="宋体" w:hAnsi="宋体"/>
                <w:color w:val="auto"/>
                <w:lang w:val="en-US" w:eastAsia="zh-CN"/>
              </w:rPr>
              <w:t>0.1%新洁尔灭</w:t>
            </w:r>
            <w:r>
              <w:rPr>
                <w:rFonts w:hint="eastAsia" w:ascii="宋体" w:hAnsi="宋体"/>
                <w:color w:val="auto"/>
                <w:lang w:eastAsia="zh-CN"/>
              </w:rPr>
              <w:t>表面擦拭消毒，易于清洁，无死角。</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auto"/>
                <w:szCs w:val="21"/>
                <w:lang w:val="da-DK" w:eastAsia="zh-CN"/>
              </w:rPr>
            </w:pPr>
            <w:r>
              <w:rPr>
                <w:rFonts w:hint="eastAsia" w:ascii="宋体" w:hAnsi="宋体"/>
                <w:color w:val="auto"/>
                <w:szCs w:val="21"/>
                <w:lang w:val="da-DK" w:eastAsia="zh-CN"/>
              </w:rPr>
              <w:t>秤体：单引坡，带自动复位传力装置，结构敞开式设计，无卫生死角，方便清洁，方便上、下秤操作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color w:val="auto"/>
                <w:sz w:val="21"/>
                <w:szCs w:val="21"/>
                <w:lang w:val="da-DK" w:eastAsia="zh-CN"/>
              </w:rPr>
            </w:pPr>
            <w:r>
              <w:rPr>
                <w:rFonts w:hint="eastAsia" w:ascii="宋体" w:hAnsi="宋体"/>
                <w:color w:val="auto"/>
                <w:sz w:val="21"/>
                <w:szCs w:val="21"/>
                <w:lang w:val="da-DK" w:eastAsia="zh-CN"/>
              </w:rPr>
              <w:t>供应商提供的本系统上应有铭牌，其铭牌至少包括：产品名称、型号、产品标准号、电源、容量及精度等级、制造厂名称、出厂编号、制造日期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sz w:val="21"/>
                <w:szCs w:val="21"/>
                <w:lang w:val="da-DK"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必须附有检验合格证，合格证上至少应包括如下内容：产品名称</w:t>
            </w:r>
            <w:r>
              <w:rPr>
                <w:rFonts w:hint="eastAsia" w:ascii="宋体" w:hAnsi="宋体" w:cs="Arial"/>
                <w:color w:val="000000"/>
                <w:sz w:val="21"/>
                <w:szCs w:val="21"/>
                <w:lang w:eastAsia="zh-CN"/>
              </w:rPr>
              <w:t>、</w:t>
            </w:r>
            <w:r>
              <w:rPr>
                <w:rFonts w:ascii="宋体" w:hAnsi="宋体" w:cs="Arial"/>
                <w:color w:val="000000"/>
                <w:sz w:val="21"/>
                <w:szCs w:val="21"/>
                <w:lang w:eastAsia="zh-CN"/>
              </w:rPr>
              <w:t>型号</w:t>
            </w:r>
            <w:r>
              <w:rPr>
                <w:rFonts w:hint="eastAsia" w:ascii="宋体" w:hAnsi="宋体" w:cs="Arial"/>
                <w:color w:val="000000"/>
                <w:sz w:val="21"/>
                <w:szCs w:val="21"/>
                <w:lang w:eastAsia="zh-CN"/>
              </w:rPr>
              <w:t>、</w:t>
            </w:r>
            <w:r>
              <w:rPr>
                <w:rFonts w:ascii="宋体" w:hAnsi="宋体" w:cs="Arial"/>
                <w:color w:val="000000"/>
                <w:sz w:val="21"/>
                <w:szCs w:val="21"/>
                <w:lang w:eastAsia="zh-CN"/>
              </w:rPr>
              <w:t>制造厂名</w:t>
            </w:r>
            <w:r>
              <w:rPr>
                <w:rFonts w:hint="eastAsia" w:ascii="宋体" w:hAnsi="宋体" w:cs="Arial"/>
                <w:color w:val="000000"/>
                <w:sz w:val="21"/>
                <w:szCs w:val="21"/>
                <w:lang w:eastAsia="zh-CN"/>
              </w:rPr>
              <w:t>、</w:t>
            </w:r>
            <w:r>
              <w:rPr>
                <w:rFonts w:ascii="宋体" w:hAnsi="宋体" w:cs="Arial"/>
                <w:color w:val="000000"/>
                <w:sz w:val="21"/>
                <w:szCs w:val="21"/>
                <w:lang w:eastAsia="zh-CN"/>
              </w:rPr>
              <w:t>检验员号</w:t>
            </w:r>
            <w:r>
              <w:rPr>
                <w:rFonts w:hint="eastAsia" w:ascii="宋体" w:hAnsi="宋体" w:cs="Arial"/>
                <w:color w:val="000000"/>
                <w:sz w:val="21"/>
                <w:szCs w:val="21"/>
                <w:lang w:eastAsia="zh-CN"/>
              </w:rPr>
              <w:t>、</w:t>
            </w:r>
            <w:r>
              <w:rPr>
                <w:rFonts w:ascii="宋体" w:hAnsi="宋体" w:cs="Arial"/>
                <w:color w:val="000000"/>
                <w:sz w:val="21"/>
                <w:szCs w:val="21"/>
                <w:lang w:eastAsia="zh-CN"/>
              </w:rPr>
              <w:t>检验日期</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1"/>
        <w:spacing w:before="0" w:line="360" w:lineRule="auto"/>
        <w:jc w:val="left"/>
        <w:rPr>
          <w:bCs/>
          <w:i/>
          <w:color w:val="4472C4"/>
          <w:kern w:val="4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ind w:left="426"/>
              <w:rPr>
                <w:szCs w:val="21"/>
                <w:lang w:eastAsia="zh-CN"/>
              </w:rPr>
            </w:pPr>
            <w:permStart w:id="20" w:edGrp="everyone"/>
          </w:p>
        </w:tc>
        <w:tc>
          <w:tcPr>
            <w:tcW w:w="9250" w:type="dxa"/>
            <w:gridSpan w:val="2"/>
            <w:shd w:val="clear" w:color="auto" w:fill="auto"/>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ind w:left="426"/>
              <w:rPr>
                <w:szCs w:val="21"/>
                <w:lang w:eastAsia="zh-CN"/>
              </w:rPr>
            </w:pPr>
            <w:permStart w:id="21" w:edGrp="everyone"/>
          </w:p>
        </w:tc>
        <w:tc>
          <w:tcPr>
            <w:tcW w:w="9250" w:type="dxa"/>
            <w:gridSpan w:val="2"/>
            <w:shd w:val="clear" w:color="auto" w:fill="auto"/>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2" w:type="dxa"/>
            <w:shd w:val="clear" w:color="auto" w:fill="auto"/>
            <w:vAlign w:val="center"/>
          </w:tcPr>
          <w:p>
            <w:pPr>
              <w:spacing w:line="276" w:lineRule="auto"/>
              <w:jc w:val="both"/>
              <w:rPr>
                <w:rFonts w:cs="宋体"/>
                <w:szCs w:val="21"/>
                <w:lang w:val="da-DK" w:eastAsia="zh-CN"/>
              </w:rPr>
            </w:pPr>
            <w:r>
              <w:rPr>
                <w:rFonts w:hint="eastAsia" w:cs="宋体"/>
                <w:szCs w:val="21"/>
                <w:lang w:val="da-DK" w:eastAsia="zh-CN"/>
              </w:rPr>
              <w:t>最大量程300kg</w:t>
            </w:r>
            <w:r>
              <w:rPr>
                <w:rFonts w:cs="宋体"/>
                <w:szCs w:val="21"/>
                <w:lang w:val="da-DK" w:eastAsia="zh-CN"/>
              </w:rPr>
              <w:t xml:space="preserve"> </w:t>
            </w:r>
          </w:p>
        </w:tc>
        <w:tc>
          <w:tcPr>
            <w:tcW w:w="2128"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cs="宋体"/>
                <w:color w:val="auto"/>
                <w:szCs w:val="21"/>
                <w:lang w:val="da-DK" w:eastAsia="zh-CN"/>
              </w:rPr>
            </w:pPr>
            <w:r>
              <w:rPr>
                <w:rFonts w:hint="eastAsia" w:cs="宋体"/>
                <w:color w:val="auto"/>
                <w:szCs w:val="21"/>
                <w:lang w:val="da-DK" w:eastAsia="zh-CN"/>
              </w:rPr>
              <w:t>精度等级：Ⅲ级秤，检定精度0.1kg</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cs="宋体"/>
                <w:color w:val="auto"/>
                <w:szCs w:val="21"/>
                <w:lang w:val="da-DK" w:eastAsia="zh-CN"/>
              </w:rPr>
            </w:pPr>
            <w:r>
              <w:rPr>
                <w:rFonts w:hint="eastAsia" w:cs="宋体"/>
                <w:color w:val="auto"/>
                <w:szCs w:val="21"/>
                <w:lang w:val="da-DK" w:eastAsia="zh-CN"/>
              </w:rPr>
              <w:t>最大称量值300</w:t>
            </w:r>
            <w:r>
              <w:rPr>
                <w:rFonts w:cs="宋体"/>
                <w:color w:val="auto"/>
                <w:szCs w:val="21"/>
                <w:lang w:val="da-DK" w:eastAsia="zh-CN"/>
              </w:rPr>
              <w:t>kg</w:t>
            </w:r>
            <w:r>
              <w:rPr>
                <w:rFonts w:hint="eastAsia" w:cs="宋体"/>
                <w:color w:val="auto"/>
                <w:szCs w:val="21"/>
                <w:lang w:val="da-DK" w:eastAsia="zh-CN"/>
              </w:rPr>
              <w:t xml:space="preserve">      </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cs="宋体"/>
                <w:color w:val="auto"/>
                <w:szCs w:val="21"/>
                <w:lang w:val="da-DK" w:eastAsia="zh-CN"/>
              </w:rPr>
            </w:pPr>
            <w:r>
              <w:rPr>
                <w:rFonts w:hint="eastAsia" w:cs="宋体"/>
                <w:color w:val="auto"/>
                <w:szCs w:val="21"/>
                <w:lang w:val="da-DK" w:eastAsia="zh-CN"/>
              </w:rPr>
              <w:t>最</w:t>
            </w:r>
            <w:r>
              <w:rPr>
                <w:rFonts w:cs="宋体"/>
                <w:color w:val="auto"/>
                <w:szCs w:val="21"/>
                <w:lang w:val="da-DK" w:eastAsia="zh-CN"/>
              </w:rPr>
              <w:t>大称量值重复性</w:t>
            </w:r>
            <w:r>
              <w:rPr>
                <w:rFonts w:hint="eastAsia" w:cs="宋体"/>
                <w:color w:val="auto"/>
                <w:szCs w:val="21"/>
                <w:lang w:val="da-DK" w:eastAsia="zh-CN"/>
              </w:rPr>
              <w:t>符合J</w:t>
            </w:r>
            <w:r>
              <w:rPr>
                <w:rFonts w:cs="宋体"/>
                <w:color w:val="auto"/>
                <w:szCs w:val="21"/>
                <w:lang w:val="da-DK" w:eastAsia="zh-CN"/>
              </w:rPr>
              <w:t>JG539-2016</w:t>
            </w:r>
            <w:r>
              <w:rPr>
                <w:rFonts w:hint="eastAsia" w:cs="宋体"/>
                <w:color w:val="auto"/>
                <w:szCs w:val="21"/>
                <w:lang w:val="da-DK" w:eastAsia="zh-CN"/>
              </w:rPr>
              <w:t>检定规程要求</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cs="宋体"/>
                <w:color w:val="auto"/>
                <w:szCs w:val="21"/>
                <w:lang w:val="da-DK" w:eastAsia="zh-CN"/>
              </w:rPr>
            </w:pPr>
            <w:r>
              <w:rPr>
                <w:rFonts w:hint="eastAsia"/>
                <w:color w:val="auto"/>
                <w:szCs w:val="21"/>
                <w:lang w:eastAsia="zh-CN"/>
              </w:rPr>
              <w:t>最小秤量值为 2</w:t>
            </w:r>
            <w:r>
              <w:rPr>
                <w:color w:val="auto"/>
                <w:szCs w:val="21"/>
                <w:lang w:eastAsia="zh-CN"/>
              </w:rPr>
              <w:t>kg</w:t>
            </w:r>
            <w:r>
              <w:rPr>
                <w:rFonts w:hint="eastAsia"/>
                <w:color w:val="auto"/>
                <w:szCs w:val="21"/>
                <w:lang w:eastAsia="zh-CN"/>
              </w:rPr>
              <w:t xml:space="preserve"> </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color w:val="auto"/>
                <w:szCs w:val="21"/>
                <w:lang w:eastAsia="zh-CN"/>
              </w:rPr>
            </w:pPr>
            <w:r>
              <w:rPr>
                <w:rFonts w:hint="eastAsia"/>
                <w:color w:val="auto"/>
                <w:szCs w:val="21"/>
                <w:lang w:eastAsia="zh-CN"/>
              </w:rPr>
              <w:t xml:space="preserve">稳定时间2秒内  </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cs="宋体"/>
                <w:color w:val="auto"/>
                <w:szCs w:val="21"/>
                <w:lang w:val="da-DK" w:eastAsia="zh-CN"/>
              </w:rPr>
            </w:pPr>
            <w:r>
              <w:rPr>
                <w:rFonts w:cs="宋体"/>
                <w:color w:val="auto"/>
                <w:szCs w:val="21"/>
                <w:lang w:val="da-DK" w:eastAsia="zh-CN"/>
              </w:rPr>
              <w:t>线性</w:t>
            </w:r>
            <w:r>
              <w:rPr>
                <w:rFonts w:hint="eastAsia" w:cs="宋体"/>
                <w:color w:val="auto"/>
                <w:szCs w:val="21"/>
                <w:lang w:val="da-DK" w:eastAsia="zh-CN"/>
              </w:rPr>
              <w:t>误差符合J</w:t>
            </w:r>
            <w:r>
              <w:rPr>
                <w:rFonts w:cs="宋体"/>
                <w:color w:val="auto"/>
                <w:szCs w:val="21"/>
                <w:lang w:val="da-DK" w:eastAsia="zh-CN"/>
              </w:rPr>
              <w:t>JG539-2016</w:t>
            </w:r>
            <w:r>
              <w:rPr>
                <w:rFonts w:hint="eastAsia" w:cs="宋体"/>
                <w:color w:val="auto"/>
                <w:szCs w:val="21"/>
                <w:lang w:val="da-DK" w:eastAsia="zh-CN"/>
              </w:rPr>
              <w:t xml:space="preserve">检定规程要求 </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cs="宋体"/>
                <w:color w:val="auto"/>
                <w:szCs w:val="21"/>
                <w:lang w:val="da-DK" w:eastAsia="zh-CN"/>
              </w:rPr>
            </w:pPr>
            <w:r>
              <w:rPr>
                <w:rFonts w:cs="宋体"/>
                <w:color w:val="auto"/>
                <w:szCs w:val="21"/>
                <w:lang w:val="da-DK" w:eastAsia="zh-CN"/>
              </w:rPr>
              <w:t>四角误差</w:t>
            </w:r>
            <w:r>
              <w:rPr>
                <w:rFonts w:hint="eastAsia" w:cs="宋体"/>
                <w:color w:val="auto"/>
                <w:szCs w:val="21"/>
                <w:lang w:val="da-DK" w:eastAsia="zh-CN"/>
              </w:rPr>
              <w:t>符合J</w:t>
            </w:r>
            <w:r>
              <w:rPr>
                <w:rFonts w:cs="宋体"/>
                <w:color w:val="auto"/>
                <w:szCs w:val="21"/>
                <w:lang w:val="da-DK" w:eastAsia="zh-CN"/>
              </w:rPr>
              <w:t>JG539-2016</w:t>
            </w:r>
            <w:r>
              <w:rPr>
                <w:rFonts w:hint="eastAsia" w:cs="宋体"/>
                <w:color w:val="auto"/>
                <w:szCs w:val="21"/>
                <w:lang w:val="da-DK" w:eastAsia="zh-CN"/>
              </w:rPr>
              <w:t>检定规程要求</w:t>
            </w:r>
          </w:p>
        </w:tc>
        <w:tc>
          <w:tcPr>
            <w:tcW w:w="2128" w:type="dxa"/>
            <w:shd w:val="clear" w:color="auto" w:fill="auto"/>
            <w:vAlign w:val="center"/>
          </w:tcPr>
          <w:p>
            <w:pPr>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ermStart w:id="23" w:edGrp="everyone"/>
          </w:p>
        </w:tc>
        <w:tc>
          <w:tcPr>
            <w:tcW w:w="7122" w:type="dxa"/>
            <w:shd w:val="clear" w:color="auto" w:fill="auto"/>
            <w:vAlign w:val="center"/>
          </w:tcPr>
          <w:p>
            <w:pPr>
              <w:spacing w:line="276" w:lineRule="auto"/>
              <w:jc w:val="both"/>
              <w:rPr>
                <w:rFonts w:ascii="宋体" w:hAnsi="宋体"/>
                <w:color w:val="auto"/>
                <w:szCs w:val="21"/>
                <w:lang w:val="da-DK" w:eastAsia="zh-CN"/>
              </w:rPr>
            </w:pPr>
            <w:r>
              <w:rPr>
                <w:rFonts w:ascii="宋体" w:hAnsi="宋体"/>
                <w:color w:val="auto"/>
                <w:szCs w:val="21"/>
                <w:lang w:val="da-DK" w:eastAsia="zh-CN"/>
              </w:rPr>
              <w:t>具有简单称量、统计称量、</w:t>
            </w:r>
            <w:r>
              <w:rPr>
                <w:rFonts w:hint="eastAsia" w:ascii="宋体" w:hAnsi="宋体"/>
                <w:color w:val="auto"/>
                <w:szCs w:val="21"/>
                <w:lang w:val="da-DK" w:eastAsia="zh-CN"/>
              </w:rPr>
              <w:t>物料数据库、校秤日志</w:t>
            </w:r>
            <w:r>
              <w:rPr>
                <w:rFonts w:ascii="宋体" w:hAnsi="宋体"/>
                <w:color w:val="auto"/>
                <w:szCs w:val="21"/>
                <w:lang w:val="da-DK" w:eastAsia="zh-CN"/>
              </w:rPr>
              <w:t>等内置应用程序</w:t>
            </w:r>
          </w:p>
        </w:tc>
        <w:tc>
          <w:tcPr>
            <w:tcW w:w="2128" w:type="dxa"/>
            <w:shd w:val="clear" w:color="auto" w:fill="auto"/>
            <w:vAlign w:val="center"/>
          </w:tcPr>
          <w:p>
            <w:pPr>
              <w:spacing w:line="276" w:lineRule="auto"/>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宋体" w:hAnsi="宋体"/>
                <w:color w:val="auto"/>
                <w:szCs w:val="21"/>
                <w:lang w:val="da-DK" w:eastAsia="zh-CN"/>
              </w:rPr>
            </w:pPr>
            <w:r>
              <w:rPr>
                <w:rFonts w:hint="eastAsia" w:cs="宋体"/>
                <w:color w:val="auto"/>
                <w:szCs w:val="21"/>
                <w:lang w:eastAsia="zh-CN"/>
              </w:rPr>
              <w:t>具备全量程去皮功能。</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宋体" w:hAnsi="宋体"/>
                <w:color w:val="auto"/>
                <w:szCs w:val="21"/>
                <w:lang w:val="da-DK" w:eastAsia="zh-CN"/>
              </w:rPr>
            </w:pPr>
            <w:r>
              <w:rPr>
                <w:rFonts w:hint="eastAsia" w:ascii="宋体" w:hAnsi="宋体"/>
                <w:color w:val="auto"/>
                <w:szCs w:val="21"/>
                <w:lang w:val="da-DK" w:eastAsia="zh-CN"/>
              </w:rPr>
              <w:t>可以保存定制打印称量程序，方便操作</w:t>
            </w:r>
          </w:p>
        </w:tc>
        <w:tc>
          <w:tcPr>
            <w:tcW w:w="2128" w:type="dxa"/>
            <w:shd w:val="clear" w:color="auto" w:fill="auto"/>
            <w:vAlign w:val="center"/>
          </w:tcPr>
          <w:p>
            <w:pPr>
              <w:spacing w:line="276" w:lineRule="auto"/>
              <w:jc w:val="center"/>
              <w:rPr>
                <w:szCs w:val="21"/>
                <w:lang w:val="da-DK" w:eastAsia="zh-CN"/>
              </w:rPr>
            </w:pPr>
            <w:r>
              <w:rPr>
                <w:rFonts w:hint="eastAsia"/>
                <w:szCs w:val="21"/>
                <w:lang w:val="da-DK"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ascii="宋体" w:hAnsi="宋体"/>
                <w:color w:val="auto"/>
                <w:szCs w:val="21"/>
                <w:lang w:val="da-DK" w:eastAsia="zh-CN"/>
              </w:rPr>
            </w:pPr>
            <w:r>
              <w:rPr>
                <w:rFonts w:ascii="宋体" w:hAnsi="宋体"/>
                <w:color w:val="auto"/>
                <w:szCs w:val="21"/>
                <w:lang w:val="da-DK" w:eastAsia="zh-CN"/>
              </w:rPr>
              <w:t>采用</w:t>
            </w:r>
            <w:r>
              <w:rPr>
                <w:rFonts w:hint="eastAsia" w:ascii="宋体" w:hAnsi="宋体"/>
                <w:color w:val="auto"/>
                <w:szCs w:val="21"/>
                <w:lang w:val="da-DK" w:eastAsia="zh-CN"/>
              </w:rPr>
              <w:t>四只</w:t>
            </w:r>
            <w:r>
              <w:rPr>
                <w:rFonts w:ascii="宋体" w:hAnsi="宋体"/>
                <w:color w:val="auto"/>
                <w:szCs w:val="21"/>
                <w:lang w:val="da-DK" w:eastAsia="zh-CN"/>
              </w:rPr>
              <w:t>高精度</w:t>
            </w:r>
            <w:r>
              <w:rPr>
                <w:rFonts w:hint="eastAsia" w:ascii="宋体" w:hAnsi="宋体"/>
                <w:color w:val="auto"/>
                <w:szCs w:val="21"/>
                <w:lang w:val="da-DK" w:eastAsia="zh-CN"/>
              </w:rPr>
              <w:t>紧密型剪切梁式不锈钢激光焊接密封传感器，传感器防护等级不低于I</w:t>
            </w:r>
            <w:r>
              <w:rPr>
                <w:rFonts w:ascii="宋体" w:hAnsi="宋体"/>
                <w:color w:val="auto"/>
                <w:szCs w:val="21"/>
                <w:lang w:val="da-DK" w:eastAsia="zh-CN"/>
              </w:rPr>
              <w:t>P68</w:t>
            </w:r>
            <w:r>
              <w:rPr>
                <w:rFonts w:hint="eastAsia" w:ascii="宋体" w:hAnsi="宋体"/>
                <w:color w:val="auto"/>
                <w:szCs w:val="21"/>
                <w:lang w:val="da-DK" w:eastAsia="zh-CN"/>
              </w:rPr>
              <w:t>，不锈钢接线盒的防护等级不低于</w:t>
            </w:r>
            <w:r>
              <w:rPr>
                <w:rFonts w:ascii="宋体" w:hAnsi="宋体"/>
                <w:color w:val="auto"/>
                <w:szCs w:val="21"/>
                <w:lang w:val="da-DK" w:eastAsia="zh-CN"/>
              </w:rPr>
              <w:t>IP68</w:t>
            </w:r>
            <w:r>
              <w:rPr>
                <w:rFonts w:hint="eastAsia" w:ascii="宋体" w:hAnsi="宋体"/>
                <w:color w:val="auto"/>
                <w:szCs w:val="21"/>
                <w:lang w:val="da-DK" w:eastAsia="zh-CN"/>
              </w:rPr>
              <w:t>。</w:t>
            </w:r>
          </w:p>
        </w:tc>
        <w:tc>
          <w:tcPr>
            <w:tcW w:w="2128" w:type="dxa"/>
            <w:shd w:val="clear" w:color="auto" w:fill="auto"/>
            <w:vAlign w:val="center"/>
          </w:tcPr>
          <w:p>
            <w:pPr>
              <w:spacing w:line="276" w:lineRule="auto"/>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color w:val="1F497D" w:themeColor="text2"/>
                <w:szCs w:val="21"/>
                <w14:textFill>
                  <w14:solidFill>
                    <w14:schemeClr w14:val="tx2"/>
                  </w14:solidFill>
                </w14:textFill>
              </w:rPr>
            </w:pPr>
          </w:p>
        </w:tc>
        <w:tc>
          <w:tcPr>
            <w:tcW w:w="7122" w:type="dxa"/>
            <w:shd w:val="clear" w:color="auto" w:fill="auto"/>
            <w:vAlign w:val="center"/>
          </w:tcPr>
          <w:p>
            <w:pPr>
              <w:spacing w:line="276" w:lineRule="auto"/>
              <w:jc w:val="both"/>
              <w:rPr>
                <w:rFonts w:ascii="宋体" w:hAnsi="宋体"/>
                <w:color w:val="auto"/>
                <w:szCs w:val="21"/>
                <w:lang w:val="da-DK" w:eastAsia="zh-CN"/>
              </w:rPr>
            </w:pPr>
            <w:r>
              <w:rPr>
                <w:rFonts w:ascii="宋体" w:hAnsi="宋体"/>
                <w:color w:val="auto"/>
                <w:szCs w:val="21"/>
                <w:lang w:val="da-DK" w:eastAsia="zh-CN"/>
              </w:rPr>
              <w:t>秤体304不锈钢材质，表面玻璃珠喷丸处理</w:t>
            </w:r>
            <w:r>
              <w:rPr>
                <w:rFonts w:hint="eastAsia" w:ascii="宋体" w:hAnsi="宋体"/>
                <w:color w:val="auto"/>
                <w:szCs w:val="21"/>
                <w:lang w:val="da-DK" w:eastAsia="zh-CN"/>
              </w:rPr>
              <w:t>，整秤防护等级不低于</w:t>
            </w:r>
            <w:r>
              <w:rPr>
                <w:rFonts w:ascii="宋体" w:hAnsi="宋体"/>
                <w:color w:val="auto"/>
                <w:szCs w:val="21"/>
                <w:lang w:val="da-DK" w:eastAsia="zh-CN"/>
              </w:rPr>
              <w:t>IP68</w:t>
            </w:r>
            <w:r>
              <w:rPr>
                <w:rFonts w:hint="eastAsia" w:ascii="宋体" w:hAnsi="宋体"/>
                <w:color w:val="auto"/>
                <w:szCs w:val="21"/>
                <w:lang w:val="da-DK" w:eastAsia="zh-CN"/>
              </w:rPr>
              <w:t>（包括秤体及称重显示仪表）</w:t>
            </w:r>
          </w:p>
        </w:tc>
        <w:tc>
          <w:tcPr>
            <w:tcW w:w="2128" w:type="dxa"/>
            <w:shd w:val="clear" w:color="auto" w:fill="auto"/>
            <w:vAlign w:val="center"/>
          </w:tcPr>
          <w:p>
            <w:pPr>
              <w:spacing w:line="276" w:lineRule="auto"/>
              <w:jc w:val="center"/>
              <w:rPr>
                <w:color w:val="1F497D" w:themeColor="text2"/>
                <w:szCs w:val="21"/>
                <w:lang w:eastAsia="zh-CN"/>
                <w14:textFill>
                  <w14:solidFill>
                    <w14:schemeClr w14:val="tx2"/>
                  </w14:solidFill>
                </w14:textFill>
              </w:rPr>
            </w:pPr>
            <w:r>
              <w:rPr>
                <w:rFonts w:hint="eastAsia"/>
                <w:color w:val="1F497D" w:themeColor="text2"/>
                <w:szCs w:val="21"/>
                <w:lang w:eastAsia="zh-CN"/>
                <w14:textFill>
                  <w14:solidFill>
                    <w14:schemeClr w14:val="tx2"/>
                  </w14:solidFill>
                </w14:textFill>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ascii="Arial" w:hAnsi="Arial" w:cs="Arial"/>
                <w:color w:val="auto"/>
                <w:sz w:val="20"/>
                <w:shd w:val="clear" w:color="auto" w:fill="FFFFFF"/>
                <w:lang w:eastAsia="zh-CN"/>
              </w:rPr>
            </w:pPr>
            <w:r>
              <w:rPr>
                <w:rFonts w:hint="eastAsia" w:ascii="宋体" w:hAnsi="宋体"/>
                <w:color w:val="auto"/>
                <w:szCs w:val="21"/>
                <w:lang w:val="da-DK" w:eastAsia="zh-CN"/>
              </w:rPr>
              <w:t>秤盘及其称重显示仪表盘应有较强的抗震动、抗静电干扰能力，仪表可设置最小称量值，低于最小称量值称量会报警提示。</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cs="宋体"/>
                <w:bCs/>
                <w:color w:val="auto"/>
                <w:szCs w:val="21"/>
                <w:lang w:eastAsia="zh-CN"/>
              </w:rPr>
            </w:pPr>
            <w:r>
              <w:rPr>
                <w:rFonts w:hint="eastAsia" w:cs="宋体"/>
                <w:color w:val="auto"/>
                <w:szCs w:val="21"/>
                <w:lang w:eastAsia="zh-CN"/>
              </w:rPr>
              <w:t>不锈钢外壳称重显示仪表界面为中文显示并且支持中文输入，操作简单易懂，称重显示仪表与打印机直联，不得第三方外设转接，物料信息直接从仪表快捷方式调取，方便操作，防止数据篡改</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cs="宋体"/>
                <w:bCs/>
                <w:color w:val="auto"/>
                <w:szCs w:val="21"/>
                <w:lang w:eastAsia="zh-CN"/>
              </w:rPr>
            </w:pPr>
            <w:r>
              <w:rPr>
                <w:rFonts w:hint="eastAsia" w:cs="宋体"/>
                <w:bCs/>
                <w:color w:val="auto"/>
                <w:szCs w:val="21"/>
                <w:lang w:eastAsia="zh-CN"/>
              </w:rPr>
              <w:t>可支持中文打印，打印品名、批次号、称量人、复核人、毛/皮/净重、日期及时间等元数据，元数据并同步保存于称重显示仪表，打印模版可根据需要定制，打印机为热转印型标签打印机，打印内容能保存3-5年</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cs="宋体"/>
                <w:bCs/>
                <w:color w:val="auto"/>
                <w:szCs w:val="21"/>
                <w:lang w:eastAsia="zh-CN"/>
              </w:rPr>
            </w:pPr>
            <w:r>
              <w:rPr>
                <w:rFonts w:hint="eastAsia" w:ascii="宋体" w:hAnsi="宋体"/>
                <w:color w:val="auto"/>
                <w:szCs w:val="21"/>
                <w:lang w:val="da-DK" w:eastAsia="zh-CN"/>
              </w:rPr>
              <w:t>称重显示仪表具有物料数据库并至少能存储4000条物料信息，方便快捷调取所需称量的物料</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cs="宋体"/>
                <w:bCs/>
                <w:color w:val="auto"/>
                <w:szCs w:val="21"/>
                <w:lang w:eastAsia="zh-CN"/>
              </w:rPr>
            </w:pPr>
            <w:r>
              <w:rPr>
                <w:rFonts w:hint="eastAsia" w:cs="宋体"/>
                <w:bCs/>
                <w:color w:val="auto"/>
                <w:szCs w:val="21"/>
                <w:lang w:eastAsia="zh-CN"/>
              </w:rPr>
              <w:t>可自动记录和保存校准、称量结果等数据信息，数据不可修改</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rFonts w:cs="宋体"/>
                <w:szCs w:val="21"/>
                <w:lang w:eastAsia="zh-CN"/>
              </w:rPr>
            </w:pPr>
            <w:r>
              <w:rPr>
                <w:rFonts w:hint="eastAsia"/>
                <w:szCs w:val="21"/>
                <w:lang w:eastAsia="zh-CN"/>
              </w:rPr>
              <w:t>称台不做下沉地面，放置于车间平面</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2" w:type="dxa"/>
            <w:shd w:val="clear" w:color="auto" w:fill="auto"/>
            <w:vAlign w:val="center"/>
          </w:tcPr>
          <w:p>
            <w:pPr>
              <w:spacing w:line="276" w:lineRule="auto"/>
              <w:jc w:val="both"/>
              <w:rPr>
                <w:szCs w:val="21"/>
                <w:lang w:eastAsia="zh-CN"/>
              </w:rPr>
            </w:pPr>
            <w:r>
              <w:rPr>
                <w:rFonts w:hint="eastAsia"/>
                <w:szCs w:val="21"/>
                <w:lang w:eastAsia="zh-CN"/>
              </w:rPr>
              <w:t>秤体强度：秤体通过第三方不低于</w:t>
            </w:r>
            <w:r>
              <w:rPr>
                <w:szCs w:val="21"/>
                <w:lang w:eastAsia="zh-CN"/>
              </w:rPr>
              <w:t>80</w:t>
            </w:r>
            <w:r>
              <w:rPr>
                <w:rFonts w:hint="eastAsia"/>
                <w:szCs w:val="21"/>
                <w:lang w:eastAsia="zh-CN"/>
              </w:rPr>
              <w:t>万次疲劳测试认证，并能提供证书或报告</w:t>
            </w:r>
          </w:p>
        </w:tc>
        <w:tc>
          <w:tcPr>
            <w:tcW w:w="2128" w:type="dxa"/>
            <w:shd w:val="clear" w:color="auto" w:fill="auto"/>
            <w:vAlign w:val="center"/>
          </w:tcPr>
          <w:p>
            <w:pPr>
              <w:spacing w:line="276" w:lineRule="auto"/>
              <w:jc w:val="center"/>
              <w:rPr>
                <w:szCs w:val="21"/>
                <w:lang w:eastAsia="zh-CN"/>
              </w:rPr>
            </w:pPr>
            <w:r>
              <w:rPr>
                <w:rFonts w:hint="eastAsia"/>
                <w:szCs w:val="21"/>
                <w:lang w:eastAsia="zh-CN"/>
              </w:rPr>
              <w:t>关键</w:t>
            </w:r>
          </w:p>
        </w:tc>
      </w:tr>
      <w:permEnd w:id="23"/>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60291"/>
      <w:bookmarkStart w:id="31" w:name="_Toc482359946"/>
      <w:bookmarkStart w:id="32" w:name="_Toc483400317"/>
      <w:bookmarkStart w:id="33" w:name="_Toc482370071"/>
      <w:bookmarkStart w:id="34" w:name="_Toc481702480"/>
      <w:bookmarkStart w:id="35" w:name="_Toc482370359"/>
      <w:bookmarkStart w:id="36" w:name="_Toc483227237"/>
      <w:bookmarkStart w:id="37" w:name="_Toc482370151"/>
      <w:bookmarkStart w:id="38" w:name="_Toc482369815"/>
      <w:bookmarkStart w:id="39" w:name="_Toc482370767"/>
      <w:bookmarkStart w:id="40" w:name="_Toc482717202"/>
      <w:bookmarkStart w:id="41" w:name="_Toc482625289"/>
      <w:r>
        <w:rPr>
          <w:rFonts w:ascii="Times New Roman" w:hAnsi="Times New Roman"/>
          <w:b/>
        </w:rPr>
        <w:t>电气、自动控制要求</w:t>
      </w:r>
      <w:bookmarkEnd w:id="28"/>
    </w:p>
    <w:p>
      <w:pPr>
        <w:pStyle w:val="41"/>
        <w:spacing w:before="0" w:line="360" w:lineRule="auto"/>
        <w:jc w:val="left"/>
        <w:rPr>
          <w:i/>
          <w:color w:val="4472C4"/>
          <w:szCs w:val="21"/>
          <w:lang w:eastAsia="zh-CN"/>
        </w:rPr>
      </w:pPr>
      <w:permStart w:id="24" w:edGrp="everyone"/>
    </w:p>
    <w:permEnd w:id="24"/>
    <w:tbl>
      <w:tblPr>
        <w:tblStyle w:val="19"/>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5687"/>
        <w:gridCol w:w="1439"/>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38" w:type="dxa"/>
            <w:shd w:val="clear" w:color="auto" w:fill="D9D9D9"/>
            <w:vAlign w:val="center"/>
          </w:tcPr>
          <w:p>
            <w:pPr>
              <w:jc w:val="center"/>
              <w:rPr>
                <w:b/>
                <w:szCs w:val="21"/>
              </w:rPr>
            </w:pPr>
            <w:r>
              <w:rPr>
                <w:b/>
                <w:szCs w:val="21"/>
              </w:rPr>
              <w:t>编号</w:t>
            </w:r>
          </w:p>
        </w:tc>
        <w:tc>
          <w:tcPr>
            <w:tcW w:w="5687" w:type="dxa"/>
            <w:shd w:val="clear" w:color="auto" w:fill="D9D9D9"/>
            <w:vAlign w:val="center"/>
          </w:tcPr>
          <w:p>
            <w:pPr>
              <w:jc w:val="center"/>
              <w:rPr>
                <w:b/>
                <w:szCs w:val="21"/>
                <w:lang w:eastAsia="zh-CN"/>
              </w:rPr>
            </w:pPr>
            <w:r>
              <w:rPr>
                <w:b/>
                <w:szCs w:val="21"/>
                <w:lang w:eastAsia="zh-CN"/>
              </w:rPr>
              <w:t>需求</w:t>
            </w:r>
          </w:p>
        </w:tc>
        <w:tc>
          <w:tcPr>
            <w:tcW w:w="3591"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D9D9D9"/>
            <w:vAlign w:val="center"/>
          </w:tcPr>
          <w:p>
            <w:pPr>
              <w:pStyle w:val="31"/>
              <w:numPr>
                <w:ilvl w:val="2"/>
                <w:numId w:val="9"/>
              </w:numPr>
              <w:ind w:firstLineChars="0"/>
              <w:rPr>
                <w:rFonts w:ascii="Times New Roman" w:hAnsi="Times New Roman"/>
                <w:szCs w:val="21"/>
              </w:rPr>
            </w:pPr>
          </w:p>
        </w:tc>
        <w:tc>
          <w:tcPr>
            <w:tcW w:w="9278"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D8D8D8" w:themeFill="background1" w:themeFillShade="D9"/>
            <w:vAlign w:val="center"/>
          </w:tcPr>
          <w:p>
            <w:pPr>
              <w:pStyle w:val="31"/>
              <w:ind w:firstLine="0" w:firstLineChars="0"/>
              <w:rPr>
                <w:rFonts w:ascii="Times New Roman" w:hAnsi="Times New Roman"/>
                <w:szCs w:val="21"/>
              </w:rPr>
            </w:pPr>
            <w:permStart w:id="25" w:edGrp="everyone"/>
          </w:p>
        </w:tc>
        <w:tc>
          <w:tcPr>
            <w:tcW w:w="9278" w:type="dxa"/>
            <w:gridSpan w:val="3"/>
            <w:shd w:val="clear" w:color="auto" w:fill="auto"/>
            <w:vAlign w:val="center"/>
          </w:tcPr>
          <w:p>
            <w:pPr>
              <w:jc w:val="both"/>
              <w:rPr>
                <w:szCs w:val="21"/>
                <w:lang w:eastAsia="zh-CN"/>
              </w:rPr>
            </w:pPr>
            <w:r>
              <w:rPr>
                <w:rFonts w:cs="宋体"/>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D9D9D9"/>
            <w:vAlign w:val="center"/>
          </w:tcPr>
          <w:p>
            <w:pPr>
              <w:pStyle w:val="31"/>
              <w:numPr>
                <w:ilvl w:val="2"/>
                <w:numId w:val="9"/>
              </w:numPr>
              <w:ind w:firstLineChars="0"/>
              <w:rPr>
                <w:rFonts w:ascii="Times New Roman" w:hAnsi="Times New Roman"/>
                <w:szCs w:val="21"/>
              </w:rPr>
            </w:pPr>
          </w:p>
        </w:tc>
        <w:tc>
          <w:tcPr>
            <w:tcW w:w="9278"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auto"/>
            <w:vAlign w:val="center"/>
          </w:tcPr>
          <w:p>
            <w:pPr>
              <w:pStyle w:val="31"/>
              <w:numPr>
                <w:ilvl w:val="0"/>
                <w:numId w:val="7"/>
              </w:numPr>
              <w:ind w:left="470" w:leftChars="0" w:hanging="120" w:firstLineChars="0"/>
              <w:jc w:val="both"/>
              <w:rPr>
                <w:rFonts w:ascii="Times New Roman" w:hAnsi="Times New Roman" w:eastAsia="宋体" w:cs="Times New Roman"/>
                <w:kern w:val="2"/>
                <w:sz w:val="21"/>
                <w:szCs w:val="21"/>
                <w:lang w:val="en-US" w:eastAsia="zh-CN" w:bidi="ar-SA"/>
              </w:rPr>
            </w:pPr>
            <w:permStart w:id="26" w:edGrp="everyone"/>
          </w:p>
        </w:tc>
        <w:tc>
          <w:tcPr>
            <w:tcW w:w="7126" w:type="dxa"/>
            <w:gridSpan w:val="2"/>
            <w:shd w:val="clear" w:color="auto" w:fill="auto"/>
            <w:vAlign w:val="center"/>
          </w:tcPr>
          <w:p>
            <w:pPr>
              <w:spacing w:line="276" w:lineRule="auto"/>
              <w:jc w:val="both"/>
              <w:rPr>
                <w:rFonts w:cs="宋体"/>
                <w:bCs/>
                <w:color w:val="auto"/>
                <w:szCs w:val="21"/>
                <w:lang w:eastAsia="zh-CN"/>
              </w:rPr>
            </w:pPr>
            <w:r>
              <w:rPr>
                <w:rFonts w:hint="eastAsia" w:cs="宋体"/>
                <w:bCs/>
                <w:color w:val="auto"/>
                <w:szCs w:val="21"/>
                <w:lang w:eastAsia="zh-CN"/>
              </w:rPr>
              <w:t>数据储存：所有称量数据都能储存到</w:t>
            </w:r>
            <w:r>
              <w:rPr>
                <w:rFonts w:hint="eastAsia" w:cs="宋体"/>
                <w:color w:val="auto"/>
                <w:szCs w:val="21"/>
                <w:lang w:eastAsia="zh-CN"/>
              </w:rPr>
              <w:t>称重显示面板</w:t>
            </w:r>
            <w:r>
              <w:rPr>
                <w:rFonts w:hint="eastAsia" w:cs="宋体"/>
                <w:bCs/>
                <w:color w:val="auto"/>
                <w:szCs w:val="21"/>
                <w:lang w:eastAsia="zh-CN"/>
              </w:rPr>
              <w:t>，并不可修改数据。</w:t>
            </w:r>
          </w:p>
          <w:p>
            <w:pPr>
              <w:spacing w:line="276" w:lineRule="auto"/>
              <w:jc w:val="both"/>
              <w:rPr>
                <w:rFonts w:ascii="Times New Roman" w:hAnsi="Times New Roman" w:eastAsia="宋体" w:cs="Times New Roman"/>
                <w:sz w:val="21"/>
                <w:szCs w:val="21"/>
                <w:lang w:val="en-GB" w:eastAsia="zh-CN" w:bidi="ar-SA"/>
              </w:rPr>
            </w:pPr>
            <w:r>
              <w:rPr>
                <w:rFonts w:hint="eastAsia" w:cs="宋体"/>
                <w:color w:val="auto"/>
                <w:szCs w:val="21"/>
                <w:lang w:eastAsia="zh-CN"/>
              </w:rPr>
              <w:t>称重显示仪表</w:t>
            </w:r>
            <w:r>
              <w:rPr>
                <w:rFonts w:hint="eastAsia" w:cs="宋体"/>
                <w:bCs/>
                <w:color w:val="auto"/>
                <w:szCs w:val="21"/>
                <w:lang w:eastAsia="zh-CN"/>
              </w:rPr>
              <w:t>应有足够的空间（</w:t>
            </w:r>
            <w:r>
              <w:rPr>
                <w:rFonts w:hint="eastAsia" w:cs="宋体"/>
                <w:color w:val="auto"/>
                <w:szCs w:val="21"/>
                <w:lang w:eastAsia="zh-CN"/>
              </w:rPr>
              <w:t>内部</w:t>
            </w:r>
            <w:r>
              <w:rPr>
                <w:rFonts w:cs="宋体"/>
                <w:color w:val="auto"/>
                <w:szCs w:val="21"/>
                <w:lang w:val="da-DK" w:eastAsia="zh-CN"/>
              </w:rPr>
              <w:t>Alibi</w:t>
            </w:r>
            <w:r>
              <w:rPr>
                <w:rFonts w:hint="eastAsia" w:cs="宋体"/>
                <w:color w:val="auto"/>
                <w:szCs w:val="21"/>
                <w:lang w:val="da-DK" w:eastAsia="zh-CN"/>
              </w:rPr>
              <w:t>存储器）</w:t>
            </w:r>
            <w:r>
              <w:rPr>
                <w:rFonts w:hint="eastAsia" w:cs="宋体"/>
                <w:bCs/>
                <w:color w:val="auto"/>
                <w:szCs w:val="21"/>
                <w:lang w:eastAsia="zh-CN"/>
              </w:rPr>
              <w:t>，至少</w:t>
            </w:r>
            <w:r>
              <w:rPr>
                <w:rFonts w:hint="eastAsia" w:cs="宋体"/>
                <w:color w:val="auto"/>
                <w:szCs w:val="21"/>
                <w:lang w:val="da-DK" w:eastAsia="zh-CN"/>
              </w:rPr>
              <w:t>可存储30万笔称量数据，</w:t>
            </w:r>
            <w:r>
              <w:rPr>
                <w:rFonts w:hint="eastAsia" w:cs="宋体"/>
                <w:bCs/>
                <w:color w:val="auto"/>
                <w:szCs w:val="21"/>
                <w:lang w:eastAsia="zh-CN"/>
              </w:rPr>
              <w:t>数据储存后称重显示仪表不得出现反应迟缓或死机现象，并能用U盘拷贝（</w:t>
            </w:r>
            <w:r>
              <w:rPr>
                <w:rFonts w:hint="eastAsia" w:cs="宋体"/>
                <w:color w:val="auto"/>
                <w:szCs w:val="21"/>
                <w:lang w:eastAsia="zh-CN"/>
              </w:rPr>
              <w:t>需具备权限）</w:t>
            </w:r>
          </w:p>
        </w:tc>
        <w:tc>
          <w:tcPr>
            <w:tcW w:w="2152" w:type="dxa"/>
            <w:shd w:val="clear" w:color="auto" w:fill="auto"/>
            <w:vAlign w:val="center"/>
          </w:tcPr>
          <w:p>
            <w:pPr>
              <w:spacing w:line="276" w:lineRule="auto"/>
              <w:jc w:val="center"/>
              <w:rPr>
                <w:rFonts w:hint="eastAsia"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auto"/>
            <w:vAlign w:val="center"/>
          </w:tcPr>
          <w:p>
            <w:pPr>
              <w:pStyle w:val="31"/>
              <w:numPr>
                <w:ilvl w:val="0"/>
                <w:numId w:val="7"/>
              </w:numPr>
              <w:ind w:left="470" w:leftChars="0" w:hanging="120" w:firstLineChars="0"/>
              <w:rPr>
                <w:rFonts w:ascii="Times New Roman" w:hAnsi="Times New Roman" w:eastAsia="宋体" w:cs="Times New Roman"/>
                <w:kern w:val="2"/>
                <w:sz w:val="21"/>
                <w:szCs w:val="21"/>
                <w:lang w:val="en-US" w:eastAsia="zh-CN" w:bidi="ar-SA"/>
              </w:rPr>
            </w:pPr>
          </w:p>
        </w:tc>
        <w:tc>
          <w:tcPr>
            <w:tcW w:w="7126" w:type="dxa"/>
            <w:gridSpan w:val="2"/>
            <w:shd w:val="clear" w:color="auto" w:fill="auto"/>
            <w:vAlign w:val="center"/>
          </w:tcPr>
          <w:p>
            <w:pPr>
              <w:spacing w:line="276" w:lineRule="auto"/>
              <w:jc w:val="both"/>
              <w:rPr>
                <w:rFonts w:hint="eastAsia"/>
                <w:szCs w:val="21"/>
                <w:lang w:eastAsia="zh-CN"/>
              </w:rPr>
            </w:pPr>
            <w:r>
              <w:rPr>
                <w:rFonts w:hint="eastAsia" w:cs="宋体"/>
                <w:bCs/>
                <w:color w:val="auto"/>
                <w:szCs w:val="21"/>
                <w:lang w:eastAsia="zh-CN"/>
              </w:rPr>
              <w:t>数据导出和导入：</w:t>
            </w:r>
            <w:r>
              <w:rPr>
                <w:rFonts w:hint="eastAsia" w:cs="宋体"/>
                <w:color w:val="auto"/>
                <w:szCs w:val="21"/>
                <w:lang w:eastAsia="zh-CN"/>
              </w:rPr>
              <w:t>可根据需要导出或导入所有的储存记录，包括</w:t>
            </w:r>
            <w:r>
              <w:rPr>
                <w:rFonts w:hint="eastAsia" w:cs="宋体"/>
                <w:bCs/>
                <w:color w:val="auto"/>
                <w:szCs w:val="21"/>
                <w:lang w:eastAsia="zh-CN"/>
              </w:rPr>
              <w:t>物料信息、称量数据等。导出的电子记录可读取、打印，</w:t>
            </w:r>
            <w:r>
              <w:rPr>
                <w:rFonts w:hint="eastAsia" w:cs="宋体"/>
                <w:bCs/>
                <w:color w:val="auto"/>
                <w:szCs w:val="21"/>
                <w:lang w:val="en-US" w:eastAsia="zh-CN"/>
              </w:rPr>
              <w:t>需是PDF格式，不可修改</w:t>
            </w:r>
            <w:r>
              <w:rPr>
                <w:rFonts w:hint="eastAsia" w:cs="宋体"/>
                <w:bCs/>
                <w:color w:val="auto"/>
                <w:szCs w:val="21"/>
                <w:lang w:eastAsia="zh-CN"/>
              </w:rPr>
              <w:t>。导入的电子记录可查询。</w:t>
            </w:r>
          </w:p>
        </w:tc>
        <w:tc>
          <w:tcPr>
            <w:tcW w:w="2152" w:type="dxa"/>
            <w:shd w:val="clear" w:color="auto" w:fill="auto"/>
            <w:vAlign w:val="center"/>
          </w:tcPr>
          <w:p>
            <w:pPr>
              <w:spacing w:line="276" w:lineRule="auto"/>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auto"/>
            <w:vAlign w:val="center"/>
          </w:tcPr>
          <w:p>
            <w:pPr>
              <w:pStyle w:val="31"/>
              <w:numPr>
                <w:ilvl w:val="0"/>
                <w:numId w:val="7"/>
              </w:numPr>
              <w:ind w:left="470" w:leftChars="0" w:hanging="120" w:firstLineChars="0"/>
              <w:rPr>
                <w:rFonts w:ascii="Times New Roman" w:hAnsi="Times New Roman" w:eastAsia="宋体" w:cs="Times New Roman"/>
                <w:kern w:val="2"/>
                <w:sz w:val="21"/>
                <w:szCs w:val="21"/>
                <w:lang w:val="en-US" w:eastAsia="zh-CN" w:bidi="ar-SA"/>
              </w:rPr>
            </w:pPr>
          </w:p>
        </w:tc>
        <w:tc>
          <w:tcPr>
            <w:tcW w:w="7126" w:type="dxa"/>
            <w:gridSpan w:val="2"/>
            <w:shd w:val="clear" w:color="auto" w:fill="auto"/>
            <w:vAlign w:val="center"/>
          </w:tcPr>
          <w:p>
            <w:pPr>
              <w:spacing w:line="276" w:lineRule="auto"/>
              <w:jc w:val="both"/>
              <w:rPr>
                <w:rFonts w:hint="eastAsia"/>
                <w:szCs w:val="21"/>
                <w:lang w:eastAsia="zh-CN"/>
              </w:rPr>
            </w:pPr>
            <w:r>
              <w:rPr>
                <w:rFonts w:hint="eastAsia" w:cs="宋体"/>
                <w:color w:val="auto"/>
                <w:szCs w:val="21"/>
                <w:lang w:eastAsia="zh-CN"/>
              </w:rPr>
              <w:t>需要有一个R</w:t>
            </w:r>
            <w:r>
              <w:rPr>
                <w:rFonts w:cs="宋体"/>
                <w:color w:val="auto"/>
                <w:szCs w:val="21"/>
                <w:lang w:eastAsia="zh-CN"/>
              </w:rPr>
              <w:t>S232</w:t>
            </w:r>
            <w:r>
              <w:rPr>
                <w:rFonts w:hint="eastAsia" w:cs="宋体"/>
                <w:color w:val="auto"/>
                <w:szCs w:val="21"/>
                <w:lang w:eastAsia="zh-CN"/>
              </w:rPr>
              <w:t>、USB</w:t>
            </w:r>
            <w:r>
              <w:rPr>
                <w:rFonts w:cs="宋体"/>
                <w:color w:val="auto"/>
                <w:szCs w:val="21"/>
                <w:lang w:eastAsia="zh-CN"/>
              </w:rPr>
              <w:t>H</w:t>
            </w:r>
            <w:r>
              <w:rPr>
                <w:rFonts w:hint="eastAsia" w:cs="宋体"/>
                <w:color w:val="auto"/>
                <w:szCs w:val="21"/>
                <w:lang w:eastAsia="zh-CN"/>
              </w:rPr>
              <w:t>o</w:t>
            </w:r>
            <w:r>
              <w:rPr>
                <w:rFonts w:cs="宋体"/>
                <w:color w:val="auto"/>
                <w:szCs w:val="21"/>
                <w:lang w:eastAsia="zh-CN"/>
              </w:rPr>
              <w:t>st</w:t>
            </w:r>
            <w:r>
              <w:rPr>
                <w:rFonts w:hint="eastAsia" w:cs="宋体"/>
                <w:color w:val="auto"/>
                <w:szCs w:val="21"/>
                <w:lang w:eastAsia="zh-CN"/>
              </w:rPr>
              <w:t>接口和以太网接口，可连接至电脑、打印机，后期通信接口具备扩展功能，也可直接对接第三方SCADA系统；设备供应商应免费提供我公司以后对接SCADA的技术支持。</w:t>
            </w:r>
          </w:p>
        </w:tc>
        <w:tc>
          <w:tcPr>
            <w:tcW w:w="2152" w:type="dxa"/>
            <w:shd w:val="clear" w:color="auto" w:fill="auto"/>
            <w:vAlign w:val="center"/>
          </w:tcPr>
          <w:p>
            <w:pPr>
              <w:spacing w:line="276" w:lineRule="auto"/>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8" w:type="dxa"/>
            <w:shd w:val="clear" w:color="auto" w:fill="auto"/>
            <w:vAlign w:val="center"/>
          </w:tcPr>
          <w:p>
            <w:pPr>
              <w:pStyle w:val="31"/>
              <w:numPr>
                <w:ilvl w:val="0"/>
                <w:numId w:val="7"/>
              </w:numPr>
              <w:ind w:left="470" w:leftChars="0" w:hanging="120" w:firstLineChars="0"/>
              <w:rPr>
                <w:rFonts w:ascii="Times New Roman" w:hAnsi="Times New Roman" w:eastAsia="宋体" w:cs="Times New Roman"/>
                <w:kern w:val="2"/>
                <w:sz w:val="21"/>
                <w:szCs w:val="21"/>
                <w:lang w:val="en-US" w:eastAsia="zh-CN" w:bidi="ar-SA"/>
              </w:rPr>
            </w:pPr>
          </w:p>
        </w:tc>
        <w:tc>
          <w:tcPr>
            <w:tcW w:w="7126" w:type="dxa"/>
            <w:gridSpan w:val="2"/>
            <w:shd w:val="clear" w:color="auto" w:fill="auto"/>
            <w:vAlign w:val="center"/>
          </w:tcPr>
          <w:p>
            <w:pPr>
              <w:spacing w:line="276" w:lineRule="auto"/>
              <w:jc w:val="both"/>
              <w:rPr>
                <w:rFonts w:hint="default"/>
                <w:szCs w:val="21"/>
                <w:lang w:val="en-US" w:eastAsia="zh-CN"/>
              </w:rPr>
            </w:pPr>
            <w:r>
              <w:rPr>
                <w:rFonts w:hint="eastAsia" w:cs="宋体"/>
                <w:szCs w:val="21"/>
                <w:lang w:eastAsia="zh-CN"/>
              </w:rPr>
              <w:t>应有</w:t>
            </w:r>
            <w:r>
              <w:rPr>
                <w:rFonts w:hint="eastAsia" w:cs="宋体"/>
                <w:szCs w:val="21"/>
                <w:lang w:val="en-US" w:eastAsia="zh-CN"/>
              </w:rPr>
              <w:t>四</w:t>
            </w:r>
            <w:r>
              <w:rPr>
                <w:rFonts w:hint="eastAsia" w:cs="宋体"/>
                <w:szCs w:val="21"/>
                <w:lang w:eastAsia="zh-CN"/>
              </w:rPr>
              <w:t>级权限控制，</w:t>
            </w:r>
            <w:r>
              <w:rPr>
                <w:rFonts w:hint="eastAsia" w:cs="宋体"/>
                <w:szCs w:val="21"/>
                <w:lang w:val="en-US" w:eastAsia="zh-CN"/>
              </w:rPr>
              <w:t>具有审计追踪功能。</w:t>
            </w:r>
          </w:p>
        </w:tc>
        <w:tc>
          <w:tcPr>
            <w:tcW w:w="2152" w:type="dxa"/>
            <w:shd w:val="clear" w:color="auto" w:fill="auto"/>
            <w:vAlign w:val="center"/>
          </w:tcPr>
          <w:p>
            <w:pPr>
              <w:spacing w:line="276" w:lineRule="auto"/>
              <w:jc w:val="center"/>
              <w:rPr>
                <w:rFonts w:hint="eastAsia"/>
                <w:szCs w:val="21"/>
                <w:lang w:eastAsia="zh-CN"/>
              </w:rPr>
            </w:pPr>
            <w:r>
              <w:rPr>
                <w:rFonts w:hint="eastAsia"/>
                <w:szCs w:val="21"/>
                <w:lang w:eastAsia="zh-CN"/>
              </w:rPr>
              <w:t>关键</w:t>
            </w:r>
          </w:p>
        </w:tc>
      </w:tr>
      <w:permEnd w:id="2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jc w:val="left"/>
        <w:rPr>
          <w:i/>
          <w:color w:val="4472C4"/>
          <w:szCs w:val="21"/>
          <w:lang w:eastAsia="zh-CN"/>
        </w:rPr>
      </w:pPr>
      <w:permStart w:id="27" w:edGrp="everyone"/>
    </w:p>
    <w:permEnd w:id="2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leftChars="0" w:hanging="120" w:firstLineChars="0"/>
              <w:rPr>
                <w:rFonts w:ascii="Times New Roman" w:hAnsi="Times New Roman" w:eastAsia="宋体" w:cs="Times New Roman"/>
                <w:kern w:val="2"/>
                <w:sz w:val="21"/>
                <w:szCs w:val="21"/>
                <w:lang w:val="en-US" w:eastAsia="zh-CN" w:bidi="ar-SA"/>
              </w:rPr>
            </w:pPr>
            <w:permStart w:id="28" w:edGrp="everyone"/>
          </w:p>
        </w:tc>
        <w:tc>
          <w:tcPr>
            <w:tcW w:w="7122" w:type="dxa"/>
            <w:shd w:val="clear" w:color="auto" w:fill="auto"/>
            <w:vAlign w:val="center"/>
          </w:tcPr>
          <w:p>
            <w:pPr>
              <w:jc w:val="both"/>
              <w:rPr>
                <w:rFonts w:hint="default" w:ascii="Times New Roman" w:hAnsi="Times New Roman" w:eastAsia="宋体" w:cs="Times New Roman"/>
                <w:sz w:val="21"/>
                <w:szCs w:val="21"/>
                <w:lang w:val="en-US" w:eastAsia="zh-CN" w:bidi="ar-SA"/>
              </w:rPr>
            </w:pPr>
            <w:r>
              <w:rPr>
                <w:szCs w:val="21"/>
                <w:lang w:eastAsia="zh-CN"/>
              </w:rPr>
              <w:t xml:space="preserve"> </w:t>
            </w:r>
            <w:r>
              <w:rPr>
                <w:rFonts w:hint="eastAsia"/>
                <w:szCs w:val="21"/>
                <w:lang w:val="en-US" w:eastAsia="zh-CN"/>
              </w:rPr>
              <w:t>应具备防水能力，防水等级达到IP63及以上。</w:t>
            </w:r>
          </w:p>
        </w:tc>
        <w:tc>
          <w:tcPr>
            <w:tcW w:w="2128" w:type="dxa"/>
            <w:shd w:val="clear" w:color="auto" w:fill="auto"/>
            <w:vAlign w:val="center"/>
          </w:tcPr>
          <w:p>
            <w:pPr>
              <w:jc w:val="center"/>
              <w:rPr>
                <w:rFonts w:ascii="Times New Roman" w:hAnsi="Times New Roman" w:eastAsia="宋体" w:cs="Times New Roman"/>
                <w:sz w:val="21"/>
                <w:szCs w:val="21"/>
                <w:lang w:val="en-GB" w:eastAsia="zh-CN" w:bidi="ar-SA"/>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1"/>
              <w:numPr>
                <w:ilvl w:val="0"/>
                <w:numId w:val="10"/>
              </w:numPr>
              <w:ind w:firstLineChars="0"/>
              <w:rPr>
                <w:rFonts w:ascii="Times New Roman" w:hAnsi="Times New Roman"/>
                <w:szCs w:val="21"/>
              </w:rPr>
            </w:pPr>
          </w:p>
        </w:tc>
        <w:tc>
          <w:tcPr>
            <w:tcW w:w="7122" w:type="dxa"/>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center"/>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7"/>
              </w:numPr>
              <w:ind w:left="470" w:leftChars="0" w:hanging="120" w:firstLineChars="0"/>
              <w:rPr>
                <w:rFonts w:ascii="Times New Roman" w:hAnsi="Times New Roman"/>
                <w:szCs w:val="21"/>
              </w:rPr>
            </w:pPr>
            <w:permStart w:id="29" w:edGrp="everyone"/>
          </w:p>
        </w:tc>
        <w:tc>
          <w:tcPr>
            <w:tcW w:w="7122" w:type="dxa"/>
            <w:shd w:val="clear" w:color="auto" w:fill="auto"/>
            <w:vAlign w:val="center"/>
          </w:tcPr>
          <w:p>
            <w:pPr>
              <w:jc w:val="both"/>
              <w:rPr>
                <w:rFonts w:hint="default"/>
                <w:szCs w:val="21"/>
                <w:lang w:val="en-US" w:eastAsia="zh-CN"/>
              </w:rPr>
            </w:pPr>
            <w:r>
              <w:rPr>
                <w:rFonts w:hint="eastAsia"/>
                <w:szCs w:val="21"/>
                <w:lang w:val="en-US" w:eastAsia="zh-CN"/>
              </w:rPr>
              <w:t>地秤应具有接地保护设计，避免意外发生。</w:t>
            </w:r>
          </w:p>
        </w:tc>
        <w:tc>
          <w:tcPr>
            <w:tcW w:w="2128" w:type="dxa"/>
            <w:shd w:val="clear" w:color="auto" w:fill="auto"/>
            <w:vAlign w:val="center"/>
          </w:tcPr>
          <w:p>
            <w:pPr>
              <w:jc w:val="center"/>
              <w:rPr>
                <w:szCs w:val="21"/>
                <w:lang w:eastAsia="zh-CN"/>
              </w:rPr>
            </w:pPr>
            <w:r>
              <w:rPr>
                <w:rFonts w:hint="eastAsia"/>
                <w:szCs w:val="21"/>
                <w:lang w:eastAsia="zh-CN"/>
              </w:rPr>
              <w:t>关键</w:t>
            </w:r>
          </w:p>
        </w:tc>
      </w:tr>
      <w:permEnd w:id="2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eastAsia="zh-CN"/>
              </w:rPr>
              <w:t>图纸：电子秤尺寸、电气图等。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校准证书：提供具有相关资质单位出具的检定证书。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color w:val="auto"/>
                <w:lang w:eastAsia="zh-CN"/>
              </w:rPr>
              <w:t>计量器具</w:t>
            </w:r>
            <w:r>
              <w:rPr>
                <w:color w:val="auto"/>
                <w:lang w:eastAsia="zh-CN"/>
              </w:rPr>
              <w:t>型式批准证书</w:t>
            </w:r>
            <w:r>
              <w:rPr>
                <w:rFonts w:hint="eastAsia"/>
                <w:color w:val="auto"/>
                <w:szCs w:val="21"/>
                <w:lang w:eastAsia="zh-CN"/>
              </w:rPr>
              <w:t>：必须提供电子秤（秤体及仪表）CPA型式批准证书。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szCs w:val="21"/>
                <w:lang w:val="en-US" w:eastAsia="zh-CN"/>
              </w:rPr>
            </w:pPr>
            <w:r>
              <w:rPr>
                <w:rFonts w:hint="eastAsia"/>
                <w:szCs w:val="21"/>
                <w:lang w:eastAsia="zh-CN"/>
              </w:rPr>
              <w:t>验证文件：应在合同签订后设备发运前交付审核：安装确认及文件（</w:t>
            </w:r>
            <w:r>
              <w:rPr>
                <w:szCs w:val="21"/>
                <w:lang w:eastAsia="zh-CN"/>
              </w:rPr>
              <w:t>IQ</w:t>
            </w:r>
            <w:r>
              <w:rPr>
                <w:rFonts w:hint="eastAsia"/>
                <w:szCs w:val="21"/>
                <w:lang w:eastAsia="zh-CN"/>
              </w:rPr>
              <w:t>）；运行确认及文件（</w:t>
            </w:r>
            <w:r>
              <w:rPr>
                <w:szCs w:val="21"/>
                <w:lang w:eastAsia="zh-CN"/>
              </w:rPr>
              <w:t>OQ</w:t>
            </w:r>
            <w:r>
              <w:rPr>
                <w:rFonts w:hint="eastAsia"/>
                <w:szCs w:val="21"/>
                <w:lang w:eastAsia="zh-CN"/>
              </w:rPr>
              <w:t>）；</w:t>
            </w:r>
            <w:r>
              <w:rPr>
                <w:rFonts w:hint="eastAsia"/>
                <w:szCs w:val="21"/>
                <w:lang w:val="en-US" w:eastAsia="zh-CN"/>
              </w:rPr>
              <w:t>协助完成性能确认及文件（PQ）。</w:t>
            </w:r>
          </w:p>
          <w:p>
            <w:pPr>
              <w:jc w:val="both"/>
              <w:rPr>
                <w:szCs w:val="21"/>
                <w:lang w:eastAsia="zh-CN"/>
              </w:rPr>
            </w:pPr>
            <w:r>
              <w:rPr>
                <w:rFonts w:hint="eastAsia"/>
                <w:szCs w:val="21"/>
                <w:lang w:eastAsia="zh-CN"/>
              </w:rPr>
              <w:t>设备生产商负责提供验证文件并实施验证。</w:t>
            </w:r>
            <w:r>
              <w:rPr>
                <w:szCs w:val="21"/>
                <w:lang w:eastAsia="zh-CN"/>
              </w:rPr>
              <w:t xml:space="preserve"> </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所有的文件及报告均能提供电子版及纸质版。</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ind w:left="357"/>
        <w:jc w:val="left"/>
        <w:rPr>
          <w:i/>
          <w:color w:val="4472C4"/>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color w:val="0070C0"/>
                <w:szCs w:val="21"/>
                <w:lang w:eastAsia="zh-CN"/>
              </w:rPr>
            </w:pPr>
            <w:r>
              <w:rPr>
                <w:rFonts w:hint="eastAsia"/>
                <w:szCs w:val="21"/>
                <w:lang w:val="en-US" w:eastAsia="zh-CN"/>
              </w:rPr>
              <w:t>供应商工程师应在用户现场对管理、操作、维修等人员免费进行培训，帮助用户相关人员熟练操作及学会日常维护。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val="en-US" w:eastAsia="zh-CN"/>
              </w:rPr>
            </w:pPr>
            <w:r>
              <w:rPr>
                <w:rFonts w:hint="eastAsia"/>
                <w:szCs w:val="21"/>
                <w:lang w:eastAsia="zh-CN"/>
              </w:rPr>
              <w:t>运输时间包含在供货周期内，供方负责运输。</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到货清单必须详列每装箱内容物。</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lang w:eastAsia="zh-CN"/>
              </w:rPr>
            </w:pPr>
            <w:r>
              <w:rPr>
                <w:rFonts w:hint="eastAsia"/>
                <w:szCs w:val="21"/>
                <w:lang w:eastAsia="zh-CN"/>
              </w:rPr>
              <w:t>厂家包装箱需标示重量提醒及运输过程中的注意事项。</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供应商必须派出具备该类系统验证经验，且熟悉验证相关文件编写及验证工作实施的验证工程师开展验证工作。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bCs/>
                <w:szCs w:val="21"/>
                <w:lang w:eastAsia="zh-CN"/>
              </w:rPr>
              <w:t>清单：</w:t>
            </w:r>
            <w:r>
              <w:rPr>
                <w:rFonts w:hint="eastAsia" w:ascii="宋体" w:hAnsi="宋体"/>
                <w:bCs/>
                <w:caps/>
                <w:color w:val="000000"/>
                <w:kern w:val="2"/>
                <w:szCs w:val="21"/>
                <w:lang w:eastAsia="zh-CN"/>
              </w:rPr>
              <w:t>供应商</w:t>
            </w:r>
            <w:r>
              <w:rPr>
                <w:rFonts w:ascii="宋体" w:hAnsi="宋体"/>
                <w:bCs/>
                <w:caps/>
                <w:color w:val="000000"/>
                <w:kern w:val="2"/>
                <w:szCs w:val="21"/>
                <w:lang w:eastAsia="zh-CN"/>
              </w:rPr>
              <w:t>提供</w:t>
            </w:r>
            <w:r>
              <w:rPr>
                <w:rFonts w:hint="eastAsia" w:ascii="宋体" w:hAnsi="宋体"/>
                <w:bCs/>
                <w:caps/>
                <w:color w:val="000000"/>
                <w:kern w:val="2"/>
                <w:szCs w:val="21"/>
                <w:lang w:eastAsia="zh-CN"/>
              </w:rPr>
              <w:t>电子秤</w:t>
            </w:r>
            <w:r>
              <w:rPr>
                <w:rFonts w:ascii="宋体" w:hAnsi="宋体"/>
                <w:bCs/>
                <w:caps/>
                <w:color w:val="000000"/>
                <w:kern w:val="2"/>
                <w:szCs w:val="21"/>
                <w:lang w:eastAsia="zh-CN"/>
              </w:rPr>
              <w:t>所需易耗、易损件清单</w:t>
            </w:r>
            <w:r>
              <w:rPr>
                <w:rFonts w:hint="eastAsia" w:ascii="宋体" w:hAnsi="宋体"/>
                <w:bCs/>
                <w:caps/>
                <w:color w:val="000000"/>
                <w:kern w:val="2"/>
                <w:szCs w:val="21"/>
                <w:lang w:eastAsia="zh-CN"/>
              </w:rPr>
              <w:t>,</w:t>
            </w:r>
            <w:r>
              <w:rPr>
                <w:rFonts w:ascii="宋体" w:hAnsi="宋体" w:cs="Arial"/>
                <w:color w:val="000000"/>
                <w:szCs w:val="21"/>
                <w:lang w:eastAsia="zh-CN"/>
              </w:rPr>
              <w:t>并终身优惠供应</w:t>
            </w:r>
            <w:r>
              <w:rPr>
                <w:rFonts w:hint="eastAsia" w:ascii="宋体" w:hAnsi="宋体" w:cs="Arial"/>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color w:val="000000"/>
                <w:szCs w:val="21"/>
                <w:lang w:eastAsia="zh-CN"/>
              </w:rPr>
              <w:t>库存：提供满足两年运行需要的易损零部件及零部件库存。</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工具：供应商应提供专用标准工具进行维护。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急需配件：凡需方急需的配件，供方采用快件运输方式，特殊情况时派人直接送到需方。国内配件至少2天内可送到需方。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质量保质期：质量保证期至少为验收验证完成之日起十二个月。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免费更换：质保期内如因供应商原因导致电子秤出现故障发生停机生产时，供应商需无条件负责免费更换故障备件。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维修：电子秤发生故障发生时，供应商应在4小时以内响应，并在2天以内有工程师到场维修。</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ascii="宋体" w:hAnsi="宋体"/>
                <w:bCs/>
                <w:color w:val="000000"/>
                <w:szCs w:val="21"/>
                <w:lang w:eastAsia="zh-CN"/>
              </w:rPr>
              <w:t>验收</w:t>
            </w:r>
            <w:r>
              <w:rPr>
                <w:rFonts w:hint="eastAsia" w:ascii="宋体" w:hAnsi="宋体"/>
                <w:bCs/>
                <w:color w:val="000000"/>
                <w:szCs w:val="21"/>
                <w:lang w:eastAsia="zh-CN"/>
              </w:rPr>
              <w:t>测试：</w:t>
            </w:r>
            <w:r>
              <w:rPr>
                <w:rFonts w:ascii="宋体" w:hAnsi="宋体"/>
                <w:bCs/>
                <w:color w:val="000000"/>
                <w:szCs w:val="21"/>
                <w:lang w:eastAsia="zh-CN"/>
              </w:rPr>
              <w:t>依合约内容条件逐一验收</w:t>
            </w:r>
            <w:r>
              <w:rPr>
                <w:rFonts w:hint="eastAsia" w:ascii="宋体" w:hAnsi="宋体"/>
                <w:bCs/>
                <w:color w:val="000000"/>
                <w:szCs w:val="21"/>
                <w:lang w:eastAsia="zh-CN"/>
              </w:rPr>
              <w:t>，供应商指导用户共同完成现场验收测试。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tabs>
                <w:tab w:val="center" w:pos="4153"/>
                <w:tab w:val="right" w:pos="8306"/>
              </w:tabs>
              <w:snapToGrid w:val="0"/>
              <w:spacing w:line="320" w:lineRule="exact"/>
              <w:rPr>
                <w:rFonts w:ascii="宋体" w:hAnsi="宋体" w:cs="Arial"/>
                <w:bCs/>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现场安装调试。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bCs/>
                <w:color w:val="000000"/>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0"/>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rFonts w:ascii="宋体" w:hAnsi="宋体"/>
          <w:bCs/>
          <w:color w:val="000000"/>
          <w:szCs w:val="21"/>
          <w:lang w:val="en-GB" w:eastAsia="zh-CN"/>
        </w:rPr>
      </w:pPr>
      <w:permStart w:id="41" w:edGrp="everyone"/>
      <w:r>
        <w:rPr>
          <w:rFonts w:hint="eastAsia" w:ascii="宋体" w:hAnsi="宋体"/>
          <w:bCs/>
          <w:color w:val="000000"/>
          <w:szCs w:val="21"/>
          <w:lang w:val="en-GB" w:eastAsia="zh-CN"/>
        </w:rPr>
        <w:t>不适用</w:t>
      </w:r>
      <w:permEnd w:id="41"/>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3681"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523"/>
    <w:rsid w:val="000059AD"/>
    <w:rsid w:val="00005CB9"/>
    <w:rsid w:val="00005E76"/>
    <w:rsid w:val="00006273"/>
    <w:rsid w:val="00006FD5"/>
    <w:rsid w:val="0001160E"/>
    <w:rsid w:val="000117C7"/>
    <w:rsid w:val="00015B1D"/>
    <w:rsid w:val="000169DD"/>
    <w:rsid w:val="000208A0"/>
    <w:rsid w:val="00020FEA"/>
    <w:rsid w:val="00022818"/>
    <w:rsid w:val="000233DE"/>
    <w:rsid w:val="00023B07"/>
    <w:rsid w:val="00023CAD"/>
    <w:rsid w:val="0002457E"/>
    <w:rsid w:val="000275E7"/>
    <w:rsid w:val="000303D0"/>
    <w:rsid w:val="00031243"/>
    <w:rsid w:val="00031900"/>
    <w:rsid w:val="00034C0F"/>
    <w:rsid w:val="000355F3"/>
    <w:rsid w:val="00037987"/>
    <w:rsid w:val="000379C1"/>
    <w:rsid w:val="00037F15"/>
    <w:rsid w:val="00037F55"/>
    <w:rsid w:val="000404F1"/>
    <w:rsid w:val="00041104"/>
    <w:rsid w:val="00041A2A"/>
    <w:rsid w:val="00041D89"/>
    <w:rsid w:val="0004474E"/>
    <w:rsid w:val="00044DFD"/>
    <w:rsid w:val="000467C2"/>
    <w:rsid w:val="00046B5E"/>
    <w:rsid w:val="00047038"/>
    <w:rsid w:val="00047BA8"/>
    <w:rsid w:val="00047CAF"/>
    <w:rsid w:val="00051C26"/>
    <w:rsid w:val="00053A4C"/>
    <w:rsid w:val="00054BB1"/>
    <w:rsid w:val="00055ED6"/>
    <w:rsid w:val="00056478"/>
    <w:rsid w:val="00056AE2"/>
    <w:rsid w:val="00056E9E"/>
    <w:rsid w:val="00057046"/>
    <w:rsid w:val="000576C2"/>
    <w:rsid w:val="00063572"/>
    <w:rsid w:val="00063B90"/>
    <w:rsid w:val="00064A43"/>
    <w:rsid w:val="000651D7"/>
    <w:rsid w:val="000662D2"/>
    <w:rsid w:val="00071DD4"/>
    <w:rsid w:val="00072340"/>
    <w:rsid w:val="00072945"/>
    <w:rsid w:val="00073B81"/>
    <w:rsid w:val="0007673E"/>
    <w:rsid w:val="00077AE1"/>
    <w:rsid w:val="00077E1E"/>
    <w:rsid w:val="000818AC"/>
    <w:rsid w:val="00082C13"/>
    <w:rsid w:val="00083D58"/>
    <w:rsid w:val="000844A8"/>
    <w:rsid w:val="00084F90"/>
    <w:rsid w:val="000850D7"/>
    <w:rsid w:val="00085D7F"/>
    <w:rsid w:val="00086242"/>
    <w:rsid w:val="00086CA0"/>
    <w:rsid w:val="00087002"/>
    <w:rsid w:val="00092C03"/>
    <w:rsid w:val="00093FDC"/>
    <w:rsid w:val="00095CE2"/>
    <w:rsid w:val="00096510"/>
    <w:rsid w:val="00097A7D"/>
    <w:rsid w:val="00097CA2"/>
    <w:rsid w:val="000A1D9E"/>
    <w:rsid w:val="000A2664"/>
    <w:rsid w:val="000A2C3C"/>
    <w:rsid w:val="000A41DA"/>
    <w:rsid w:val="000A48F5"/>
    <w:rsid w:val="000A552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4C0D"/>
    <w:rsid w:val="000D517D"/>
    <w:rsid w:val="000D5BCC"/>
    <w:rsid w:val="000D6D1E"/>
    <w:rsid w:val="000D6FF9"/>
    <w:rsid w:val="000D7C49"/>
    <w:rsid w:val="000E0DDB"/>
    <w:rsid w:val="000E17B5"/>
    <w:rsid w:val="000E41B5"/>
    <w:rsid w:val="000E51FF"/>
    <w:rsid w:val="000E5684"/>
    <w:rsid w:val="000E5B57"/>
    <w:rsid w:val="000F0065"/>
    <w:rsid w:val="000F0D08"/>
    <w:rsid w:val="000F2CD3"/>
    <w:rsid w:val="000F36B9"/>
    <w:rsid w:val="000F3A00"/>
    <w:rsid w:val="000F4E03"/>
    <w:rsid w:val="000F4F24"/>
    <w:rsid w:val="000F606A"/>
    <w:rsid w:val="000F706D"/>
    <w:rsid w:val="00100F65"/>
    <w:rsid w:val="0010110F"/>
    <w:rsid w:val="00102DC9"/>
    <w:rsid w:val="001031DF"/>
    <w:rsid w:val="00103F05"/>
    <w:rsid w:val="00104160"/>
    <w:rsid w:val="0010503D"/>
    <w:rsid w:val="00106571"/>
    <w:rsid w:val="00106B5D"/>
    <w:rsid w:val="00110CF0"/>
    <w:rsid w:val="001116A5"/>
    <w:rsid w:val="00111CE5"/>
    <w:rsid w:val="001120B7"/>
    <w:rsid w:val="0011231F"/>
    <w:rsid w:val="00112670"/>
    <w:rsid w:val="00112DD4"/>
    <w:rsid w:val="00112F30"/>
    <w:rsid w:val="00114353"/>
    <w:rsid w:val="001144F0"/>
    <w:rsid w:val="00115728"/>
    <w:rsid w:val="00115D00"/>
    <w:rsid w:val="001163FC"/>
    <w:rsid w:val="00116F39"/>
    <w:rsid w:val="00117A01"/>
    <w:rsid w:val="00121B6E"/>
    <w:rsid w:val="00121E90"/>
    <w:rsid w:val="00122051"/>
    <w:rsid w:val="00124244"/>
    <w:rsid w:val="00124E69"/>
    <w:rsid w:val="00125CC1"/>
    <w:rsid w:val="001273B0"/>
    <w:rsid w:val="00127CB8"/>
    <w:rsid w:val="001311C4"/>
    <w:rsid w:val="001313C3"/>
    <w:rsid w:val="00132F4C"/>
    <w:rsid w:val="00134C68"/>
    <w:rsid w:val="0013502E"/>
    <w:rsid w:val="00135F57"/>
    <w:rsid w:val="00135FD6"/>
    <w:rsid w:val="001374CF"/>
    <w:rsid w:val="0014054C"/>
    <w:rsid w:val="00141951"/>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A9"/>
    <w:rsid w:val="00162A78"/>
    <w:rsid w:val="00163A08"/>
    <w:rsid w:val="00164CDC"/>
    <w:rsid w:val="00164E0D"/>
    <w:rsid w:val="00166311"/>
    <w:rsid w:val="00166478"/>
    <w:rsid w:val="00167B0E"/>
    <w:rsid w:val="00171A51"/>
    <w:rsid w:val="001746E7"/>
    <w:rsid w:val="001757AB"/>
    <w:rsid w:val="00176142"/>
    <w:rsid w:val="001769A8"/>
    <w:rsid w:val="001779B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669"/>
    <w:rsid w:val="001A3BB0"/>
    <w:rsid w:val="001A4947"/>
    <w:rsid w:val="001A64C0"/>
    <w:rsid w:val="001A685F"/>
    <w:rsid w:val="001A7EB6"/>
    <w:rsid w:val="001A7FE4"/>
    <w:rsid w:val="001B0278"/>
    <w:rsid w:val="001B28C8"/>
    <w:rsid w:val="001B4654"/>
    <w:rsid w:val="001B50B2"/>
    <w:rsid w:val="001C017B"/>
    <w:rsid w:val="001C0DB1"/>
    <w:rsid w:val="001C20CF"/>
    <w:rsid w:val="001C239E"/>
    <w:rsid w:val="001C2D7E"/>
    <w:rsid w:val="001C30BD"/>
    <w:rsid w:val="001C7EE7"/>
    <w:rsid w:val="001D1FA0"/>
    <w:rsid w:val="001D32D4"/>
    <w:rsid w:val="001D3380"/>
    <w:rsid w:val="001D3C96"/>
    <w:rsid w:val="001D4383"/>
    <w:rsid w:val="001D4742"/>
    <w:rsid w:val="001D474B"/>
    <w:rsid w:val="001D48B0"/>
    <w:rsid w:val="001D5549"/>
    <w:rsid w:val="001E0376"/>
    <w:rsid w:val="001E0820"/>
    <w:rsid w:val="001E13E0"/>
    <w:rsid w:val="001E2B2B"/>
    <w:rsid w:val="001E353E"/>
    <w:rsid w:val="001E3CBE"/>
    <w:rsid w:val="001E5657"/>
    <w:rsid w:val="001E5F94"/>
    <w:rsid w:val="001E7211"/>
    <w:rsid w:val="001E744F"/>
    <w:rsid w:val="001F065A"/>
    <w:rsid w:val="001F1FE7"/>
    <w:rsid w:val="001F25DD"/>
    <w:rsid w:val="001F3552"/>
    <w:rsid w:val="001F473D"/>
    <w:rsid w:val="001F4BFD"/>
    <w:rsid w:val="001F7405"/>
    <w:rsid w:val="001F7E95"/>
    <w:rsid w:val="00201487"/>
    <w:rsid w:val="00203D68"/>
    <w:rsid w:val="0020427B"/>
    <w:rsid w:val="0020539A"/>
    <w:rsid w:val="00205739"/>
    <w:rsid w:val="00205E00"/>
    <w:rsid w:val="00206107"/>
    <w:rsid w:val="002070B2"/>
    <w:rsid w:val="0020756B"/>
    <w:rsid w:val="00210177"/>
    <w:rsid w:val="00211092"/>
    <w:rsid w:val="00212297"/>
    <w:rsid w:val="002129BC"/>
    <w:rsid w:val="00212BD9"/>
    <w:rsid w:val="00213AA9"/>
    <w:rsid w:val="00215DF2"/>
    <w:rsid w:val="0021647F"/>
    <w:rsid w:val="002168FE"/>
    <w:rsid w:val="00217048"/>
    <w:rsid w:val="002178C5"/>
    <w:rsid w:val="00220757"/>
    <w:rsid w:val="00222993"/>
    <w:rsid w:val="00223661"/>
    <w:rsid w:val="00223FC1"/>
    <w:rsid w:val="00224129"/>
    <w:rsid w:val="00225B09"/>
    <w:rsid w:val="00225DD2"/>
    <w:rsid w:val="00226114"/>
    <w:rsid w:val="002279A2"/>
    <w:rsid w:val="00227A0D"/>
    <w:rsid w:val="002320D9"/>
    <w:rsid w:val="002336FE"/>
    <w:rsid w:val="00234C07"/>
    <w:rsid w:val="002355FF"/>
    <w:rsid w:val="002367A6"/>
    <w:rsid w:val="00236BE9"/>
    <w:rsid w:val="00237E6C"/>
    <w:rsid w:val="00240A09"/>
    <w:rsid w:val="00240B1E"/>
    <w:rsid w:val="00241437"/>
    <w:rsid w:val="00245088"/>
    <w:rsid w:val="00253242"/>
    <w:rsid w:val="002547BF"/>
    <w:rsid w:val="002548CA"/>
    <w:rsid w:val="0025531B"/>
    <w:rsid w:val="00255362"/>
    <w:rsid w:val="002560F9"/>
    <w:rsid w:val="00256DAE"/>
    <w:rsid w:val="00257517"/>
    <w:rsid w:val="00257FA9"/>
    <w:rsid w:val="00261CD0"/>
    <w:rsid w:val="00261F30"/>
    <w:rsid w:val="002637FB"/>
    <w:rsid w:val="00263CB5"/>
    <w:rsid w:val="0026571F"/>
    <w:rsid w:val="00267456"/>
    <w:rsid w:val="00271173"/>
    <w:rsid w:val="0027125B"/>
    <w:rsid w:val="0027137F"/>
    <w:rsid w:val="002723D2"/>
    <w:rsid w:val="002732E5"/>
    <w:rsid w:val="002745D9"/>
    <w:rsid w:val="00274823"/>
    <w:rsid w:val="00274B72"/>
    <w:rsid w:val="0027577D"/>
    <w:rsid w:val="00275F43"/>
    <w:rsid w:val="002810E3"/>
    <w:rsid w:val="002821DB"/>
    <w:rsid w:val="00282EAA"/>
    <w:rsid w:val="0028384D"/>
    <w:rsid w:val="0028525D"/>
    <w:rsid w:val="002860DB"/>
    <w:rsid w:val="00286CE5"/>
    <w:rsid w:val="00286EE5"/>
    <w:rsid w:val="0029023F"/>
    <w:rsid w:val="002913B7"/>
    <w:rsid w:val="00291541"/>
    <w:rsid w:val="00291C5E"/>
    <w:rsid w:val="002924C2"/>
    <w:rsid w:val="00293E83"/>
    <w:rsid w:val="0029741F"/>
    <w:rsid w:val="00297DDC"/>
    <w:rsid w:val="002A18C8"/>
    <w:rsid w:val="002A42F8"/>
    <w:rsid w:val="002A547B"/>
    <w:rsid w:val="002A588E"/>
    <w:rsid w:val="002A7980"/>
    <w:rsid w:val="002B03B6"/>
    <w:rsid w:val="002B057D"/>
    <w:rsid w:val="002B0A7C"/>
    <w:rsid w:val="002B14F3"/>
    <w:rsid w:val="002B480A"/>
    <w:rsid w:val="002B67A2"/>
    <w:rsid w:val="002B6854"/>
    <w:rsid w:val="002C1817"/>
    <w:rsid w:val="002C1DAB"/>
    <w:rsid w:val="002C4FCF"/>
    <w:rsid w:val="002C527C"/>
    <w:rsid w:val="002C5E13"/>
    <w:rsid w:val="002D0253"/>
    <w:rsid w:val="002D03CD"/>
    <w:rsid w:val="002D19AF"/>
    <w:rsid w:val="002D2477"/>
    <w:rsid w:val="002D2AAB"/>
    <w:rsid w:val="002D691F"/>
    <w:rsid w:val="002D6A50"/>
    <w:rsid w:val="002D6D1C"/>
    <w:rsid w:val="002E1D21"/>
    <w:rsid w:val="002E3B36"/>
    <w:rsid w:val="002E59BF"/>
    <w:rsid w:val="002E63F6"/>
    <w:rsid w:val="002E69A1"/>
    <w:rsid w:val="002F017B"/>
    <w:rsid w:val="002F1C5E"/>
    <w:rsid w:val="002F1D63"/>
    <w:rsid w:val="002F31DA"/>
    <w:rsid w:val="002F340E"/>
    <w:rsid w:val="002F3F35"/>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BBC"/>
    <w:rsid w:val="00321D97"/>
    <w:rsid w:val="00323423"/>
    <w:rsid w:val="003240E5"/>
    <w:rsid w:val="00324B23"/>
    <w:rsid w:val="00324E7A"/>
    <w:rsid w:val="00324FA0"/>
    <w:rsid w:val="003257E0"/>
    <w:rsid w:val="00325FFA"/>
    <w:rsid w:val="00330D16"/>
    <w:rsid w:val="00330FFF"/>
    <w:rsid w:val="00333C91"/>
    <w:rsid w:val="00334E23"/>
    <w:rsid w:val="0033695C"/>
    <w:rsid w:val="00341B2F"/>
    <w:rsid w:val="00342915"/>
    <w:rsid w:val="00344B04"/>
    <w:rsid w:val="00345628"/>
    <w:rsid w:val="00345847"/>
    <w:rsid w:val="00346130"/>
    <w:rsid w:val="00347576"/>
    <w:rsid w:val="00347772"/>
    <w:rsid w:val="00347A51"/>
    <w:rsid w:val="00347B19"/>
    <w:rsid w:val="00347E12"/>
    <w:rsid w:val="003531FA"/>
    <w:rsid w:val="0035416F"/>
    <w:rsid w:val="003549FE"/>
    <w:rsid w:val="00355AAC"/>
    <w:rsid w:val="00355D7D"/>
    <w:rsid w:val="00361F6C"/>
    <w:rsid w:val="003647CA"/>
    <w:rsid w:val="00370514"/>
    <w:rsid w:val="0037056A"/>
    <w:rsid w:val="003726DF"/>
    <w:rsid w:val="0037345A"/>
    <w:rsid w:val="00373FFA"/>
    <w:rsid w:val="0037455F"/>
    <w:rsid w:val="00375D90"/>
    <w:rsid w:val="00376C31"/>
    <w:rsid w:val="00377C3A"/>
    <w:rsid w:val="00380EB7"/>
    <w:rsid w:val="003810F5"/>
    <w:rsid w:val="00381C39"/>
    <w:rsid w:val="00381CF6"/>
    <w:rsid w:val="0038326A"/>
    <w:rsid w:val="0038367F"/>
    <w:rsid w:val="00387B81"/>
    <w:rsid w:val="00391016"/>
    <w:rsid w:val="00393529"/>
    <w:rsid w:val="00393B6A"/>
    <w:rsid w:val="003946C3"/>
    <w:rsid w:val="00395CE1"/>
    <w:rsid w:val="00395D47"/>
    <w:rsid w:val="0039621A"/>
    <w:rsid w:val="00396425"/>
    <w:rsid w:val="003970BE"/>
    <w:rsid w:val="00397C18"/>
    <w:rsid w:val="003A04A8"/>
    <w:rsid w:val="003A1311"/>
    <w:rsid w:val="003A280A"/>
    <w:rsid w:val="003A2EC5"/>
    <w:rsid w:val="003A3AAC"/>
    <w:rsid w:val="003A3C8F"/>
    <w:rsid w:val="003A4CAE"/>
    <w:rsid w:val="003A5A54"/>
    <w:rsid w:val="003A6DFE"/>
    <w:rsid w:val="003A6FCD"/>
    <w:rsid w:val="003B096A"/>
    <w:rsid w:val="003B0B6A"/>
    <w:rsid w:val="003B1FF2"/>
    <w:rsid w:val="003B2104"/>
    <w:rsid w:val="003B354C"/>
    <w:rsid w:val="003B355B"/>
    <w:rsid w:val="003B4A5D"/>
    <w:rsid w:val="003B5047"/>
    <w:rsid w:val="003B6B8E"/>
    <w:rsid w:val="003B6E29"/>
    <w:rsid w:val="003B73AB"/>
    <w:rsid w:val="003C02C6"/>
    <w:rsid w:val="003C03D7"/>
    <w:rsid w:val="003C0712"/>
    <w:rsid w:val="003C11A3"/>
    <w:rsid w:val="003C558E"/>
    <w:rsid w:val="003C6ECF"/>
    <w:rsid w:val="003C73BC"/>
    <w:rsid w:val="003D105F"/>
    <w:rsid w:val="003D19E5"/>
    <w:rsid w:val="003D2243"/>
    <w:rsid w:val="003D3C09"/>
    <w:rsid w:val="003D464A"/>
    <w:rsid w:val="003D4EFF"/>
    <w:rsid w:val="003D5F4A"/>
    <w:rsid w:val="003D662C"/>
    <w:rsid w:val="003D77E5"/>
    <w:rsid w:val="003E49F8"/>
    <w:rsid w:val="003E5109"/>
    <w:rsid w:val="003E60EE"/>
    <w:rsid w:val="003E6B48"/>
    <w:rsid w:val="003E748F"/>
    <w:rsid w:val="003F3F47"/>
    <w:rsid w:val="003F52DD"/>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4E6E"/>
    <w:rsid w:val="00427D22"/>
    <w:rsid w:val="00427E2D"/>
    <w:rsid w:val="00432568"/>
    <w:rsid w:val="0043484B"/>
    <w:rsid w:val="00436C7C"/>
    <w:rsid w:val="00437440"/>
    <w:rsid w:val="00440378"/>
    <w:rsid w:val="00442B53"/>
    <w:rsid w:val="00443256"/>
    <w:rsid w:val="00444D2D"/>
    <w:rsid w:val="00446762"/>
    <w:rsid w:val="004510B1"/>
    <w:rsid w:val="00451997"/>
    <w:rsid w:val="00451C5D"/>
    <w:rsid w:val="00451D74"/>
    <w:rsid w:val="00452E73"/>
    <w:rsid w:val="00455B0E"/>
    <w:rsid w:val="004565EF"/>
    <w:rsid w:val="00456E65"/>
    <w:rsid w:val="00457FF9"/>
    <w:rsid w:val="0046004C"/>
    <w:rsid w:val="004601ED"/>
    <w:rsid w:val="00460711"/>
    <w:rsid w:val="004607F3"/>
    <w:rsid w:val="0046108B"/>
    <w:rsid w:val="004670CD"/>
    <w:rsid w:val="00467AE6"/>
    <w:rsid w:val="00467EC9"/>
    <w:rsid w:val="00477791"/>
    <w:rsid w:val="00480286"/>
    <w:rsid w:val="00480C3B"/>
    <w:rsid w:val="00480FE3"/>
    <w:rsid w:val="00481C94"/>
    <w:rsid w:val="00483382"/>
    <w:rsid w:val="00484A8D"/>
    <w:rsid w:val="00484F96"/>
    <w:rsid w:val="0048602D"/>
    <w:rsid w:val="00486A4E"/>
    <w:rsid w:val="00486B09"/>
    <w:rsid w:val="0049139F"/>
    <w:rsid w:val="00494383"/>
    <w:rsid w:val="00494F07"/>
    <w:rsid w:val="0049521A"/>
    <w:rsid w:val="00496116"/>
    <w:rsid w:val="004965A0"/>
    <w:rsid w:val="00497335"/>
    <w:rsid w:val="004979D9"/>
    <w:rsid w:val="004A05A7"/>
    <w:rsid w:val="004A3F98"/>
    <w:rsid w:val="004A5532"/>
    <w:rsid w:val="004A5958"/>
    <w:rsid w:val="004A76DF"/>
    <w:rsid w:val="004B0A75"/>
    <w:rsid w:val="004B2190"/>
    <w:rsid w:val="004B6436"/>
    <w:rsid w:val="004B69B2"/>
    <w:rsid w:val="004B7507"/>
    <w:rsid w:val="004B7DC4"/>
    <w:rsid w:val="004B7F85"/>
    <w:rsid w:val="004C099B"/>
    <w:rsid w:val="004C42AE"/>
    <w:rsid w:val="004C4828"/>
    <w:rsid w:val="004C49B0"/>
    <w:rsid w:val="004C4F53"/>
    <w:rsid w:val="004C4F7F"/>
    <w:rsid w:val="004C592E"/>
    <w:rsid w:val="004C6E73"/>
    <w:rsid w:val="004D050F"/>
    <w:rsid w:val="004D0E3A"/>
    <w:rsid w:val="004D1A73"/>
    <w:rsid w:val="004D48C2"/>
    <w:rsid w:val="004D67B1"/>
    <w:rsid w:val="004D7128"/>
    <w:rsid w:val="004D751D"/>
    <w:rsid w:val="004E05C2"/>
    <w:rsid w:val="004E0B02"/>
    <w:rsid w:val="004E0C0D"/>
    <w:rsid w:val="004E255F"/>
    <w:rsid w:val="004E36C3"/>
    <w:rsid w:val="004E4C2D"/>
    <w:rsid w:val="004E6578"/>
    <w:rsid w:val="004F0539"/>
    <w:rsid w:val="004F10A4"/>
    <w:rsid w:val="004F342E"/>
    <w:rsid w:val="004F4C63"/>
    <w:rsid w:val="004F5AE6"/>
    <w:rsid w:val="004F5C19"/>
    <w:rsid w:val="004F7B6A"/>
    <w:rsid w:val="0050090F"/>
    <w:rsid w:val="00500AF1"/>
    <w:rsid w:val="00501C3B"/>
    <w:rsid w:val="0050208D"/>
    <w:rsid w:val="0050284B"/>
    <w:rsid w:val="00502F99"/>
    <w:rsid w:val="00504B71"/>
    <w:rsid w:val="00507991"/>
    <w:rsid w:val="00507BC6"/>
    <w:rsid w:val="00507C94"/>
    <w:rsid w:val="00507EB2"/>
    <w:rsid w:val="00510111"/>
    <w:rsid w:val="00511AB4"/>
    <w:rsid w:val="00512690"/>
    <w:rsid w:val="00512A4E"/>
    <w:rsid w:val="00514EA4"/>
    <w:rsid w:val="00516BB4"/>
    <w:rsid w:val="00517A5D"/>
    <w:rsid w:val="00517D3A"/>
    <w:rsid w:val="00517E1E"/>
    <w:rsid w:val="005217E8"/>
    <w:rsid w:val="005220FE"/>
    <w:rsid w:val="00522212"/>
    <w:rsid w:val="005247DE"/>
    <w:rsid w:val="0053090C"/>
    <w:rsid w:val="00530B8F"/>
    <w:rsid w:val="00531434"/>
    <w:rsid w:val="00531754"/>
    <w:rsid w:val="00534840"/>
    <w:rsid w:val="00534D08"/>
    <w:rsid w:val="00535064"/>
    <w:rsid w:val="00536973"/>
    <w:rsid w:val="00536C6B"/>
    <w:rsid w:val="005377A1"/>
    <w:rsid w:val="005426E0"/>
    <w:rsid w:val="00542932"/>
    <w:rsid w:val="00544652"/>
    <w:rsid w:val="00544AEC"/>
    <w:rsid w:val="0054625B"/>
    <w:rsid w:val="0054785D"/>
    <w:rsid w:val="00551539"/>
    <w:rsid w:val="00552EFE"/>
    <w:rsid w:val="00554ABB"/>
    <w:rsid w:val="0055552D"/>
    <w:rsid w:val="00555668"/>
    <w:rsid w:val="0055679E"/>
    <w:rsid w:val="005606BA"/>
    <w:rsid w:val="0056090D"/>
    <w:rsid w:val="00561E9C"/>
    <w:rsid w:val="00563E0F"/>
    <w:rsid w:val="00563ED2"/>
    <w:rsid w:val="00565C7A"/>
    <w:rsid w:val="00567E14"/>
    <w:rsid w:val="00567FA1"/>
    <w:rsid w:val="005704FB"/>
    <w:rsid w:val="005705A7"/>
    <w:rsid w:val="00571302"/>
    <w:rsid w:val="0057277E"/>
    <w:rsid w:val="00572F0E"/>
    <w:rsid w:val="00574D60"/>
    <w:rsid w:val="00575318"/>
    <w:rsid w:val="00577142"/>
    <w:rsid w:val="005773E5"/>
    <w:rsid w:val="0057771E"/>
    <w:rsid w:val="00581AD5"/>
    <w:rsid w:val="00581C4E"/>
    <w:rsid w:val="00582DB0"/>
    <w:rsid w:val="00584B8E"/>
    <w:rsid w:val="0058556F"/>
    <w:rsid w:val="00585BAC"/>
    <w:rsid w:val="005867C6"/>
    <w:rsid w:val="00586EFD"/>
    <w:rsid w:val="00587AC1"/>
    <w:rsid w:val="00587DE8"/>
    <w:rsid w:val="00590694"/>
    <w:rsid w:val="00590AA6"/>
    <w:rsid w:val="00591A70"/>
    <w:rsid w:val="00592624"/>
    <w:rsid w:val="005939FD"/>
    <w:rsid w:val="00593AF8"/>
    <w:rsid w:val="00593EC9"/>
    <w:rsid w:val="00595056"/>
    <w:rsid w:val="005964B1"/>
    <w:rsid w:val="005965FD"/>
    <w:rsid w:val="00597FCC"/>
    <w:rsid w:val="005A0CD6"/>
    <w:rsid w:val="005A132A"/>
    <w:rsid w:val="005A337C"/>
    <w:rsid w:val="005A34B0"/>
    <w:rsid w:val="005A3ECF"/>
    <w:rsid w:val="005A59F7"/>
    <w:rsid w:val="005A6821"/>
    <w:rsid w:val="005A7DD9"/>
    <w:rsid w:val="005B2393"/>
    <w:rsid w:val="005B4019"/>
    <w:rsid w:val="005B750A"/>
    <w:rsid w:val="005C2B89"/>
    <w:rsid w:val="005C2FA7"/>
    <w:rsid w:val="005C386F"/>
    <w:rsid w:val="005C42AC"/>
    <w:rsid w:val="005C44D4"/>
    <w:rsid w:val="005C4D05"/>
    <w:rsid w:val="005C506B"/>
    <w:rsid w:val="005C5F24"/>
    <w:rsid w:val="005C71BF"/>
    <w:rsid w:val="005C723D"/>
    <w:rsid w:val="005C7601"/>
    <w:rsid w:val="005D1094"/>
    <w:rsid w:val="005D3394"/>
    <w:rsid w:val="005D3989"/>
    <w:rsid w:val="005D42FF"/>
    <w:rsid w:val="005E00A4"/>
    <w:rsid w:val="005E2725"/>
    <w:rsid w:val="005E65FA"/>
    <w:rsid w:val="005E6DFD"/>
    <w:rsid w:val="005F19CE"/>
    <w:rsid w:val="005F1ECD"/>
    <w:rsid w:val="005F28F4"/>
    <w:rsid w:val="005F43BB"/>
    <w:rsid w:val="005F503E"/>
    <w:rsid w:val="005F6CB3"/>
    <w:rsid w:val="005F7612"/>
    <w:rsid w:val="005F7663"/>
    <w:rsid w:val="005F7D63"/>
    <w:rsid w:val="00607170"/>
    <w:rsid w:val="00607408"/>
    <w:rsid w:val="006108C4"/>
    <w:rsid w:val="00610AEE"/>
    <w:rsid w:val="00610E12"/>
    <w:rsid w:val="0061666A"/>
    <w:rsid w:val="00616BAC"/>
    <w:rsid w:val="006174CF"/>
    <w:rsid w:val="00620598"/>
    <w:rsid w:val="00620FEC"/>
    <w:rsid w:val="006214DC"/>
    <w:rsid w:val="006215E2"/>
    <w:rsid w:val="0062168F"/>
    <w:rsid w:val="00621BA5"/>
    <w:rsid w:val="006221A2"/>
    <w:rsid w:val="0062312B"/>
    <w:rsid w:val="00627113"/>
    <w:rsid w:val="00627B8B"/>
    <w:rsid w:val="0063106D"/>
    <w:rsid w:val="006312FF"/>
    <w:rsid w:val="00632136"/>
    <w:rsid w:val="00632482"/>
    <w:rsid w:val="00632C67"/>
    <w:rsid w:val="006331B6"/>
    <w:rsid w:val="00633310"/>
    <w:rsid w:val="00633315"/>
    <w:rsid w:val="006366CC"/>
    <w:rsid w:val="00637C16"/>
    <w:rsid w:val="0064048E"/>
    <w:rsid w:val="00641320"/>
    <w:rsid w:val="00641E74"/>
    <w:rsid w:val="00642538"/>
    <w:rsid w:val="006434E3"/>
    <w:rsid w:val="0064366A"/>
    <w:rsid w:val="00646987"/>
    <w:rsid w:val="006506CF"/>
    <w:rsid w:val="00650A76"/>
    <w:rsid w:val="00650CD0"/>
    <w:rsid w:val="00650DA4"/>
    <w:rsid w:val="00651DA5"/>
    <w:rsid w:val="00652D22"/>
    <w:rsid w:val="00655361"/>
    <w:rsid w:val="00656797"/>
    <w:rsid w:val="006571EC"/>
    <w:rsid w:val="0066076F"/>
    <w:rsid w:val="0066086B"/>
    <w:rsid w:val="00660A8C"/>
    <w:rsid w:val="006632B2"/>
    <w:rsid w:val="00664084"/>
    <w:rsid w:val="0066445E"/>
    <w:rsid w:val="00667045"/>
    <w:rsid w:val="00670A00"/>
    <w:rsid w:val="00670C23"/>
    <w:rsid w:val="00672B86"/>
    <w:rsid w:val="00673031"/>
    <w:rsid w:val="00673EB3"/>
    <w:rsid w:val="006763FC"/>
    <w:rsid w:val="00680BE8"/>
    <w:rsid w:val="0068482A"/>
    <w:rsid w:val="00686409"/>
    <w:rsid w:val="00686D19"/>
    <w:rsid w:val="0068777F"/>
    <w:rsid w:val="00687D2C"/>
    <w:rsid w:val="00687E51"/>
    <w:rsid w:val="00693018"/>
    <w:rsid w:val="006A0059"/>
    <w:rsid w:val="006A4F1F"/>
    <w:rsid w:val="006A7425"/>
    <w:rsid w:val="006B058A"/>
    <w:rsid w:val="006B1189"/>
    <w:rsid w:val="006B1299"/>
    <w:rsid w:val="006B12EE"/>
    <w:rsid w:val="006B26D9"/>
    <w:rsid w:val="006B310C"/>
    <w:rsid w:val="006B4727"/>
    <w:rsid w:val="006B664C"/>
    <w:rsid w:val="006C1117"/>
    <w:rsid w:val="006C1125"/>
    <w:rsid w:val="006C1C83"/>
    <w:rsid w:val="006C3E78"/>
    <w:rsid w:val="006C54E6"/>
    <w:rsid w:val="006C5762"/>
    <w:rsid w:val="006C690D"/>
    <w:rsid w:val="006D149F"/>
    <w:rsid w:val="006D1C6C"/>
    <w:rsid w:val="006D3396"/>
    <w:rsid w:val="006D5AFF"/>
    <w:rsid w:val="006E050C"/>
    <w:rsid w:val="006E152B"/>
    <w:rsid w:val="006E36D1"/>
    <w:rsid w:val="006E4002"/>
    <w:rsid w:val="006E4DB6"/>
    <w:rsid w:val="006E622E"/>
    <w:rsid w:val="006E7938"/>
    <w:rsid w:val="006E79FB"/>
    <w:rsid w:val="006F229A"/>
    <w:rsid w:val="006F3BB9"/>
    <w:rsid w:val="006F4AA6"/>
    <w:rsid w:val="006F5974"/>
    <w:rsid w:val="006F6E6A"/>
    <w:rsid w:val="006F7DED"/>
    <w:rsid w:val="007007FA"/>
    <w:rsid w:val="0070096D"/>
    <w:rsid w:val="007036CA"/>
    <w:rsid w:val="0070375F"/>
    <w:rsid w:val="007041CB"/>
    <w:rsid w:val="00705090"/>
    <w:rsid w:val="00705102"/>
    <w:rsid w:val="00705DDB"/>
    <w:rsid w:val="0070675E"/>
    <w:rsid w:val="00706A0E"/>
    <w:rsid w:val="00706D5A"/>
    <w:rsid w:val="00710573"/>
    <w:rsid w:val="00710808"/>
    <w:rsid w:val="007116CB"/>
    <w:rsid w:val="0071211E"/>
    <w:rsid w:val="00712B1B"/>
    <w:rsid w:val="00714A14"/>
    <w:rsid w:val="0071622D"/>
    <w:rsid w:val="00716709"/>
    <w:rsid w:val="007168CC"/>
    <w:rsid w:val="007176BB"/>
    <w:rsid w:val="00717811"/>
    <w:rsid w:val="00720A17"/>
    <w:rsid w:val="00720D4B"/>
    <w:rsid w:val="00723A0F"/>
    <w:rsid w:val="00723A25"/>
    <w:rsid w:val="00726CB6"/>
    <w:rsid w:val="00727255"/>
    <w:rsid w:val="0072779B"/>
    <w:rsid w:val="00727CCF"/>
    <w:rsid w:val="007302DD"/>
    <w:rsid w:val="0073446D"/>
    <w:rsid w:val="007349FF"/>
    <w:rsid w:val="00734B45"/>
    <w:rsid w:val="00736FFB"/>
    <w:rsid w:val="00740080"/>
    <w:rsid w:val="00741A30"/>
    <w:rsid w:val="0074371B"/>
    <w:rsid w:val="0074698F"/>
    <w:rsid w:val="007504DC"/>
    <w:rsid w:val="00751254"/>
    <w:rsid w:val="0075142F"/>
    <w:rsid w:val="00751965"/>
    <w:rsid w:val="00751EB2"/>
    <w:rsid w:val="007524EF"/>
    <w:rsid w:val="00752689"/>
    <w:rsid w:val="00755295"/>
    <w:rsid w:val="00756D1D"/>
    <w:rsid w:val="00760886"/>
    <w:rsid w:val="007615CA"/>
    <w:rsid w:val="00761ADD"/>
    <w:rsid w:val="00761D9B"/>
    <w:rsid w:val="00762289"/>
    <w:rsid w:val="00762B3A"/>
    <w:rsid w:val="00765D6E"/>
    <w:rsid w:val="00765D7E"/>
    <w:rsid w:val="007664F8"/>
    <w:rsid w:val="007674B6"/>
    <w:rsid w:val="00770E90"/>
    <w:rsid w:val="00771314"/>
    <w:rsid w:val="00771762"/>
    <w:rsid w:val="00772C42"/>
    <w:rsid w:val="0077302F"/>
    <w:rsid w:val="00773661"/>
    <w:rsid w:val="00774A61"/>
    <w:rsid w:val="00774E08"/>
    <w:rsid w:val="00774E72"/>
    <w:rsid w:val="0077746F"/>
    <w:rsid w:val="007775FE"/>
    <w:rsid w:val="00780A5F"/>
    <w:rsid w:val="00784913"/>
    <w:rsid w:val="00784FAD"/>
    <w:rsid w:val="00785B90"/>
    <w:rsid w:val="007860AD"/>
    <w:rsid w:val="0078639C"/>
    <w:rsid w:val="007871B8"/>
    <w:rsid w:val="007913D3"/>
    <w:rsid w:val="00796F2A"/>
    <w:rsid w:val="0079790C"/>
    <w:rsid w:val="007A102A"/>
    <w:rsid w:val="007A15E6"/>
    <w:rsid w:val="007A194B"/>
    <w:rsid w:val="007A4BCD"/>
    <w:rsid w:val="007A5714"/>
    <w:rsid w:val="007A5EFA"/>
    <w:rsid w:val="007A6821"/>
    <w:rsid w:val="007A75EF"/>
    <w:rsid w:val="007A7981"/>
    <w:rsid w:val="007B0083"/>
    <w:rsid w:val="007B03B6"/>
    <w:rsid w:val="007B1257"/>
    <w:rsid w:val="007B1B23"/>
    <w:rsid w:val="007B33CC"/>
    <w:rsid w:val="007B4133"/>
    <w:rsid w:val="007B49F4"/>
    <w:rsid w:val="007B7AB4"/>
    <w:rsid w:val="007C0F82"/>
    <w:rsid w:val="007C2405"/>
    <w:rsid w:val="007C2A54"/>
    <w:rsid w:val="007C2B69"/>
    <w:rsid w:val="007C2DC1"/>
    <w:rsid w:val="007C3B05"/>
    <w:rsid w:val="007C3D25"/>
    <w:rsid w:val="007C4998"/>
    <w:rsid w:val="007C668F"/>
    <w:rsid w:val="007C723F"/>
    <w:rsid w:val="007C778D"/>
    <w:rsid w:val="007D07D6"/>
    <w:rsid w:val="007D18A6"/>
    <w:rsid w:val="007D1CA0"/>
    <w:rsid w:val="007D2AA8"/>
    <w:rsid w:val="007D2DF5"/>
    <w:rsid w:val="007D4994"/>
    <w:rsid w:val="007D4BB3"/>
    <w:rsid w:val="007D4F6E"/>
    <w:rsid w:val="007D5ECD"/>
    <w:rsid w:val="007D61CA"/>
    <w:rsid w:val="007D6DCF"/>
    <w:rsid w:val="007D6F0D"/>
    <w:rsid w:val="007D7963"/>
    <w:rsid w:val="007D7E0C"/>
    <w:rsid w:val="007E3532"/>
    <w:rsid w:val="007E3CDF"/>
    <w:rsid w:val="007E5FE3"/>
    <w:rsid w:val="007E64DF"/>
    <w:rsid w:val="007E657D"/>
    <w:rsid w:val="007E6943"/>
    <w:rsid w:val="007E7119"/>
    <w:rsid w:val="007E71BB"/>
    <w:rsid w:val="007E7B90"/>
    <w:rsid w:val="007E7C13"/>
    <w:rsid w:val="007F2464"/>
    <w:rsid w:val="007F4A64"/>
    <w:rsid w:val="007F4ADE"/>
    <w:rsid w:val="007F5301"/>
    <w:rsid w:val="007F5A5A"/>
    <w:rsid w:val="007F5EDC"/>
    <w:rsid w:val="00800AFD"/>
    <w:rsid w:val="00800C1B"/>
    <w:rsid w:val="0080239D"/>
    <w:rsid w:val="00803CF3"/>
    <w:rsid w:val="00806EAB"/>
    <w:rsid w:val="00810E52"/>
    <w:rsid w:val="00811CA7"/>
    <w:rsid w:val="00812675"/>
    <w:rsid w:val="0081636E"/>
    <w:rsid w:val="0082112E"/>
    <w:rsid w:val="0082169D"/>
    <w:rsid w:val="00822F2B"/>
    <w:rsid w:val="00823D9A"/>
    <w:rsid w:val="00824462"/>
    <w:rsid w:val="00827EA4"/>
    <w:rsid w:val="008301D6"/>
    <w:rsid w:val="0083033F"/>
    <w:rsid w:val="008305B7"/>
    <w:rsid w:val="00830C78"/>
    <w:rsid w:val="00830FB9"/>
    <w:rsid w:val="008321C1"/>
    <w:rsid w:val="00834968"/>
    <w:rsid w:val="00834B53"/>
    <w:rsid w:val="00840298"/>
    <w:rsid w:val="00841BE4"/>
    <w:rsid w:val="00845A53"/>
    <w:rsid w:val="00847E8C"/>
    <w:rsid w:val="008505E1"/>
    <w:rsid w:val="00850B19"/>
    <w:rsid w:val="00850C3E"/>
    <w:rsid w:val="00852488"/>
    <w:rsid w:val="0085405E"/>
    <w:rsid w:val="00854782"/>
    <w:rsid w:val="008571DD"/>
    <w:rsid w:val="0085772E"/>
    <w:rsid w:val="00860344"/>
    <w:rsid w:val="00860E2C"/>
    <w:rsid w:val="00864BC6"/>
    <w:rsid w:val="00865A62"/>
    <w:rsid w:val="00865EE6"/>
    <w:rsid w:val="00870D23"/>
    <w:rsid w:val="00872B72"/>
    <w:rsid w:val="00873022"/>
    <w:rsid w:val="0087641C"/>
    <w:rsid w:val="00876468"/>
    <w:rsid w:val="008767E1"/>
    <w:rsid w:val="00876CC7"/>
    <w:rsid w:val="008823E4"/>
    <w:rsid w:val="0088355B"/>
    <w:rsid w:val="008837C4"/>
    <w:rsid w:val="008849F3"/>
    <w:rsid w:val="00884E78"/>
    <w:rsid w:val="0088673B"/>
    <w:rsid w:val="00887265"/>
    <w:rsid w:val="00887500"/>
    <w:rsid w:val="00887EB2"/>
    <w:rsid w:val="008905AD"/>
    <w:rsid w:val="008920F2"/>
    <w:rsid w:val="00893448"/>
    <w:rsid w:val="0089348A"/>
    <w:rsid w:val="00894E9F"/>
    <w:rsid w:val="00895424"/>
    <w:rsid w:val="0089673A"/>
    <w:rsid w:val="00896CEC"/>
    <w:rsid w:val="00897E39"/>
    <w:rsid w:val="008A06BC"/>
    <w:rsid w:val="008A0AA3"/>
    <w:rsid w:val="008A0EAA"/>
    <w:rsid w:val="008A149F"/>
    <w:rsid w:val="008A19FD"/>
    <w:rsid w:val="008A1A25"/>
    <w:rsid w:val="008A2E95"/>
    <w:rsid w:val="008A4E05"/>
    <w:rsid w:val="008A56DB"/>
    <w:rsid w:val="008A6CFC"/>
    <w:rsid w:val="008B2125"/>
    <w:rsid w:val="008B25D4"/>
    <w:rsid w:val="008B38E5"/>
    <w:rsid w:val="008B4EB2"/>
    <w:rsid w:val="008B58C4"/>
    <w:rsid w:val="008B6CD2"/>
    <w:rsid w:val="008B72DD"/>
    <w:rsid w:val="008B73F1"/>
    <w:rsid w:val="008C050B"/>
    <w:rsid w:val="008C1132"/>
    <w:rsid w:val="008C302A"/>
    <w:rsid w:val="008C3E42"/>
    <w:rsid w:val="008C4B72"/>
    <w:rsid w:val="008C5279"/>
    <w:rsid w:val="008C527D"/>
    <w:rsid w:val="008C5C9F"/>
    <w:rsid w:val="008C6773"/>
    <w:rsid w:val="008C7184"/>
    <w:rsid w:val="008C72BB"/>
    <w:rsid w:val="008D140C"/>
    <w:rsid w:val="008D2BAE"/>
    <w:rsid w:val="008D2C9E"/>
    <w:rsid w:val="008D41F5"/>
    <w:rsid w:val="008D521F"/>
    <w:rsid w:val="008D5C06"/>
    <w:rsid w:val="008D6227"/>
    <w:rsid w:val="008D7A8B"/>
    <w:rsid w:val="008E41D3"/>
    <w:rsid w:val="008E425F"/>
    <w:rsid w:val="008E43F1"/>
    <w:rsid w:val="008E594F"/>
    <w:rsid w:val="008E7312"/>
    <w:rsid w:val="008F1DEC"/>
    <w:rsid w:val="008F297F"/>
    <w:rsid w:val="008F2A02"/>
    <w:rsid w:val="008F447E"/>
    <w:rsid w:val="00900552"/>
    <w:rsid w:val="00904A88"/>
    <w:rsid w:val="00904BA9"/>
    <w:rsid w:val="00904E7E"/>
    <w:rsid w:val="0091086B"/>
    <w:rsid w:val="00911129"/>
    <w:rsid w:val="00912EA3"/>
    <w:rsid w:val="00914B6E"/>
    <w:rsid w:val="009156A2"/>
    <w:rsid w:val="0091570B"/>
    <w:rsid w:val="0091579A"/>
    <w:rsid w:val="0091615D"/>
    <w:rsid w:val="00917261"/>
    <w:rsid w:val="0092107A"/>
    <w:rsid w:val="00921671"/>
    <w:rsid w:val="00923F7E"/>
    <w:rsid w:val="00924C96"/>
    <w:rsid w:val="00925030"/>
    <w:rsid w:val="00925B32"/>
    <w:rsid w:val="00930A64"/>
    <w:rsid w:val="00930BE5"/>
    <w:rsid w:val="00931403"/>
    <w:rsid w:val="00934991"/>
    <w:rsid w:val="009351A7"/>
    <w:rsid w:val="00935886"/>
    <w:rsid w:val="00936D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5EA8"/>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4AFD"/>
    <w:rsid w:val="009A5218"/>
    <w:rsid w:val="009A5ABD"/>
    <w:rsid w:val="009A6806"/>
    <w:rsid w:val="009B1717"/>
    <w:rsid w:val="009B22D2"/>
    <w:rsid w:val="009B2839"/>
    <w:rsid w:val="009B4C17"/>
    <w:rsid w:val="009B5BF6"/>
    <w:rsid w:val="009C17E7"/>
    <w:rsid w:val="009C1C79"/>
    <w:rsid w:val="009C1FD6"/>
    <w:rsid w:val="009C339C"/>
    <w:rsid w:val="009C33B8"/>
    <w:rsid w:val="009C578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212"/>
    <w:rsid w:val="009F4200"/>
    <w:rsid w:val="009F4826"/>
    <w:rsid w:val="009F4933"/>
    <w:rsid w:val="009F5FD0"/>
    <w:rsid w:val="009F6DD5"/>
    <w:rsid w:val="009F7B12"/>
    <w:rsid w:val="009F7D06"/>
    <w:rsid w:val="00A012CA"/>
    <w:rsid w:val="00A01B0A"/>
    <w:rsid w:val="00A020A2"/>
    <w:rsid w:val="00A0297B"/>
    <w:rsid w:val="00A0358E"/>
    <w:rsid w:val="00A03DF0"/>
    <w:rsid w:val="00A049F9"/>
    <w:rsid w:val="00A0529B"/>
    <w:rsid w:val="00A0766F"/>
    <w:rsid w:val="00A10713"/>
    <w:rsid w:val="00A1252C"/>
    <w:rsid w:val="00A13B8B"/>
    <w:rsid w:val="00A151B7"/>
    <w:rsid w:val="00A15BC5"/>
    <w:rsid w:val="00A17FC4"/>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1994"/>
    <w:rsid w:val="00A428E7"/>
    <w:rsid w:val="00A43E49"/>
    <w:rsid w:val="00A44018"/>
    <w:rsid w:val="00A45674"/>
    <w:rsid w:val="00A45DE9"/>
    <w:rsid w:val="00A47471"/>
    <w:rsid w:val="00A47E22"/>
    <w:rsid w:val="00A47ED0"/>
    <w:rsid w:val="00A503DA"/>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271"/>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5E4E"/>
    <w:rsid w:val="00A8711D"/>
    <w:rsid w:val="00A90009"/>
    <w:rsid w:val="00A90309"/>
    <w:rsid w:val="00A90716"/>
    <w:rsid w:val="00A927A4"/>
    <w:rsid w:val="00A929A7"/>
    <w:rsid w:val="00A94CC0"/>
    <w:rsid w:val="00A9534A"/>
    <w:rsid w:val="00A957FA"/>
    <w:rsid w:val="00A95E43"/>
    <w:rsid w:val="00A968DC"/>
    <w:rsid w:val="00A977BA"/>
    <w:rsid w:val="00AA18E9"/>
    <w:rsid w:val="00AA1A89"/>
    <w:rsid w:val="00AA346E"/>
    <w:rsid w:val="00AA3770"/>
    <w:rsid w:val="00AA3CFA"/>
    <w:rsid w:val="00AA41C3"/>
    <w:rsid w:val="00AA423C"/>
    <w:rsid w:val="00AA53E2"/>
    <w:rsid w:val="00AA73FD"/>
    <w:rsid w:val="00AB09F0"/>
    <w:rsid w:val="00AB0FBA"/>
    <w:rsid w:val="00AB242A"/>
    <w:rsid w:val="00AB2F87"/>
    <w:rsid w:val="00AB32C3"/>
    <w:rsid w:val="00AB5E2B"/>
    <w:rsid w:val="00AB6069"/>
    <w:rsid w:val="00AB6467"/>
    <w:rsid w:val="00AC0575"/>
    <w:rsid w:val="00AC0758"/>
    <w:rsid w:val="00AC0934"/>
    <w:rsid w:val="00AC17EE"/>
    <w:rsid w:val="00AC262A"/>
    <w:rsid w:val="00AC2BFD"/>
    <w:rsid w:val="00AC4DDD"/>
    <w:rsid w:val="00AC5A43"/>
    <w:rsid w:val="00AC5D2C"/>
    <w:rsid w:val="00AC6B6D"/>
    <w:rsid w:val="00AD30D7"/>
    <w:rsid w:val="00AD3559"/>
    <w:rsid w:val="00AD3B05"/>
    <w:rsid w:val="00AD3C8E"/>
    <w:rsid w:val="00AD470D"/>
    <w:rsid w:val="00AD5193"/>
    <w:rsid w:val="00AD7390"/>
    <w:rsid w:val="00AD7E6F"/>
    <w:rsid w:val="00AE0FB6"/>
    <w:rsid w:val="00AE1BD8"/>
    <w:rsid w:val="00AE22F7"/>
    <w:rsid w:val="00AE2817"/>
    <w:rsid w:val="00AE304B"/>
    <w:rsid w:val="00AE31E6"/>
    <w:rsid w:val="00AE3D3E"/>
    <w:rsid w:val="00AE49B2"/>
    <w:rsid w:val="00AE6BEB"/>
    <w:rsid w:val="00AE7789"/>
    <w:rsid w:val="00AF0642"/>
    <w:rsid w:val="00AF32EA"/>
    <w:rsid w:val="00AF3DED"/>
    <w:rsid w:val="00AF48B1"/>
    <w:rsid w:val="00AF4FB8"/>
    <w:rsid w:val="00AF6713"/>
    <w:rsid w:val="00AF6BD6"/>
    <w:rsid w:val="00AF753A"/>
    <w:rsid w:val="00AF76B6"/>
    <w:rsid w:val="00B008A5"/>
    <w:rsid w:val="00B021ED"/>
    <w:rsid w:val="00B0250D"/>
    <w:rsid w:val="00B032B1"/>
    <w:rsid w:val="00B03F46"/>
    <w:rsid w:val="00B04035"/>
    <w:rsid w:val="00B059B8"/>
    <w:rsid w:val="00B06803"/>
    <w:rsid w:val="00B07418"/>
    <w:rsid w:val="00B11547"/>
    <w:rsid w:val="00B11EF0"/>
    <w:rsid w:val="00B1226C"/>
    <w:rsid w:val="00B122E2"/>
    <w:rsid w:val="00B13819"/>
    <w:rsid w:val="00B14F05"/>
    <w:rsid w:val="00B15D01"/>
    <w:rsid w:val="00B15F46"/>
    <w:rsid w:val="00B20EBF"/>
    <w:rsid w:val="00B244B6"/>
    <w:rsid w:val="00B24F44"/>
    <w:rsid w:val="00B25428"/>
    <w:rsid w:val="00B255BB"/>
    <w:rsid w:val="00B25E24"/>
    <w:rsid w:val="00B2609A"/>
    <w:rsid w:val="00B301B1"/>
    <w:rsid w:val="00B312D2"/>
    <w:rsid w:val="00B32A92"/>
    <w:rsid w:val="00B353E7"/>
    <w:rsid w:val="00B35759"/>
    <w:rsid w:val="00B3619A"/>
    <w:rsid w:val="00B365B7"/>
    <w:rsid w:val="00B40BCA"/>
    <w:rsid w:val="00B428D2"/>
    <w:rsid w:val="00B4308D"/>
    <w:rsid w:val="00B440DA"/>
    <w:rsid w:val="00B4415A"/>
    <w:rsid w:val="00B44305"/>
    <w:rsid w:val="00B4476F"/>
    <w:rsid w:val="00B503CD"/>
    <w:rsid w:val="00B50823"/>
    <w:rsid w:val="00B548AB"/>
    <w:rsid w:val="00B54BBE"/>
    <w:rsid w:val="00B553F8"/>
    <w:rsid w:val="00B560B6"/>
    <w:rsid w:val="00B5630E"/>
    <w:rsid w:val="00B62FB6"/>
    <w:rsid w:val="00B635BF"/>
    <w:rsid w:val="00B63FF6"/>
    <w:rsid w:val="00B655F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93F"/>
    <w:rsid w:val="00BA1289"/>
    <w:rsid w:val="00BA1D7C"/>
    <w:rsid w:val="00BA2B22"/>
    <w:rsid w:val="00BA5072"/>
    <w:rsid w:val="00BA5B65"/>
    <w:rsid w:val="00BA7BFE"/>
    <w:rsid w:val="00BB0ECA"/>
    <w:rsid w:val="00BB246B"/>
    <w:rsid w:val="00BB4F49"/>
    <w:rsid w:val="00BB60F7"/>
    <w:rsid w:val="00BB6B2D"/>
    <w:rsid w:val="00BB7375"/>
    <w:rsid w:val="00BC0500"/>
    <w:rsid w:val="00BC2247"/>
    <w:rsid w:val="00BC44F5"/>
    <w:rsid w:val="00BC500B"/>
    <w:rsid w:val="00BC547C"/>
    <w:rsid w:val="00BC5E5D"/>
    <w:rsid w:val="00BC6B29"/>
    <w:rsid w:val="00BC798C"/>
    <w:rsid w:val="00BC7D11"/>
    <w:rsid w:val="00BD00FD"/>
    <w:rsid w:val="00BD15A2"/>
    <w:rsid w:val="00BD2153"/>
    <w:rsid w:val="00BD337A"/>
    <w:rsid w:val="00BD558D"/>
    <w:rsid w:val="00BD5766"/>
    <w:rsid w:val="00BD5CC3"/>
    <w:rsid w:val="00BD71C6"/>
    <w:rsid w:val="00BE1743"/>
    <w:rsid w:val="00BE1F47"/>
    <w:rsid w:val="00BE24AD"/>
    <w:rsid w:val="00BE2787"/>
    <w:rsid w:val="00BE51BB"/>
    <w:rsid w:val="00BE7ECD"/>
    <w:rsid w:val="00BF1682"/>
    <w:rsid w:val="00BF241A"/>
    <w:rsid w:val="00BF3AFB"/>
    <w:rsid w:val="00BF3DD2"/>
    <w:rsid w:val="00BF4344"/>
    <w:rsid w:val="00BF509E"/>
    <w:rsid w:val="00BF6970"/>
    <w:rsid w:val="00BF69C6"/>
    <w:rsid w:val="00C005D8"/>
    <w:rsid w:val="00C00F26"/>
    <w:rsid w:val="00C02F31"/>
    <w:rsid w:val="00C04DA5"/>
    <w:rsid w:val="00C050FC"/>
    <w:rsid w:val="00C05D40"/>
    <w:rsid w:val="00C0730E"/>
    <w:rsid w:val="00C11905"/>
    <w:rsid w:val="00C12EAA"/>
    <w:rsid w:val="00C14462"/>
    <w:rsid w:val="00C16542"/>
    <w:rsid w:val="00C179E8"/>
    <w:rsid w:val="00C22382"/>
    <w:rsid w:val="00C2355B"/>
    <w:rsid w:val="00C23DE0"/>
    <w:rsid w:val="00C274A6"/>
    <w:rsid w:val="00C30EF7"/>
    <w:rsid w:val="00C34201"/>
    <w:rsid w:val="00C35A38"/>
    <w:rsid w:val="00C35EC9"/>
    <w:rsid w:val="00C36807"/>
    <w:rsid w:val="00C37392"/>
    <w:rsid w:val="00C41545"/>
    <w:rsid w:val="00C4209D"/>
    <w:rsid w:val="00C432B3"/>
    <w:rsid w:val="00C4474A"/>
    <w:rsid w:val="00C4771E"/>
    <w:rsid w:val="00C47D15"/>
    <w:rsid w:val="00C50187"/>
    <w:rsid w:val="00C50279"/>
    <w:rsid w:val="00C505EC"/>
    <w:rsid w:val="00C5165A"/>
    <w:rsid w:val="00C52841"/>
    <w:rsid w:val="00C54FC6"/>
    <w:rsid w:val="00C5524D"/>
    <w:rsid w:val="00C55432"/>
    <w:rsid w:val="00C56F88"/>
    <w:rsid w:val="00C57040"/>
    <w:rsid w:val="00C57B7E"/>
    <w:rsid w:val="00C60217"/>
    <w:rsid w:val="00C62375"/>
    <w:rsid w:val="00C6541F"/>
    <w:rsid w:val="00C66D15"/>
    <w:rsid w:val="00C671D0"/>
    <w:rsid w:val="00C70449"/>
    <w:rsid w:val="00C7071B"/>
    <w:rsid w:val="00C726E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A4F"/>
    <w:rsid w:val="00CA55BD"/>
    <w:rsid w:val="00CB0837"/>
    <w:rsid w:val="00CB2BFA"/>
    <w:rsid w:val="00CB3888"/>
    <w:rsid w:val="00CB393E"/>
    <w:rsid w:val="00CB400E"/>
    <w:rsid w:val="00CB48F6"/>
    <w:rsid w:val="00CB5F04"/>
    <w:rsid w:val="00CB67F1"/>
    <w:rsid w:val="00CB7D05"/>
    <w:rsid w:val="00CB7DC8"/>
    <w:rsid w:val="00CC0EC0"/>
    <w:rsid w:val="00CC34DB"/>
    <w:rsid w:val="00CC51AC"/>
    <w:rsid w:val="00CC609D"/>
    <w:rsid w:val="00CC7044"/>
    <w:rsid w:val="00CD09E3"/>
    <w:rsid w:val="00CD11FF"/>
    <w:rsid w:val="00CD15E7"/>
    <w:rsid w:val="00CD2EB5"/>
    <w:rsid w:val="00CD44DF"/>
    <w:rsid w:val="00CE07A9"/>
    <w:rsid w:val="00CE1012"/>
    <w:rsid w:val="00CE419E"/>
    <w:rsid w:val="00CE5011"/>
    <w:rsid w:val="00CE574A"/>
    <w:rsid w:val="00CE5DC5"/>
    <w:rsid w:val="00CE629E"/>
    <w:rsid w:val="00CE66CE"/>
    <w:rsid w:val="00CE77AA"/>
    <w:rsid w:val="00CE7B59"/>
    <w:rsid w:val="00CF352C"/>
    <w:rsid w:val="00CF4570"/>
    <w:rsid w:val="00CF50DF"/>
    <w:rsid w:val="00CF58EE"/>
    <w:rsid w:val="00D00811"/>
    <w:rsid w:val="00D0129C"/>
    <w:rsid w:val="00D02A43"/>
    <w:rsid w:val="00D04518"/>
    <w:rsid w:val="00D05489"/>
    <w:rsid w:val="00D05CA1"/>
    <w:rsid w:val="00D061CB"/>
    <w:rsid w:val="00D0796C"/>
    <w:rsid w:val="00D07B7D"/>
    <w:rsid w:val="00D07D6C"/>
    <w:rsid w:val="00D07F63"/>
    <w:rsid w:val="00D11A35"/>
    <w:rsid w:val="00D1246F"/>
    <w:rsid w:val="00D13130"/>
    <w:rsid w:val="00D146D4"/>
    <w:rsid w:val="00D14B3C"/>
    <w:rsid w:val="00D14BA5"/>
    <w:rsid w:val="00D1519E"/>
    <w:rsid w:val="00D16580"/>
    <w:rsid w:val="00D20E20"/>
    <w:rsid w:val="00D21C3A"/>
    <w:rsid w:val="00D228DA"/>
    <w:rsid w:val="00D22E01"/>
    <w:rsid w:val="00D238A5"/>
    <w:rsid w:val="00D24621"/>
    <w:rsid w:val="00D2600F"/>
    <w:rsid w:val="00D30EEA"/>
    <w:rsid w:val="00D311D4"/>
    <w:rsid w:val="00D31534"/>
    <w:rsid w:val="00D32C1F"/>
    <w:rsid w:val="00D33FC2"/>
    <w:rsid w:val="00D37394"/>
    <w:rsid w:val="00D424F0"/>
    <w:rsid w:val="00D42B02"/>
    <w:rsid w:val="00D45C7E"/>
    <w:rsid w:val="00D46699"/>
    <w:rsid w:val="00D47345"/>
    <w:rsid w:val="00D50504"/>
    <w:rsid w:val="00D5073F"/>
    <w:rsid w:val="00D51573"/>
    <w:rsid w:val="00D5399A"/>
    <w:rsid w:val="00D5444F"/>
    <w:rsid w:val="00D54E0D"/>
    <w:rsid w:val="00D54F7D"/>
    <w:rsid w:val="00D57528"/>
    <w:rsid w:val="00D602CA"/>
    <w:rsid w:val="00D60DD8"/>
    <w:rsid w:val="00D62C20"/>
    <w:rsid w:val="00D6333C"/>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6C78"/>
    <w:rsid w:val="00DA070D"/>
    <w:rsid w:val="00DA3B2F"/>
    <w:rsid w:val="00DA4731"/>
    <w:rsid w:val="00DA49E3"/>
    <w:rsid w:val="00DA5040"/>
    <w:rsid w:val="00DA6FE7"/>
    <w:rsid w:val="00DA7D5F"/>
    <w:rsid w:val="00DB053E"/>
    <w:rsid w:val="00DB0939"/>
    <w:rsid w:val="00DB11B2"/>
    <w:rsid w:val="00DB161E"/>
    <w:rsid w:val="00DB31B5"/>
    <w:rsid w:val="00DB5BBA"/>
    <w:rsid w:val="00DC03DB"/>
    <w:rsid w:val="00DC1034"/>
    <w:rsid w:val="00DC1206"/>
    <w:rsid w:val="00DC2BE8"/>
    <w:rsid w:val="00DC2BEC"/>
    <w:rsid w:val="00DC3256"/>
    <w:rsid w:val="00DC35A6"/>
    <w:rsid w:val="00DC669B"/>
    <w:rsid w:val="00DD090A"/>
    <w:rsid w:val="00DD2421"/>
    <w:rsid w:val="00DD3222"/>
    <w:rsid w:val="00DD3D81"/>
    <w:rsid w:val="00DD571C"/>
    <w:rsid w:val="00DD64E1"/>
    <w:rsid w:val="00DE039A"/>
    <w:rsid w:val="00DE03CF"/>
    <w:rsid w:val="00DE0403"/>
    <w:rsid w:val="00DE4811"/>
    <w:rsid w:val="00DE5458"/>
    <w:rsid w:val="00DE5EE6"/>
    <w:rsid w:val="00DE77EA"/>
    <w:rsid w:val="00DF0AB7"/>
    <w:rsid w:val="00DF0ABA"/>
    <w:rsid w:val="00DF17B9"/>
    <w:rsid w:val="00DF1EEE"/>
    <w:rsid w:val="00DF6C58"/>
    <w:rsid w:val="00E001C1"/>
    <w:rsid w:val="00E00801"/>
    <w:rsid w:val="00E01824"/>
    <w:rsid w:val="00E039F3"/>
    <w:rsid w:val="00E03C30"/>
    <w:rsid w:val="00E078BD"/>
    <w:rsid w:val="00E078F8"/>
    <w:rsid w:val="00E07BF0"/>
    <w:rsid w:val="00E1142B"/>
    <w:rsid w:val="00E11F10"/>
    <w:rsid w:val="00E14B13"/>
    <w:rsid w:val="00E157E4"/>
    <w:rsid w:val="00E15950"/>
    <w:rsid w:val="00E16522"/>
    <w:rsid w:val="00E16549"/>
    <w:rsid w:val="00E169F5"/>
    <w:rsid w:val="00E1750C"/>
    <w:rsid w:val="00E178A6"/>
    <w:rsid w:val="00E1792E"/>
    <w:rsid w:val="00E20545"/>
    <w:rsid w:val="00E223C6"/>
    <w:rsid w:val="00E2443D"/>
    <w:rsid w:val="00E24789"/>
    <w:rsid w:val="00E25B9F"/>
    <w:rsid w:val="00E26615"/>
    <w:rsid w:val="00E26F37"/>
    <w:rsid w:val="00E338D0"/>
    <w:rsid w:val="00E33928"/>
    <w:rsid w:val="00E33C90"/>
    <w:rsid w:val="00E34D15"/>
    <w:rsid w:val="00E35E86"/>
    <w:rsid w:val="00E36B45"/>
    <w:rsid w:val="00E37BF1"/>
    <w:rsid w:val="00E428B3"/>
    <w:rsid w:val="00E4446D"/>
    <w:rsid w:val="00E44D19"/>
    <w:rsid w:val="00E45171"/>
    <w:rsid w:val="00E45C41"/>
    <w:rsid w:val="00E51372"/>
    <w:rsid w:val="00E51CAF"/>
    <w:rsid w:val="00E51E95"/>
    <w:rsid w:val="00E51F9D"/>
    <w:rsid w:val="00E5202F"/>
    <w:rsid w:val="00E5211A"/>
    <w:rsid w:val="00E53A9F"/>
    <w:rsid w:val="00E549AF"/>
    <w:rsid w:val="00E60540"/>
    <w:rsid w:val="00E61C74"/>
    <w:rsid w:val="00E63980"/>
    <w:rsid w:val="00E63D8F"/>
    <w:rsid w:val="00E652AF"/>
    <w:rsid w:val="00E67678"/>
    <w:rsid w:val="00E706B6"/>
    <w:rsid w:val="00E71976"/>
    <w:rsid w:val="00E76FF1"/>
    <w:rsid w:val="00E774FE"/>
    <w:rsid w:val="00E809A0"/>
    <w:rsid w:val="00E80AF7"/>
    <w:rsid w:val="00E80EFF"/>
    <w:rsid w:val="00E84407"/>
    <w:rsid w:val="00E85E54"/>
    <w:rsid w:val="00E86146"/>
    <w:rsid w:val="00E86A76"/>
    <w:rsid w:val="00E87A90"/>
    <w:rsid w:val="00E904D1"/>
    <w:rsid w:val="00E90B1A"/>
    <w:rsid w:val="00E92425"/>
    <w:rsid w:val="00E92AD3"/>
    <w:rsid w:val="00E959EA"/>
    <w:rsid w:val="00E95BD5"/>
    <w:rsid w:val="00E96237"/>
    <w:rsid w:val="00E965D7"/>
    <w:rsid w:val="00E96D30"/>
    <w:rsid w:val="00EA01CE"/>
    <w:rsid w:val="00EA1327"/>
    <w:rsid w:val="00EA623C"/>
    <w:rsid w:val="00EA6395"/>
    <w:rsid w:val="00EB044B"/>
    <w:rsid w:val="00EB067C"/>
    <w:rsid w:val="00EB3C66"/>
    <w:rsid w:val="00EB4B03"/>
    <w:rsid w:val="00EB5DEE"/>
    <w:rsid w:val="00EB64CB"/>
    <w:rsid w:val="00EB6D46"/>
    <w:rsid w:val="00EB762F"/>
    <w:rsid w:val="00EC07F3"/>
    <w:rsid w:val="00EC3194"/>
    <w:rsid w:val="00EC518D"/>
    <w:rsid w:val="00EC59CC"/>
    <w:rsid w:val="00EC71D3"/>
    <w:rsid w:val="00ED02FE"/>
    <w:rsid w:val="00ED1EC9"/>
    <w:rsid w:val="00ED3737"/>
    <w:rsid w:val="00ED3856"/>
    <w:rsid w:val="00ED3E2E"/>
    <w:rsid w:val="00ED4CC8"/>
    <w:rsid w:val="00ED50D9"/>
    <w:rsid w:val="00ED6641"/>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5F9"/>
    <w:rsid w:val="00F1228F"/>
    <w:rsid w:val="00F13B2E"/>
    <w:rsid w:val="00F176A0"/>
    <w:rsid w:val="00F20174"/>
    <w:rsid w:val="00F22098"/>
    <w:rsid w:val="00F223BC"/>
    <w:rsid w:val="00F23780"/>
    <w:rsid w:val="00F26185"/>
    <w:rsid w:val="00F26249"/>
    <w:rsid w:val="00F27917"/>
    <w:rsid w:val="00F3178C"/>
    <w:rsid w:val="00F328E3"/>
    <w:rsid w:val="00F33DE5"/>
    <w:rsid w:val="00F34095"/>
    <w:rsid w:val="00F34B8F"/>
    <w:rsid w:val="00F36D7F"/>
    <w:rsid w:val="00F37186"/>
    <w:rsid w:val="00F42FCF"/>
    <w:rsid w:val="00F44A83"/>
    <w:rsid w:val="00F478F1"/>
    <w:rsid w:val="00F516EF"/>
    <w:rsid w:val="00F51743"/>
    <w:rsid w:val="00F529D4"/>
    <w:rsid w:val="00F53405"/>
    <w:rsid w:val="00F54F27"/>
    <w:rsid w:val="00F55FC8"/>
    <w:rsid w:val="00F604E3"/>
    <w:rsid w:val="00F60E8A"/>
    <w:rsid w:val="00F610E6"/>
    <w:rsid w:val="00F61258"/>
    <w:rsid w:val="00F61FCC"/>
    <w:rsid w:val="00F66036"/>
    <w:rsid w:val="00F6689D"/>
    <w:rsid w:val="00F67E23"/>
    <w:rsid w:val="00F71601"/>
    <w:rsid w:val="00F71886"/>
    <w:rsid w:val="00F72C75"/>
    <w:rsid w:val="00F74033"/>
    <w:rsid w:val="00F759EB"/>
    <w:rsid w:val="00F772F7"/>
    <w:rsid w:val="00F81334"/>
    <w:rsid w:val="00F81A81"/>
    <w:rsid w:val="00F81CC5"/>
    <w:rsid w:val="00F8760D"/>
    <w:rsid w:val="00F87AAD"/>
    <w:rsid w:val="00F9174C"/>
    <w:rsid w:val="00F91D5C"/>
    <w:rsid w:val="00F92097"/>
    <w:rsid w:val="00F93CF7"/>
    <w:rsid w:val="00F951DB"/>
    <w:rsid w:val="00F9574A"/>
    <w:rsid w:val="00F95D64"/>
    <w:rsid w:val="00F9793B"/>
    <w:rsid w:val="00FA0EAA"/>
    <w:rsid w:val="00FA0F53"/>
    <w:rsid w:val="00FA1DA9"/>
    <w:rsid w:val="00FA3809"/>
    <w:rsid w:val="00FA3A95"/>
    <w:rsid w:val="00FA6D7E"/>
    <w:rsid w:val="00FA7040"/>
    <w:rsid w:val="00FB020D"/>
    <w:rsid w:val="00FB292B"/>
    <w:rsid w:val="00FB3B05"/>
    <w:rsid w:val="00FB3F33"/>
    <w:rsid w:val="00FB43E4"/>
    <w:rsid w:val="00FB4889"/>
    <w:rsid w:val="00FB5583"/>
    <w:rsid w:val="00FB676C"/>
    <w:rsid w:val="00FB67CC"/>
    <w:rsid w:val="00FB728E"/>
    <w:rsid w:val="00FC0ADE"/>
    <w:rsid w:val="00FC0FF1"/>
    <w:rsid w:val="00FC1FDF"/>
    <w:rsid w:val="00FC3360"/>
    <w:rsid w:val="00FC3E27"/>
    <w:rsid w:val="00FC493B"/>
    <w:rsid w:val="00FC63E5"/>
    <w:rsid w:val="00FC661A"/>
    <w:rsid w:val="00FC7326"/>
    <w:rsid w:val="00FD0D4C"/>
    <w:rsid w:val="00FD0E54"/>
    <w:rsid w:val="00FD2B71"/>
    <w:rsid w:val="00FD3576"/>
    <w:rsid w:val="00FD52D6"/>
    <w:rsid w:val="00FD56FC"/>
    <w:rsid w:val="00FD752B"/>
    <w:rsid w:val="00FD7DD7"/>
    <w:rsid w:val="00FD7EB3"/>
    <w:rsid w:val="00FE033E"/>
    <w:rsid w:val="00FE0D2F"/>
    <w:rsid w:val="00FE27F6"/>
    <w:rsid w:val="00FE2DD5"/>
    <w:rsid w:val="00FE31C6"/>
    <w:rsid w:val="00FE4A65"/>
    <w:rsid w:val="00FE51E8"/>
    <w:rsid w:val="00FE602F"/>
    <w:rsid w:val="00FE7611"/>
    <w:rsid w:val="00FF0769"/>
    <w:rsid w:val="00FF0DB8"/>
    <w:rsid w:val="00FF1A76"/>
    <w:rsid w:val="00FF1C1D"/>
    <w:rsid w:val="00FF2221"/>
    <w:rsid w:val="00FF3330"/>
    <w:rsid w:val="00FF4080"/>
    <w:rsid w:val="00FF40A5"/>
    <w:rsid w:val="00FF48DA"/>
    <w:rsid w:val="00FF4A94"/>
    <w:rsid w:val="00FF5E19"/>
    <w:rsid w:val="00FF61AD"/>
    <w:rsid w:val="00FF76BD"/>
    <w:rsid w:val="00FF7C1E"/>
    <w:rsid w:val="05DE61E6"/>
    <w:rsid w:val="0C98197A"/>
    <w:rsid w:val="194901EF"/>
    <w:rsid w:val="26C617D4"/>
    <w:rsid w:val="275B389F"/>
    <w:rsid w:val="371202CE"/>
    <w:rsid w:val="37D36888"/>
    <w:rsid w:val="3C4A0F76"/>
    <w:rsid w:val="3E1F64AC"/>
    <w:rsid w:val="3E894593"/>
    <w:rsid w:val="43A62258"/>
    <w:rsid w:val="506D4658"/>
    <w:rsid w:val="58AD4A85"/>
    <w:rsid w:val="5E2D5388"/>
    <w:rsid w:val="63D20F9E"/>
    <w:rsid w:val="684F2A47"/>
    <w:rsid w:val="686A0919"/>
    <w:rsid w:val="6B992596"/>
    <w:rsid w:val="78925980"/>
    <w:rsid w:val="7E10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809A0-8BEB-4674-A4B6-C95344E078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762</Words>
  <Characters>4350</Characters>
  <Lines>36</Lines>
  <Paragraphs>10</Paragraphs>
  <TotalTime>1</TotalTime>
  <ScaleCrop>false</ScaleCrop>
  <LinksUpToDate>false</LinksUpToDate>
  <CharactersWithSpaces>5102</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2022-01-04T02:45:00Z</dcterms:created>
  <dc:creator>Lilly</dc:creator>
  <cp:lastModifiedBy>Administrator</cp:lastModifiedBy>
  <cp:lastPrinted>2022-02-16T02:01:00Z</cp:lastPrinted>
  <dcterms:modified xsi:type="dcterms:W3CDTF">2022-04-18T07:18:43Z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2021-03-25T06:40:48Z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af934e30-bae0-430b-948f-c03b01f347c1</vt:lpwstr>
  </property>
  <property fmtid="{D5CDD505-2E9C-101B-9397-08002B2CF9AE}" pid="8" name="MSIP_Label_af615ef3-aa90-4fa2-9d66-c4f70f9fc413_ContentBits">
    <vt:lpwstr>0</vt:lpwstr>
  </property>
  <property fmtid="{D5CDD505-2E9C-101B-9397-08002B2CF9AE}" pid="9" name="KSOProductBuildVer">
    <vt:lpwstr>2052-11.8.2.10229</vt:lpwstr>
  </property>
  <property fmtid="{D5CDD505-2E9C-101B-9397-08002B2CF9AE}" pid="10" name="ICV">
    <vt:lpwstr>2FA0B2484BB7410EA01275C6E7670C71</vt:lpwstr>
  </property>
</Properties>
</file>