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227223"/>
      <w:bookmarkStart w:id="1" w:name="_Toc483666358"/>
      <w:bookmarkStart w:id="2" w:name="_Toc482717189"/>
      <w:bookmarkStart w:id="3" w:name="_Toc484532399"/>
      <w:bookmarkStart w:id="4" w:name="_Toc483400307"/>
    </w:p>
    <w:p>
      <w:pPr>
        <w:spacing w:after="158" w:afterLines="50"/>
        <w:jc w:val="center"/>
        <w:rPr>
          <w:b/>
          <w:szCs w:val="21"/>
          <w:lang w:eastAsia="zh-CN"/>
        </w:rPr>
      </w:pPr>
      <w:permStart w:id="0" w:edGrp="everyone"/>
      <w:r>
        <w:rPr>
          <w:rFonts w:hint="eastAsia"/>
          <w:b/>
          <w:sz w:val="28"/>
          <w:szCs w:val="28"/>
          <w:lang w:eastAsia="zh-CN"/>
        </w:rPr>
        <w:t>病毒性疫苗研究二室非标不锈钢设备</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1702475"/>
      <w:bookmarkStart w:id="8" w:name="_Toc482370349"/>
      <w:bookmarkStart w:id="9" w:name="_Toc482369805"/>
      <w:bookmarkStart w:id="10" w:name="_Toc482370757"/>
      <w:bookmarkStart w:id="11" w:name="_Toc482360281"/>
      <w:bookmarkStart w:id="12" w:name="_Toc482370141"/>
      <w:bookmarkStart w:id="13" w:name="_Toc482359936"/>
      <w:bookmarkStart w:id="14" w:name="_Toc482625279"/>
      <w:bookmarkStart w:id="15" w:name="_Toc482370061"/>
      <w:r>
        <w:rPr>
          <w:szCs w:val="21"/>
          <w:lang w:eastAsia="zh-CN"/>
        </w:rPr>
        <w:t>本文件的目的是描述武汉生物制品研究所有限责任公司</w:t>
      </w:r>
      <w:permStart w:id="3" w:edGrp="everyone"/>
      <w:r>
        <w:rPr>
          <w:rFonts w:hint="eastAsia"/>
          <w:szCs w:val="21"/>
          <w:lang w:eastAsia="zh-CN"/>
        </w:rPr>
        <w:t>病毒性疫苗研究二室非标不锈钢设备</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bookmarkStart w:id="18" w:name="_Hlk38396847"/>
      <w:r>
        <w:rPr>
          <w:rFonts w:hint="eastAsia"/>
          <w:szCs w:val="21"/>
          <w:lang w:eastAsia="zh-CN"/>
        </w:rPr>
        <w:t>病毒性疫苗研究二室</w:t>
      </w:r>
      <w:bookmarkEnd w:id="18"/>
      <w:r>
        <w:rPr>
          <w:rFonts w:hint="eastAsia"/>
          <w:szCs w:val="21"/>
          <w:lang w:eastAsia="zh-CN"/>
        </w:rPr>
        <w:t>非标不锈钢设备</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中国药典2020年版</w:t>
      </w:r>
    </w:p>
    <w:p>
      <w:pPr>
        <w:pStyle w:val="41"/>
        <w:numPr>
          <w:ilvl w:val="0"/>
          <w:numId w:val="5"/>
        </w:numPr>
        <w:spacing w:before="0" w:line="360" w:lineRule="auto"/>
        <w:ind w:left="777"/>
        <w:jc w:val="left"/>
        <w:rPr>
          <w:color w:val="000000"/>
          <w:szCs w:val="21"/>
          <w:lang w:eastAsia="zh-CN"/>
        </w:rPr>
      </w:pPr>
      <w:r>
        <w:rPr>
          <w:color w:val="000000"/>
          <w:szCs w:val="21"/>
          <w:lang w:eastAsia="zh-CN"/>
        </w:rPr>
        <w:t xml:space="preserve">ASME BPE—2009 </w:t>
      </w:r>
      <w:r>
        <w:rPr>
          <w:rFonts w:hint="eastAsia"/>
          <w:color w:val="000000"/>
          <w:szCs w:val="21"/>
          <w:lang w:eastAsia="zh-CN"/>
        </w:rPr>
        <w:t>生物加工设备</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国家标准及欧盟现行版</w:t>
      </w:r>
      <w:r>
        <w:rPr>
          <w:color w:val="000000"/>
          <w:szCs w:val="21"/>
          <w:lang w:eastAsia="zh-CN"/>
        </w:rPr>
        <w:t>GMP</w:t>
      </w:r>
      <w:r>
        <w:rPr>
          <w:rFonts w:hint="eastAsia"/>
          <w:color w:val="000000"/>
          <w:szCs w:val="21"/>
          <w:lang w:eastAsia="zh-CN"/>
        </w:rPr>
        <w:t>相关法规要求和准则</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《药品生产质量管理规范》（2</w:t>
      </w:r>
      <w:r>
        <w:rPr>
          <w:color w:val="000000"/>
          <w:szCs w:val="21"/>
          <w:lang w:eastAsia="zh-CN"/>
        </w:rPr>
        <w:t>010</w:t>
      </w:r>
      <w:r>
        <w:rPr>
          <w:rFonts w:hint="eastAsia"/>
          <w:color w:val="000000"/>
          <w:szCs w:val="21"/>
          <w:lang w:eastAsia="zh-CN"/>
        </w:rPr>
        <w:t>修订版）</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color w:val="000000"/>
          <w:szCs w:val="21"/>
          <w:lang w:eastAsia="zh-CN"/>
        </w:rPr>
      </w:pPr>
      <w:permStart w:id="6" w:edGrp="everyone"/>
      <w:r>
        <w:rPr>
          <w:rFonts w:hint="eastAsia"/>
          <w:color w:val="000000"/>
          <w:szCs w:val="21"/>
          <w:lang w:eastAsia="zh-CN"/>
        </w:rPr>
        <w:t>《现场设备、工业管道焊接工程施工及验收规范》（</w:t>
      </w:r>
      <w:r>
        <w:rPr>
          <w:color w:val="000000"/>
          <w:szCs w:val="21"/>
          <w:lang w:eastAsia="zh-CN"/>
        </w:rPr>
        <w:t>GB50236-98</w:t>
      </w:r>
      <w:r>
        <w:rPr>
          <w:rFonts w:hint="eastAsia"/>
          <w:color w:val="000000"/>
          <w:szCs w:val="21"/>
          <w:lang w:eastAsia="zh-CN"/>
        </w:rPr>
        <w:t>）</w:t>
      </w:r>
    </w:p>
    <w:permEnd w:id="6"/>
    <w:p>
      <w:pPr>
        <w:pStyle w:val="41"/>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permStart w:id="7" w:edGrp="everyone"/>
      <w:permEnd w:id="7"/>
      <w:bookmarkStart w:id="21" w:name="_Toc522716119"/>
      <w:bookmarkStart w:id="22" w:name="_Toc522107739"/>
      <w:r>
        <w:rPr>
          <w:rFonts w:ascii="Times New Roman" w:hAnsi="Times New Roman"/>
          <w:b/>
        </w:rPr>
        <w:t>系统描述</w:t>
      </w:r>
      <w:bookmarkEnd w:id="21"/>
      <w:bookmarkEnd w:id="22"/>
    </w:p>
    <w:p>
      <w:pPr>
        <w:pStyle w:val="7"/>
        <w:spacing w:line="360" w:lineRule="auto"/>
        <w:ind w:firstLine="440" w:firstLineChars="200"/>
        <w:rPr>
          <w:rFonts w:ascii="宋体"/>
          <w:b/>
          <w:color w:val="000000"/>
          <w:sz w:val="22"/>
          <w:lang w:eastAsia="zh-CN"/>
        </w:rPr>
      </w:pPr>
      <w:permStart w:id="8" w:edGrp="everyone"/>
      <w:r>
        <w:rPr>
          <w:rFonts w:hint="eastAsia" w:ascii="宋体" w:hAnsi="宋体"/>
          <w:color w:val="000000"/>
          <w:sz w:val="22"/>
          <w:lang w:eastAsia="zh-CN"/>
        </w:rPr>
        <w:t>病毒性疫苗研究二室细胞流感课题组需要购买</w:t>
      </w:r>
      <w:r>
        <w:rPr>
          <w:rFonts w:hint="eastAsia" w:ascii="宋体" w:hAnsi="宋体"/>
          <w:color w:val="000000"/>
          <w:sz w:val="22"/>
          <w:lang w:val="en-US" w:eastAsia="zh-CN"/>
        </w:rPr>
        <w:t>5个</w:t>
      </w:r>
      <w:r>
        <w:rPr>
          <w:rFonts w:hint="eastAsia" w:ascii="宋体" w:hAnsi="宋体"/>
          <w:color w:val="000000"/>
          <w:sz w:val="22"/>
          <w:lang w:eastAsia="zh-CN"/>
        </w:rPr>
        <w:t>不锈钢双层手推车，6个不锈钢平板拖车，2个不锈钢桌子，4个不锈钢碱池，</w:t>
      </w:r>
      <w:r>
        <w:rPr>
          <w:rFonts w:hint="eastAsia" w:ascii="宋体" w:hAnsi="宋体"/>
          <w:sz w:val="22"/>
          <w:lang w:eastAsia="zh-CN"/>
        </w:rPr>
        <w:t>用于细胞基质流感疫苗车间物品转运。</w:t>
      </w:r>
    </w:p>
    <w:permEnd w:id="8"/>
    <w:p>
      <w:pPr>
        <w:pStyle w:val="41"/>
        <w:spacing w:before="0" w:line="360" w:lineRule="auto"/>
        <w:ind w:left="357"/>
        <w:jc w:val="left"/>
        <w:rPr>
          <w:i/>
          <w:color w:val="4472C4"/>
          <w:szCs w:val="21"/>
          <w:lang w:eastAsia="zh-CN"/>
        </w:rPr>
      </w:pPr>
    </w:p>
    <w:p>
      <w:pPr>
        <w:pStyle w:val="31"/>
        <w:numPr>
          <w:ilvl w:val="0"/>
          <w:numId w:val="3"/>
        </w:numPr>
        <w:spacing w:after="158"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bookmarkStart w:id="49" w:name="_GoBack"/>
      <w:bookmarkEnd w:id="49"/>
      <w:permStart w:id="9" w:edGrp="everyone"/>
      <w:permEnd w:id="9"/>
    </w:p>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bookmarkStart w:id="24" w:name="OLE_LINK2"/>
            <w:bookmarkStart w:id="25" w:name="OLE_LINK1"/>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6970" w:type="dxa"/>
            <w:shd w:val="clear" w:color="auto" w:fill="auto"/>
            <w:vAlign w:val="center"/>
          </w:tcPr>
          <w:p>
            <w:pPr>
              <w:spacing w:line="276" w:lineRule="auto"/>
              <w:jc w:val="both"/>
              <w:rPr>
                <w:i/>
                <w:color w:val="0070C0"/>
                <w:szCs w:val="21"/>
                <w:lang w:eastAsia="zh-CN"/>
              </w:rPr>
            </w:pPr>
            <w:r>
              <w:rPr>
                <w:rFonts w:hint="eastAsia" w:ascii="宋体" w:hAnsi="宋体"/>
                <w:szCs w:val="21"/>
                <w:lang w:eastAsia="zh-CN"/>
              </w:rPr>
              <w:t>1</w:t>
            </w:r>
            <w:r>
              <w:rPr>
                <w:rFonts w:ascii="宋体" w:hAnsi="宋体"/>
                <w:szCs w:val="21"/>
                <w:lang w:eastAsia="zh-CN"/>
              </w:rPr>
              <w:t>05</w:t>
            </w:r>
            <w:r>
              <w:rPr>
                <w:rFonts w:hint="eastAsia" w:ascii="宋体" w:hAnsi="宋体"/>
                <w:szCs w:val="21"/>
                <w:lang w:eastAsia="zh-CN"/>
              </w:rPr>
              <w:t>大楼二楼流感疫苗车间</w:t>
            </w:r>
          </w:p>
        </w:tc>
        <w:tc>
          <w:tcPr>
            <w:tcW w:w="2082" w:type="dxa"/>
            <w:shd w:val="clear" w:color="auto" w:fill="auto"/>
            <w:vAlign w:val="center"/>
          </w:tcPr>
          <w:p>
            <w:pPr>
              <w:rPr>
                <w:szCs w:val="21"/>
                <w:lang w:val="en-US" w:eastAsia="zh-CN"/>
              </w:rPr>
            </w:pPr>
            <w:r>
              <w:rPr>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6970" w:type="dxa"/>
            <w:shd w:val="clear" w:color="auto" w:fill="auto"/>
            <w:vAlign w:val="center"/>
          </w:tcPr>
          <w:p>
            <w:pPr>
              <w:spacing w:line="276" w:lineRule="auto"/>
              <w:jc w:val="both"/>
              <w:rPr>
                <w:i/>
                <w:szCs w:val="21"/>
                <w:lang w:eastAsia="zh-CN"/>
              </w:rPr>
            </w:pPr>
            <w:r>
              <w:rPr>
                <w:rFonts w:hint="eastAsia" w:ascii="宋体" w:hAnsi="宋体"/>
                <w:szCs w:val="21"/>
                <w:lang w:eastAsia="zh-CN"/>
              </w:rPr>
              <w:t>设备的形式尺寸应符合制造商说明书及技术文件规定的要求。</w:t>
            </w:r>
          </w:p>
        </w:tc>
        <w:tc>
          <w:tcPr>
            <w:tcW w:w="2082" w:type="dxa"/>
            <w:shd w:val="clear" w:color="auto" w:fill="auto"/>
            <w:vAlign w:val="center"/>
          </w:tcPr>
          <w:p>
            <w:pP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6970" w:type="dxa"/>
            <w:shd w:val="clear" w:color="auto" w:fill="auto"/>
            <w:vAlign w:val="center"/>
          </w:tcPr>
          <w:p>
            <w:pPr>
              <w:spacing w:line="276" w:lineRule="auto"/>
              <w:jc w:val="both"/>
              <w:rPr>
                <w:szCs w:val="21"/>
                <w:lang w:val="en-US" w:eastAsia="zh-CN"/>
              </w:rPr>
            </w:pPr>
            <w:r>
              <w:rPr>
                <w:rFonts w:hint="eastAsia"/>
                <w:szCs w:val="21"/>
                <w:lang w:val="en-US" w:eastAsia="zh-CN"/>
              </w:rPr>
              <w:t>设备的设计以实际尺寸为主，供应商实地测量后出具设计图纸，与科室确认后方可下料施工</w:t>
            </w:r>
          </w:p>
        </w:tc>
        <w:tc>
          <w:tcPr>
            <w:tcW w:w="2082"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082" w:type="dxa"/>
            <w:shd w:val="clear" w:color="auto" w:fill="auto"/>
            <w:vAlign w:val="center"/>
          </w:tcPr>
          <w:p>
            <w:pP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pStyle w:val="31"/>
              <w:tabs>
                <w:tab w:val="center" w:pos="535"/>
              </w:tabs>
              <w:ind w:left="1310" w:firstLine="0" w:firstLineChars="0"/>
              <w:rPr>
                <w:rFonts w:ascii="Times New Roman" w:hAnsi="Times New Roman"/>
                <w:szCs w:val="21"/>
                <w:highlight w:val="lightGray"/>
              </w:rPr>
            </w:pPr>
            <w:permStart w:id="13" w:edGrp="everyone"/>
            <w:r>
              <w:rPr>
                <w:rFonts w:hint="eastAsia" w:ascii="Times New Roman" w:hAnsi="Times New Roman"/>
                <w:szCs w:val="21"/>
                <w:highlight w:val="lightGray"/>
              </w:rPr>
              <w:t>11</w:t>
            </w:r>
          </w:p>
        </w:tc>
        <w:tc>
          <w:tcPr>
            <w:tcW w:w="9052" w:type="dxa"/>
            <w:gridSpan w:val="2"/>
            <w:shd w:val="clear" w:color="auto" w:fill="auto"/>
            <w:vAlign w:val="center"/>
          </w:tcPr>
          <w:p>
            <w:pPr>
              <w:rPr>
                <w:szCs w:val="21"/>
                <w:lang w:eastAsia="zh-CN"/>
              </w:rPr>
            </w:pPr>
            <w:r>
              <w:rPr>
                <w:rFonts w:ascii="宋体" w:hAnsi="宋体"/>
                <w:szCs w:val="21"/>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pStyle w:val="31"/>
              <w:ind w:left="1265" w:firstLine="0" w:firstLineChars="0"/>
              <w:rPr>
                <w:rFonts w:ascii="Times New Roman" w:hAnsi="Times New Roman"/>
                <w:szCs w:val="21"/>
              </w:rPr>
            </w:pPr>
            <w:permStart w:id="14" w:edGrp="everyone"/>
            <w:bookmarkStart w:id="26" w:name="_Hlk38398875"/>
          </w:p>
        </w:tc>
        <w:tc>
          <w:tcPr>
            <w:tcW w:w="9052" w:type="dxa"/>
            <w:gridSpan w:val="2"/>
            <w:shd w:val="clear" w:color="auto" w:fill="auto"/>
            <w:vAlign w:val="center"/>
          </w:tcPr>
          <w:p>
            <w:pPr>
              <w:rPr>
                <w:szCs w:val="21"/>
                <w:lang w:eastAsia="zh-CN"/>
              </w:rPr>
            </w:pPr>
            <w:r>
              <w:rPr>
                <w:rFonts w:ascii="宋体" w:hAnsi="宋体"/>
                <w:szCs w:val="21"/>
              </w:rPr>
              <w:t>N/A</w:t>
            </w:r>
          </w:p>
        </w:tc>
      </w:tr>
      <w:bookmarkEnd w:id="26"/>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6970" w:type="dxa"/>
            <w:shd w:val="clear" w:color="auto" w:fill="auto"/>
            <w:vAlign w:val="center"/>
          </w:tcPr>
          <w:p>
            <w:pPr>
              <w:spacing w:line="276" w:lineRule="auto"/>
              <w:jc w:val="both"/>
              <w:rPr>
                <w:szCs w:val="21"/>
                <w:lang w:eastAsia="zh-CN"/>
              </w:rPr>
            </w:pPr>
            <w:r>
              <w:rPr>
                <w:color w:val="000000"/>
                <w:lang w:eastAsia="zh-CN"/>
              </w:rPr>
              <w:t>温度：能适应</w:t>
            </w:r>
            <w:r>
              <w:rPr>
                <w:rFonts w:hint="eastAsia" w:asciiTheme="majorEastAsia" w:hAnsiTheme="majorEastAsia" w:eastAsiaTheme="majorEastAsia" w:cstheme="majorEastAsia"/>
                <w:lang w:eastAsia="zh-CN"/>
              </w:rPr>
              <w:t>1</w:t>
            </w:r>
            <w:r>
              <w:rPr>
                <w:rFonts w:hint="eastAsia" w:asciiTheme="majorEastAsia" w:hAnsiTheme="majorEastAsia" w:eastAsiaTheme="majorEastAsia" w:cstheme="majorEastAsia"/>
                <w:lang w:val="en-US" w:eastAsia="zh-CN"/>
              </w:rPr>
              <w:t>8</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26</w:t>
            </w:r>
            <w:r>
              <w:rPr>
                <w:rFonts w:hint="eastAsia" w:asciiTheme="majorEastAsia" w:hAnsiTheme="majorEastAsia" w:eastAsiaTheme="majorEastAsia" w:cstheme="majorEastAsia"/>
                <w:lang w:eastAsia="zh-CN"/>
              </w:rPr>
              <w:t>℃</w:t>
            </w:r>
            <w:r>
              <w:rPr>
                <w:color w:val="000000"/>
                <w:lang w:eastAsia="zh-CN"/>
              </w:rPr>
              <w:t>环境</w:t>
            </w:r>
          </w:p>
        </w:tc>
        <w:tc>
          <w:tcPr>
            <w:tcW w:w="2082" w:type="dxa"/>
            <w:shd w:val="clear" w:color="auto" w:fill="auto"/>
            <w:vAlign w:val="center"/>
          </w:tcPr>
          <w:p>
            <w:pP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6970" w:type="dxa"/>
            <w:shd w:val="clear" w:color="auto" w:fill="auto"/>
            <w:vAlign w:val="center"/>
          </w:tcPr>
          <w:p>
            <w:pPr>
              <w:spacing w:line="276" w:lineRule="auto"/>
              <w:jc w:val="both"/>
              <w:rPr>
                <w:szCs w:val="21"/>
                <w:lang w:eastAsia="zh-CN"/>
              </w:rPr>
            </w:pPr>
            <w:r>
              <w:rPr>
                <w:color w:val="000000"/>
                <w:lang w:eastAsia="zh-CN"/>
              </w:rPr>
              <w:t>工作环境湿度：至少包括</w:t>
            </w:r>
            <w:r>
              <w:rPr>
                <w:lang w:eastAsia="zh-CN"/>
              </w:rPr>
              <w:t>45%～65%</w:t>
            </w:r>
          </w:p>
        </w:tc>
        <w:tc>
          <w:tcPr>
            <w:tcW w:w="2082" w:type="dxa"/>
            <w:shd w:val="clear" w:color="auto" w:fill="auto"/>
            <w:vAlign w:val="center"/>
          </w:tcPr>
          <w:p>
            <w:pP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6970" w:type="dxa"/>
            <w:shd w:val="clear" w:color="auto" w:fill="auto"/>
            <w:vAlign w:val="center"/>
          </w:tcPr>
          <w:p>
            <w:pPr>
              <w:spacing w:line="276" w:lineRule="auto"/>
              <w:jc w:val="both"/>
              <w:rPr>
                <w:color w:val="000000"/>
                <w:lang w:eastAsia="zh-CN"/>
              </w:rPr>
            </w:pPr>
            <w:r>
              <w:rPr>
                <w:color w:val="000000"/>
                <w:lang w:eastAsia="zh-CN"/>
              </w:rPr>
              <w:t>工作环境洁净级别：</w:t>
            </w:r>
            <w:r>
              <w:rPr>
                <w:rFonts w:ascii="宋体" w:hAnsi="宋体"/>
                <w:sz w:val="24"/>
                <w:lang w:eastAsia="zh-CN"/>
              </w:rPr>
              <w:t xml:space="preserve"> C</w:t>
            </w:r>
            <w:r>
              <w:rPr>
                <w:rFonts w:hint="eastAsia" w:ascii="宋体" w:hAnsi="宋体"/>
                <w:sz w:val="24"/>
                <w:lang w:eastAsia="zh-CN"/>
              </w:rPr>
              <w:t>级</w:t>
            </w:r>
          </w:p>
        </w:tc>
        <w:tc>
          <w:tcPr>
            <w:tcW w:w="2082" w:type="dxa"/>
            <w:shd w:val="clear" w:color="auto" w:fill="auto"/>
            <w:vAlign w:val="center"/>
          </w:tcPr>
          <w:p>
            <w:pP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pStyle w:val="31"/>
              <w:ind w:left="1265" w:firstLine="0" w:firstLineChars="0"/>
              <w:rPr>
                <w:rFonts w:ascii="Times New Roman" w:hAnsi="Times New Roman"/>
                <w:szCs w:val="21"/>
              </w:rPr>
            </w:pPr>
            <w:permStart w:id="18" w:edGrp="everyone"/>
          </w:p>
        </w:tc>
        <w:tc>
          <w:tcPr>
            <w:tcW w:w="9052" w:type="dxa"/>
            <w:gridSpan w:val="2"/>
            <w:shd w:val="clear" w:color="auto" w:fill="auto"/>
            <w:vAlign w:val="center"/>
          </w:tcPr>
          <w:p>
            <w:pPr>
              <w:rPr>
                <w:szCs w:val="21"/>
                <w:lang w:eastAsia="zh-CN"/>
              </w:rPr>
            </w:pPr>
            <w:r>
              <w:rPr>
                <w:rFonts w:ascii="宋体" w:hAnsi="宋体"/>
                <w:szCs w:val="21"/>
              </w:rPr>
              <w:t>N/A</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6970" w:type="dxa"/>
            <w:shd w:val="clear" w:color="auto" w:fill="auto"/>
            <w:vAlign w:val="center"/>
          </w:tcPr>
          <w:p>
            <w:pPr>
              <w:pStyle w:val="7"/>
              <w:rPr>
                <w:rFonts w:ascii="宋体" w:hAnsi="宋体"/>
                <w:iCs/>
                <w:color w:val="000000"/>
                <w:sz w:val="21"/>
                <w:szCs w:val="21"/>
                <w:lang w:eastAsia="zh-CN"/>
              </w:rPr>
            </w:pPr>
            <w:r>
              <w:rPr>
                <w:rFonts w:hint="eastAsia" w:ascii="宋体" w:hAnsi="宋体"/>
                <w:color w:val="000000"/>
                <w:sz w:val="21"/>
                <w:szCs w:val="21"/>
                <w:lang w:eastAsia="zh-CN"/>
              </w:rPr>
              <w:t>设备外观应端正、整齐，不得有明显的偏歪、毛刺和锈蚀等缺陷。</w:t>
            </w:r>
          </w:p>
        </w:tc>
        <w:tc>
          <w:tcPr>
            <w:tcW w:w="2082"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hAnsi="宋体"/>
                <w:color w:val="000000"/>
                <w:sz w:val="21"/>
                <w:szCs w:val="21"/>
                <w:lang w:eastAsia="zh-CN"/>
              </w:rPr>
            </w:pPr>
            <w:r>
              <w:rPr>
                <w:rFonts w:hint="eastAsia" w:ascii="宋体" w:hAnsi="宋体"/>
                <w:color w:val="000000"/>
                <w:sz w:val="21"/>
                <w:szCs w:val="21"/>
                <w:lang w:eastAsia="zh-CN"/>
              </w:rPr>
              <w:t>设备内部表面不得有凹陷、毛刺和锈蚀等缺陷。</w:t>
            </w:r>
          </w:p>
        </w:tc>
        <w:tc>
          <w:tcPr>
            <w:tcW w:w="2082"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rPr>
                <w:rFonts w:ascii="宋体" w:hAnsi="宋体"/>
                <w:color w:val="000000"/>
                <w:szCs w:val="21"/>
                <w:lang w:eastAsia="zh-CN"/>
              </w:rPr>
            </w:pPr>
            <w:r>
              <w:rPr>
                <w:rFonts w:hint="eastAsia" w:ascii="宋体" w:hAnsi="宋体"/>
                <w:color w:val="000000"/>
                <w:szCs w:val="21"/>
                <w:lang w:eastAsia="zh-CN"/>
              </w:rPr>
              <w:t>设备内部表面应防腐蚀、易于清洁。</w:t>
            </w:r>
          </w:p>
        </w:tc>
        <w:tc>
          <w:tcPr>
            <w:tcW w:w="2082"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i/>
                <w:color w:val="000000"/>
                <w:szCs w:val="21"/>
                <w:lang w:eastAsia="zh-CN"/>
              </w:rPr>
            </w:pPr>
            <w:r>
              <w:rPr>
                <w:rFonts w:hint="eastAsia" w:ascii="宋体" w:hAnsi="宋体"/>
                <w:color w:val="000000"/>
                <w:sz w:val="21"/>
                <w:lang w:eastAsia="zh-CN"/>
              </w:rPr>
              <w:t>设备</w:t>
            </w:r>
            <w:r>
              <w:rPr>
                <w:rFonts w:hint="eastAsia" w:ascii="宋体" w:hAnsi="宋体"/>
                <w:sz w:val="21"/>
                <w:lang w:eastAsia="zh-CN"/>
              </w:rPr>
              <w:t>要求采用304或316材质不锈钢。</w:t>
            </w:r>
          </w:p>
        </w:tc>
        <w:tc>
          <w:tcPr>
            <w:tcW w:w="2082"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标识</w:t>
            </w:r>
            <w:r>
              <w:rPr>
                <w:rFonts w:hint="eastAsia" w:asciiTheme="minorEastAsia" w:hAnsiTheme="minorEastAsia" w:eastAsiaTheme="minorEastAsia" w:cstheme="minorEastAsia"/>
                <w:szCs w:val="21"/>
                <w:lang w:eastAsia="zh-CN"/>
              </w:rPr>
              <w:t>：至少应有以下永久贴牢和清楚易认的标识：</w:t>
            </w:r>
          </w:p>
          <w:p>
            <w:pPr>
              <w:spacing w:line="276" w:lineRule="auto"/>
              <w:jc w:val="both"/>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（1）制造/供应单位；</w:t>
            </w:r>
          </w:p>
          <w:p>
            <w:pPr>
              <w:spacing w:line="276" w:lineRule="auto"/>
              <w:jc w:val="both"/>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（2）产品注册号；</w:t>
            </w:r>
          </w:p>
          <w:p>
            <w:pPr>
              <w:spacing w:line="276" w:lineRule="auto"/>
              <w:jc w:val="both"/>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（3）型号；</w:t>
            </w:r>
          </w:p>
          <w:p>
            <w:pPr>
              <w:spacing w:line="276" w:lineRule="auto"/>
              <w:jc w:val="both"/>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（4）生产日期或编号；</w:t>
            </w:r>
          </w:p>
          <w:p>
            <w:pPr>
              <w:spacing w:line="276" w:lineRule="auto"/>
              <w:jc w:val="both"/>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（5）对设备必要的说明；</w:t>
            </w:r>
          </w:p>
          <w:p>
            <w:pPr>
              <w:pStyle w:val="7"/>
              <w:spacing w:line="276" w:lineRule="auto"/>
              <w:rPr>
                <w:color w:val="0070C0"/>
                <w:sz w:val="21"/>
                <w:szCs w:val="21"/>
                <w:lang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6</w:t>
            </w:r>
            <w:r>
              <w:rPr>
                <w:rFonts w:hint="eastAsia" w:asciiTheme="minorEastAsia" w:hAnsiTheme="minorEastAsia" w:eastAsiaTheme="minorEastAsia" w:cstheme="minorEastAsia"/>
                <w:sz w:val="21"/>
                <w:szCs w:val="21"/>
              </w:rPr>
              <w:t>）安全标识。</w:t>
            </w:r>
          </w:p>
        </w:tc>
        <w:tc>
          <w:tcPr>
            <w:tcW w:w="2082" w:type="dxa"/>
            <w:shd w:val="clear" w:color="auto" w:fill="auto"/>
            <w:vAlign w:val="center"/>
          </w:tcPr>
          <w:p>
            <w:pPr>
              <w:rPr>
                <w:szCs w:val="21"/>
                <w:lang w:eastAsia="zh-CN"/>
              </w:rPr>
            </w:pPr>
            <w:r>
              <w:rPr>
                <w:rFonts w:hint="eastAsia"/>
                <w:szCs w:val="21"/>
                <w:lang w:eastAsia="zh-CN"/>
              </w:rPr>
              <w:t>关键</w:t>
            </w:r>
          </w:p>
        </w:tc>
      </w:tr>
      <w:bookmarkEnd w:id="24"/>
      <w:bookmarkEnd w:id="25"/>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7" w:name="_Toc522107740"/>
      <w:bookmarkStart w:id="28" w:name="_Toc522716121"/>
      <w:r>
        <w:rPr>
          <w:rFonts w:ascii="Times New Roman" w:hAnsi="Times New Roman"/>
          <w:b/>
        </w:rPr>
        <w:t>运行要求</w:t>
      </w:r>
      <w:bookmarkEnd w:id="27"/>
      <w:bookmarkEnd w:id="28"/>
    </w:p>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20" w:edGrp="everyone"/>
            <w:permEnd w:id="20"/>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pStyle w:val="31"/>
              <w:ind w:left="1205" w:firstLine="0" w:firstLineChars="0"/>
              <w:rPr>
                <w:rFonts w:ascii="Times New Roman" w:hAnsi="Times New Roman"/>
                <w:szCs w:val="21"/>
              </w:rPr>
            </w:pPr>
            <w:permStart w:id="21" w:edGrp="everyone"/>
          </w:p>
        </w:tc>
        <w:tc>
          <w:tcPr>
            <w:tcW w:w="9052" w:type="dxa"/>
            <w:gridSpan w:val="2"/>
            <w:shd w:val="clear" w:color="auto" w:fill="auto"/>
            <w:vAlign w:val="center"/>
          </w:tcPr>
          <w:p>
            <w:pPr>
              <w:rPr>
                <w:szCs w:val="21"/>
                <w:lang w:eastAsia="zh-CN"/>
              </w:rPr>
            </w:pPr>
            <w:r>
              <w:rPr>
                <w:rFonts w:ascii="宋体" w:hAnsi="宋体"/>
                <w:szCs w:val="21"/>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pStyle w:val="31"/>
              <w:ind w:left="1415" w:firstLine="0" w:firstLineChars="0"/>
              <w:rPr>
                <w:rFonts w:ascii="Times New Roman" w:hAnsi="Times New Roman"/>
                <w:szCs w:val="21"/>
              </w:rPr>
            </w:pPr>
            <w:permStart w:id="22" w:edGrp="everyone"/>
          </w:p>
        </w:tc>
        <w:tc>
          <w:tcPr>
            <w:tcW w:w="9052" w:type="dxa"/>
            <w:gridSpan w:val="2"/>
            <w:shd w:val="clear" w:color="auto" w:fill="auto"/>
            <w:vAlign w:val="center"/>
          </w:tcPr>
          <w:p>
            <w:pPr>
              <w:rPr>
                <w:szCs w:val="21"/>
                <w:lang w:eastAsia="zh-CN"/>
              </w:rPr>
            </w:pPr>
            <w:r>
              <w:rPr>
                <w:rFonts w:ascii="宋体" w:hAnsi="宋体"/>
                <w:szCs w:val="21"/>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6970" w:type="dxa"/>
            <w:shd w:val="clear" w:color="auto" w:fill="auto"/>
            <w:vAlign w:val="center"/>
          </w:tcPr>
          <w:p>
            <w:pPr>
              <w:pStyle w:val="7"/>
              <w:rPr>
                <w:rFonts w:ascii="宋体" w:hAnsi="宋体"/>
                <w:color w:val="000000"/>
                <w:sz w:val="21"/>
                <w:szCs w:val="21"/>
                <w:lang w:eastAsia="zh-CN"/>
              </w:rPr>
            </w:pPr>
            <w:r>
              <w:rPr>
                <w:rFonts w:hint="eastAsia" w:ascii="宋体" w:hAnsi="宋体"/>
                <w:color w:val="000000"/>
                <w:sz w:val="21"/>
                <w:szCs w:val="21"/>
                <w:lang w:eastAsia="zh-CN"/>
              </w:rPr>
              <w:t>不锈钢平板拖车的具体要求：采用1.5mm厚度的SUS 304或3</w:t>
            </w:r>
            <w:r>
              <w:rPr>
                <w:rFonts w:ascii="宋体" w:hAnsi="宋体"/>
                <w:color w:val="000000"/>
                <w:sz w:val="21"/>
                <w:szCs w:val="21"/>
                <w:lang w:eastAsia="zh-CN"/>
              </w:rPr>
              <w:t>16</w:t>
            </w:r>
            <w:r>
              <w:rPr>
                <w:rFonts w:hint="eastAsia" w:ascii="宋体" w:hAnsi="宋体"/>
                <w:color w:val="000000"/>
                <w:sz w:val="21"/>
                <w:szCs w:val="21"/>
                <w:lang w:eastAsia="zh-CN"/>
              </w:rPr>
              <w:t>不锈钢整板加工，双层中空加固处理，整体厚度为38-40mm；加固筋采用SUS 304或316不锈钢，面板与加固筋采用高精度焊接；长宽约为</w:t>
            </w:r>
            <w:r>
              <w:rPr>
                <w:rFonts w:ascii="宋体" w:hAnsi="宋体"/>
                <w:color w:val="000000"/>
                <w:sz w:val="21"/>
                <w:szCs w:val="21"/>
                <w:lang w:eastAsia="zh-CN"/>
              </w:rPr>
              <w:t>10</w:t>
            </w:r>
            <w:r>
              <w:rPr>
                <w:rFonts w:hint="eastAsia" w:ascii="宋体" w:hAnsi="宋体"/>
                <w:color w:val="000000"/>
                <w:sz w:val="21"/>
                <w:szCs w:val="21"/>
                <w:lang w:eastAsia="zh-CN"/>
              </w:rPr>
              <w:t>00mm×600mm，把手离地高约为900mm，四轮为带不锈钢底座的轴承式的万向轮，车轮规格为直径150mm，板面离地高约为240mm。</w:t>
            </w:r>
          </w:p>
        </w:tc>
        <w:tc>
          <w:tcPr>
            <w:tcW w:w="2082"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hint="eastAsia" w:ascii="宋体" w:hAnsi="宋体"/>
                <w:color w:val="000000"/>
                <w:sz w:val="21"/>
                <w:szCs w:val="21"/>
                <w:lang w:eastAsia="zh-CN"/>
              </w:rPr>
            </w:pPr>
            <w:r>
              <w:rPr>
                <w:rFonts w:hint="eastAsia" w:ascii="宋体" w:hAnsi="宋体"/>
                <w:color w:val="000000"/>
                <w:sz w:val="21"/>
                <w:szCs w:val="21"/>
                <w:lang w:eastAsia="zh-CN"/>
              </w:rPr>
              <w:t>不锈钢双层手推车的具体要求：采用1.5mm厚度的SUS 304或3</w:t>
            </w:r>
            <w:r>
              <w:rPr>
                <w:rFonts w:ascii="宋体" w:hAnsi="宋体"/>
                <w:color w:val="000000"/>
                <w:sz w:val="21"/>
                <w:szCs w:val="21"/>
                <w:lang w:eastAsia="zh-CN"/>
              </w:rPr>
              <w:t>16</w:t>
            </w:r>
            <w:r>
              <w:rPr>
                <w:rFonts w:hint="eastAsia" w:ascii="宋体" w:hAnsi="宋体"/>
                <w:color w:val="000000"/>
                <w:sz w:val="21"/>
                <w:szCs w:val="21"/>
                <w:lang w:eastAsia="zh-CN"/>
              </w:rPr>
              <w:t>不锈钢整板加工，双层中空加固处理，整体厚度为38-40mm；加固筋采用SUS 304或316不锈钢，面板与加固筋采用高精度焊接；长宽约为8</w:t>
            </w:r>
            <w:r>
              <w:rPr>
                <w:rFonts w:ascii="宋体" w:hAnsi="宋体"/>
                <w:color w:val="000000"/>
                <w:sz w:val="21"/>
                <w:szCs w:val="21"/>
                <w:lang w:eastAsia="zh-CN"/>
              </w:rPr>
              <w:t>00</w:t>
            </w:r>
            <w:r>
              <w:rPr>
                <w:rFonts w:hint="eastAsia" w:ascii="宋体" w:hAnsi="宋体"/>
                <w:color w:val="000000"/>
                <w:sz w:val="21"/>
                <w:szCs w:val="21"/>
                <w:lang w:eastAsia="zh-CN"/>
              </w:rPr>
              <w:t>mm×5</w:t>
            </w:r>
            <w:r>
              <w:rPr>
                <w:rFonts w:ascii="宋体" w:hAnsi="宋体"/>
                <w:color w:val="000000"/>
                <w:sz w:val="21"/>
                <w:szCs w:val="21"/>
                <w:lang w:eastAsia="zh-CN"/>
              </w:rPr>
              <w:t>00</w:t>
            </w:r>
            <w:r>
              <w:rPr>
                <w:rFonts w:hint="eastAsia" w:ascii="宋体" w:hAnsi="宋体"/>
                <w:color w:val="000000"/>
                <w:sz w:val="21"/>
                <w:szCs w:val="21"/>
                <w:lang w:eastAsia="zh-CN"/>
              </w:rPr>
              <w:t>mm，把手离地高约为9</w:t>
            </w:r>
            <w:r>
              <w:rPr>
                <w:rFonts w:ascii="宋体" w:hAnsi="宋体"/>
                <w:color w:val="000000"/>
                <w:sz w:val="21"/>
                <w:szCs w:val="21"/>
                <w:lang w:eastAsia="zh-CN"/>
              </w:rPr>
              <w:t>00</w:t>
            </w:r>
            <w:r>
              <w:rPr>
                <w:rFonts w:hint="eastAsia" w:ascii="宋体" w:hAnsi="宋体"/>
                <w:color w:val="000000"/>
                <w:sz w:val="21"/>
                <w:szCs w:val="21"/>
                <w:lang w:eastAsia="zh-CN"/>
              </w:rPr>
              <w:t>mm，四轮为带不锈钢底座的轴承式的万向轮，车轮规格为直径1</w:t>
            </w:r>
            <w:r>
              <w:rPr>
                <w:rFonts w:ascii="宋体" w:hAnsi="宋体"/>
                <w:color w:val="000000"/>
                <w:sz w:val="21"/>
                <w:szCs w:val="21"/>
                <w:lang w:eastAsia="zh-CN"/>
              </w:rPr>
              <w:t>2</w:t>
            </w:r>
            <w:r>
              <w:rPr>
                <w:rFonts w:hint="eastAsia" w:ascii="宋体" w:hAnsi="宋体"/>
                <w:color w:val="000000"/>
                <w:sz w:val="21"/>
                <w:szCs w:val="21"/>
                <w:lang w:eastAsia="zh-CN"/>
              </w:rPr>
              <w:t>0mm，下板面离地高约为2</w:t>
            </w:r>
            <w:r>
              <w:rPr>
                <w:rFonts w:ascii="宋体" w:hAnsi="宋体"/>
                <w:color w:val="000000"/>
                <w:sz w:val="21"/>
                <w:szCs w:val="21"/>
                <w:lang w:eastAsia="zh-CN"/>
              </w:rPr>
              <w:t>40</w:t>
            </w:r>
            <w:r>
              <w:rPr>
                <w:rFonts w:hint="eastAsia" w:ascii="宋体" w:hAnsi="宋体"/>
                <w:color w:val="000000"/>
                <w:sz w:val="21"/>
                <w:szCs w:val="21"/>
                <w:lang w:eastAsia="zh-CN"/>
              </w:rPr>
              <w:t>mm，上板面离地高约为8</w:t>
            </w:r>
            <w:r>
              <w:rPr>
                <w:rFonts w:ascii="宋体" w:hAnsi="宋体"/>
                <w:color w:val="000000"/>
                <w:sz w:val="21"/>
                <w:szCs w:val="21"/>
                <w:lang w:eastAsia="zh-CN"/>
              </w:rPr>
              <w:t>00</w:t>
            </w:r>
            <w:r>
              <w:rPr>
                <w:rFonts w:hint="eastAsia" w:ascii="宋体" w:hAnsi="宋体"/>
                <w:color w:val="000000"/>
                <w:sz w:val="21"/>
                <w:szCs w:val="21"/>
                <w:lang w:eastAsia="zh-CN"/>
              </w:rPr>
              <w:t>mm。上下板面都带有护栏。</w:t>
            </w:r>
          </w:p>
        </w:tc>
        <w:tc>
          <w:tcPr>
            <w:tcW w:w="2082" w:type="dxa"/>
            <w:shd w:val="clear" w:color="auto" w:fill="auto"/>
            <w:vAlign w:val="center"/>
          </w:tcPr>
          <w:p>
            <w:pP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hint="eastAsia" w:ascii="宋体" w:hAnsi="宋体"/>
                <w:color w:val="000000"/>
                <w:sz w:val="21"/>
                <w:szCs w:val="21"/>
                <w:lang w:eastAsia="zh-CN"/>
              </w:rPr>
            </w:pPr>
            <w:r>
              <w:rPr>
                <w:rFonts w:hint="eastAsia" w:ascii="宋体" w:hAnsi="宋体"/>
                <w:color w:val="000000"/>
                <w:sz w:val="21"/>
                <w:szCs w:val="21"/>
                <w:lang w:eastAsia="zh-CN"/>
              </w:rPr>
              <w:t>不锈钢桌子的具体要求：采用1.5mm厚度的SUS 304或3</w:t>
            </w:r>
            <w:r>
              <w:rPr>
                <w:rFonts w:ascii="宋体" w:hAnsi="宋体"/>
                <w:color w:val="000000"/>
                <w:sz w:val="21"/>
                <w:szCs w:val="21"/>
                <w:lang w:eastAsia="zh-CN"/>
              </w:rPr>
              <w:t>16</w:t>
            </w:r>
            <w:r>
              <w:rPr>
                <w:rFonts w:hint="eastAsia" w:ascii="宋体" w:hAnsi="宋体"/>
                <w:color w:val="000000"/>
                <w:sz w:val="21"/>
                <w:szCs w:val="21"/>
                <w:lang w:eastAsia="zh-CN"/>
              </w:rPr>
              <w:t>不锈钢整板加工，双层中空加固处理，整体厚度为38-40mm；加固筋采用SUS 304或316不锈钢，面板与加固筋采用高精度焊接；长宽约为</w:t>
            </w:r>
            <w:r>
              <w:rPr>
                <w:rFonts w:ascii="宋体" w:hAnsi="宋体"/>
                <w:color w:val="000000"/>
                <w:sz w:val="21"/>
                <w:szCs w:val="21"/>
                <w:lang w:eastAsia="zh-CN"/>
              </w:rPr>
              <w:t>1500</w:t>
            </w:r>
            <w:r>
              <w:rPr>
                <w:rFonts w:hint="eastAsia" w:ascii="宋体" w:hAnsi="宋体"/>
                <w:color w:val="000000"/>
                <w:sz w:val="21"/>
                <w:szCs w:val="21"/>
                <w:lang w:eastAsia="zh-CN"/>
              </w:rPr>
              <w:t>mm×1</w:t>
            </w:r>
            <w:r>
              <w:rPr>
                <w:rFonts w:ascii="宋体" w:hAnsi="宋体"/>
                <w:color w:val="000000"/>
                <w:sz w:val="21"/>
                <w:szCs w:val="21"/>
                <w:lang w:eastAsia="zh-CN"/>
              </w:rPr>
              <w:t>200</w:t>
            </w:r>
            <w:r>
              <w:rPr>
                <w:rFonts w:hint="eastAsia" w:ascii="宋体" w:hAnsi="宋体"/>
                <w:color w:val="000000"/>
                <w:sz w:val="21"/>
                <w:szCs w:val="21"/>
                <w:lang w:eastAsia="zh-CN"/>
              </w:rPr>
              <w:t>mm，离地高度75</w:t>
            </w:r>
            <w:r>
              <w:rPr>
                <w:rFonts w:ascii="宋体" w:hAnsi="宋体"/>
                <w:color w:val="000000"/>
                <w:sz w:val="21"/>
                <w:szCs w:val="21"/>
                <w:lang w:eastAsia="zh-CN"/>
              </w:rPr>
              <w:t>0</w:t>
            </w:r>
            <w:r>
              <w:rPr>
                <w:rFonts w:hint="eastAsia" w:ascii="宋体" w:hAnsi="宋体"/>
                <w:color w:val="000000"/>
                <w:sz w:val="21"/>
                <w:szCs w:val="21"/>
                <w:lang w:eastAsia="zh-CN"/>
              </w:rPr>
              <w:t>mm。</w:t>
            </w:r>
          </w:p>
        </w:tc>
        <w:tc>
          <w:tcPr>
            <w:tcW w:w="2082" w:type="dxa"/>
            <w:shd w:val="clear" w:color="auto" w:fill="auto"/>
            <w:vAlign w:val="center"/>
          </w:tcPr>
          <w:p>
            <w:pP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hint="eastAsia" w:ascii="宋体" w:hAnsi="宋体"/>
                <w:color w:val="000000"/>
                <w:sz w:val="21"/>
                <w:szCs w:val="21"/>
                <w:lang w:eastAsia="zh-CN"/>
              </w:rPr>
            </w:pPr>
            <w:r>
              <w:rPr>
                <w:rFonts w:hint="eastAsia" w:ascii="宋体" w:hAnsi="宋体"/>
                <w:color w:val="000000"/>
                <w:sz w:val="21"/>
                <w:szCs w:val="21"/>
                <w:lang w:eastAsia="zh-CN"/>
              </w:rPr>
              <w:t>不锈钢碱池的具体要求：采用1.5mm厚度的SUS 304或3</w:t>
            </w:r>
            <w:r>
              <w:rPr>
                <w:rFonts w:ascii="宋体" w:hAnsi="宋体"/>
                <w:color w:val="000000"/>
                <w:sz w:val="21"/>
                <w:szCs w:val="21"/>
                <w:lang w:eastAsia="zh-CN"/>
              </w:rPr>
              <w:t>16</w:t>
            </w:r>
            <w:r>
              <w:rPr>
                <w:rFonts w:hint="eastAsia" w:ascii="宋体" w:hAnsi="宋体"/>
                <w:color w:val="000000"/>
                <w:sz w:val="21"/>
                <w:szCs w:val="21"/>
                <w:lang w:eastAsia="zh-CN"/>
              </w:rPr>
              <w:t>不锈钢整板加工，双层中空加固处理，整体厚度为38-40mm；加固筋采用SUS 304或316不锈钢，面板与加固筋采用高精度焊接；长宽约为</w:t>
            </w:r>
            <w:r>
              <w:rPr>
                <w:rFonts w:ascii="宋体" w:hAnsi="宋体"/>
                <w:color w:val="000000"/>
                <w:sz w:val="21"/>
                <w:szCs w:val="21"/>
                <w:lang w:eastAsia="zh-CN"/>
              </w:rPr>
              <w:t>10</w:t>
            </w:r>
            <w:r>
              <w:rPr>
                <w:rFonts w:hint="eastAsia" w:ascii="宋体" w:hAnsi="宋体"/>
                <w:color w:val="000000"/>
                <w:sz w:val="21"/>
                <w:szCs w:val="21"/>
                <w:lang w:eastAsia="zh-CN"/>
              </w:rPr>
              <w:t>00mm×600mm，把手离地高约为900mm，四轮为带不锈钢底座的轴承式的万向轮，车轮规格为直径150mm，板面离地高约为240mm。</w:t>
            </w:r>
          </w:p>
        </w:tc>
        <w:tc>
          <w:tcPr>
            <w:tcW w:w="2082" w:type="dxa"/>
            <w:shd w:val="clear" w:color="auto" w:fill="auto"/>
            <w:vAlign w:val="center"/>
          </w:tcPr>
          <w:p>
            <w:pP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hAnsi="宋体"/>
                <w:color w:val="000000"/>
                <w:sz w:val="21"/>
                <w:szCs w:val="21"/>
                <w:lang w:eastAsia="zh-CN"/>
              </w:rPr>
            </w:pPr>
            <w:r>
              <w:rPr>
                <w:rFonts w:hint="eastAsia" w:ascii="宋体" w:hAnsi="宋体"/>
                <w:color w:val="000000"/>
                <w:sz w:val="21"/>
                <w:szCs w:val="21"/>
                <w:lang w:eastAsia="zh-CN"/>
              </w:rPr>
              <w:t>推车车轮应为大直径轴承车轮，车轮与车身间的连接应牢固不易发生弯折、变形或脱落，每个万向轮应有刹车，车轮、刹车及连接处金属材料应不易锈蚀。平板四角配备防撞垫片。</w:t>
            </w:r>
          </w:p>
        </w:tc>
        <w:tc>
          <w:tcPr>
            <w:tcW w:w="2082"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jc w:val="both"/>
              <w:rPr>
                <w:rFonts w:ascii="宋体" w:hAnsi="宋体"/>
                <w:color w:val="000000"/>
                <w:sz w:val="21"/>
                <w:szCs w:val="21"/>
                <w:lang w:eastAsia="zh-CN"/>
              </w:rPr>
            </w:pPr>
            <w:r>
              <w:rPr>
                <w:rFonts w:hint="eastAsia" w:ascii="宋体" w:hAnsi="宋体"/>
                <w:color w:val="000000"/>
                <w:sz w:val="21"/>
                <w:szCs w:val="21"/>
                <w:lang w:eastAsia="zh-CN"/>
              </w:rPr>
              <w:t>推车台面应有加固，防止装载物品后凹陷变形，推车整车承重能力应不小于250kg（承重后车轮应灵活易推动）。</w:t>
            </w:r>
          </w:p>
        </w:tc>
        <w:tc>
          <w:tcPr>
            <w:tcW w:w="2082" w:type="dxa"/>
            <w:shd w:val="clear" w:color="auto" w:fill="auto"/>
            <w:vAlign w:val="center"/>
          </w:tcPr>
          <w:p>
            <w:pP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pStyle w:val="31"/>
              <w:ind w:left="1265" w:firstLine="0" w:firstLineChars="0"/>
              <w:rPr>
                <w:rFonts w:ascii="Times New Roman" w:hAnsi="Times New Roman"/>
                <w:szCs w:val="21"/>
              </w:rPr>
            </w:pPr>
            <w:permStart w:id="24" w:edGrp="everyone"/>
          </w:p>
        </w:tc>
        <w:tc>
          <w:tcPr>
            <w:tcW w:w="9052" w:type="dxa"/>
            <w:gridSpan w:val="2"/>
            <w:shd w:val="clear" w:color="auto" w:fill="auto"/>
            <w:vAlign w:val="center"/>
          </w:tcPr>
          <w:p>
            <w:pPr>
              <w:rPr>
                <w:szCs w:val="21"/>
                <w:lang w:eastAsia="zh-CN"/>
              </w:rPr>
            </w:pPr>
            <w:r>
              <w:rPr>
                <w:rFonts w:ascii="宋体" w:hAnsi="宋体"/>
                <w:szCs w:val="21"/>
              </w:rPr>
              <w:t>N/A</w:t>
            </w:r>
          </w:p>
        </w:tc>
      </w:tr>
      <w:permEnd w:id="24"/>
    </w:tbl>
    <w:p>
      <w:pPr>
        <w:pStyle w:val="31"/>
        <w:numPr>
          <w:ilvl w:val="0"/>
          <w:numId w:val="3"/>
        </w:numPr>
        <w:spacing w:after="158" w:afterLines="50"/>
        <w:ind w:left="426" w:hanging="426" w:hangingChars="202"/>
        <w:outlineLvl w:val="0"/>
        <w:rPr>
          <w:rFonts w:ascii="Times New Roman" w:hAnsi="Times New Roman"/>
          <w:b/>
        </w:rPr>
      </w:pPr>
      <w:bookmarkStart w:id="29" w:name="_Toc522716122"/>
      <w:bookmarkStart w:id="30" w:name="_Toc522107742"/>
      <w:bookmarkStart w:id="31" w:name="_Toc483400317"/>
      <w:bookmarkStart w:id="32" w:name="_Toc482360291"/>
      <w:bookmarkStart w:id="33" w:name="_Toc482625289"/>
      <w:bookmarkStart w:id="34" w:name="_Toc482370359"/>
      <w:bookmarkStart w:id="35" w:name="_Toc481702480"/>
      <w:bookmarkStart w:id="36" w:name="_Toc482370767"/>
      <w:bookmarkStart w:id="37" w:name="_Toc482370151"/>
      <w:bookmarkStart w:id="38" w:name="_Toc482370071"/>
      <w:bookmarkStart w:id="39" w:name="_Toc482717202"/>
      <w:bookmarkStart w:id="40" w:name="_Toc482369815"/>
      <w:bookmarkStart w:id="41" w:name="_Toc483227237"/>
      <w:bookmarkStart w:id="42" w:name="_Toc482359946"/>
      <w:r>
        <w:rPr>
          <w:rFonts w:ascii="Times New Roman" w:hAnsi="Times New Roman"/>
          <w:b/>
        </w:rPr>
        <w:t>电气、自动控制要求</w:t>
      </w:r>
      <w:bookmarkEnd w:id="29"/>
    </w:p>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25" w:edGrp="everyone"/>
            <w:permEnd w:id="25"/>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pStyle w:val="31"/>
              <w:ind w:left="1265" w:firstLine="0" w:firstLineChars="0"/>
              <w:rPr>
                <w:rFonts w:ascii="Times New Roman" w:hAnsi="Times New Roman"/>
                <w:szCs w:val="21"/>
              </w:rPr>
            </w:pPr>
            <w:permStart w:id="26" w:edGrp="everyone"/>
          </w:p>
        </w:tc>
        <w:tc>
          <w:tcPr>
            <w:tcW w:w="9052" w:type="dxa"/>
            <w:gridSpan w:val="2"/>
            <w:shd w:val="clear" w:color="auto" w:fill="auto"/>
            <w:vAlign w:val="center"/>
          </w:tcPr>
          <w:p>
            <w:pPr>
              <w:rPr>
                <w:szCs w:val="21"/>
                <w:lang w:eastAsia="zh-CN"/>
              </w:rPr>
            </w:pPr>
            <w:r>
              <w:rPr>
                <w:rFonts w:ascii="宋体" w:hAnsi="宋体"/>
                <w:szCs w:val="21"/>
              </w:rPr>
              <w:t>N/A</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pStyle w:val="31"/>
              <w:ind w:left="1400" w:firstLine="0" w:firstLineChars="0"/>
              <w:rPr>
                <w:rFonts w:ascii="Times New Roman" w:hAnsi="Times New Roman"/>
                <w:szCs w:val="21"/>
              </w:rPr>
            </w:pPr>
            <w:permStart w:id="27" w:edGrp="everyone"/>
          </w:p>
        </w:tc>
        <w:tc>
          <w:tcPr>
            <w:tcW w:w="9052" w:type="dxa"/>
            <w:gridSpan w:val="2"/>
            <w:shd w:val="clear" w:color="auto" w:fill="auto"/>
            <w:vAlign w:val="center"/>
          </w:tcPr>
          <w:p>
            <w:pPr>
              <w:rPr>
                <w:szCs w:val="21"/>
                <w:lang w:eastAsia="zh-CN"/>
              </w:rPr>
            </w:pPr>
            <w:r>
              <w:rPr>
                <w:rFonts w:hint="eastAsia" w:ascii="宋体" w:hAnsi="宋体"/>
                <w:color w:val="000000"/>
                <w:lang w:eastAsia="zh-CN"/>
              </w:rPr>
              <w:t>N/A</w:t>
            </w:r>
          </w:p>
        </w:tc>
      </w:tr>
      <w:permEnd w:id="27"/>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716123"/>
      <w:r>
        <w:rPr>
          <w:rFonts w:ascii="Times New Roman" w:hAnsi="Times New Roman"/>
          <w:b/>
        </w:rPr>
        <w:t>安全要求</w:t>
      </w:r>
      <w:bookmarkEnd w:id="30"/>
      <w:bookmarkEnd w:id="43"/>
    </w:p>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1"/>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4" w:type="dxa"/>
            <w:shd w:val="clear" w:color="auto" w:fill="D9D9D9"/>
            <w:vAlign w:val="center"/>
          </w:tcPr>
          <w:p>
            <w:pPr>
              <w:jc w:val="center"/>
              <w:rPr>
                <w:b/>
                <w:szCs w:val="21"/>
              </w:rPr>
            </w:pPr>
            <w:permStart w:id="28" w:edGrp="everyone"/>
            <w:permEnd w:id="28"/>
            <w:r>
              <w:rPr>
                <w:b/>
                <w:szCs w:val="21"/>
              </w:rPr>
              <w:t>编号</w:t>
            </w:r>
          </w:p>
        </w:tc>
        <w:tc>
          <w:tcPr>
            <w:tcW w:w="6972" w:type="dxa"/>
            <w:shd w:val="clear" w:color="auto" w:fill="D9D9D9"/>
            <w:vAlign w:val="center"/>
          </w:tcPr>
          <w:p>
            <w:pPr>
              <w:jc w:val="center"/>
              <w:rPr>
                <w:b/>
                <w:szCs w:val="21"/>
                <w:lang w:eastAsia="zh-CN"/>
              </w:rPr>
            </w:pPr>
            <w:r>
              <w:rPr>
                <w:b/>
                <w:szCs w:val="21"/>
                <w:lang w:eastAsia="zh-CN"/>
              </w:rPr>
              <w:t>需求</w:t>
            </w:r>
          </w:p>
        </w:tc>
        <w:tc>
          <w:tcPr>
            <w:tcW w:w="2081"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4" w:type="dxa"/>
            <w:shd w:val="clear" w:color="auto" w:fill="D9D9D9"/>
            <w:vAlign w:val="center"/>
          </w:tcPr>
          <w:p>
            <w:pPr>
              <w:pStyle w:val="31"/>
              <w:numPr>
                <w:ilvl w:val="0"/>
                <w:numId w:val="10"/>
              </w:numPr>
              <w:ind w:firstLineChars="0"/>
              <w:rPr>
                <w:rFonts w:ascii="Times New Roman" w:hAnsi="Times New Roman"/>
                <w:szCs w:val="21"/>
              </w:rPr>
            </w:pPr>
          </w:p>
        </w:tc>
        <w:tc>
          <w:tcPr>
            <w:tcW w:w="90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pStyle w:val="31"/>
              <w:ind w:left="1265" w:firstLine="0" w:firstLineChars="0"/>
              <w:rPr>
                <w:rFonts w:ascii="Times New Roman" w:hAnsi="Times New Roman"/>
                <w:szCs w:val="21"/>
              </w:rPr>
            </w:pPr>
            <w:permStart w:id="29" w:edGrp="everyone"/>
          </w:p>
        </w:tc>
        <w:tc>
          <w:tcPr>
            <w:tcW w:w="9052" w:type="dxa"/>
            <w:gridSpan w:val="2"/>
            <w:shd w:val="clear" w:color="auto" w:fill="auto"/>
            <w:vAlign w:val="center"/>
          </w:tcPr>
          <w:p>
            <w:pPr>
              <w:rPr>
                <w:szCs w:val="21"/>
                <w:lang w:eastAsia="zh-CN"/>
              </w:rPr>
            </w:pPr>
            <w:r>
              <w:rPr>
                <w:rFonts w:ascii="宋体" w:hAnsi="宋体"/>
                <w:szCs w:val="21"/>
              </w:rPr>
              <w:t>N/A</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4" w:type="dxa"/>
            <w:shd w:val="clear" w:color="auto" w:fill="D9D9D9"/>
            <w:vAlign w:val="center"/>
          </w:tcPr>
          <w:p>
            <w:pPr>
              <w:pStyle w:val="31"/>
              <w:numPr>
                <w:ilvl w:val="0"/>
                <w:numId w:val="10"/>
              </w:numPr>
              <w:ind w:firstLineChars="0"/>
              <w:rPr>
                <w:rFonts w:ascii="Times New Roman" w:hAnsi="Times New Roman"/>
                <w:szCs w:val="21"/>
              </w:rPr>
            </w:pPr>
          </w:p>
        </w:tc>
        <w:tc>
          <w:tcPr>
            <w:tcW w:w="6972" w:type="dxa"/>
            <w:shd w:val="clear" w:color="auto" w:fill="D9D9D9"/>
            <w:vAlign w:val="center"/>
          </w:tcPr>
          <w:p>
            <w:pPr>
              <w:jc w:val="both"/>
              <w:rPr>
                <w:szCs w:val="21"/>
                <w:lang w:eastAsia="zh-CN"/>
              </w:rPr>
            </w:pPr>
            <w:r>
              <w:rPr>
                <w:szCs w:val="21"/>
                <w:lang w:eastAsia="zh-CN"/>
              </w:rPr>
              <w:t>电气保护</w:t>
            </w:r>
          </w:p>
        </w:tc>
        <w:tc>
          <w:tcPr>
            <w:tcW w:w="2081"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pStyle w:val="31"/>
              <w:ind w:left="1265" w:firstLine="0" w:firstLineChars="0"/>
              <w:rPr>
                <w:rFonts w:ascii="Times New Roman" w:hAnsi="Times New Roman"/>
                <w:szCs w:val="21"/>
              </w:rPr>
            </w:pPr>
            <w:permStart w:id="30" w:edGrp="everyone"/>
          </w:p>
        </w:tc>
        <w:tc>
          <w:tcPr>
            <w:tcW w:w="9052" w:type="dxa"/>
            <w:gridSpan w:val="2"/>
            <w:shd w:val="clear" w:color="auto" w:fill="auto"/>
            <w:vAlign w:val="center"/>
          </w:tcPr>
          <w:p>
            <w:pPr>
              <w:rPr>
                <w:szCs w:val="21"/>
                <w:lang w:eastAsia="zh-CN"/>
              </w:rPr>
            </w:pPr>
            <w:r>
              <w:rPr>
                <w:rFonts w:ascii="宋体" w:hAnsi="宋体"/>
                <w:szCs w:val="21"/>
              </w:rPr>
              <w:t>N/A</w:t>
            </w:r>
          </w:p>
        </w:tc>
      </w:tr>
      <w:permEnd w:id="30"/>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107743"/>
      <w:bookmarkStart w:id="45" w:name="_Toc522716124"/>
      <w:r>
        <w:rPr>
          <w:rFonts w:ascii="Times New Roman" w:hAnsi="Times New Roman"/>
          <w:b/>
        </w:rPr>
        <w:t>文件要求</w:t>
      </w:r>
      <w:bookmarkEnd w:id="44"/>
      <w:bookmarkEnd w:id="45"/>
    </w:p>
    <w:p>
      <w:pPr>
        <w:pStyle w:val="41"/>
        <w:spacing w:before="0" w:line="360" w:lineRule="auto"/>
        <w:jc w:val="left"/>
        <w:rPr>
          <w:i/>
          <w:szCs w:val="21"/>
          <w:lang w:eastAsia="zh-CN"/>
        </w:rPr>
      </w:pPr>
      <w:permStart w:id="31" w:edGrp="everyone"/>
    </w:p>
    <w:permEnd w:id="31"/>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2" w:edGrp="everyone"/>
          </w:p>
        </w:tc>
        <w:tc>
          <w:tcPr>
            <w:tcW w:w="6970" w:type="dxa"/>
            <w:shd w:val="clear" w:color="auto" w:fill="auto"/>
            <w:vAlign w:val="center"/>
          </w:tcPr>
          <w:p>
            <w:pPr>
              <w:pStyle w:val="7"/>
              <w:rPr>
                <w:rFonts w:ascii="宋体" w:hAnsi="宋体"/>
                <w:sz w:val="21"/>
                <w:szCs w:val="21"/>
                <w:lang w:val="en-US" w:eastAsia="zh-CN"/>
              </w:rPr>
            </w:pPr>
            <w:r>
              <w:rPr>
                <w:rFonts w:hint="eastAsia" w:ascii="宋体" w:hAnsi="宋体"/>
                <w:sz w:val="21"/>
                <w:szCs w:val="21"/>
                <w:lang w:val="en-US" w:eastAsia="zh-CN"/>
              </w:rPr>
              <w:t>设备使用说明书与维护手册。提交时限：设备开箱验收</w:t>
            </w:r>
          </w:p>
        </w:tc>
        <w:tc>
          <w:tcPr>
            <w:tcW w:w="2082" w:type="dxa"/>
            <w:shd w:val="clear" w:color="auto" w:fill="auto"/>
            <w:vAlign w:val="center"/>
          </w:tcPr>
          <w:p>
            <w:pPr>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6970" w:type="dxa"/>
            <w:shd w:val="clear" w:color="auto" w:fill="auto"/>
            <w:vAlign w:val="center"/>
          </w:tcPr>
          <w:p>
            <w:pPr>
              <w:pStyle w:val="7"/>
              <w:rPr>
                <w:rFonts w:ascii="宋体" w:hAnsi="宋体"/>
                <w:sz w:val="21"/>
                <w:szCs w:val="21"/>
                <w:lang w:eastAsia="zh-CN"/>
              </w:rPr>
            </w:pPr>
            <w:r>
              <w:rPr>
                <w:rFonts w:hint="eastAsia" w:ascii="宋体" w:hAnsi="宋体"/>
                <w:sz w:val="21"/>
                <w:szCs w:val="21"/>
                <w:lang w:eastAsia="zh-CN"/>
              </w:rPr>
              <w:t>投标文件、合同及订单。</w:t>
            </w:r>
            <w:r>
              <w:rPr>
                <w:rFonts w:hint="eastAsia" w:ascii="宋体" w:hAnsi="宋体"/>
                <w:sz w:val="21"/>
                <w:szCs w:val="21"/>
                <w:lang w:val="en-US" w:eastAsia="zh-CN"/>
              </w:rPr>
              <w:t>提交时限：设备开箱验收</w:t>
            </w:r>
          </w:p>
        </w:tc>
        <w:tc>
          <w:tcPr>
            <w:tcW w:w="2082" w:type="dxa"/>
            <w:shd w:val="clear" w:color="auto" w:fill="auto"/>
            <w:vAlign w:val="center"/>
          </w:tcPr>
          <w:p>
            <w:pPr>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6970" w:type="dxa"/>
            <w:shd w:val="clear" w:color="auto" w:fill="auto"/>
            <w:vAlign w:val="center"/>
          </w:tcPr>
          <w:p>
            <w:pPr>
              <w:pStyle w:val="7"/>
              <w:rPr>
                <w:rFonts w:ascii="宋体" w:hAnsi="宋体"/>
                <w:sz w:val="21"/>
                <w:szCs w:val="21"/>
                <w:lang w:eastAsia="zh-CN"/>
              </w:rPr>
            </w:pPr>
            <w:r>
              <w:rPr>
                <w:rFonts w:hint="eastAsia" w:ascii="宋体" w:hAnsi="宋体"/>
                <w:sz w:val="21"/>
                <w:szCs w:val="21"/>
                <w:lang w:eastAsia="zh-CN"/>
              </w:rPr>
              <w:t>卖方发运清单及相关检验报告、材质报告。</w:t>
            </w:r>
            <w:r>
              <w:rPr>
                <w:rFonts w:hint="eastAsia" w:ascii="宋体" w:hAnsi="宋体"/>
                <w:sz w:val="21"/>
                <w:szCs w:val="21"/>
                <w:lang w:val="en-US" w:eastAsia="zh-CN"/>
              </w:rPr>
              <w:t>提交时限：设备开箱验收</w:t>
            </w:r>
          </w:p>
        </w:tc>
        <w:tc>
          <w:tcPr>
            <w:tcW w:w="2082" w:type="dxa"/>
            <w:shd w:val="clear" w:color="auto" w:fill="auto"/>
            <w:vAlign w:val="center"/>
          </w:tcPr>
          <w:p>
            <w:pPr>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6970" w:type="dxa"/>
            <w:shd w:val="clear" w:color="auto" w:fill="auto"/>
            <w:vAlign w:val="center"/>
          </w:tcPr>
          <w:p>
            <w:pPr>
              <w:pStyle w:val="7"/>
              <w:rPr>
                <w:rFonts w:ascii="宋体" w:hAnsi="宋体"/>
                <w:sz w:val="21"/>
                <w:szCs w:val="21"/>
                <w:lang w:eastAsia="zh-CN"/>
              </w:rPr>
            </w:pPr>
            <w:r>
              <w:rPr>
                <w:rFonts w:hint="eastAsia" w:ascii="宋体" w:hAnsi="宋体"/>
                <w:sz w:val="21"/>
                <w:szCs w:val="21"/>
                <w:lang w:eastAsia="zh-CN"/>
              </w:rPr>
              <w:t>图纸：图纸：实物图；设备尺寸图。</w:t>
            </w:r>
            <w:r>
              <w:rPr>
                <w:rFonts w:hint="eastAsia" w:ascii="宋体" w:hAnsi="宋体"/>
                <w:sz w:val="21"/>
                <w:szCs w:val="21"/>
                <w:lang w:val="en-US" w:eastAsia="zh-CN"/>
              </w:rPr>
              <w:t>提交时限：设备开箱验收</w:t>
            </w:r>
          </w:p>
        </w:tc>
        <w:tc>
          <w:tcPr>
            <w:tcW w:w="2082" w:type="dxa"/>
            <w:shd w:val="clear" w:color="auto" w:fill="auto"/>
            <w:vAlign w:val="center"/>
          </w:tcPr>
          <w:p>
            <w:pPr>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6970" w:type="dxa"/>
            <w:shd w:val="clear" w:color="auto" w:fill="auto"/>
            <w:vAlign w:val="center"/>
          </w:tcPr>
          <w:p>
            <w:pPr>
              <w:pStyle w:val="7"/>
              <w:rPr>
                <w:rFonts w:ascii="宋体" w:hAnsi="宋体"/>
                <w:sz w:val="21"/>
                <w:szCs w:val="21"/>
                <w:lang w:eastAsia="zh-CN"/>
              </w:rPr>
            </w:pPr>
            <w:r>
              <w:rPr>
                <w:rFonts w:hint="eastAsia" w:ascii="宋体" w:hAnsi="宋体"/>
                <w:sz w:val="21"/>
                <w:szCs w:val="21"/>
                <w:lang w:eastAsia="zh-CN"/>
              </w:rPr>
              <w:t>零配件、部件、元件编号清单：包括对应厂家名称、生产地、规格及必要说明。</w:t>
            </w:r>
            <w:r>
              <w:rPr>
                <w:rFonts w:hint="eastAsia" w:ascii="宋体" w:hAnsi="宋体"/>
                <w:sz w:val="21"/>
                <w:szCs w:val="21"/>
                <w:lang w:val="en-US" w:eastAsia="zh-CN"/>
              </w:rPr>
              <w:t>提交时限：设备开箱验收</w:t>
            </w:r>
          </w:p>
        </w:tc>
        <w:tc>
          <w:tcPr>
            <w:tcW w:w="2082" w:type="dxa"/>
            <w:shd w:val="clear" w:color="auto" w:fill="auto"/>
            <w:vAlign w:val="center"/>
          </w:tcPr>
          <w:p>
            <w:pPr>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6970" w:type="dxa"/>
            <w:shd w:val="clear" w:color="auto" w:fill="auto"/>
            <w:vAlign w:val="center"/>
          </w:tcPr>
          <w:p>
            <w:pPr>
              <w:pStyle w:val="7"/>
              <w:rPr>
                <w:rFonts w:ascii="宋体" w:hAnsi="宋体"/>
                <w:sz w:val="21"/>
                <w:szCs w:val="21"/>
                <w:lang w:eastAsia="zh-CN"/>
              </w:rPr>
            </w:pPr>
            <w:r>
              <w:rPr>
                <w:rFonts w:hint="eastAsia" w:ascii="宋体" w:hAnsi="宋体"/>
                <w:sz w:val="21"/>
                <w:szCs w:val="21"/>
                <w:lang w:eastAsia="zh-CN"/>
              </w:rPr>
              <w:t>设备制造文件：工厂相关检测报告、材质清单及材质证书（写明材料有效期）、清洁处理程序、各种标示、出厂合格证、校验合格报告、各组件相关报告及合格证。</w:t>
            </w:r>
            <w:r>
              <w:rPr>
                <w:rFonts w:hint="eastAsia" w:ascii="宋体" w:hAnsi="宋体"/>
                <w:sz w:val="21"/>
                <w:szCs w:val="21"/>
                <w:lang w:val="en-US" w:eastAsia="zh-CN"/>
              </w:rPr>
              <w:t>提交时限：设备开箱验收</w:t>
            </w:r>
          </w:p>
        </w:tc>
        <w:tc>
          <w:tcPr>
            <w:tcW w:w="2082"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hAnsi="宋体" w:eastAsiaTheme="minorEastAsia"/>
                <w:sz w:val="21"/>
                <w:szCs w:val="21"/>
                <w:lang w:eastAsia="zh-CN"/>
              </w:rPr>
            </w:pPr>
            <w:r>
              <w:rPr>
                <w:rFonts w:hint="eastAsia" w:ascii="微软雅黑" w:hAnsi="微软雅黑" w:eastAsiaTheme="minorEastAsia"/>
                <w:color w:val="111111"/>
                <w:sz w:val="21"/>
                <w:szCs w:val="21"/>
                <w:shd w:val="clear" w:color="auto" w:fill="FFFFFF"/>
                <w:lang w:eastAsia="zh-CN"/>
              </w:rPr>
              <w:t>上述条款规定的文件需提供电子版，并在设备开箱验收时将最终批准的电子版及纸质版全套资料交工程技术部存档。</w:t>
            </w:r>
          </w:p>
        </w:tc>
        <w:tc>
          <w:tcPr>
            <w:tcW w:w="2082" w:type="dxa"/>
            <w:shd w:val="clear" w:color="auto" w:fill="auto"/>
            <w:vAlign w:val="center"/>
          </w:tcPr>
          <w:p>
            <w:pPr>
              <w:rPr>
                <w:szCs w:val="21"/>
                <w:lang w:eastAsia="zh-CN"/>
              </w:rPr>
            </w:pPr>
            <w:r>
              <w:rPr>
                <w:rFonts w:hint="eastAsia"/>
                <w:szCs w:val="21"/>
                <w:lang w:eastAsia="zh-CN"/>
              </w:rPr>
              <w:t>关键</w:t>
            </w:r>
          </w:p>
        </w:tc>
      </w:tr>
      <w:permEnd w:id="37"/>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6" w:name="_Toc522716125"/>
      <w:r>
        <w:rPr>
          <w:rFonts w:ascii="Times New Roman" w:hAnsi="Times New Roman"/>
          <w:b/>
          <w:szCs w:val="21"/>
        </w:rPr>
        <w:t>服务要求</w:t>
      </w:r>
      <w:bookmarkEnd w:id="46"/>
    </w:p>
    <w:p>
      <w:pPr>
        <w:pStyle w:val="41"/>
        <w:spacing w:before="0" w:line="360" w:lineRule="auto"/>
        <w:ind w:left="357"/>
        <w:jc w:val="left"/>
        <w:rPr>
          <w:i/>
          <w:color w:val="4472C4"/>
          <w:szCs w:val="21"/>
          <w:lang w:eastAsia="zh-CN"/>
        </w:rPr>
      </w:pPr>
      <w:permStart w:id="38" w:edGrp="everyone"/>
    </w:p>
    <w:permEnd w:id="38"/>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6970" w:type="dxa"/>
            <w:shd w:val="clear" w:color="auto" w:fill="auto"/>
            <w:vAlign w:val="center"/>
          </w:tcPr>
          <w:p>
            <w:pPr>
              <w:spacing w:line="276" w:lineRule="auto"/>
              <w:jc w:val="both"/>
              <w:rPr>
                <w:color w:val="0070C0"/>
                <w:szCs w:val="21"/>
                <w:lang w:eastAsia="zh-CN"/>
              </w:rPr>
            </w:pPr>
            <w:r>
              <w:rPr>
                <w:lang w:eastAsia="zh-CN"/>
              </w:rPr>
              <w:t>设备供应商应免费对设备使用方人员进行全面培训，包括对生产操作人员及设备维护、维修人员，并填写培训记录。</w:t>
            </w:r>
          </w:p>
        </w:tc>
        <w:tc>
          <w:tcPr>
            <w:tcW w:w="2082" w:type="dxa"/>
            <w:shd w:val="clear" w:color="auto" w:fill="auto"/>
            <w:vAlign w:val="center"/>
          </w:tcPr>
          <w:p>
            <w:pPr>
              <w:rPr>
                <w:szCs w:val="21"/>
                <w:lang w:eastAsia="zh-CN"/>
              </w:rPr>
            </w:pPr>
            <w:r>
              <w:rPr>
                <w:rFonts w:hint="eastAsia"/>
                <w:szCs w:val="21"/>
                <w:lang w:eastAsia="zh-CN"/>
              </w:rPr>
              <w:t>期望</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6970" w:type="dxa"/>
            <w:shd w:val="clear" w:color="auto" w:fill="auto"/>
            <w:vAlign w:val="center"/>
          </w:tcPr>
          <w:p>
            <w:pPr>
              <w:spacing w:line="276" w:lineRule="auto"/>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082" w:type="dxa"/>
            <w:shd w:val="clear" w:color="auto" w:fill="auto"/>
            <w:vAlign w:val="center"/>
          </w:tcPr>
          <w:p>
            <w:pPr>
              <w:rPr>
                <w:szCs w:val="21"/>
                <w:lang w:eastAsia="zh-CN"/>
              </w:rPr>
            </w:pPr>
            <w:r>
              <w:rPr>
                <w:rFonts w:hint="eastAsia"/>
                <w:szCs w:val="21"/>
                <w:lang w:eastAsia="zh-CN"/>
              </w:rPr>
              <w:t>期望</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6970" w:type="dxa"/>
            <w:shd w:val="clear" w:color="auto" w:fill="auto"/>
            <w:vAlign w:val="center"/>
          </w:tcPr>
          <w:p>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进行基本维修，能够了解设备日常保养内容，能对造成常见故障的易损部件有明确认识。</w:t>
            </w:r>
          </w:p>
        </w:tc>
        <w:tc>
          <w:tcPr>
            <w:tcW w:w="2082" w:type="dxa"/>
            <w:shd w:val="clear" w:color="auto" w:fill="auto"/>
            <w:vAlign w:val="center"/>
          </w:tcPr>
          <w:p>
            <w:pPr>
              <w:rPr>
                <w:szCs w:val="21"/>
                <w:lang w:eastAsia="zh-CN"/>
              </w:rPr>
            </w:pPr>
            <w:r>
              <w:rPr>
                <w:rFonts w:hint="eastAsia"/>
                <w:szCs w:val="21"/>
                <w:lang w:eastAsia="zh-CN"/>
              </w:rPr>
              <w:t>期望</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6970" w:type="dxa"/>
            <w:shd w:val="clear" w:color="auto" w:fill="auto"/>
            <w:vAlign w:val="center"/>
          </w:tcPr>
          <w:p>
            <w:pPr>
              <w:jc w:val="both"/>
              <w:rPr>
                <w:szCs w:val="21"/>
                <w:lang w:eastAsia="zh-CN"/>
              </w:rPr>
            </w:pPr>
            <w:r>
              <w:rPr>
                <w:lang w:eastAsia="zh-CN"/>
              </w:rPr>
              <w:t>设备运输在运输途中需做好防护措施，不得有任何损伤。</w:t>
            </w:r>
          </w:p>
        </w:tc>
        <w:tc>
          <w:tcPr>
            <w:tcW w:w="2082" w:type="dxa"/>
            <w:shd w:val="clear" w:color="auto" w:fill="auto"/>
            <w:vAlign w:val="center"/>
          </w:tcPr>
          <w:p>
            <w:pPr>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pStyle w:val="31"/>
              <w:ind w:left="1265" w:firstLine="0" w:firstLineChars="0"/>
              <w:rPr>
                <w:rFonts w:ascii="Times New Roman" w:hAnsi="Times New Roman"/>
                <w:szCs w:val="21"/>
              </w:rPr>
            </w:pPr>
            <w:permStart w:id="43" w:edGrp="everyone"/>
          </w:p>
        </w:tc>
        <w:tc>
          <w:tcPr>
            <w:tcW w:w="9052" w:type="dxa"/>
            <w:gridSpan w:val="2"/>
            <w:shd w:val="clear" w:color="auto" w:fill="auto"/>
            <w:vAlign w:val="center"/>
          </w:tcPr>
          <w:p>
            <w:pPr>
              <w:rPr>
                <w:szCs w:val="21"/>
                <w:lang w:eastAsia="zh-CN"/>
              </w:rPr>
            </w:pPr>
            <w:r>
              <w:rPr>
                <w:rFonts w:ascii="宋体" w:hAnsi="宋体"/>
                <w:szCs w:val="21"/>
              </w:rPr>
              <w:t>N/A</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6970" w:type="dxa"/>
            <w:shd w:val="clear" w:color="auto" w:fill="auto"/>
            <w:vAlign w:val="center"/>
          </w:tcPr>
          <w:p>
            <w:pPr>
              <w:pStyle w:val="7"/>
              <w:rPr>
                <w:szCs w:val="21"/>
                <w:lang w:eastAsia="zh-CN"/>
              </w:rPr>
            </w:pPr>
            <w:r>
              <w:rPr>
                <w:rFonts w:hint="eastAsia" w:ascii="宋体" w:hAnsi="宋体"/>
                <w:sz w:val="21"/>
                <w:szCs w:val="21"/>
                <w:lang w:eastAsia="zh-CN"/>
              </w:rPr>
              <w:t>设备保质期从确认验收文件签署之后开始计算。</w:t>
            </w:r>
          </w:p>
        </w:tc>
        <w:tc>
          <w:tcPr>
            <w:tcW w:w="2082" w:type="dxa"/>
            <w:shd w:val="clear" w:color="auto" w:fill="auto"/>
            <w:vAlign w:val="center"/>
          </w:tcPr>
          <w:p>
            <w:pPr>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6970" w:type="dxa"/>
            <w:shd w:val="clear" w:color="auto" w:fill="auto"/>
            <w:vAlign w:val="center"/>
          </w:tcPr>
          <w:p>
            <w:pPr>
              <w:pStyle w:val="7"/>
              <w:rPr>
                <w:rFonts w:ascii="宋体" w:hAnsi="宋体"/>
                <w:sz w:val="24"/>
                <w:lang w:val="en-US" w:eastAsia="zh-CN"/>
              </w:rPr>
            </w:pPr>
            <w:r>
              <w:rPr>
                <w:rFonts w:hint="eastAsia" w:ascii="宋体" w:hAnsi="宋体"/>
                <w:sz w:val="21"/>
                <w:szCs w:val="21"/>
                <w:lang w:eastAsia="zh-CN"/>
              </w:rPr>
              <w:t>设备质保期为</w:t>
            </w:r>
            <w:r>
              <w:rPr>
                <w:rFonts w:hint="eastAsia" w:ascii="宋体" w:hAnsi="宋体"/>
                <w:sz w:val="21"/>
                <w:szCs w:val="21"/>
                <w:lang w:val="en-US" w:eastAsia="zh-CN"/>
              </w:rPr>
              <w:t>3</w:t>
            </w:r>
            <w:r>
              <w:rPr>
                <w:rFonts w:hint="eastAsia" w:ascii="宋体" w:hAnsi="宋体"/>
                <w:sz w:val="21"/>
                <w:szCs w:val="21"/>
                <w:lang w:eastAsia="zh-CN"/>
              </w:rPr>
              <w:t>年，</w:t>
            </w:r>
            <w:r>
              <w:rPr>
                <w:rFonts w:ascii="宋体" w:hAnsi="宋体"/>
                <w:sz w:val="21"/>
                <w:szCs w:val="21"/>
                <w:lang w:eastAsia="zh-CN"/>
              </w:rPr>
              <w:t>3</w:t>
            </w:r>
            <w:r>
              <w:rPr>
                <w:rFonts w:hint="eastAsia" w:ascii="宋体" w:hAnsi="宋体"/>
                <w:sz w:val="21"/>
                <w:szCs w:val="21"/>
                <w:lang w:eastAsia="zh-CN"/>
              </w:rPr>
              <w:t>年内免费保修，</w:t>
            </w:r>
            <w:r>
              <w:rPr>
                <w:rFonts w:ascii="宋体" w:hAnsi="宋体"/>
                <w:sz w:val="21"/>
                <w:szCs w:val="21"/>
                <w:lang w:eastAsia="zh-CN"/>
              </w:rPr>
              <w:t>3</w:t>
            </w:r>
            <w:r>
              <w:rPr>
                <w:rFonts w:hint="eastAsia" w:ascii="宋体" w:hAnsi="宋体"/>
                <w:sz w:val="21"/>
                <w:szCs w:val="21"/>
                <w:lang w:eastAsia="zh-CN"/>
              </w:rPr>
              <w:t>年后应提供良好的售后服务。</w:t>
            </w:r>
          </w:p>
        </w:tc>
        <w:tc>
          <w:tcPr>
            <w:tcW w:w="2082" w:type="dxa"/>
            <w:shd w:val="clear" w:color="auto" w:fill="auto"/>
            <w:vAlign w:val="center"/>
          </w:tcPr>
          <w:p>
            <w:pPr>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6" w:edGrp="everyone"/>
          </w:p>
        </w:tc>
        <w:tc>
          <w:tcPr>
            <w:tcW w:w="6970" w:type="dxa"/>
            <w:shd w:val="clear" w:color="auto" w:fill="auto"/>
            <w:vAlign w:val="center"/>
          </w:tcPr>
          <w:p>
            <w:pPr>
              <w:pStyle w:val="7"/>
              <w:rPr>
                <w:rFonts w:ascii="宋体" w:hAnsi="宋体"/>
                <w:sz w:val="24"/>
                <w:lang w:val="en-US" w:eastAsia="zh-CN"/>
              </w:rPr>
            </w:pPr>
            <w:r>
              <w:rPr>
                <w:rFonts w:hint="eastAsia" w:ascii="宋体" w:hAnsi="宋体"/>
                <w:sz w:val="21"/>
                <w:szCs w:val="21"/>
                <w:lang w:eastAsia="zh-CN"/>
              </w:rPr>
              <w:t>售后服务必须响应及时，要求设备出现须厂家维修的故障后，应在</w:t>
            </w:r>
            <w:r>
              <w:rPr>
                <w:rFonts w:ascii="宋体" w:hAnsi="宋体"/>
                <w:sz w:val="21"/>
                <w:szCs w:val="21"/>
                <w:lang w:eastAsia="zh-CN"/>
              </w:rPr>
              <w:t>4</w:t>
            </w:r>
            <w:r>
              <w:rPr>
                <w:rFonts w:hint="eastAsia" w:ascii="宋体" w:hAnsi="宋体"/>
                <w:sz w:val="21"/>
                <w:szCs w:val="21"/>
                <w:lang w:eastAsia="zh-CN"/>
              </w:rPr>
              <w:t>小时内明确答复，当电话沟通无法解决时，须</w:t>
            </w:r>
            <w:r>
              <w:rPr>
                <w:rFonts w:ascii="宋体" w:hAnsi="宋体"/>
                <w:sz w:val="21"/>
                <w:szCs w:val="21"/>
                <w:lang w:eastAsia="zh-CN"/>
              </w:rPr>
              <w:t>24</w:t>
            </w:r>
            <w:r>
              <w:rPr>
                <w:rFonts w:hint="eastAsia" w:ascii="宋体" w:hAnsi="宋体"/>
                <w:sz w:val="21"/>
                <w:szCs w:val="21"/>
                <w:lang w:eastAsia="zh-CN"/>
              </w:rPr>
              <w:t>小时内派人至现场解决。</w:t>
            </w:r>
          </w:p>
        </w:tc>
        <w:tc>
          <w:tcPr>
            <w:tcW w:w="2082" w:type="dxa"/>
            <w:shd w:val="clear" w:color="auto" w:fill="auto"/>
            <w:vAlign w:val="center"/>
          </w:tcPr>
          <w:p>
            <w:pPr>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7" w:edGrp="everyone"/>
          </w:p>
        </w:tc>
        <w:tc>
          <w:tcPr>
            <w:tcW w:w="6970" w:type="dxa"/>
            <w:shd w:val="clear" w:color="auto" w:fill="auto"/>
            <w:vAlign w:val="center"/>
          </w:tcPr>
          <w:p>
            <w:pPr>
              <w:pStyle w:val="7"/>
              <w:rPr>
                <w:rFonts w:ascii="宋体" w:hAnsi="宋体"/>
                <w:sz w:val="24"/>
                <w:lang w:val="en-US" w:eastAsia="zh-CN"/>
              </w:rPr>
            </w:pPr>
            <w:r>
              <w:rPr>
                <w:rFonts w:hint="eastAsia" w:ascii="宋体" w:hAnsi="宋体"/>
                <w:sz w:val="21"/>
                <w:szCs w:val="21"/>
                <w:lang w:eastAsia="zh-CN"/>
              </w:rPr>
              <w:t>三年免费保修期后，厂家应终生提供及时的维修、维护，厂家应定期回访，解决设备运行当中可能出现的疑问，排除潜在故障，使设备保持良好工作状态。</w:t>
            </w:r>
          </w:p>
        </w:tc>
        <w:tc>
          <w:tcPr>
            <w:tcW w:w="2082" w:type="dxa"/>
            <w:shd w:val="clear" w:color="auto" w:fill="auto"/>
            <w:vAlign w:val="center"/>
          </w:tcPr>
          <w:p>
            <w:pPr>
              <w:rPr>
                <w:szCs w:val="21"/>
                <w:lang w:eastAsia="zh-CN"/>
              </w:rPr>
            </w:pPr>
            <w:r>
              <w:rPr>
                <w:rFonts w:hint="eastAsia"/>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8" w:edGrp="everyone"/>
          </w:p>
        </w:tc>
        <w:tc>
          <w:tcPr>
            <w:tcW w:w="6970" w:type="dxa"/>
            <w:shd w:val="clear" w:color="auto" w:fill="auto"/>
            <w:vAlign w:val="center"/>
          </w:tcPr>
          <w:p>
            <w:pPr>
              <w:pStyle w:val="7"/>
              <w:rPr>
                <w:szCs w:val="21"/>
                <w:lang w:eastAsia="zh-CN"/>
              </w:rPr>
            </w:pPr>
            <w:r>
              <w:rPr>
                <w:rFonts w:hint="eastAsia" w:ascii="宋体" w:hAnsi="宋体"/>
                <w:sz w:val="21"/>
                <w:szCs w:val="21"/>
                <w:lang w:val="en-US" w:eastAsia="zh-CN"/>
              </w:rPr>
              <w:t>1.</w:t>
            </w:r>
            <w:r>
              <w:rPr>
                <w:rFonts w:hint="eastAsia" w:ascii="宋体" w:hAnsi="宋体"/>
                <w:sz w:val="21"/>
                <w:szCs w:val="21"/>
                <w:lang w:eastAsia="zh-CN"/>
              </w:rPr>
              <w:t>货物到达买方使用现场后，由买卖双方共同验收，卖方工程师免费为买方提供调试。</w:t>
            </w:r>
          </w:p>
        </w:tc>
        <w:tc>
          <w:tcPr>
            <w:tcW w:w="2082"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hAnsi="宋体"/>
                <w:sz w:val="24"/>
                <w:lang w:val="en-US" w:eastAsia="zh-CN"/>
              </w:rPr>
            </w:pPr>
            <w:r>
              <w:rPr>
                <w:rFonts w:hint="eastAsia" w:ascii="宋体" w:hAnsi="宋体"/>
                <w:sz w:val="21"/>
                <w:szCs w:val="21"/>
                <w:lang w:eastAsia="zh-CN"/>
              </w:rPr>
              <w:t>供应商进厂安装需遵守安全和安装规定。</w:t>
            </w:r>
          </w:p>
        </w:tc>
        <w:tc>
          <w:tcPr>
            <w:tcW w:w="2082"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hAnsi="宋体"/>
                <w:sz w:val="24"/>
                <w:lang w:val="en-US" w:eastAsia="zh-CN"/>
              </w:rPr>
            </w:pPr>
            <w:r>
              <w:rPr>
                <w:rFonts w:hint="eastAsia" w:ascii="宋体" w:hAnsi="宋体"/>
                <w:sz w:val="21"/>
                <w:szCs w:val="21"/>
                <w:lang w:eastAsia="zh-CN"/>
              </w:rPr>
              <w:t>最后验收前必须保证所有的验证工作已完成和达到要求。</w:t>
            </w:r>
          </w:p>
        </w:tc>
        <w:tc>
          <w:tcPr>
            <w:tcW w:w="2082"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hAnsi="宋体"/>
                <w:sz w:val="24"/>
                <w:lang w:val="en-US" w:eastAsia="zh-CN"/>
              </w:rPr>
            </w:pPr>
            <w:r>
              <w:rPr>
                <w:rFonts w:hint="eastAsia" w:ascii="宋体" w:hAnsi="宋体"/>
                <w:sz w:val="21"/>
                <w:szCs w:val="21"/>
                <w:lang w:eastAsia="zh-CN"/>
              </w:rPr>
              <w:t>确认并验证合格后，买卖双方签订验收报告。</w:t>
            </w:r>
          </w:p>
        </w:tc>
        <w:tc>
          <w:tcPr>
            <w:tcW w:w="2082" w:type="dxa"/>
            <w:shd w:val="clear" w:color="auto" w:fill="auto"/>
            <w:vAlign w:val="center"/>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hAnsi="宋体"/>
                <w:sz w:val="24"/>
                <w:lang w:val="en-US" w:eastAsia="zh-CN"/>
              </w:rPr>
            </w:pPr>
            <w:r>
              <w:rPr>
                <w:rFonts w:hint="eastAsia" w:ascii="宋体" w:hAnsi="宋体"/>
                <w:sz w:val="21"/>
                <w:szCs w:val="21"/>
                <w:lang w:eastAsia="zh-CN"/>
              </w:rPr>
              <w:t>确认验收合格应包含所有附件及备件。</w:t>
            </w:r>
          </w:p>
        </w:tc>
        <w:tc>
          <w:tcPr>
            <w:tcW w:w="2082" w:type="dxa"/>
            <w:shd w:val="clear" w:color="auto" w:fill="auto"/>
            <w:vAlign w:val="center"/>
          </w:tcPr>
          <w:p>
            <w:pPr>
              <w:rPr>
                <w:szCs w:val="21"/>
                <w:lang w:eastAsia="zh-CN"/>
              </w:rPr>
            </w:pPr>
            <w:r>
              <w:rPr>
                <w:rFonts w:hint="eastAsia"/>
                <w:szCs w:val="21"/>
                <w:lang w:eastAsia="zh-CN"/>
              </w:rPr>
              <w:t>关键</w:t>
            </w:r>
          </w:p>
        </w:tc>
      </w:tr>
      <w:permEnd w:id="48"/>
    </w:tbl>
    <w:p/>
    <w:p>
      <w:pPr>
        <w:pStyle w:val="31"/>
        <w:numPr>
          <w:ilvl w:val="0"/>
          <w:numId w:val="3"/>
        </w:numPr>
        <w:spacing w:after="158" w:afterLines="50"/>
        <w:ind w:left="426" w:hanging="426" w:hangingChars="202"/>
        <w:outlineLvl w:val="0"/>
        <w:rPr>
          <w:rFonts w:ascii="Times New Roman" w:hAnsi="Times New Roman"/>
          <w:b/>
        </w:rPr>
      </w:pPr>
      <w:bookmarkStart w:id="47" w:name="_Toc522716126"/>
      <w:bookmarkStart w:id="48" w:name="_Toc52210774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pStyle w:val="41"/>
        <w:spacing w:before="0" w:line="360" w:lineRule="auto"/>
        <w:ind w:left="357"/>
        <w:jc w:val="left"/>
        <w:rPr>
          <w:szCs w:val="21"/>
          <w:lang w:eastAsia="zh-CN"/>
        </w:rPr>
      </w:pPr>
      <w:permStart w:id="49" w:edGrp="everyone"/>
      <w:r>
        <w:rPr>
          <w:rFonts w:hint="eastAsia"/>
          <w:szCs w:val="21"/>
          <w:lang w:eastAsia="zh-CN"/>
        </w:rPr>
        <w:t>不适用</w:t>
      </w:r>
      <w:permEnd w:id="49"/>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412"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3F7E"/>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083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A75"/>
    <w:rsid w:val="00073B81"/>
    <w:rsid w:val="0007673E"/>
    <w:rsid w:val="00077AE1"/>
    <w:rsid w:val="000818AC"/>
    <w:rsid w:val="00082C13"/>
    <w:rsid w:val="00083D58"/>
    <w:rsid w:val="000844A8"/>
    <w:rsid w:val="00084F90"/>
    <w:rsid w:val="00086CA0"/>
    <w:rsid w:val="00087002"/>
    <w:rsid w:val="00092C03"/>
    <w:rsid w:val="00095779"/>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B6780"/>
    <w:rsid w:val="000B7AAF"/>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5DA4"/>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31EC"/>
    <w:rsid w:val="001746E7"/>
    <w:rsid w:val="001757AB"/>
    <w:rsid w:val="001769A8"/>
    <w:rsid w:val="001814FA"/>
    <w:rsid w:val="001815A9"/>
    <w:rsid w:val="001816C0"/>
    <w:rsid w:val="00182A27"/>
    <w:rsid w:val="0018427E"/>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02C1"/>
    <w:rsid w:val="001D0572"/>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3E6"/>
    <w:rsid w:val="001F25DD"/>
    <w:rsid w:val="001F3552"/>
    <w:rsid w:val="001F473D"/>
    <w:rsid w:val="001F4BFD"/>
    <w:rsid w:val="001F6719"/>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612"/>
    <w:rsid w:val="00261CD0"/>
    <w:rsid w:val="00261F30"/>
    <w:rsid w:val="002637FB"/>
    <w:rsid w:val="00263CB5"/>
    <w:rsid w:val="0026571F"/>
    <w:rsid w:val="0027137F"/>
    <w:rsid w:val="002723D2"/>
    <w:rsid w:val="002732E5"/>
    <w:rsid w:val="002745D9"/>
    <w:rsid w:val="00274823"/>
    <w:rsid w:val="0027577D"/>
    <w:rsid w:val="00275F43"/>
    <w:rsid w:val="002810E3"/>
    <w:rsid w:val="00281A11"/>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A7AEF"/>
    <w:rsid w:val="002B0A7C"/>
    <w:rsid w:val="002B14F3"/>
    <w:rsid w:val="002B480A"/>
    <w:rsid w:val="002B625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A79"/>
    <w:rsid w:val="00315C3E"/>
    <w:rsid w:val="00316EEF"/>
    <w:rsid w:val="003172B7"/>
    <w:rsid w:val="00321298"/>
    <w:rsid w:val="00321D97"/>
    <w:rsid w:val="00323423"/>
    <w:rsid w:val="003240E5"/>
    <w:rsid w:val="00324B23"/>
    <w:rsid w:val="003257E0"/>
    <w:rsid w:val="00325FFA"/>
    <w:rsid w:val="00330D16"/>
    <w:rsid w:val="00330FFF"/>
    <w:rsid w:val="00333C91"/>
    <w:rsid w:val="00335B03"/>
    <w:rsid w:val="0033695C"/>
    <w:rsid w:val="00341B2F"/>
    <w:rsid w:val="00342915"/>
    <w:rsid w:val="00344B04"/>
    <w:rsid w:val="00345847"/>
    <w:rsid w:val="00347576"/>
    <w:rsid w:val="00347772"/>
    <w:rsid w:val="00347A51"/>
    <w:rsid w:val="00347B19"/>
    <w:rsid w:val="003509DF"/>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5932"/>
    <w:rsid w:val="003A6DFE"/>
    <w:rsid w:val="003A6FCD"/>
    <w:rsid w:val="003B096A"/>
    <w:rsid w:val="003B0B6A"/>
    <w:rsid w:val="003B1FF2"/>
    <w:rsid w:val="003B2104"/>
    <w:rsid w:val="003B2540"/>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B92"/>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07C68"/>
    <w:rsid w:val="004111CC"/>
    <w:rsid w:val="004122A3"/>
    <w:rsid w:val="00416E8B"/>
    <w:rsid w:val="00420273"/>
    <w:rsid w:val="00420AA0"/>
    <w:rsid w:val="0042116C"/>
    <w:rsid w:val="00422D19"/>
    <w:rsid w:val="00422DFE"/>
    <w:rsid w:val="00424D83"/>
    <w:rsid w:val="00424E29"/>
    <w:rsid w:val="00427D22"/>
    <w:rsid w:val="00427E2D"/>
    <w:rsid w:val="00432568"/>
    <w:rsid w:val="00434B0E"/>
    <w:rsid w:val="00436C7C"/>
    <w:rsid w:val="00437440"/>
    <w:rsid w:val="00440378"/>
    <w:rsid w:val="00442B53"/>
    <w:rsid w:val="00443256"/>
    <w:rsid w:val="004442A3"/>
    <w:rsid w:val="00444D2D"/>
    <w:rsid w:val="004510B1"/>
    <w:rsid w:val="00451C5D"/>
    <w:rsid w:val="00451D74"/>
    <w:rsid w:val="00452E73"/>
    <w:rsid w:val="004565EF"/>
    <w:rsid w:val="00457FF9"/>
    <w:rsid w:val="004601ED"/>
    <w:rsid w:val="00460711"/>
    <w:rsid w:val="0046108B"/>
    <w:rsid w:val="00467AE6"/>
    <w:rsid w:val="00467EC9"/>
    <w:rsid w:val="00477791"/>
    <w:rsid w:val="00477B18"/>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96"/>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BEB"/>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2A5B"/>
    <w:rsid w:val="00514EA4"/>
    <w:rsid w:val="00516BB4"/>
    <w:rsid w:val="00516F93"/>
    <w:rsid w:val="00517A5D"/>
    <w:rsid w:val="00517E1E"/>
    <w:rsid w:val="005204AC"/>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2B"/>
    <w:rsid w:val="00582DB0"/>
    <w:rsid w:val="00584B8E"/>
    <w:rsid w:val="00586EFD"/>
    <w:rsid w:val="00587587"/>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1D22"/>
    <w:rsid w:val="006632B2"/>
    <w:rsid w:val="00664084"/>
    <w:rsid w:val="0066445E"/>
    <w:rsid w:val="00667045"/>
    <w:rsid w:val="00670634"/>
    <w:rsid w:val="00670A00"/>
    <w:rsid w:val="00670C23"/>
    <w:rsid w:val="00672B86"/>
    <w:rsid w:val="00673031"/>
    <w:rsid w:val="00673EB3"/>
    <w:rsid w:val="00680BE8"/>
    <w:rsid w:val="00686409"/>
    <w:rsid w:val="00686D19"/>
    <w:rsid w:val="0068777F"/>
    <w:rsid w:val="00691F9A"/>
    <w:rsid w:val="00693018"/>
    <w:rsid w:val="006A0059"/>
    <w:rsid w:val="006A7425"/>
    <w:rsid w:val="006B058A"/>
    <w:rsid w:val="006B1299"/>
    <w:rsid w:val="006B26D9"/>
    <w:rsid w:val="006B310C"/>
    <w:rsid w:val="006B664C"/>
    <w:rsid w:val="006C1125"/>
    <w:rsid w:val="006C1C83"/>
    <w:rsid w:val="006C3E78"/>
    <w:rsid w:val="006C54E6"/>
    <w:rsid w:val="006C5762"/>
    <w:rsid w:val="006C5986"/>
    <w:rsid w:val="006C690D"/>
    <w:rsid w:val="006D149F"/>
    <w:rsid w:val="006D3396"/>
    <w:rsid w:val="006D5AFF"/>
    <w:rsid w:val="006E050C"/>
    <w:rsid w:val="006E152B"/>
    <w:rsid w:val="006E36D1"/>
    <w:rsid w:val="006E3A24"/>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1480"/>
    <w:rsid w:val="0073446D"/>
    <w:rsid w:val="007349FF"/>
    <w:rsid w:val="00734B45"/>
    <w:rsid w:val="00736FFB"/>
    <w:rsid w:val="00740080"/>
    <w:rsid w:val="00741A30"/>
    <w:rsid w:val="007504DC"/>
    <w:rsid w:val="0075142F"/>
    <w:rsid w:val="00751965"/>
    <w:rsid w:val="007524EF"/>
    <w:rsid w:val="00752689"/>
    <w:rsid w:val="00756917"/>
    <w:rsid w:val="00756D1D"/>
    <w:rsid w:val="00760886"/>
    <w:rsid w:val="007614F6"/>
    <w:rsid w:val="007615CA"/>
    <w:rsid w:val="00761ADD"/>
    <w:rsid w:val="007627D9"/>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2708"/>
    <w:rsid w:val="0079280E"/>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4D0"/>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76DF3"/>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2F69"/>
    <w:rsid w:val="008A4E05"/>
    <w:rsid w:val="008A56DB"/>
    <w:rsid w:val="008A6CFC"/>
    <w:rsid w:val="008B2125"/>
    <w:rsid w:val="008B25D4"/>
    <w:rsid w:val="008B38E5"/>
    <w:rsid w:val="008B44FC"/>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88D"/>
    <w:rsid w:val="008D7A8B"/>
    <w:rsid w:val="008E41D3"/>
    <w:rsid w:val="008E43F1"/>
    <w:rsid w:val="008E594F"/>
    <w:rsid w:val="008E7312"/>
    <w:rsid w:val="008F297F"/>
    <w:rsid w:val="008F447E"/>
    <w:rsid w:val="00904BA9"/>
    <w:rsid w:val="00904E7E"/>
    <w:rsid w:val="0091086B"/>
    <w:rsid w:val="00910A21"/>
    <w:rsid w:val="00911129"/>
    <w:rsid w:val="00911DA4"/>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0DE7"/>
    <w:rsid w:val="0096203D"/>
    <w:rsid w:val="0096224A"/>
    <w:rsid w:val="00963289"/>
    <w:rsid w:val="00964A78"/>
    <w:rsid w:val="009656B4"/>
    <w:rsid w:val="00966CA0"/>
    <w:rsid w:val="00966D74"/>
    <w:rsid w:val="00967F9D"/>
    <w:rsid w:val="00970275"/>
    <w:rsid w:val="00970343"/>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5AA1"/>
    <w:rsid w:val="009A6806"/>
    <w:rsid w:val="009B1717"/>
    <w:rsid w:val="009B22D2"/>
    <w:rsid w:val="009B2839"/>
    <w:rsid w:val="009B4C17"/>
    <w:rsid w:val="009B5BF6"/>
    <w:rsid w:val="009C1C79"/>
    <w:rsid w:val="009C339C"/>
    <w:rsid w:val="009C33B8"/>
    <w:rsid w:val="009C73AC"/>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6C3"/>
    <w:rsid w:val="00A509EA"/>
    <w:rsid w:val="00A51476"/>
    <w:rsid w:val="00A526D2"/>
    <w:rsid w:val="00A54412"/>
    <w:rsid w:val="00A5498B"/>
    <w:rsid w:val="00A550C8"/>
    <w:rsid w:val="00A5564C"/>
    <w:rsid w:val="00A559EC"/>
    <w:rsid w:val="00A569F8"/>
    <w:rsid w:val="00A56E60"/>
    <w:rsid w:val="00A571B3"/>
    <w:rsid w:val="00A60C99"/>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5C83"/>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3F20"/>
    <w:rsid w:val="00B24F44"/>
    <w:rsid w:val="00B25428"/>
    <w:rsid w:val="00B255BB"/>
    <w:rsid w:val="00B25E24"/>
    <w:rsid w:val="00B2609A"/>
    <w:rsid w:val="00B262CD"/>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042"/>
    <w:rsid w:val="00B8115B"/>
    <w:rsid w:val="00B81AE2"/>
    <w:rsid w:val="00B82D30"/>
    <w:rsid w:val="00B87F62"/>
    <w:rsid w:val="00B914A4"/>
    <w:rsid w:val="00B9163A"/>
    <w:rsid w:val="00B92497"/>
    <w:rsid w:val="00B92D41"/>
    <w:rsid w:val="00B93679"/>
    <w:rsid w:val="00B9422D"/>
    <w:rsid w:val="00B95A1D"/>
    <w:rsid w:val="00B9634B"/>
    <w:rsid w:val="00BA5072"/>
    <w:rsid w:val="00BA5B65"/>
    <w:rsid w:val="00BA798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38C9"/>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4995"/>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51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558"/>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DA2"/>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598D"/>
    <w:rsid w:val="00D66D42"/>
    <w:rsid w:val="00D6733D"/>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0B53"/>
    <w:rsid w:val="00DF1EEE"/>
    <w:rsid w:val="00DF2AD2"/>
    <w:rsid w:val="00DF6C58"/>
    <w:rsid w:val="00E001C1"/>
    <w:rsid w:val="00E039F3"/>
    <w:rsid w:val="00E03C30"/>
    <w:rsid w:val="00E078BD"/>
    <w:rsid w:val="00E078F8"/>
    <w:rsid w:val="00E1142B"/>
    <w:rsid w:val="00E11F10"/>
    <w:rsid w:val="00E12B9B"/>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01CD"/>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0F76"/>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3214"/>
    <w:rsid w:val="00EF5EC6"/>
    <w:rsid w:val="00EF646F"/>
    <w:rsid w:val="00EF791E"/>
    <w:rsid w:val="00EF7A63"/>
    <w:rsid w:val="00F00D58"/>
    <w:rsid w:val="00F0226C"/>
    <w:rsid w:val="00F02522"/>
    <w:rsid w:val="00F02AE0"/>
    <w:rsid w:val="00F02BFF"/>
    <w:rsid w:val="00F034DC"/>
    <w:rsid w:val="00F03953"/>
    <w:rsid w:val="00F04841"/>
    <w:rsid w:val="00F053D8"/>
    <w:rsid w:val="00F0579A"/>
    <w:rsid w:val="00F0674D"/>
    <w:rsid w:val="00F06AC1"/>
    <w:rsid w:val="00F10287"/>
    <w:rsid w:val="00F10C82"/>
    <w:rsid w:val="00F10E51"/>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DF2"/>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5008"/>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77375E1"/>
    <w:rsid w:val="0AA71A24"/>
    <w:rsid w:val="0D8903EA"/>
    <w:rsid w:val="12741632"/>
    <w:rsid w:val="134672CA"/>
    <w:rsid w:val="13AB6218"/>
    <w:rsid w:val="140D01C9"/>
    <w:rsid w:val="15B94BA2"/>
    <w:rsid w:val="196C2160"/>
    <w:rsid w:val="1ABA4AA6"/>
    <w:rsid w:val="1BC14834"/>
    <w:rsid w:val="1C8308F5"/>
    <w:rsid w:val="1E8A5482"/>
    <w:rsid w:val="21226CC3"/>
    <w:rsid w:val="265973F2"/>
    <w:rsid w:val="29E75E19"/>
    <w:rsid w:val="2B127771"/>
    <w:rsid w:val="2E4D77FF"/>
    <w:rsid w:val="2EE5323B"/>
    <w:rsid w:val="307323C4"/>
    <w:rsid w:val="39DD2846"/>
    <w:rsid w:val="3A7C2487"/>
    <w:rsid w:val="40254E32"/>
    <w:rsid w:val="40273A0D"/>
    <w:rsid w:val="49657CAB"/>
    <w:rsid w:val="4D530A1E"/>
    <w:rsid w:val="5F136E57"/>
    <w:rsid w:val="60481B3C"/>
    <w:rsid w:val="638803C3"/>
    <w:rsid w:val="7040198F"/>
    <w:rsid w:val="70F16473"/>
    <w:rsid w:val="71A249B6"/>
    <w:rsid w:val="76A72608"/>
    <w:rsid w:val="770726D0"/>
    <w:rsid w:val="7837304C"/>
    <w:rsid w:val="78750F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 w:type="paragraph" w:customStyle="1" w:styleId="47">
    <w:name w:val="正文文本 31"/>
    <w:basedOn w:val="1"/>
    <w:qFormat/>
    <w:uiPriority w:val="0"/>
    <w:rPr>
      <w:sz w:val="28"/>
    </w:rPr>
  </w:style>
  <w:style w:type="character" w:styleId="48">
    <w:name w:val="Placeholder Text"/>
    <w:basedOn w:val="21"/>
    <w:semiHidden/>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1563CA-590A-47D6-AD54-CE484639EE5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657</Words>
  <Characters>3749</Characters>
  <Lines>31</Lines>
  <Paragraphs>8</Paragraphs>
  <TotalTime>214</TotalTime>
  <ScaleCrop>false</ScaleCrop>
  <LinksUpToDate>false</LinksUpToDate>
  <CharactersWithSpaces>4398</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2020-01-15T18:49:00Z</dcterms:created>
  <dc:creator>Lilly</dc:creator>
  <cp:lastModifiedBy>Administrator</cp:lastModifiedBy>
  <cp:lastPrinted>2020-05-15T00:59:00Z</cp:lastPrinted>
  <dcterms:modified xsi:type="dcterms:W3CDTF">2022-04-18T07:26:46Z</dcterms:modified>
  <dc:title>生效期：</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