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bookmarkStart w:id="0" w:name="_Toc484532399"/>
      <w:bookmarkStart w:id="1" w:name="_Toc482717189"/>
      <w:bookmarkStart w:id="2" w:name="_Toc483400307"/>
      <w:bookmarkStart w:id="3" w:name="_Toc483666358"/>
      <w:bookmarkStart w:id="4" w:name="_Toc483227223"/>
    </w:p>
    <w:p>
      <w:pPr>
        <w:spacing w:after="158" w:afterLines="50"/>
        <w:jc w:val="center"/>
        <w:rPr>
          <w:b/>
          <w:szCs w:val="21"/>
          <w:lang w:eastAsia="zh-CN"/>
        </w:rPr>
      </w:pPr>
      <w:permStart w:id="0" w:edGrp="everyone"/>
      <w:r>
        <w:rPr>
          <w:rFonts w:hint="eastAsia"/>
          <w:b/>
          <w:sz w:val="28"/>
          <w:szCs w:val="28"/>
          <w:lang w:eastAsia="zh-CN"/>
        </w:rPr>
        <w:t>病毒性疫苗研究二室</w:t>
      </w:r>
      <w:r>
        <w:rPr>
          <w:rFonts w:hint="eastAsia"/>
          <w:b/>
          <w:sz w:val="28"/>
          <w:szCs w:val="28"/>
          <w:lang w:val="en-US" w:eastAsia="zh-CN"/>
        </w:rPr>
        <w:t>常规</w:t>
      </w:r>
      <w:r>
        <w:rPr>
          <w:rFonts w:hint="eastAsia"/>
          <w:b/>
          <w:sz w:val="28"/>
          <w:szCs w:val="28"/>
          <w:lang w:eastAsia="zh-CN"/>
        </w:rPr>
        <w:t>CO2</w:t>
      </w:r>
      <w:r>
        <w:rPr>
          <w:rFonts w:hint="eastAsia"/>
          <w:b/>
          <w:sz w:val="28"/>
          <w:szCs w:val="28"/>
          <w:lang w:val="en-US" w:eastAsia="zh-CN"/>
        </w:rPr>
        <w:t>恒温</w:t>
      </w:r>
      <w:r>
        <w:rPr>
          <w:rFonts w:hint="eastAsia"/>
          <w:b/>
          <w:sz w:val="28"/>
          <w:szCs w:val="28"/>
          <w:lang w:eastAsia="zh-CN"/>
        </w:rPr>
        <w:t>培养箱</w:t>
      </w:r>
      <w:permEnd w:id="0"/>
      <w:r>
        <w:rPr>
          <w:b/>
          <w:sz w:val="28"/>
          <w:szCs w:val="28"/>
          <w:lang w:eastAsia="zh-CN"/>
        </w:rPr>
        <w:t>用户需求说明（URS</w:t>
      </w:r>
      <w:r>
        <w:rPr>
          <w:b/>
          <w:szCs w:val="21"/>
          <w:lang w:eastAsia="zh-CN"/>
        </w:rPr>
        <w:t>）</w:t>
      </w:r>
      <w:bookmarkEnd w:id="0"/>
      <w:bookmarkEnd w:id="1"/>
      <w:bookmarkEnd w:id="2"/>
      <w:bookmarkEnd w:id="3"/>
      <w:bookmarkEnd w:id="4"/>
    </w:p>
    <w:p>
      <w:pPr>
        <w:tabs>
          <w:tab w:val="left" w:pos="1365"/>
        </w:tabs>
        <w:spacing w:after="158" w:afterLines="50"/>
        <w:rPr>
          <w:b/>
          <w:i/>
          <w:szCs w:val="21"/>
          <w:lang w:eastAsia="zh-CN"/>
        </w:rPr>
      </w:pPr>
      <w:bookmarkStart w:id="5" w:name="OLE_LINK4"/>
      <w:permStart w:id="1" w:edGrp="everyone"/>
      <w:permEnd w:id="1"/>
    </w:p>
    <w:bookmarkEnd w:id="5"/>
    <w:p>
      <w:pPr>
        <w:pStyle w:val="29"/>
        <w:keepNext w:val="0"/>
        <w:keepLines w:val="0"/>
        <w:widowControl w:val="0"/>
        <w:spacing w:after="158" w:afterLines="50" w:line="240" w:lineRule="auto"/>
        <w:jc w:val="center"/>
        <w:rPr>
          <w:sz w:val="21"/>
          <w:szCs w:val="21"/>
          <w:lang w:val="zh-CN" w:eastAsia="zh-CN"/>
        </w:rPr>
      </w:pPr>
      <w:r>
        <w:rPr>
          <w:sz w:val="21"/>
          <w:szCs w:val="21"/>
          <w:lang w:val="zh-CN" w:eastAsia="zh-CN"/>
        </w:rPr>
        <w:t xml:space="preserve">目录 </w:t>
      </w:r>
    </w:p>
    <w:p>
      <w:pPr>
        <w:pStyle w:val="15"/>
        <w:rPr>
          <w:b w:val="0"/>
          <w:bCs w:val="0"/>
          <w:caps w:val="0"/>
          <w:szCs w:val="22"/>
        </w:rPr>
      </w:pPr>
      <w:permStart w:id="2" w:edGrp="everyone"/>
      <w:r>
        <w:fldChar w:fldCharType="begin"/>
      </w:r>
      <w:r>
        <w:instrText xml:space="preserve"> TOC \o "1-2" \h \z \u </w:instrText>
      </w:r>
      <w:r>
        <w:fldChar w:fldCharType="separate"/>
      </w:r>
      <w:r>
        <w:fldChar w:fldCharType="begin"/>
      </w:r>
      <w:r>
        <w:instrText xml:space="preserve"> HYPERLINK \l "_Toc522716114" </w:instrText>
      </w:r>
      <w:r>
        <w:fldChar w:fldCharType="separate"/>
      </w:r>
      <w:r>
        <w:rPr>
          <w:rStyle w:val="23"/>
          <w:color w:val="auto"/>
        </w:rPr>
        <w:t>修订历史</w:t>
      </w:r>
      <w:r>
        <w:tab/>
      </w:r>
      <w:r>
        <w:fldChar w:fldCharType="begin"/>
      </w:r>
      <w:r>
        <w:instrText xml:space="preserve"> PAGEREF _Toc522716114 \h </w:instrText>
      </w:r>
      <w:r>
        <w:fldChar w:fldCharType="separate"/>
      </w:r>
      <w:r>
        <w:t>3</w:t>
      </w:r>
      <w:r>
        <w:fldChar w:fldCharType="end"/>
      </w:r>
      <w:r>
        <w:fldChar w:fldCharType="end"/>
      </w:r>
    </w:p>
    <w:p>
      <w:pPr>
        <w:pStyle w:val="15"/>
        <w:rPr>
          <w:b w:val="0"/>
          <w:bCs w:val="0"/>
          <w:caps w:val="0"/>
          <w:szCs w:val="22"/>
        </w:rPr>
      </w:pPr>
      <w:r>
        <w:fldChar w:fldCharType="begin"/>
      </w:r>
      <w:r>
        <w:instrText xml:space="preserve"> HYPERLINK \l "_Toc522716115" </w:instrText>
      </w:r>
      <w:r>
        <w:fldChar w:fldCharType="separate"/>
      </w:r>
      <w:r>
        <w:rPr>
          <w:rStyle w:val="23"/>
          <w:color w:val="auto"/>
        </w:rPr>
        <w:t>1</w:t>
      </w:r>
      <w:r>
        <w:rPr>
          <w:b w:val="0"/>
          <w:bCs w:val="0"/>
          <w:caps w:val="0"/>
          <w:szCs w:val="22"/>
        </w:rPr>
        <w:tab/>
      </w:r>
      <w:r>
        <w:rPr>
          <w:rStyle w:val="23"/>
          <w:color w:val="auto"/>
        </w:rPr>
        <w:t>目的</w:t>
      </w:r>
      <w:r>
        <w:tab/>
      </w:r>
      <w:r>
        <w:fldChar w:fldCharType="begin"/>
      </w:r>
      <w:r>
        <w:instrText xml:space="preserve"> PAGEREF _Toc522716115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"_Toc522716116" </w:instrText>
      </w:r>
      <w:r>
        <w:fldChar w:fldCharType="separate"/>
      </w:r>
      <w:r>
        <w:rPr>
          <w:rStyle w:val="23"/>
          <w:color w:val="auto"/>
        </w:rPr>
        <w:t>2</w:t>
      </w:r>
      <w:r>
        <w:rPr>
          <w:b w:val="0"/>
          <w:bCs w:val="0"/>
          <w:caps w:val="0"/>
          <w:szCs w:val="22"/>
        </w:rPr>
        <w:tab/>
      </w:r>
      <w:r>
        <w:rPr>
          <w:rStyle w:val="23"/>
          <w:color w:val="auto"/>
        </w:rPr>
        <w:t>范围</w:t>
      </w:r>
      <w:r>
        <w:tab/>
      </w:r>
      <w:r>
        <w:fldChar w:fldCharType="begin"/>
      </w:r>
      <w:r>
        <w:instrText xml:space="preserve"> PAGEREF _Toc522716116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"_Toc522716117" </w:instrText>
      </w:r>
      <w:r>
        <w:fldChar w:fldCharType="separate"/>
      </w:r>
      <w:r>
        <w:rPr>
          <w:rStyle w:val="23"/>
          <w:color w:val="auto"/>
        </w:rPr>
        <w:t>3</w:t>
      </w:r>
      <w:r>
        <w:rPr>
          <w:b w:val="0"/>
          <w:bCs w:val="0"/>
          <w:caps w:val="0"/>
          <w:szCs w:val="22"/>
        </w:rPr>
        <w:tab/>
      </w:r>
      <w:r>
        <w:rPr>
          <w:rStyle w:val="23"/>
          <w:color w:val="auto"/>
        </w:rPr>
        <w:t>参考文件</w:t>
      </w:r>
      <w:r>
        <w:tab/>
      </w:r>
      <w:r>
        <w:fldChar w:fldCharType="begin"/>
      </w:r>
      <w:r>
        <w:instrText xml:space="preserve"> PAGEREF _Toc522716117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"_Toc522716118" </w:instrText>
      </w:r>
      <w:r>
        <w:fldChar w:fldCharType="separate"/>
      </w:r>
      <w:r>
        <w:rPr>
          <w:rStyle w:val="23"/>
          <w:color w:val="auto"/>
        </w:rPr>
        <w:t>4</w:t>
      </w:r>
      <w:r>
        <w:rPr>
          <w:b w:val="0"/>
          <w:bCs w:val="0"/>
          <w:caps w:val="0"/>
          <w:szCs w:val="22"/>
        </w:rPr>
        <w:tab/>
      </w:r>
      <w:r>
        <w:rPr>
          <w:rStyle w:val="23"/>
          <w:color w:val="auto"/>
        </w:rPr>
        <w:t>职责</w:t>
      </w:r>
      <w:r>
        <w:tab/>
      </w:r>
      <w:r>
        <w:fldChar w:fldCharType="begin"/>
      </w:r>
      <w:r>
        <w:instrText xml:space="preserve"> PAGEREF _Toc522716118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"_Toc522716119" </w:instrText>
      </w:r>
      <w:r>
        <w:fldChar w:fldCharType="separate"/>
      </w:r>
      <w:r>
        <w:rPr>
          <w:rStyle w:val="23"/>
          <w:color w:val="auto"/>
        </w:rPr>
        <w:t>5</w:t>
      </w:r>
      <w:r>
        <w:rPr>
          <w:b w:val="0"/>
          <w:bCs w:val="0"/>
          <w:caps w:val="0"/>
          <w:szCs w:val="22"/>
        </w:rPr>
        <w:tab/>
      </w:r>
      <w:r>
        <w:rPr>
          <w:rStyle w:val="23"/>
          <w:color w:val="auto"/>
        </w:rPr>
        <w:t>系统描述</w:t>
      </w:r>
      <w:r>
        <w:tab/>
      </w:r>
      <w:r>
        <w:rPr>
          <w:rFonts w:hint="eastAsia"/>
        </w:rPr>
        <w:t>4</w:t>
      </w:r>
      <w:r>
        <w:rPr>
          <w:rFonts w:hint="eastAsia"/>
        </w:rPr>
        <w:fldChar w:fldCharType="end"/>
      </w:r>
    </w:p>
    <w:p>
      <w:pPr>
        <w:pStyle w:val="15"/>
        <w:rPr>
          <w:b w:val="0"/>
          <w:bCs w:val="0"/>
          <w:caps w:val="0"/>
          <w:szCs w:val="22"/>
        </w:rPr>
      </w:pPr>
      <w:r>
        <w:fldChar w:fldCharType="begin"/>
      </w:r>
      <w:r>
        <w:instrText xml:space="preserve"> HYPERLINK \l "_Toc522716120" </w:instrText>
      </w:r>
      <w:r>
        <w:fldChar w:fldCharType="separate"/>
      </w:r>
      <w:r>
        <w:rPr>
          <w:rStyle w:val="23"/>
          <w:color w:val="auto"/>
        </w:rPr>
        <w:t>6</w:t>
      </w:r>
      <w:r>
        <w:rPr>
          <w:b w:val="0"/>
          <w:bCs w:val="0"/>
          <w:caps w:val="0"/>
          <w:szCs w:val="22"/>
        </w:rPr>
        <w:tab/>
      </w:r>
      <w:r>
        <w:rPr>
          <w:rStyle w:val="23"/>
          <w:color w:val="auto"/>
        </w:rPr>
        <w:t>安装要求</w:t>
      </w:r>
      <w:r>
        <w:tab/>
      </w:r>
      <w:r>
        <w:fldChar w:fldCharType="begin"/>
      </w:r>
      <w:r>
        <w:instrText xml:space="preserve"> PAGEREF _Toc522716120 \h </w:instrText>
      </w:r>
      <w:r>
        <w:fldChar w:fldCharType="separate"/>
      </w:r>
      <w:r>
        <w:t>4</w:t>
      </w:r>
      <w:r>
        <w:fldChar w:fldCharType="end"/>
      </w:r>
      <w:r>
        <w:fldChar w:fldCharType="end"/>
      </w:r>
    </w:p>
    <w:p>
      <w:pPr>
        <w:pStyle w:val="15"/>
        <w:rPr>
          <w:b w:val="0"/>
          <w:bCs w:val="0"/>
          <w:caps w:val="0"/>
          <w:szCs w:val="22"/>
        </w:rPr>
      </w:pPr>
      <w:r>
        <w:fldChar w:fldCharType="begin"/>
      </w:r>
      <w:r>
        <w:instrText xml:space="preserve"> HYPERLINK \l "_Toc522716121" </w:instrText>
      </w:r>
      <w:r>
        <w:fldChar w:fldCharType="separate"/>
      </w:r>
      <w:r>
        <w:rPr>
          <w:rStyle w:val="23"/>
          <w:color w:val="auto"/>
        </w:rPr>
        <w:t>7</w:t>
      </w:r>
      <w:r>
        <w:rPr>
          <w:b w:val="0"/>
          <w:bCs w:val="0"/>
          <w:caps w:val="0"/>
          <w:szCs w:val="22"/>
        </w:rPr>
        <w:tab/>
      </w:r>
      <w:r>
        <w:rPr>
          <w:rStyle w:val="23"/>
          <w:color w:val="auto"/>
        </w:rPr>
        <w:t>运行要求</w:t>
      </w:r>
      <w:r>
        <w:tab/>
      </w:r>
      <w:r>
        <w:fldChar w:fldCharType="begin"/>
      </w:r>
      <w:r>
        <w:instrText xml:space="preserve"> PAGEREF _Toc522716121 \h </w:instrText>
      </w:r>
      <w:r>
        <w:fldChar w:fldCharType="separate"/>
      </w:r>
      <w:r>
        <w:t>6</w:t>
      </w:r>
      <w:r>
        <w:fldChar w:fldCharType="end"/>
      </w:r>
      <w:r>
        <w:fldChar w:fldCharType="end"/>
      </w:r>
    </w:p>
    <w:p>
      <w:pPr>
        <w:pStyle w:val="15"/>
        <w:rPr>
          <w:b w:val="0"/>
          <w:bCs w:val="0"/>
          <w:caps w:val="0"/>
          <w:szCs w:val="22"/>
        </w:rPr>
      </w:pPr>
      <w:r>
        <w:fldChar w:fldCharType="begin"/>
      </w:r>
      <w:r>
        <w:instrText xml:space="preserve"> HYPERLINK \l "_Toc522716122" </w:instrText>
      </w:r>
      <w:r>
        <w:fldChar w:fldCharType="separate"/>
      </w:r>
      <w:r>
        <w:rPr>
          <w:rStyle w:val="23"/>
          <w:color w:val="auto"/>
        </w:rPr>
        <w:t>8</w:t>
      </w:r>
      <w:r>
        <w:rPr>
          <w:b w:val="0"/>
          <w:bCs w:val="0"/>
          <w:caps w:val="0"/>
          <w:szCs w:val="22"/>
        </w:rPr>
        <w:tab/>
      </w:r>
      <w:r>
        <w:rPr>
          <w:rStyle w:val="23"/>
          <w:color w:val="auto"/>
        </w:rPr>
        <w:t>电气、自动控制要求</w:t>
      </w:r>
      <w:r>
        <w:tab/>
      </w:r>
      <w:r>
        <w:fldChar w:fldCharType="begin"/>
      </w:r>
      <w:r>
        <w:instrText xml:space="preserve"> PAGEREF _Toc522716122 \h </w:instrText>
      </w:r>
      <w:r>
        <w:fldChar w:fldCharType="separate"/>
      </w:r>
      <w:r>
        <w:t>7</w:t>
      </w:r>
      <w:r>
        <w:fldChar w:fldCharType="end"/>
      </w:r>
      <w:r>
        <w:fldChar w:fldCharType="end"/>
      </w:r>
    </w:p>
    <w:p>
      <w:pPr>
        <w:pStyle w:val="15"/>
        <w:rPr>
          <w:b w:val="0"/>
          <w:bCs w:val="0"/>
          <w:caps w:val="0"/>
          <w:szCs w:val="22"/>
        </w:rPr>
      </w:pPr>
      <w:r>
        <w:fldChar w:fldCharType="begin"/>
      </w:r>
      <w:r>
        <w:instrText xml:space="preserve"> HYPERLINK \l "_Toc522716123" </w:instrText>
      </w:r>
      <w:r>
        <w:fldChar w:fldCharType="separate"/>
      </w:r>
      <w:r>
        <w:rPr>
          <w:rStyle w:val="23"/>
          <w:color w:val="auto"/>
        </w:rPr>
        <w:t>9</w:t>
      </w:r>
      <w:r>
        <w:rPr>
          <w:b w:val="0"/>
          <w:bCs w:val="0"/>
          <w:caps w:val="0"/>
          <w:szCs w:val="22"/>
        </w:rPr>
        <w:tab/>
      </w:r>
      <w:r>
        <w:rPr>
          <w:rStyle w:val="23"/>
          <w:color w:val="auto"/>
        </w:rPr>
        <w:t>安全要求</w:t>
      </w:r>
      <w:r>
        <w:tab/>
      </w:r>
      <w:r>
        <w:fldChar w:fldCharType="begin"/>
      </w:r>
      <w:r>
        <w:instrText xml:space="preserve"> PAGEREF _Toc522716123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"_Toc522716124" </w:instrText>
      </w:r>
      <w:r>
        <w:fldChar w:fldCharType="separate"/>
      </w:r>
      <w:r>
        <w:rPr>
          <w:rStyle w:val="23"/>
          <w:color w:val="auto"/>
        </w:rPr>
        <w:t>10</w:t>
      </w:r>
      <w:r>
        <w:rPr>
          <w:b w:val="0"/>
          <w:bCs w:val="0"/>
          <w:caps w:val="0"/>
          <w:szCs w:val="22"/>
        </w:rPr>
        <w:tab/>
      </w:r>
      <w:r>
        <w:rPr>
          <w:rStyle w:val="23"/>
          <w:color w:val="auto"/>
        </w:rPr>
        <w:t>文件要求</w:t>
      </w:r>
      <w:r>
        <w:tab/>
      </w:r>
      <w:r>
        <w:fldChar w:fldCharType="begin"/>
      </w:r>
      <w:r>
        <w:instrText xml:space="preserve"> PAGEREF _Toc522716124 \h </w:instrText>
      </w:r>
      <w:r>
        <w:fldChar w:fldCharType="separate"/>
      </w:r>
      <w:r>
        <w:t>8</w:t>
      </w:r>
      <w:r>
        <w:fldChar w:fldCharType="end"/>
      </w:r>
      <w:r>
        <w:fldChar w:fldCharType="end"/>
      </w:r>
    </w:p>
    <w:p>
      <w:pPr>
        <w:pStyle w:val="15"/>
        <w:rPr>
          <w:b w:val="0"/>
          <w:bCs w:val="0"/>
          <w:caps w:val="0"/>
          <w:szCs w:val="22"/>
        </w:rPr>
      </w:pPr>
      <w:r>
        <w:fldChar w:fldCharType="begin"/>
      </w:r>
      <w:r>
        <w:instrText xml:space="preserve"> HYPERLINK \l "_Toc522716125" </w:instrText>
      </w:r>
      <w:r>
        <w:fldChar w:fldCharType="separate"/>
      </w:r>
      <w:r>
        <w:rPr>
          <w:rStyle w:val="23"/>
          <w:color w:val="auto"/>
        </w:rPr>
        <w:t>11</w:t>
      </w:r>
      <w:r>
        <w:rPr>
          <w:b w:val="0"/>
          <w:bCs w:val="0"/>
          <w:caps w:val="0"/>
          <w:szCs w:val="22"/>
        </w:rPr>
        <w:tab/>
      </w:r>
      <w:r>
        <w:rPr>
          <w:rStyle w:val="23"/>
          <w:color w:val="auto"/>
        </w:rPr>
        <w:t>服务要求</w:t>
      </w:r>
      <w:r>
        <w:tab/>
      </w:r>
      <w:r>
        <w:rPr>
          <w:rFonts w:hint="eastAsia"/>
        </w:rPr>
        <w:t>10</w:t>
      </w:r>
      <w:r>
        <w:rPr>
          <w:rFonts w:hint="eastAsia"/>
        </w:rPr>
        <w:fldChar w:fldCharType="end"/>
      </w:r>
    </w:p>
    <w:p>
      <w:pPr>
        <w:pStyle w:val="15"/>
        <w:rPr>
          <w:b w:val="0"/>
          <w:bCs w:val="0"/>
          <w:caps w:val="0"/>
          <w:szCs w:val="22"/>
        </w:rPr>
      </w:pPr>
      <w:r>
        <w:fldChar w:fldCharType="begin"/>
      </w:r>
      <w:r>
        <w:instrText xml:space="preserve"> HYPERLINK \l "_Toc522716126" </w:instrText>
      </w:r>
      <w:r>
        <w:fldChar w:fldCharType="separate"/>
      </w:r>
      <w:r>
        <w:rPr>
          <w:rStyle w:val="23"/>
          <w:color w:val="auto"/>
        </w:rPr>
        <w:t>12</w:t>
      </w:r>
      <w:r>
        <w:rPr>
          <w:b w:val="0"/>
          <w:bCs w:val="0"/>
          <w:caps w:val="0"/>
          <w:szCs w:val="22"/>
        </w:rPr>
        <w:tab/>
      </w:r>
      <w:r>
        <w:rPr>
          <w:rStyle w:val="23"/>
          <w:color w:val="auto"/>
        </w:rPr>
        <w:t>附件</w:t>
      </w:r>
      <w:r>
        <w:tab/>
      </w:r>
      <w:r>
        <w:fldChar w:fldCharType="begin"/>
      </w:r>
      <w:r>
        <w:instrText xml:space="preserve"> PAGEREF _Toc522716126 \h </w:instrText>
      </w:r>
      <w:r>
        <w:fldChar w:fldCharType="separate"/>
      </w:r>
      <w:r>
        <w:t>11</w:t>
      </w:r>
      <w:r>
        <w:fldChar w:fldCharType="end"/>
      </w:r>
      <w:r>
        <w:fldChar w:fldCharType="end"/>
      </w:r>
    </w:p>
    <w:p>
      <w:r>
        <w:fldChar w:fldCharType="end"/>
      </w:r>
      <w:permEnd w:id="2"/>
    </w:p>
    <w:p>
      <w:pPr>
        <w:rPr>
          <w:b/>
          <w:bCs/>
          <w:caps/>
          <w:kern w:val="2"/>
          <w:szCs w:val="21"/>
          <w:lang w:eastAsia="zh-CN"/>
        </w:rPr>
      </w:pPr>
      <w:r>
        <w:rPr>
          <w:b/>
          <w:bCs/>
          <w:caps/>
          <w:kern w:val="2"/>
          <w:szCs w:val="21"/>
          <w:lang w:eastAsia="zh-CN"/>
        </w:rPr>
        <w:br w:type="page"/>
      </w:r>
    </w:p>
    <w:p>
      <w:pPr>
        <w:pStyle w:val="30"/>
        <w:numPr>
          <w:ilvl w:val="0"/>
          <w:numId w:val="3"/>
        </w:numPr>
        <w:spacing w:after="158" w:afterLines="50"/>
        <w:ind w:left="426" w:hanging="426" w:hangingChars="202"/>
        <w:outlineLvl w:val="0"/>
        <w:rPr>
          <w:rFonts w:ascii="Times New Roman" w:hAnsi="Times New Roman"/>
          <w:b/>
        </w:rPr>
      </w:pPr>
      <w:bookmarkStart w:id="6" w:name="_Toc522107735"/>
      <w:bookmarkStart w:id="7" w:name="_Toc522716115"/>
      <w:r>
        <w:rPr>
          <w:rFonts w:ascii="Times New Roman" w:hAnsi="Times New Roman"/>
          <w:b/>
        </w:rPr>
        <w:t>目的</w:t>
      </w:r>
      <w:bookmarkEnd w:id="6"/>
      <w:bookmarkEnd w:id="7"/>
    </w:p>
    <w:p>
      <w:pPr>
        <w:pStyle w:val="31"/>
        <w:spacing w:before="0" w:line="360" w:lineRule="auto"/>
        <w:ind w:left="357"/>
        <w:jc w:val="left"/>
        <w:rPr>
          <w:szCs w:val="21"/>
          <w:lang w:eastAsia="zh-CN"/>
        </w:rPr>
      </w:pPr>
      <w:bookmarkStart w:id="8" w:name="_Toc482370061"/>
      <w:bookmarkStart w:id="9" w:name="_Toc482369805"/>
      <w:bookmarkStart w:id="10" w:name="_Toc482370349"/>
      <w:bookmarkStart w:id="11" w:name="_Toc482359936"/>
      <w:bookmarkStart w:id="12" w:name="_Toc482370141"/>
      <w:bookmarkStart w:id="13" w:name="_Toc481702475"/>
      <w:bookmarkStart w:id="14" w:name="_Toc482370757"/>
      <w:bookmarkStart w:id="15" w:name="_Toc482360281"/>
      <w:bookmarkStart w:id="16" w:name="_Toc482625279"/>
      <w:r>
        <w:rPr>
          <w:szCs w:val="21"/>
          <w:lang w:eastAsia="zh-CN"/>
        </w:rPr>
        <w:t>本文件的目的是描述武汉生物制品研究所有限责任公司</w:t>
      </w:r>
      <w:permStart w:id="3" w:edGrp="everyone"/>
      <w:r>
        <w:rPr>
          <w:rFonts w:hint="eastAsia"/>
          <w:szCs w:val="21"/>
          <w:lang w:eastAsia="zh-CN"/>
        </w:rPr>
        <w:t>病毒性疫苗研究二室常规CO2恒温培养箱</w:t>
      </w:r>
      <w:permEnd w:id="3"/>
      <w:r>
        <w:rPr>
          <w:szCs w:val="21"/>
          <w:lang w:eastAsia="zh-CN"/>
        </w:rPr>
        <w:t>的用户需求说明（URS），以确保最终用户的需求在项目设计阶段得以实现，并作为后续验证工作的基础。</w:t>
      </w:r>
    </w:p>
    <w:p>
      <w:pPr>
        <w:pStyle w:val="31"/>
        <w:spacing w:before="0"/>
        <w:ind w:left="360"/>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7" w:name="_Toc522716116"/>
      <w:bookmarkStart w:id="18" w:name="_Toc522107736"/>
      <w:r>
        <w:rPr>
          <w:rFonts w:ascii="Times New Roman" w:hAnsi="Times New Roman"/>
          <w:b/>
        </w:rPr>
        <w:t>范围</w:t>
      </w:r>
      <w:bookmarkEnd w:id="17"/>
      <w:bookmarkEnd w:id="18"/>
    </w:p>
    <w:p>
      <w:pPr>
        <w:pStyle w:val="31"/>
        <w:spacing w:before="0" w:line="360" w:lineRule="auto"/>
        <w:ind w:left="357"/>
        <w:jc w:val="left"/>
        <w:rPr>
          <w:szCs w:val="21"/>
          <w:lang w:eastAsia="zh-CN"/>
        </w:rPr>
      </w:pPr>
      <w:r>
        <w:rPr>
          <w:szCs w:val="21"/>
          <w:lang w:eastAsia="zh-CN"/>
        </w:rPr>
        <w:t>本URS适用于武汉生物制品研究所有限责任公司</w:t>
      </w:r>
      <w:permStart w:id="4" w:edGrp="everyone"/>
      <w:r>
        <w:rPr>
          <w:rFonts w:hint="eastAsia"/>
          <w:szCs w:val="21"/>
          <w:lang w:eastAsia="zh-CN"/>
        </w:rPr>
        <w:t>病毒性疫苗研究二室常规CO2恒温培养箱</w:t>
      </w:r>
      <w:permEnd w:id="4"/>
      <w:r>
        <w:rPr>
          <w:szCs w:val="21"/>
          <w:lang w:eastAsia="zh-CN"/>
        </w:rPr>
        <w:t>。</w:t>
      </w:r>
      <w:bookmarkEnd w:id="8"/>
      <w:bookmarkEnd w:id="9"/>
      <w:bookmarkEnd w:id="10"/>
      <w:bookmarkEnd w:id="11"/>
      <w:bookmarkEnd w:id="12"/>
      <w:bookmarkEnd w:id="13"/>
      <w:bookmarkEnd w:id="14"/>
      <w:bookmarkEnd w:id="15"/>
      <w:bookmarkEnd w:id="16"/>
    </w:p>
    <w:p>
      <w:pPr>
        <w:pStyle w:val="31"/>
        <w:spacing w:before="0" w:line="360" w:lineRule="auto"/>
        <w:ind w:left="357"/>
        <w:jc w:val="left"/>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19" w:name="_Toc522716117"/>
      <w:bookmarkStart w:id="20" w:name="_Toc522107737"/>
      <w:r>
        <w:rPr>
          <w:rFonts w:ascii="Times New Roman" w:hAnsi="Times New Roman"/>
          <w:b/>
        </w:rPr>
        <w:t>参考文件</w:t>
      </w:r>
      <w:bookmarkEnd w:id="19"/>
      <w:bookmarkEnd w:id="20"/>
    </w:p>
    <w:p>
      <w:pPr>
        <w:pStyle w:val="31"/>
        <w:numPr>
          <w:ilvl w:val="0"/>
          <w:numId w:val="4"/>
        </w:numPr>
        <w:spacing w:before="0" w:line="360" w:lineRule="auto"/>
        <w:jc w:val="left"/>
        <w:rPr>
          <w:szCs w:val="21"/>
          <w:lang w:eastAsia="zh-CN"/>
        </w:rPr>
      </w:pPr>
      <w:r>
        <w:rPr>
          <w:szCs w:val="21"/>
          <w:lang w:eastAsia="zh-CN"/>
        </w:rPr>
        <w:t>GMP法规指南和SOP</w:t>
      </w:r>
    </w:p>
    <w:p>
      <w:pPr>
        <w:pStyle w:val="31"/>
        <w:numPr>
          <w:ilvl w:val="0"/>
          <w:numId w:val="5"/>
        </w:numPr>
        <w:spacing w:before="0" w:line="360" w:lineRule="auto"/>
        <w:ind w:left="777"/>
        <w:jc w:val="left"/>
        <w:rPr>
          <w:szCs w:val="21"/>
          <w:lang w:eastAsia="zh-CN"/>
        </w:rPr>
      </w:pPr>
      <w:r>
        <w:rPr>
          <w:szCs w:val="21"/>
          <w:lang w:eastAsia="zh-CN"/>
        </w:rPr>
        <w:t>SOP-06-12-0005 用户需求编写审批SOP</w:t>
      </w:r>
    </w:p>
    <w:p>
      <w:pPr>
        <w:pStyle w:val="31"/>
        <w:numPr>
          <w:ilvl w:val="0"/>
          <w:numId w:val="4"/>
        </w:numPr>
        <w:spacing w:before="0" w:line="360" w:lineRule="auto"/>
        <w:jc w:val="left"/>
        <w:rPr>
          <w:szCs w:val="21"/>
          <w:lang w:eastAsia="zh-CN"/>
        </w:rPr>
      </w:pPr>
      <w:permStart w:id="5" w:edGrp="everyone"/>
      <w:permEnd w:id="5"/>
      <w:r>
        <w:rPr>
          <w:szCs w:val="21"/>
          <w:lang w:eastAsia="zh-CN"/>
        </w:rPr>
        <w:t>安全及环保法规指南</w:t>
      </w:r>
    </w:p>
    <w:p>
      <w:pPr>
        <w:pStyle w:val="31"/>
        <w:spacing w:before="0" w:line="360" w:lineRule="auto"/>
        <w:ind w:left="357"/>
        <w:jc w:val="left"/>
        <w:rPr>
          <w:i/>
          <w:szCs w:val="21"/>
          <w:lang w:eastAsia="zh-CN"/>
        </w:rPr>
      </w:pPr>
      <w:r>
        <w:rPr>
          <w:szCs w:val="21"/>
          <w:lang w:eastAsia="zh-CN"/>
        </w:rPr>
        <w:t>电气安全应符合GB4793.1和GB4793.4的要求。</w:t>
      </w:r>
      <w:permStart w:id="6" w:edGrp="everyone"/>
      <w:permEnd w:id="6"/>
    </w:p>
    <w:p>
      <w:pPr>
        <w:pStyle w:val="30"/>
        <w:numPr>
          <w:ilvl w:val="0"/>
          <w:numId w:val="3"/>
        </w:numPr>
        <w:spacing w:after="158" w:afterLines="50"/>
        <w:ind w:left="426" w:hanging="426" w:hangingChars="202"/>
        <w:outlineLvl w:val="0"/>
        <w:rPr>
          <w:rFonts w:ascii="Times New Roman" w:hAnsi="Times New Roman"/>
          <w:b/>
        </w:rPr>
      </w:pPr>
      <w:permStart w:id="7" w:edGrp="everyone"/>
      <w:permEnd w:id="7"/>
      <w:bookmarkStart w:id="21" w:name="_Toc522107739"/>
      <w:bookmarkStart w:id="22" w:name="_Toc522716119"/>
      <w:r>
        <w:rPr>
          <w:rFonts w:ascii="Times New Roman" w:hAnsi="Times New Roman"/>
          <w:b/>
        </w:rPr>
        <w:t>系统描述</w:t>
      </w:r>
      <w:bookmarkEnd w:id="21"/>
      <w:bookmarkEnd w:id="22"/>
    </w:p>
    <w:p>
      <w:pPr>
        <w:pStyle w:val="7"/>
        <w:spacing w:line="360" w:lineRule="auto"/>
        <w:rPr>
          <w:i/>
          <w:szCs w:val="21"/>
          <w:lang w:eastAsia="zh-CN"/>
        </w:rPr>
      </w:pPr>
      <w:permStart w:id="8" w:edGrp="everyone"/>
      <w:r>
        <w:rPr>
          <w:rFonts w:hint="eastAsia" w:ascii="宋体" w:hAnsi="宋体"/>
          <w:sz w:val="24"/>
          <w:lang w:eastAsia="zh-CN"/>
        </w:rPr>
        <w:t>病毒性疫苗研究二室</w:t>
      </w:r>
      <w:r>
        <w:rPr>
          <w:rFonts w:hint="eastAsia" w:ascii="宋体" w:hAnsi="宋体"/>
          <w:sz w:val="24"/>
          <w:lang w:val="en-US" w:eastAsia="zh-CN"/>
        </w:rPr>
        <w:t>105车间</w:t>
      </w:r>
      <w:r>
        <w:rPr>
          <w:rFonts w:hint="eastAsia" w:ascii="宋体" w:hAnsi="宋体"/>
          <w:sz w:val="24"/>
          <w:lang w:eastAsia="zh-CN"/>
        </w:rPr>
        <w:t>需购买</w:t>
      </w:r>
      <w:r>
        <w:rPr>
          <w:rFonts w:ascii="宋体" w:hAnsi="宋体"/>
          <w:sz w:val="24"/>
          <w:lang w:eastAsia="zh-CN"/>
        </w:rPr>
        <w:t>2</w:t>
      </w:r>
      <w:r>
        <w:rPr>
          <w:rFonts w:hint="eastAsia" w:ascii="宋体" w:hAnsi="宋体"/>
          <w:sz w:val="24"/>
          <w:lang w:eastAsia="zh-CN"/>
        </w:rPr>
        <w:t>台CO2培养箱主要用于</w:t>
      </w:r>
      <w:r>
        <w:rPr>
          <w:rFonts w:ascii="Arial" w:hAnsi="Arial" w:cs="Arial"/>
          <w:sz w:val="24"/>
          <w:szCs w:val="24"/>
          <w:shd w:val="clear" w:color="auto" w:fill="FFFFFF"/>
          <w:lang w:eastAsia="zh-CN"/>
        </w:rPr>
        <w:t>细胞动力学研究、哺乳动物细胞</w:t>
      </w:r>
      <w:r>
        <w:rPr>
          <w:rFonts w:hint="eastAsia" w:ascii="Arial" w:hAnsi="Arial" w:cs="Arial"/>
          <w:sz w:val="24"/>
          <w:szCs w:val="24"/>
          <w:shd w:val="clear" w:color="auto" w:fill="FFFFFF"/>
          <w:lang w:eastAsia="zh-CN"/>
        </w:rPr>
        <w:t>的培养</w:t>
      </w:r>
      <w:r>
        <w:rPr>
          <w:rFonts w:ascii="Arial" w:hAnsi="Arial" w:cs="Arial"/>
          <w:sz w:val="24"/>
          <w:szCs w:val="24"/>
          <w:shd w:val="clear" w:color="auto" w:fill="FFFFFF"/>
          <w:lang w:eastAsia="zh-CN"/>
        </w:rPr>
        <w:t>、</w:t>
      </w:r>
      <w:r>
        <w:rPr>
          <w:rFonts w:hint="eastAsia" w:ascii="Arial" w:hAnsi="Arial" w:cs="Arial"/>
          <w:sz w:val="24"/>
          <w:szCs w:val="24"/>
          <w:shd w:val="clear" w:color="auto" w:fill="FFFFFF"/>
          <w:lang w:eastAsia="zh-CN"/>
        </w:rPr>
        <w:t>病毒的培养</w:t>
      </w:r>
      <w:r>
        <w:rPr>
          <w:rFonts w:ascii="宋体" w:hAnsi="宋体" w:cs="Arial"/>
          <w:sz w:val="24"/>
          <w:szCs w:val="24"/>
          <w:shd w:val="clear" w:color="auto" w:fill="FFFFFF"/>
          <w:lang w:eastAsia="zh-CN"/>
        </w:rPr>
        <w:t>等</w:t>
      </w:r>
      <w:r>
        <w:rPr>
          <w:rFonts w:hint="eastAsia" w:ascii="宋体" w:hAnsi="宋体" w:cs="Arial"/>
          <w:sz w:val="24"/>
          <w:szCs w:val="24"/>
          <w:shd w:val="clear" w:color="auto" w:fill="FFFFFF"/>
          <w:lang w:eastAsia="zh-CN"/>
        </w:rPr>
        <w:t>实验中</w:t>
      </w:r>
      <w:r>
        <w:rPr>
          <w:rFonts w:hint="eastAsia" w:ascii="宋体" w:hAnsi="宋体"/>
          <w:sz w:val="24"/>
          <w:szCs w:val="24"/>
          <w:lang w:eastAsia="zh-CN"/>
        </w:rPr>
        <w:t>。</w:t>
      </w:r>
      <w:permEnd w:id="8"/>
    </w:p>
    <w:p>
      <w:pPr>
        <w:pStyle w:val="30"/>
        <w:numPr>
          <w:ilvl w:val="0"/>
          <w:numId w:val="3"/>
        </w:numPr>
        <w:spacing w:after="158" w:afterLines="50"/>
        <w:ind w:left="426" w:hanging="426" w:hangingChars="202"/>
        <w:outlineLvl w:val="0"/>
        <w:rPr>
          <w:rFonts w:ascii="Times New Roman" w:hAnsi="Times New Roman"/>
          <w:szCs w:val="21"/>
        </w:rPr>
      </w:pPr>
      <w:bookmarkStart w:id="23" w:name="_Toc522716120"/>
      <w:r>
        <w:rPr>
          <w:rFonts w:ascii="Times New Roman" w:hAnsi="Times New Roman"/>
          <w:b/>
          <w:szCs w:val="21"/>
        </w:rPr>
        <w:t>安装要求</w:t>
      </w:r>
      <w:bookmarkEnd w:id="23"/>
      <w:bookmarkStart w:id="48" w:name="_GoBack"/>
      <w:bookmarkEnd w:id="48"/>
    </w:p>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bookmarkStart w:id="24" w:name="OLE_LINK2"/>
            <w:bookmarkStart w:id="25" w:name="OLE_LINK1"/>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安装位置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9" w:edGrp="everyone"/>
          </w:p>
        </w:tc>
        <w:tc>
          <w:tcPr>
            <w:tcW w:w="7122" w:type="dxa"/>
            <w:vAlign w:val="center"/>
          </w:tcPr>
          <w:p>
            <w:pPr>
              <w:tabs>
                <w:tab w:val="left" w:pos="5827"/>
              </w:tabs>
              <w:spacing w:line="276" w:lineRule="auto"/>
              <w:jc w:val="both"/>
              <w:rPr>
                <w:szCs w:val="21"/>
                <w:lang w:eastAsia="zh-CN"/>
              </w:rPr>
            </w:pPr>
            <w:r>
              <w:rPr>
                <w:rFonts w:hint="eastAsia" w:ascii="宋体" w:hAnsi="宋体"/>
                <w:szCs w:val="21"/>
                <w:lang w:eastAsia="zh-CN"/>
              </w:rPr>
              <w:t>病毒性疫苗研究二室</w:t>
            </w:r>
            <w:r>
              <w:rPr>
                <w:rFonts w:hint="eastAsia" w:ascii="宋体" w:hAnsi="宋体"/>
                <w:szCs w:val="21"/>
                <w:lang w:val="en-US" w:eastAsia="zh-CN"/>
              </w:rPr>
              <w:t>105车间</w:t>
            </w:r>
            <w:r>
              <w:rPr>
                <w:rStyle w:val="24"/>
                <w:rFonts w:hint="eastAsia"/>
                <w:lang w:eastAsia="zh-CN"/>
              </w:rPr>
              <w:tab/>
            </w:r>
          </w:p>
        </w:tc>
        <w:tc>
          <w:tcPr>
            <w:tcW w:w="2128" w:type="dxa"/>
            <w:vAlign w:val="center"/>
          </w:tcPr>
          <w:p>
            <w:pPr>
              <w:jc w:val="both"/>
              <w:rPr>
                <w:i/>
                <w:szCs w:val="21"/>
                <w:lang w:val="en-US" w:eastAsia="zh-CN"/>
              </w:rPr>
            </w:pPr>
            <w:r>
              <w:rPr>
                <w:rFonts w:hint="eastAsia"/>
                <w:iCs/>
                <w:szCs w:val="21"/>
                <w:lang w:val="en-US" w:eastAsia="zh-CN"/>
              </w:rPr>
              <w:t>关键</w:t>
            </w:r>
          </w:p>
        </w:tc>
      </w:tr>
      <w:permEnd w:id="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安装尺寸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0" w:edGrp="everyone"/>
          </w:p>
        </w:tc>
        <w:tc>
          <w:tcPr>
            <w:tcW w:w="7122" w:type="dxa"/>
            <w:vAlign w:val="center"/>
          </w:tcPr>
          <w:p>
            <w:pPr>
              <w:spacing w:line="276" w:lineRule="auto"/>
              <w:jc w:val="both"/>
              <w:rPr>
                <w:i/>
                <w:szCs w:val="21"/>
                <w:lang w:eastAsia="zh-CN"/>
              </w:rPr>
            </w:pPr>
            <w:r>
              <w:rPr>
                <w:rFonts w:hint="eastAsia" w:ascii="宋体" w:hAnsi="宋体"/>
                <w:szCs w:val="21"/>
                <w:lang w:eastAsia="zh-CN"/>
              </w:rPr>
              <w:t>尺寸必须符合实验室房间布局</w:t>
            </w:r>
          </w:p>
        </w:tc>
        <w:tc>
          <w:tcPr>
            <w:tcW w:w="2128" w:type="dxa"/>
            <w:vAlign w:val="center"/>
          </w:tcPr>
          <w:p>
            <w:pPr>
              <w:jc w:val="both"/>
              <w:rPr>
                <w:szCs w:val="21"/>
                <w:lang w:val="en-US" w:eastAsia="zh-CN"/>
              </w:rPr>
            </w:pPr>
            <w:r>
              <w:rPr>
                <w:rFonts w:hint="eastAsia"/>
                <w:szCs w:val="21"/>
                <w:lang w:val="en-US" w:eastAsia="zh-CN"/>
              </w:rPr>
              <w:t>关键</w:t>
            </w:r>
          </w:p>
        </w:tc>
      </w:tr>
      <w:permEnd w:id="1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1" w:edGrp="everyone"/>
          </w:p>
        </w:tc>
        <w:tc>
          <w:tcPr>
            <w:tcW w:w="7122" w:type="dxa"/>
            <w:vAlign w:val="center"/>
          </w:tcPr>
          <w:p>
            <w:pPr>
              <w:spacing w:line="276" w:lineRule="auto"/>
              <w:jc w:val="both"/>
              <w:rPr>
                <w:szCs w:val="21"/>
                <w:lang w:val="en-US" w:eastAsia="zh-CN"/>
              </w:rPr>
            </w:pPr>
            <w:r>
              <w:rPr>
                <w:szCs w:val="21"/>
                <w:lang w:eastAsia="zh-CN"/>
              </w:rPr>
              <w:t>设备的形式尺寸应符合制造商说明书及技术文件规定的要求。</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eastAsia="zh-CN"/>
              </w:rPr>
              <w:t>供应商必须给出设备选型方案及相应附件选型方案，并交给我公司使用部门及工程类部门审核。</w:t>
            </w:r>
          </w:p>
        </w:tc>
        <w:tc>
          <w:tcPr>
            <w:tcW w:w="2128" w:type="dxa"/>
            <w:vAlign w:val="center"/>
          </w:tcPr>
          <w:p>
            <w:pPr>
              <w:jc w:val="both"/>
              <w:rPr>
                <w:szCs w:val="21"/>
                <w:lang w:eastAsia="zh-CN"/>
              </w:rPr>
            </w:pPr>
            <w:r>
              <w:rPr>
                <w:rFonts w:hint="eastAsia"/>
                <w:szCs w:val="21"/>
                <w:lang w:val="en-US" w:eastAsia="zh-CN"/>
              </w:rPr>
              <w:t>关键</w:t>
            </w:r>
          </w:p>
        </w:tc>
      </w:tr>
      <w:permEnd w:id="1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承重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2" w:edGrp="everyone"/>
          </w:p>
        </w:tc>
        <w:tc>
          <w:tcPr>
            <w:tcW w:w="7122" w:type="dxa"/>
            <w:vAlign w:val="center"/>
          </w:tcPr>
          <w:p>
            <w:pPr>
              <w:pStyle w:val="7"/>
              <w:rPr>
                <w:rFonts w:ascii="宋体"/>
                <w:sz w:val="21"/>
                <w:szCs w:val="21"/>
                <w:lang w:eastAsia="zh-CN"/>
              </w:rPr>
            </w:pPr>
            <w:r>
              <w:rPr>
                <w:rFonts w:hint="eastAsia" w:ascii="宋体" w:hAnsi="宋体"/>
                <w:sz w:val="21"/>
                <w:szCs w:val="21"/>
                <w:lang w:eastAsia="zh-CN"/>
              </w:rPr>
              <w:t>重量（</w:t>
            </w:r>
            <w:r>
              <w:rPr>
                <w:rFonts w:ascii="宋体" w:hAnsi="宋体"/>
                <w:sz w:val="21"/>
                <w:szCs w:val="21"/>
                <w:lang w:eastAsia="zh-CN"/>
              </w:rPr>
              <w:t>kg</w:t>
            </w:r>
            <w:r>
              <w:rPr>
                <w:rFonts w:hint="eastAsia" w:ascii="宋体" w:hAnsi="宋体"/>
                <w:sz w:val="21"/>
                <w:szCs w:val="21"/>
                <w:lang w:eastAsia="zh-CN"/>
              </w:rPr>
              <w:t>）</w:t>
            </w:r>
            <w:r>
              <w:rPr>
                <w:rFonts w:ascii="宋体" w:hAnsi="宋体"/>
                <w:sz w:val="21"/>
                <w:szCs w:val="21"/>
                <w:lang w:eastAsia="zh-CN"/>
              </w:rPr>
              <w:t xml:space="preserve"> </w:t>
            </w:r>
            <w:r>
              <w:rPr>
                <w:rFonts w:hint="eastAsia" w:ascii="宋体" w:hAnsi="宋体"/>
                <w:sz w:val="21"/>
                <w:szCs w:val="21"/>
                <w:lang w:eastAsia="zh-CN"/>
              </w:rPr>
              <w:t>其重量不超出房间地面承重要求。</w:t>
            </w:r>
          </w:p>
        </w:tc>
        <w:tc>
          <w:tcPr>
            <w:tcW w:w="2128" w:type="dxa"/>
            <w:vAlign w:val="center"/>
          </w:tcPr>
          <w:p>
            <w:pPr>
              <w:jc w:val="both"/>
              <w:rPr>
                <w:szCs w:val="21"/>
                <w:lang w:eastAsia="zh-CN"/>
              </w:rPr>
            </w:pPr>
            <w:r>
              <w:rPr>
                <w:rFonts w:hint="eastAsia"/>
                <w:szCs w:val="21"/>
                <w:lang w:val="en-US" w:eastAsia="zh-CN"/>
              </w:rPr>
              <w:t>关键</w:t>
            </w:r>
          </w:p>
        </w:tc>
      </w:tr>
      <w:permEnd w:id="1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可用的公用系统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ind w:firstLine="0" w:firstLineChars="0"/>
              <w:rPr>
                <w:rFonts w:ascii="Times New Roman" w:hAnsi="Times New Roman"/>
                <w:szCs w:val="21"/>
                <w:highlight w:val="darkYellow"/>
              </w:rPr>
            </w:pPr>
            <w:permStart w:id="13" w:edGrp="everyone"/>
          </w:p>
        </w:tc>
        <w:tc>
          <w:tcPr>
            <w:tcW w:w="9250" w:type="dxa"/>
            <w:gridSpan w:val="2"/>
            <w:vAlign w:val="center"/>
          </w:tcPr>
          <w:p>
            <w:pPr>
              <w:jc w:val="both"/>
              <w:rPr>
                <w:szCs w:val="21"/>
                <w:lang w:eastAsia="zh-CN"/>
              </w:rPr>
            </w:pPr>
            <w:r>
              <w:t>N/A</w:t>
            </w:r>
          </w:p>
        </w:tc>
      </w:tr>
      <w:permEnd w:id="1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洁净级别和房间环境条件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4" w:edGrp="everyone"/>
          </w:p>
        </w:tc>
        <w:tc>
          <w:tcPr>
            <w:tcW w:w="7122" w:type="dxa"/>
            <w:vAlign w:val="center"/>
          </w:tcPr>
          <w:p>
            <w:pPr>
              <w:spacing w:line="276" w:lineRule="auto"/>
              <w:jc w:val="both"/>
              <w:rPr>
                <w:szCs w:val="21"/>
                <w:lang w:eastAsia="zh-CN"/>
              </w:rPr>
            </w:pPr>
            <w:r>
              <w:rPr>
                <w:lang w:eastAsia="zh-CN"/>
              </w:rPr>
              <w:t>适用于我公司</w:t>
            </w:r>
            <w:r>
              <w:rPr>
                <w:iCs/>
                <w:lang w:eastAsia="zh-CN"/>
              </w:rPr>
              <w:t>工作环境</w:t>
            </w:r>
            <w:r>
              <w:rPr>
                <w:lang w:eastAsia="zh-CN"/>
              </w:rPr>
              <w:t>温度：能适应</w:t>
            </w:r>
            <w:r>
              <w:rPr>
                <w:rFonts w:hint="eastAsia"/>
                <w:lang w:eastAsia="zh-CN"/>
              </w:rPr>
              <w:t>10</w:t>
            </w:r>
            <w:r>
              <w:rPr>
                <w:rFonts w:hint="eastAsia" w:ascii="宋体" w:hAnsi="宋体" w:cs="宋体"/>
                <w:lang w:eastAsia="zh-CN"/>
              </w:rPr>
              <w:t>℃</w:t>
            </w:r>
            <w:r>
              <w:rPr>
                <w:lang w:eastAsia="zh-CN"/>
              </w:rPr>
              <w:t>～3</w:t>
            </w:r>
            <w:r>
              <w:rPr>
                <w:rFonts w:hint="eastAsia"/>
                <w:lang w:val="en-US" w:eastAsia="zh-CN"/>
              </w:rPr>
              <w:t>2</w:t>
            </w:r>
            <w:r>
              <w:rPr>
                <w:rFonts w:hint="eastAsia" w:ascii="宋体" w:hAnsi="宋体" w:cs="宋体"/>
                <w:lang w:eastAsia="zh-CN"/>
              </w:rPr>
              <w:t>℃</w:t>
            </w:r>
            <w:r>
              <w:rPr>
                <w:lang w:eastAsia="zh-CN"/>
              </w:rPr>
              <w:t xml:space="preserve">环境 </w:t>
            </w:r>
          </w:p>
        </w:tc>
        <w:tc>
          <w:tcPr>
            <w:tcW w:w="2128" w:type="dxa"/>
            <w:vAlign w:val="center"/>
          </w:tcPr>
          <w:p>
            <w:pPr>
              <w:jc w:val="both"/>
              <w:rPr>
                <w:szCs w:val="21"/>
                <w:lang w:val="en-US" w:eastAsia="zh-CN"/>
              </w:rPr>
            </w:pPr>
            <w:r>
              <w:rPr>
                <w:rFonts w:hint="eastAsia"/>
                <w:szCs w:val="21"/>
                <w:lang w:val="en-US" w:eastAsia="zh-CN"/>
              </w:rPr>
              <w:t>期望</w:t>
            </w:r>
          </w:p>
        </w:tc>
      </w:tr>
      <w:permEnd w:id="14"/>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5" w:edGrp="everyone"/>
          </w:p>
        </w:tc>
        <w:tc>
          <w:tcPr>
            <w:tcW w:w="7122" w:type="dxa"/>
            <w:vAlign w:val="center"/>
          </w:tcPr>
          <w:p>
            <w:pPr>
              <w:spacing w:line="276" w:lineRule="auto"/>
              <w:jc w:val="both"/>
              <w:rPr>
                <w:szCs w:val="21"/>
                <w:lang w:eastAsia="zh-CN"/>
              </w:rPr>
            </w:pPr>
            <w:r>
              <w:rPr>
                <w:lang w:eastAsia="zh-CN"/>
              </w:rPr>
              <w:t>适用于我公司工作环境湿度：至少包括</w:t>
            </w:r>
            <w:r>
              <w:rPr>
                <w:rFonts w:hint="eastAsia"/>
                <w:lang w:val="en-US" w:eastAsia="zh-CN"/>
              </w:rPr>
              <w:t>2</w:t>
            </w:r>
            <w:r>
              <w:rPr>
                <w:lang w:eastAsia="zh-CN"/>
              </w:rPr>
              <w:t>5%～</w:t>
            </w:r>
            <w:r>
              <w:rPr>
                <w:rFonts w:hint="eastAsia"/>
                <w:lang w:val="en-US" w:eastAsia="zh-CN"/>
              </w:rPr>
              <w:t>8</w:t>
            </w:r>
            <w:r>
              <w:rPr>
                <w:lang w:eastAsia="zh-CN"/>
              </w:rPr>
              <w:t>5%</w:t>
            </w:r>
          </w:p>
        </w:tc>
        <w:tc>
          <w:tcPr>
            <w:tcW w:w="2128" w:type="dxa"/>
            <w:vAlign w:val="center"/>
          </w:tcPr>
          <w:p>
            <w:pPr>
              <w:jc w:val="both"/>
              <w:rPr>
                <w:szCs w:val="21"/>
                <w:lang w:eastAsia="zh-CN"/>
              </w:rPr>
            </w:pPr>
            <w:r>
              <w:rPr>
                <w:rFonts w:hint="eastAsia"/>
                <w:szCs w:val="21"/>
                <w:lang w:val="en-US" w:eastAsia="zh-CN"/>
              </w:rPr>
              <w:t>期望</w:t>
            </w:r>
          </w:p>
        </w:tc>
      </w:tr>
      <w:permEnd w:id="1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6" w:edGrp="everyone"/>
          </w:p>
        </w:tc>
        <w:tc>
          <w:tcPr>
            <w:tcW w:w="7122" w:type="dxa"/>
            <w:vAlign w:val="center"/>
          </w:tcPr>
          <w:p>
            <w:pPr>
              <w:spacing w:line="276" w:lineRule="auto"/>
              <w:jc w:val="both"/>
              <w:rPr>
                <w:lang w:eastAsia="zh-CN"/>
              </w:rPr>
            </w:pPr>
            <w:r>
              <w:rPr>
                <w:lang w:eastAsia="zh-CN"/>
              </w:rPr>
              <w:t>适用于我公司工作环境洁净级别：</w:t>
            </w:r>
            <w:r>
              <w:rPr>
                <w:rFonts w:hint="eastAsia"/>
                <w:lang w:val="en-US" w:eastAsia="zh-CN"/>
              </w:rPr>
              <w:t>非洁净区</w:t>
            </w:r>
          </w:p>
        </w:tc>
        <w:tc>
          <w:tcPr>
            <w:tcW w:w="2128" w:type="dxa"/>
            <w:vAlign w:val="center"/>
          </w:tcPr>
          <w:p>
            <w:pPr>
              <w:jc w:val="both"/>
              <w:rPr>
                <w:szCs w:val="21"/>
                <w:lang w:eastAsia="zh-CN"/>
              </w:rPr>
            </w:pPr>
            <w:r>
              <w:rPr>
                <w:rFonts w:hint="eastAsia"/>
                <w:szCs w:val="21"/>
                <w:lang w:val="en-US" w:eastAsia="zh-CN"/>
              </w:rPr>
              <w:t>期望</w:t>
            </w:r>
          </w:p>
        </w:tc>
      </w:tr>
      <w:permEnd w:id="1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lang w:eastAsia="zh-CN"/>
              </w:rPr>
              <w:t>可用的能源配置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7" w:edGrp="everyone"/>
          </w:p>
        </w:tc>
        <w:tc>
          <w:tcPr>
            <w:tcW w:w="7122" w:type="dxa"/>
            <w:vAlign w:val="center"/>
          </w:tcPr>
          <w:p>
            <w:pPr>
              <w:spacing w:line="276" w:lineRule="auto"/>
              <w:jc w:val="both"/>
              <w:rPr>
                <w:lang w:eastAsia="zh-CN"/>
              </w:rPr>
            </w:pPr>
            <w:r>
              <w:rPr>
                <w:lang w:eastAsia="zh-CN"/>
              </w:rPr>
              <w:t>适用于我公司交流电电源：～220±10%V，50±1Hz</w:t>
            </w:r>
          </w:p>
        </w:tc>
        <w:tc>
          <w:tcPr>
            <w:tcW w:w="2128" w:type="dxa"/>
            <w:vAlign w:val="center"/>
          </w:tcPr>
          <w:p>
            <w:pPr>
              <w:jc w:val="both"/>
              <w:rPr>
                <w:szCs w:val="21"/>
                <w:lang w:val="en-US" w:eastAsia="zh-CN"/>
              </w:rPr>
            </w:pPr>
            <w:r>
              <w:rPr>
                <w:rFonts w:hint="eastAsia"/>
                <w:szCs w:val="21"/>
                <w:lang w:val="en-US" w:eastAsia="zh-CN"/>
              </w:rPr>
              <w:t>关键</w:t>
            </w:r>
          </w:p>
        </w:tc>
      </w:tr>
      <w:permEnd w:id="1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6"/>
              </w:numPr>
              <w:ind w:firstLineChars="0"/>
              <w:rPr>
                <w:rFonts w:ascii="Times New Roman" w:hAnsi="Times New Roman"/>
                <w:szCs w:val="21"/>
              </w:rPr>
            </w:pPr>
          </w:p>
        </w:tc>
        <w:tc>
          <w:tcPr>
            <w:tcW w:w="9250" w:type="dxa"/>
            <w:gridSpan w:val="2"/>
            <w:shd w:val="clear" w:color="auto" w:fill="D7D7D7" w:themeFill="background1" w:themeFillShade="D8"/>
            <w:vAlign w:val="center"/>
          </w:tcPr>
          <w:p>
            <w:pPr>
              <w:jc w:val="both"/>
              <w:rPr>
                <w:szCs w:val="21"/>
                <w:lang w:eastAsia="zh-CN"/>
              </w:rPr>
            </w:pPr>
            <w:r>
              <w:rPr>
                <w:lang w:eastAsia="zh-CN"/>
              </w:rPr>
              <w:t>外观材质要求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18" w:edGrp="everyone"/>
          </w:p>
        </w:tc>
        <w:tc>
          <w:tcPr>
            <w:tcW w:w="7122" w:type="dxa"/>
            <w:vAlign w:val="center"/>
          </w:tcPr>
          <w:p>
            <w:pPr>
              <w:spacing w:line="276" w:lineRule="auto"/>
              <w:jc w:val="both"/>
              <w:rPr>
                <w:i/>
                <w:szCs w:val="21"/>
                <w:lang w:eastAsia="zh-CN"/>
              </w:rPr>
            </w:pPr>
            <w:r>
              <w:rPr>
                <w:rFonts w:hint="eastAsia" w:ascii="宋体" w:hAnsi="宋体"/>
                <w:szCs w:val="21"/>
                <w:lang w:eastAsia="zh-CN"/>
              </w:rPr>
              <w:t>设备外观应端正、整齐，不得有明显的偏歪、毛刺和锈蚀等缺陷。</w:t>
            </w:r>
            <w:r>
              <w:rPr>
                <w:rFonts w:hint="eastAsia"/>
                <w:szCs w:val="21"/>
                <w:lang w:eastAsia="zh-CN"/>
              </w:rPr>
              <w:t>表面应易于清洁消毒，耐腐蚀</w:t>
            </w:r>
            <w:r>
              <w:rPr>
                <w:szCs w:val="21"/>
                <w:lang w:eastAsia="zh-CN"/>
              </w:rPr>
              <w:t>。</w:t>
            </w:r>
            <w:r>
              <w:rPr>
                <w:rFonts w:hint="eastAsia" w:ascii="宋体" w:hAnsi="宋体"/>
                <w:szCs w:val="21"/>
                <w:lang w:eastAsia="zh-CN"/>
              </w:rPr>
              <w:t>设备内部表面不得有凹陷、毛刺和锈蚀等缺陷，且表面易于清洁消毒。</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设备内壁应为304或316L不锈钢材质，耐酸耐CO</w:t>
            </w:r>
            <w:r>
              <w:rPr>
                <w:rFonts w:hint="eastAsia" w:ascii="宋体" w:hAnsi="宋体"/>
                <w:szCs w:val="21"/>
                <w:vertAlign w:val="subscript"/>
                <w:lang w:eastAsia="zh-CN"/>
              </w:rPr>
              <w:t>2</w:t>
            </w:r>
            <w:r>
              <w:rPr>
                <w:rFonts w:hint="eastAsia" w:ascii="宋体" w:hAnsi="宋体"/>
                <w:szCs w:val="21"/>
                <w:lang w:eastAsia="zh-CN"/>
              </w:rPr>
              <w:t>腐蚀。</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val="en-US" w:eastAsia="zh-CN"/>
              </w:rPr>
            </w:pPr>
            <w:r>
              <w:rPr>
                <w:rFonts w:hint="eastAsia"/>
                <w:lang w:eastAsia="zh-CN"/>
              </w:rPr>
              <w:t>搁物架</w:t>
            </w:r>
            <w:r>
              <w:rPr>
                <w:rFonts w:hint="eastAsia"/>
                <w:lang w:val="en-US" w:eastAsia="zh-CN"/>
              </w:rPr>
              <w:t>至少两层</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szCs w:val="21"/>
                <w:lang w:eastAsia="zh-CN"/>
              </w:rPr>
            </w:pPr>
            <w:r>
              <w:rPr>
                <w:szCs w:val="21"/>
                <w:lang w:val="en-US" w:eastAsia="zh-CN"/>
              </w:rPr>
              <w:t>标识</w:t>
            </w:r>
            <w:r>
              <w:rPr>
                <w:szCs w:val="21"/>
                <w:lang w:eastAsia="zh-CN"/>
              </w:rPr>
              <w:t xml:space="preserve">：至少应有以下永久贴牢和清楚易认的标识： </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制造/供应单位；</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产品注册号；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型号；</w:t>
            </w:r>
          </w:p>
          <w:p>
            <w:pPr>
              <w:numPr>
                <w:ilvl w:val="1"/>
                <w:numId w:val="7"/>
              </w:numPr>
              <w:tabs>
                <w:tab w:val="left" w:pos="367"/>
                <w:tab w:val="clear" w:pos="1440"/>
              </w:tabs>
              <w:spacing w:line="276" w:lineRule="auto"/>
              <w:ind w:left="367" w:hanging="360"/>
              <w:jc w:val="both"/>
              <w:rPr>
                <w:szCs w:val="21"/>
                <w:lang w:eastAsia="zh-CN"/>
              </w:rPr>
            </w:pPr>
            <w:r>
              <w:rPr>
                <w:szCs w:val="21"/>
                <w:lang w:eastAsia="zh-CN"/>
              </w:rPr>
              <w:t>生产日期或编号；</w:t>
            </w:r>
          </w:p>
          <w:p>
            <w:pPr>
              <w:numPr>
                <w:ilvl w:val="1"/>
                <w:numId w:val="7"/>
              </w:numPr>
              <w:tabs>
                <w:tab w:val="left" w:pos="367"/>
                <w:tab w:val="clear" w:pos="1440"/>
              </w:tabs>
              <w:spacing w:line="276" w:lineRule="auto"/>
              <w:ind w:left="367" w:hanging="360"/>
              <w:jc w:val="both"/>
              <w:rPr>
                <w:szCs w:val="21"/>
                <w:lang w:eastAsia="zh-CN"/>
              </w:rPr>
            </w:pPr>
            <w:r>
              <w:rPr>
                <w:lang w:eastAsia="zh-CN"/>
              </w:rPr>
              <w:t>对设备必要的说明；</w:t>
            </w:r>
          </w:p>
          <w:p>
            <w:pPr>
              <w:numPr>
                <w:ilvl w:val="1"/>
                <w:numId w:val="7"/>
              </w:numPr>
              <w:tabs>
                <w:tab w:val="left" w:pos="367"/>
                <w:tab w:val="clear" w:pos="1440"/>
              </w:tabs>
              <w:spacing w:line="276" w:lineRule="auto"/>
              <w:ind w:left="367" w:hanging="360"/>
              <w:jc w:val="both"/>
              <w:rPr>
                <w:szCs w:val="21"/>
                <w:lang w:eastAsia="zh-CN"/>
              </w:rPr>
            </w:pPr>
            <w:r>
              <w:t>安全标识。</w:t>
            </w:r>
          </w:p>
        </w:tc>
        <w:tc>
          <w:tcPr>
            <w:tcW w:w="2128" w:type="dxa"/>
            <w:vAlign w:val="center"/>
          </w:tcPr>
          <w:p>
            <w:pPr>
              <w:jc w:val="both"/>
              <w:rPr>
                <w:szCs w:val="21"/>
                <w:lang w:eastAsia="zh-CN"/>
              </w:rPr>
            </w:pPr>
            <w:r>
              <w:rPr>
                <w:rFonts w:hint="eastAsia"/>
                <w:szCs w:val="21"/>
                <w:lang w:val="en-US" w:eastAsia="zh-CN"/>
              </w:rPr>
              <w:t>关键</w:t>
            </w:r>
          </w:p>
        </w:tc>
      </w:tr>
      <w:bookmarkEnd w:id="24"/>
      <w:bookmarkEnd w:id="25"/>
      <w:permEnd w:id="18"/>
    </w:tbl>
    <w:p>
      <w:pPr>
        <w:pStyle w:val="30"/>
        <w:spacing w:after="158" w:afterLines="50"/>
        <w:ind w:left="425" w:firstLine="0" w:firstLineChars="0"/>
        <w:rPr>
          <w:rFonts w:ascii="Times New Roman" w:hAnsi="Times New Roman"/>
          <w:szCs w:val="21"/>
        </w:rPr>
      </w:pPr>
    </w:p>
    <w:p>
      <w:pPr>
        <w:pStyle w:val="30"/>
        <w:numPr>
          <w:ilvl w:val="0"/>
          <w:numId w:val="3"/>
        </w:numPr>
        <w:spacing w:after="158" w:afterLines="50"/>
        <w:ind w:left="426" w:hanging="426" w:hangingChars="202"/>
        <w:outlineLvl w:val="0"/>
        <w:rPr>
          <w:rFonts w:ascii="Times New Roman" w:hAnsi="Times New Roman"/>
          <w:b/>
        </w:rPr>
      </w:pPr>
      <w:bookmarkStart w:id="26" w:name="_Toc522716121"/>
      <w:bookmarkStart w:id="27" w:name="_Toc522107740"/>
      <w:r>
        <w:rPr>
          <w:rFonts w:ascii="Times New Roman" w:hAnsi="Times New Roman"/>
          <w:b/>
        </w:rPr>
        <w:t>运行要求</w:t>
      </w:r>
      <w:bookmarkEnd w:id="26"/>
      <w:bookmarkEnd w:id="27"/>
    </w:p>
    <w:p>
      <w:pPr>
        <w:pStyle w:val="31"/>
        <w:spacing w:before="0" w:line="360" w:lineRule="auto"/>
        <w:jc w:val="left"/>
        <w:rPr>
          <w:bCs/>
          <w:i/>
          <w:kern w:val="44"/>
          <w:szCs w:val="21"/>
          <w:lang w:eastAsia="zh-CN"/>
        </w:rPr>
      </w:pPr>
      <w:permStart w:id="19" w:edGrp="everyone"/>
    </w:p>
    <w:permEnd w:id="19"/>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原辅料、包装材料、产品的规格标准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ind w:firstLine="0" w:firstLineChars="0"/>
              <w:rPr>
                <w:rFonts w:ascii="Times New Roman" w:hAnsi="Times New Roman"/>
                <w:szCs w:val="21"/>
              </w:rPr>
            </w:pPr>
            <w:permStart w:id="20" w:edGrp="everyone"/>
          </w:p>
        </w:tc>
        <w:tc>
          <w:tcPr>
            <w:tcW w:w="9250" w:type="dxa"/>
            <w:gridSpan w:val="2"/>
            <w:vAlign w:val="center"/>
          </w:tcPr>
          <w:p>
            <w:pPr>
              <w:jc w:val="both"/>
              <w:rPr>
                <w:szCs w:val="21"/>
                <w:lang w:eastAsia="zh-CN"/>
              </w:rPr>
            </w:pPr>
            <w:r>
              <w:rPr>
                <w:sz w:val="24"/>
              </w:rPr>
              <w:t>N/A</w:t>
            </w:r>
          </w:p>
        </w:tc>
      </w:tr>
      <w:permEnd w:id="20"/>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设备效率、产能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ind w:firstLine="0" w:firstLineChars="0"/>
              <w:rPr>
                <w:rFonts w:ascii="Times New Roman" w:hAnsi="Times New Roman"/>
                <w:szCs w:val="21"/>
              </w:rPr>
            </w:pPr>
            <w:permStart w:id="21" w:edGrp="everyone"/>
          </w:p>
        </w:tc>
        <w:tc>
          <w:tcPr>
            <w:tcW w:w="9250" w:type="dxa"/>
            <w:gridSpan w:val="2"/>
            <w:vAlign w:val="center"/>
          </w:tcPr>
          <w:p>
            <w:pPr>
              <w:jc w:val="both"/>
              <w:rPr>
                <w:szCs w:val="21"/>
                <w:lang w:eastAsia="zh-CN"/>
              </w:rPr>
            </w:pPr>
            <w:r>
              <w:rPr>
                <w:sz w:val="24"/>
              </w:rPr>
              <w:t>N/A</w:t>
            </w:r>
          </w:p>
        </w:tc>
      </w:tr>
      <w:permEnd w:id="2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工艺参数范围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22" w:edGrp="everyone"/>
          </w:p>
        </w:tc>
        <w:tc>
          <w:tcPr>
            <w:tcW w:w="7122" w:type="dxa"/>
            <w:vAlign w:val="center"/>
          </w:tcPr>
          <w:p>
            <w:pPr>
              <w:jc w:val="both"/>
              <w:rPr>
                <w:szCs w:val="21"/>
                <w:lang w:eastAsia="zh-CN"/>
              </w:rPr>
            </w:pPr>
            <w:r>
              <w:rPr>
                <w:rFonts w:hint="eastAsia"/>
                <w:szCs w:val="21"/>
                <w:lang w:eastAsia="zh-CN"/>
              </w:rPr>
              <w:t>CO</w:t>
            </w:r>
            <w:r>
              <w:rPr>
                <w:rFonts w:hint="eastAsia"/>
                <w:szCs w:val="21"/>
                <w:vertAlign w:val="subscript"/>
                <w:lang w:eastAsia="zh-CN"/>
              </w:rPr>
              <w:t>2</w:t>
            </w:r>
            <w:r>
              <w:rPr>
                <w:rFonts w:hint="eastAsia"/>
                <w:szCs w:val="21"/>
                <w:lang w:eastAsia="zh-CN"/>
              </w:rPr>
              <w:t xml:space="preserve"> 浓度范围</w:t>
            </w:r>
            <w:r>
              <w:rPr>
                <w:rFonts w:hint="eastAsia"/>
                <w:szCs w:val="21"/>
                <w:lang w:val="en-US" w:eastAsia="zh-CN"/>
              </w:rPr>
              <w:t xml:space="preserve">  </w:t>
            </w:r>
            <w:r>
              <w:rPr>
                <w:szCs w:val="21"/>
                <w:lang w:eastAsia="zh-CN"/>
              </w:rPr>
              <w:t xml:space="preserve">0 to 20% </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CO</w:t>
            </w:r>
            <w:r>
              <w:rPr>
                <w:rFonts w:hint="eastAsia"/>
                <w:szCs w:val="21"/>
                <w:vertAlign w:val="subscript"/>
                <w:lang w:eastAsia="zh-CN"/>
              </w:rPr>
              <w:t>2</w:t>
            </w:r>
            <w:r>
              <w:rPr>
                <w:rFonts w:hint="eastAsia"/>
                <w:szCs w:val="21"/>
                <w:lang w:eastAsia="zh-CN"/>
              </w:rPr>
              <w:t xml:space="preserve"> 传感器技术</w:t>
            </w:r>
            <w:r>
              <w:rPr>
                <w:rFonts w:hint="eastAsia"/>
                <w:szCs w:val="21"/>
                <w:lang w:val="en-US" w:eastAsia="zh-CN"/>
              </w:rPr>
              <w:t xml:space="preserve">  </w:t>
            </w:r>
            <w:r>
              <w:rPr>
                <w:szCs w:val="21"/>
                <w:lang w:eastAsia="zh-CN"/>
              </w:rPr>
              <w:t xml:space="preserve">IR sensor </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相对湿度</w:t>
            </w:r>
            <w:r>
              <w:rPr>
                <w:rFonts w:hint="eastAsia"/>
                <w:szCs w:val="21"/>
                <w:lang w:val="en-US" w:eastAsia="zh-CN"/>
              </w:rPr>
              <w:t xml:space="preserve">   </w:t>
            </w:r>
            <w:r>
              <w:rPr>
                <w:szCs w:val="21"/>
                <w:lang w:eastAsia="zh-CN"/>
              </w:rPr>
              <w:t xml:space="preserve">&gt;90% at 37°C </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温度范围（公制）</w:t>
            </w:r>
            <w:r>
              <w:rPr>
                <w:szCs w:val="21"/>
                <w:lang w:eastAsia="zh-CN"/>
              </w:rPr>
              <w:t>Ambient +5° to 50°C</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val="en-US" w:eastAsia="zh-CN"/>
              </w:rPr>
            </w:pPr>
            <w:r>
              <w:rPr>
                <w:rFonts w:hint="eastAsia"/>
                <w:szCs w:val="21"/>
                <w:lang w:val="en-US" w:eastAsia="zh-CN"/>
              </w:rPr>
              <w:t>尺寸</w:t>
            </w:r>
            <w:r>
              <w:rPr>
                <w:szCs w:val="21"/>
                <w:lang w:eastAsia="zh-CN"/>
              </w:rPr>
              <w:t xml:space="preserve">20 x 21.3 x 26.8 in. (50.8 x 54.1 x 68.1cm) </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eastAsia="zh-CN"/>
              </w:rPr>
              <w:t>容量</w:t>
            </w:r>
            <w:r>
              <w:rPr>
                <w:szCs w:val="21"/>
                <w:lang w:eastAsia="zh-CN"/>
              </w:rPr>
              <w:t>6.5 cu.ft., 184L</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rFonts w:hint="eastAsia"/>
                <w:szCs w:val="21"/>
                <w:lang w:val="en-US" w:eastAsia="zh-CN"/>
              </w:rPr>
              <w:t xml:space="preserve">供电需求 </w:t>
            </w:r>
            <w:r>
              <w:rPr>
                <w:szCs w:val="21"/>
                <w:lang w:eastAsia="zh-CN"/>
              </w:rPr>
              <w:t xml:space="preserve">115V 50/60Hz </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eastAsia="zh-CN"/>
              </w:rPr>
            </w:pPr>
            <w:r>
              <w:rPr>
                <w:szCs w:val="21"/>
                <w:lang w:eastAsia="zh-CN"/>
              </w:rPr>
              <w:t>Net Weight</w:t>
            </w:r>
            <w:r>
              <w:rPr>
                <w:rFonts w:hint="eastAsia"/>
                <w:szCs w:val="21"/>
                <w:lang w:val="en-US" w:eastAsia="zh-CN"/>
              </w:rPr>
              <w:t xml:space="preserve"> </w:t>
            </w:r>
            <w:r>
              <w:rPr>
                <w:szCs w:val="21"/>
                <w:lang w:eastAsia="zh-CN"/>
              </w:rPr>
              <w:t>365 lb, 166kg</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szCs w:val="21"/>
                <w:lang w:val="en-US" w:eastAsia="zh-CN"/>
              </w:rPr>
            </w:pPr>
            <w:r>
              <w:rPr>
                <w:rStyle w:val="24"/>
                <w:rFonts w:hint="eastAsia"/>
                <w:lang w:val="en-US" w:eastAsia="zh-CN"/>
              </w:rPr>
              <w:t>温度控制精度</w:t>
            </w:r>
            <w:r>
              <w:rPr>
                <w:rFonts w:hint="eastAsia"/>
                <w:szCs w:val="21"/>
                <w:lang w:val="en-US" w:eastAsia="zh-CN"/>
              </w:rPr>
              <w:t>0.1℃</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Style w:val="24"/>
                <w:lang w:val="en-US" w:eastAsia="zh-CN"/>
              </w:rPr>
            </w:pPr>
            <w:r>
              <w:rPr>
                <w:rStyle w:val="24"/>
                <w:rFonts w:hint="eastAsia"/>
                <w:lang w:val="en-US" w:eastAsia="zh-CN"/>
              </w:rPr>
              <w:t>CO</w:t>
            </w:r>
            <w:r>
              <w:rPr>
                <w:rStyle w:val="24"/>
                <w:rFonts w:hint="eastAsia"/>
                <w:vertAlign w:val="subscript"/>
                <w:lang w:val="en-US" w:eastAsia="zh-CN"/>
              </w:rPr>
              <w:t>2</w:t>
            </w:r>
            <w:r>
              <w:rPr>
                <w:rStyle w:val="24"/>
                <w:rFonts w:hint="eastAsia"/>
                <w:lang w:val="en-US" w:eastAsia="zh-CN"/>
              </w:rPr>
              <w:t>控制精度</w:t>
            </w:r>
            <w:r>
              <w:rPr>
                <w:rFonts w:hint="eastAsia"/>
                <w:szCs w:val="21"/>
                <w:lang w:val="en-US" w:eastAsia="zh-CN"/>
              </w:rPr>
              <w:t>0.1％</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Style w:val="24"/>
                <w:lang w:val="en-US" w:eastAsia="zh-CN"/>
              </w:rPr>
            </w:pPr>
            <w:r>
              <w:rPr>
                <w:rStyle w:val="24"/>
                <w:rFonts w:hint="eastAsia"/>
                <w:lang w:val="en-US" w:eastAsia="zh-CN"/>
              </w:rPr>
              <w:t>加热方式为气套式加热</w:t>
            </w:r>
          </w:p>
        </w:tc>
        <w:tc>
          <w:tcPr>
            <w:tcW w:w="2128" w:type="dxa"/>
            <w:vAlign w:val="center"/>
          </w:tcPr>
          <w:p>
            <w:pPr>
              <w:jc w:val="both"/>
              <w:rPr>
                <w:szCs w:val="21"/>
                <w:lang w:val="en-US" w:eastAsia="zh-CN"/>
              </w:rPr>
            </w:pPr>
            <w:r>
              <w:rPr>
                <w:rFonts w:hint="eastAsia"/>
                <w:szCs w:val="21"/>
                <w:lang w:val="en-US" w:eastAsia="zh-CN"/>
              </w:rPr>
              <w:t>关键</w:t>
            </w:r>
          </w:p>
        </w:tc>
      </w:tr>
      <w:permEnd w:id="2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8"/>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其他运行要求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23" w:edGrp="everyone"/>
          </w:p>
        </w:tc>
        <w:tc>
          <w:tcPr>
            <w:tcW w:w="7122" w:type="dxa"/>
            <w:vAlign w:val="center"/>
          </w:tcPr>
          <w:p>
            <w:pPr>
              <w:spacing w:line="276" w:lineRule="auto"/>
              <w:jc w:val="both"/>
              <w:rPr>
                <w:szCs w:val="21"/>
                <w:lang w:eastAsia="zh-CN"/>
              </w:rPr>
            </w:pPr>
            <w:r>
              <w:rPr>
                <w:rFonts w:hint="eastAsia" w:ascii="宋体" w:hAnsi="宋体"/>
                <w:szCs w:val="21"/>
                <w:lang w:eastAsia="zh-CN"/>
              </w:rPr>
              <w:t>具有电涌保护器和高</w:t>
            </w:r>
            <w:r>
              <w:rPr>
                <w:rFonts w:ascii="宋体" w:hAnsi="宋体"/>
                <w:szCs w:val="21"/>
                <w:lang w:eastAsia="zh-CN"/>
              </w:rPr>
              <w:t>/</w:t>
            </w:r>
            <w:r>
              <w:rPr>
                <w:rFonts w:hint="eastAsia" w:ascii="宋体" w:hAnsi="宋体"/>
                <w:szCs w:val="21"/>
                <w:lang w:eastAsia="zh-CN"/>
              </w:rPr>
              <w:t>低电压自动补偿功能的电力管理系统。</w:t>
            </w:r>
          </w:p>
        </w:tc>
        <w:tc>
          <w:tcPr>
            <w:tcW w:w="2128" w:type="dxa"/>
            <w:vAlign w:val="center"/>
          </w:tcPr>
          <w:p>
            <w:pPr>
              <w:jc w:val="both"/>
              <w:rPr>
                <w:szCs w:val="21"/>
                <w:lang w:val="en-US" w:eastAsia="zh-CN"/>
              </w:rPr>
            </w:pPr>
            <w:r>
              <w:rPr>
                <w:rFonts w:hint="eastAsia"/>
                <w:szCs w:val="21"/>
                <w:lang w:val="en-US" w:eastAsia="zh-CN"/>
              </w:rPr>
              <w:t>关键</w:t>
            </w:r>
          </w:p>
        </w:tc>
      </w:tr>
      <w:permEnd w:id="23"/>
    </w:tbl>
    <w:p>
      <w:pPr>
        <w:pStyle w:val="30"/>
        <w:numPr>
          <w:ilvl w:val="0"/>
          <w:numId w:val="3"/>
        </w:numPr>
        <w:spacing w:after="158" w:afterLines="50"/>
        <w:ind w:left="426" w:hanging="426" w:hangingChars="202"/>
        <w:outlineLvl w:val="0"/>
        <w:rPr>
          <w:rFonts w:ascii="Times New Roman" w:hAnsi="Times New Roman"/>
          <w:b/>
        </w:rPr>
      </w:pPr>
      <w:bookmarkStart w:id="28" w:name="_Toc522716122"/>
      <w:bookmarkStart w:id="29" w:name="_Toc522107742"/>
      <w:bookmarkStart w:id="30" w:name="_Toc482717202"/>
      <w:bookmarkStart w:id="31" w:name="_Toc482359946"/>
      <w:bookmarkStart w:id="32" w:name="_Toc482370359"/>
      <w:bookmarkStart w:id="33" w:name="_Toc482369815"/>
      <w:bookmarkStart w:id="34" w:name="_Toc482625289"/>
      <w:bookmarkStart w:id="35" w:name="_Toc483227237"/>
      <w:bookmarkStart w:id="36" w:name="_Toc482370071"/>
      <w:bookmarkStart w:id="37" w:name="_Toc482370767"/>
      <w:bookmarkStart w:id="38" w:name="_Toc481702480"/>
      <w:bookmarkStart w:id="39" w:name="_Toc482360291"/>
      <w:bookmarkStart w:id="40" w:name="_Toc483400317"/>
      <w:bookmarkStart w:id="41" w:name="_Toc482370151"/>
      <w:r>
        <w:rPr>
          <w:rFonts w:ascii="Times New Roman" w:hAnsi="Times New Roman"/>
          <w:b/>
        </w:rPr>
        <w:t>电气、自动控制要求</w:t>
      </w:r>
      <w:bookmarkEnd w:id="28"/>
    </w:p>
    <w:p>
      <w:pPr>
        <w:pStyle w:val="31"/>
        <w:spacing w:before="0" w:line="360" w:lineRule="auto"/>
        <w:jc w:val="left"/>
        <w:rPr>
          <w:i/>
          <w:szCs w:val="21"/>
          <w:lang w:eastAsia="zh-CN"/>
        </w:rPr>
      </w:pPr>
      <w:permStart w:id="24" w:edGrp="everyone"/>
    </w:p>
    <w:permEnd w:id="24"/>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0"/>
        <w:gridCol w:w="7128"/>
        <w:gridCol w:w="21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0" w:type="dxa"/>
            <w:shd w:val="clear" w:color="auto" w:fill="D9D9D9"/>
            <w:vAlign w:val="center"/>
          </w:tcPr>
          <w:p>
            <w:pPr>
              <w:jc w:val="center"/>
              <w:rPr>
                <w:b/>
                <w:szCs w:val="21"/>
              </w:rPr>
            </w:pPr>
            <w:r>
              <w:rPr>
                <w:b/>
                <w:szCs w:val="21"/>
              </w:rPr>
              <w:t>编号</w:t>
            </w:r>
          </w:p>
        </w:tc>
        <w:tc>
          <w:tcPr>
            <w:tcW w:w="7128" w:type="dxa"/>
            <w:shd w:val="clear" w:color="auto" w:fill="D9D9D9"/>
            <w:vAlign w:val="center"/>
          </w:tcPr>
          <w:p>
            <w:pPr>
              <w:jc w:val="center"/>
              <w:rPr>
                <w:b/>
                <w:szCs w:val="21"/>
                <w:lang w:eastAsia="zh-CN"/>
              </w:rPr>
            </w:pPr>
            <w:r>
              <w:rPr>
                <w:b/>
                <w:szCs w:val="21"/>
                <w:lang w:eastAsia="zh-CN"/>
              </w:rPr>
              <w:t>需求</w:t>
            </w:r>
          </w:p>
        </w:tc>
        <w:tc>
          <w:tcPr>
            <w:tcW w:w="2125"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9D9D9"/>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lang w:eastAsia="zh-CN"/>
              </w:rPr>
            </w:pPr>
            <w:r>
              <w:rPr>
                <w:szCs w:val="21"/>
                <w:lang w:eastAsia="zh-CN"/>
              </w:rPr>
              <w:t>自动控制要求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25" w:edGrp="everyone"/>
          </w:p>
        </w:tc>
        <w:tc>
          <w:tcPr>
            <w:tcW w:w="7128" w:type="dxa"/>
            <w:vAlign w:val="center"/>
          </w:tcPr>
          <w:p>
            <w:pPr>
              <w:spacing w:line="276" w:lineRule="auto"/>
              <w:jc w:val="both"/>
              <w:rPr>
                <w:i/>
                <w:szCs w:val="21"/>
                <w:lang w:eastAsia="zh-CN"/>
              </w:rPr>
            </w:pPr>
            <w:r>
              <w:rPr>
                <w:rFonts w:hint="eastAsia" w:ascii="宋体" w:hAnsi="宋体"/>
                <w:szCs w:val="21"/>
                <w:lang w:eastAsia="zh-CN"/>
              </w:rPr>
              <w:t>具有故障报警功能</w:t>
            </w:r>
          </w:p>
        </w:tc>
        <w:tc>
          <w:tcPr>
            <w:tcW w:w="2125" w:type="dxa"/>
            <w:vAlign w:val="center"/>
          </w:tcPr>
          <w:p>
            <w:pPr>
              <w:jc w:val="both"/>
              <w:rPr>
                <w:szCs w:val="21"/>
                <w:lang w:val="en-US" w:eastAsia="zh-CN"/>
              </w:rPr>
            </w:pPr>
            <w:r>
              <w:rPr>
                <w:rFonts w:hint="eastAsia"/>
                <w:szCs w:val="21"/>
                <w:lang w:val="en-US" w:eastAsia="zh-CN"/>
              </w:rPr>
              <w:t>关键</w:t>
            </w:r>
          </w:p>
        </w:tc>
      </w:tr>
      <w:permEnd w:id="2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26" w:edGrp="everyone"/>
          </w:p>
        </w:tc>
        <w:tc>
          <w:tcPr>
            <w:tcW w:w="7128" w:type="dxa"/>
            <w:vAlign w:val="center"/>
          </w:tcPr>
          <w:p>
            <w:pPr>
              <w:spacing w:line="276" w:lineRule="auto"/>
              <w:jc w:val="both"/>
              <w:rPr>
                <w:szCs w:val="21"/>
                <w:lang w:eastAsia="zh-CN"/>
              </w:rPr>
            </w:pPr>
            <w:r>
              <w:rPr>
                <w:rFonts w:hint="eastAsia"/>
                <w:szCs w:val="21"/>
                <w:lang w:eastAsia="zh-CN"/>
              </w:rPr>
              <w:t>系统断电对系统设置及数据完整性无影响。</w:t>
            </w:r>
          </w:p>
        </w:tc>
        <w:tc>
          <w:tcPr>
            <w:tcW w:w="2125"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FFFFFF" w:themeFill="background1"/>
            <w:vAlign w:val="center"/>
          </w:tcPr>
          <w:p>
            <w:pPr>
              <w:pStyle w:val="30"/>
              <w:numPr>
                <w:ilvl w:val="0"/>
                <w:numId w:val="7"/>
              </w:numPr>
              <w:ind w:left="470" w:hanging="120" w:firstLineChars="0"/>
              <w:jc w:val="center"/>
              <w:rPr>
                <w:rFonts w:ascii="Times New Roman" w:hAnsi="Times New Roman"/>
                <w:szCs w:val="21"/>
              </w:rPr>
            </w:pPr>
          </w:p>
        </w:tc>
        <w:tc>
          <w:tcPr>
            <w:tcW w:w="7128" w:type="dxa"/>
            <w:vAlign w:val="center"/>
          </w:tcPr>
          <w:p>
            <w:pPr>
              <w:spacing w:line="276" w:lineRule="auto"/>
              <w:jc w:val="both"/>
              <w:rPr>
                <w:szCs w:val="21"/>
                <w:lang w:val="en-US" w:eastAsia="zh-CN"/>
              </w:rPr>
            </w:pPr>
            <w:r>
              <w:rPr>
                <w:rStyle w:val="24"/>
                <w:rFonts w:hint="eastAsia"/>
                <w:lang w:val="en-US" w:eastAsia="zh-CN"/>
              </w:rPr>
              <w:t>可控制温度、CO</w:t>
            </w:r>
            <w:r>
              <w:rPr>
                <w:rStyle w:val="24"/>
                <w:rFonts w:hint="eastAsia"/>
                <w:vertAlign w:val="subscript"/>
                <w:lang w:val="en-US" w:eastAsia="zh-CN"/>
              </w:rPr>
              <w:t>2</w:t>
            </w:r>
            <w:r>
              <w:rPr>
                <w:rStyle w:val="24"/>
                <w:rFonts w:hint="eastAsia"/>
                <w:lang w:val="en-US" w:eastAsia="zh-CN"/>
              </w:rPr>
              <w:t>浓度、湿度等条件</w:t>
            </w:r>
          </w:p>
        </w:tc>
        <w:tc>
          <w:tcPr>
            <w:tcW w:w="2125" w:type="dxa"/>
            <w:vAlign w:val="center"/>
          </w:tcPr>
          <w:p>
            <w:pPr>
              <w:jc w:val="both"/>
              <w:rPr>
                <w:szCs w:val="21"/>
                <w:lang w:val="en-US" w:eastAsia="zh-CN"/>
              </w:rPr>
            </w:pPr>
            <w:r>
              <w:rPr>
                <w:rFonts w:hint="eastAsia"/>
                <w:szCs w:val="21"/>
                <w:lang w:val="en-US" w:eastAsia="zh-CN"/>
              </w:rPr>
              <w:t>关键</w:t>
            </w:r>
          </w:p>
        </w:tc>
      </w:tr>
      <w:permEnd w:id="2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0"/>
              <w:numPr>
                <w:ilvl w:val="2"/>
                <w:numId w:val="9"/>
              </w:numPr>
              <w:ind w:firstLineChars="0"/>
              <w:rPr>
                <w:rFonts w:ascii="Times New Roman" w:hAnsi="Times New Roman"/>
                <w:szCs w:val="21"/>
              </w:rPr>
            </w:pPr>
          </w:p>
        </w:tc>
        <w:tc>
          <w:tcPr>
            <w:tcW w:w="9253" w:type="dxa"/>
            <w:gridSpan w:val="2"/>
            <w:shd w:val="clear" w:color="auto" w:fill="D9D9D9"/>
            <w:vAlign w:val="center"/>
          </w:tcPr>
          <w:p>
            <w:pPr>
              <w:jc w:val="both"/>
              <w:rPr>
                <w:szCs w:val="21"/>
              </w:rPr>
            </w:pPr>
            <w:r>
              <w:rPr>
                <w:szCs w:val="21"/>
                <w:lang w:eastAsia="zh-CN"/>
              </w:rPr>
              <w:t>计算机化系统要求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0" w:type="dxa"/>
            <w:shd w:val="clear" w:color="auto" w:fill="D7D7D7" w:themeFill="background1" w:themeFillShade="D8"/>
            <w:vAlign w:val="center"/>
          </w:tcPr>
          <w:p>
            <w:pPr>
              <w:pStyle w:val="30"/>
              <w:ind w:firstLine="0" w:firstLineChars="0"/>
              <w:rPr>
                <w:rFonts w:ascii="Times New Roman" w:hAnsi="Times New Roman"/>
                <w:szCs w:val="21"/>
              </w:rPr>
            </w:pPr>
            <w:permStart w:id="27" w:edGrp="everyone"/>
          </w:p>
        </w:tc>
        <w:tc>
          <w:tcPr>
            <w:tcW w:w="9253" w:type="dxa"/>
            <w:gridSpan w:val="2"/>
            <w:vAlign w:val="center"/>
          </w:tcPr>
          <w:p>
            <w:pPr>
              <w:jc w:val="both"/>
              <w:rPr>
                <w:szCs w:val="21"/>
                <w:lang w:eastAsia="zh-CN"/>
              </w:rPr>
            </w:pPr>
            <w:r>
              <w:rPr>
                <w:rFonts w:hint="eastAsia"/>
                <w:szCs w:val="21"/>
                <w:lang w:val="en-US" w:eastAsia="zh-CN"/>
              </w:rPr>
              <w:t>N/A</w:t>
            </w:r>
          </w:p>
        </w:tc>
      </w:tr>
      <w:permEnd w:id="27"/>
    </w:tbl>
    <w:p>
      <w:pPr>
        <w:spacing w:after="158" w:afterLines="50"/>
        <w:rPr>
          <w:b/>
          <w:lang w:eastAsia="zh-CN"/>
        </w:rPr>
      </w:pPr>
    </w:p>
    <w:p>
      <w:pPr>
        <w:pStyle w:val="30"/>
        <w:numPr>
          <w:ilvl w:val="0"/>
          <w:numId w:val="3"/>
        </w:numPr>
        <w:spacing w:after="158" w:afterLines="50"/>
        <w:ind w:left="426" w:hanging="426" w:hangingChars="202"/>
        <w:outlineLvl w:val="0"/>
        <w:rPr>
          <w:rFonts w:ascii="Times New Roman" w:hAnsi="Times New Roman"/>
          <w:b/>
        </w:rPr>
      </w:pPr>
      <w:bookmarkStart w:id="42" w:name="_Toc522716123"/>
      <w:r>
        <w:rPr>
          <w:rFonts w:ascii="Times New Roman" w:hAnsi="Times New Roman"/>
          <w:b/>
        </w:rPr>
        <w:t>安全要求</w:t>
      </w:r>
      <w:bookmarkEnd w:id="29"/>
      <w:bookmarkEnd w:id="42"/>
    </w:p>
    <w:p>
      <w:pPr>
        <w:pStyle w:val="31"/>
        <w:spacing w:before="0" w:line="360" w:lineRule="auto"/>
        <w:jc w:val="left"/>
        <w:rPr>
          <w:i/>
          <w:szCs w:val="21"/>
          <w:lang w:eastAsia="zh-CN"/>
        </w:rPr>
      </w:pPr>
      <w:permStart w:id="28" w:edGrp="everyone"/>
    </w:p>
    <w:permEnd w:id="28"/>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15"/>
        <w:gridCol w:w="7"/>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gridSpan w:val="2"/>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0"/>
              </w:numPr>
              <w:ind w:firstLineChars="0"/>
              <w:rPr>
                <w:rFonts w:ascii="Times New Roman" w:hAnsi="Times New Roman"/>
                <w:szCs w:val="21"/>
              </w:rPr>
            </w:pPr>
          </w:p>
        </w:tc>
        <w:tc>
          <w:tcPr>
            <w:tcW w:w="9250" w:type="dxa"/>
            <w:gridSpan w:val="3"/>
            <w:shd w:val="clear" w:color="auto" w:fill="D9D9D9"/>
            <w:vAlign w:val="center"/>
          </w:tcPr>
          <w:p>
            <w:pPr>
              <w:jc w:val="both"/>
              <w:rPr>
                <w:szCs w:val="21"/>
                <w:lang w:eastAsia="zh-CN"/>
              </w:rPr>
            </w:pPr>
            <w:r>
              <w:rPr>
                <w:szCs w:val="21"/>
                <w:lang w:eastAsia="zh-CN"/>
              </w:rPr>
              <w:t xml:space="preserve"> 密封连锁及压力保护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ermStart w:id="29" w:edGrp="everyone"/>
            <w:r>
              <w:rPr>
                <w:rFonts w:hint="eastAsia" w:ascii="Times New Roman" w:hAnsi="Times New Roman"/>
                <w:szCs w:val="21"/>
                <w:lang w:val="en-GB"/>
              </w:rPr>
              <w:tab/>
            </w:r>
          </w:p>
        </w:tc>
        <w:tc>
          <w:tcPr>
            <w:tcW w:w="7115" w:type="dxa"/>
            <w:vAlign w:val="center"/>
          </w:tcPr>
          <w:p>
            <w:pPr>
              <w:jc w:val="both"/>
              <w:rPr>
                <w:szCs w:val="21"/>
                <w:lang w:val="en-US" w:eastAsia="zh-CN"/>
              </w:rPr>
            </w:pPr>
            <w:r>
              <w:rPr>
                <w:rFonts w:hint="eastAsia"/>
                <w:lang w:val="en-US" w:eastAsia="zh-CN"/>
              </w:rPr>
              <w:t>气体管道需要配置减压阀。</w:t>
            </w:r>
          </w:p>
        </w:tc>
        <w:tc>
          <w:tcPr>
            <w:tcW w:w="2135" w:type="dxa"/>
            <w:gridSpan w:val="2"/>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lang w:val="en-GB"/>
              </w:rPr>
            </w:pPr>
          </w:p>
        </w:tc>
        <w:tc>
          <w:tcPr>
            <w:tcW w:w="7115" w:type="dxa"/>
            <w:vAlign w:val="center"/>
          </w:tcPr>
          <w:p>
            <w:pPr>
              <w:jc w:val="both"/>
              <w:rPr>
                <w:lang w:val="en-US" w:eastAsia="zh-CN"/>
              </w:rPr>
            </w:pPr>
            <w:r>
              <w:rPr>
                <w:rFonts w:hint="eastAsia"/>
                <w:lang w:val="en-US" w:eastAsia="zh-CN"/>
              </w:rPr>
              <w:t>CO</w:t>
            </w:r>
            <w:r>
              <w:rPr>
                <w:rFonts w:hint="eastAsia"/>
                <w:vertAlign w:val="subscript"/>
                <w:lang w:val="en-US" w:eastAsia="zh-CN"/>
              </w:rPr>
              <w:t>2</w:t>
            </w:r>
            <w:r>
              <w:rPr>
                <w:rFonts w:hint="eastAsia"/>
                <w:lang w:val="en-US" w:eastAsia="zh-CN"/>
              </w:rPr>
              <w:t>培养箱的CO</w:t>
            </w:r>
            <w:r>
              <w:rPr>
                <w:rFonts w:hint="eastAsia"/>
                <w:vertAlign w:val="subscript"/>
                <w:lang w:val="en-US" w:eastAsia="zh-CN"/>
              </w:rPr>
              <w:t>2</w:t>
            </w:r>
            <w:r>
              <w:rPr>
                <w:rFonts w:hint="eastAsia"/>
                <w:lang w:val="en-US" w:eastAsia="zh-CN"/>
              </w:rPr>
              <w:t>输入压力不得高于0.1MPa。</w:t>
            </w:r>
          </w:p>
        </w:tc>
        <w:tc>
          <w:tcPr>
            <w:tcW w:w="2135" w:type="dxa"/>
            <w:gridSpan w:val="2"/>
            <w:vAlign w:val="center"/>
          </w:tcPr>
          <w:p>
            <w:pPr>
              <w:jc w:val="both"/>
              <w:rPr>
                <w:szCs w:val="21"/>
                <w:lang w:val="en-US" w:eastAsia="zh-CN"/>
              </w:rPr>
            </w:pPr>
            <w:r>
              <w:rPr>
                <w:rFonts w:hint="eastAsia"/>
                <w:szCs w:val="21"/>
                <w:lang w:val="en-US" w:eastAsia="zh-CN"/>
              </w:rPr>
              <w:t>关键</w:t>
            </w:r>
          </w:p>
        </w:tc>
      </w:tr>
      <w:permEnd w:id="2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0"/>
              </w:numPr>
              <w:ind w:firstLineChars="0"/>
              <w:rPr>
                <w:rFonts w:ascii="Times New Roman" w:hAnsi="Times New Roman"/>
                <w:szCs w:val="21"/>
              </w:rPr>
            </w:pPr>
          </w:p>
        </w:tc>
        <w:tc>
          <w:tcPr>
            <w:tcW w:w="7122" w:type="dxa"/>
            <w:gridSpan w:val="2"/>
            <w:shd w:val="clear" w:color="auto" w:fill="D9D9D9"/>
            <w:vAlign w:val="center"/>
          </w:tcPr>
          <w:p>
            <w:pPr>
              <w:jc w:val="both"/>
              <w:rPr>
                <w:szCs w:val="21"/>
                <w:lang w:eastAsia="zh-CN"/>
              </w:rPr>
            </w:pPr>
            <w:r>
              <w:rPr>
                <w:szCs w:val="21"/>
                <w:lang w:eastAsia="zh-CN"/>
              </w:rPr>
              <w:t>电气保护</w:t>
            </w:r>
          </w:p>
        </w:tc>
        <w:tc>
          <w:tcPr>
            <w:tcW w:w="2128" w:type="dxa"/>
            <w:shd w:val="clear" w:color="auto" w:fill="D9D9D9"/>
            <w:vAlign w:val="center"/>
          </w:tcPr>
          <w:p>
            <w:pPr>
              <w:jc w:val="both"/>
              <w:rPr>
                <w:szCs w:val="21"/>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0" w:edGrp="everyone"/>
            <w:r>
              <w:rPr>
                <w:rFonts w:hint="eastAsia" w:ascii="Times New Roman" w:hAnsi="Times New Roman"/>
                <w:szCs w:val="21"/>
                <w:lang w:val="en-GB"/>
              </w:rPr>
              <w:tab/>
            </w:r>
          </w:p>
        </w:tc>
        <w:tc>
          <w:tcPr>
            <w:tcW w:w="7122" w:type="dxa"/>
            <w:gridSpan w:val="2"/>
            <w:vAlign w:val="center"/>
          </w:tcPr>
          <w:p>
            <w:pPr>
              <w:rPr>
                <w:szCs w:val="21"/>
                <w:lang w:eastAsia="zh-CN"/>
              </w:rPr>
            </w:pPr>
            <w:r>
              <w:rPr>
                <w:rFonts w:hint="eastAsia"/>
                <w:szCs w:val="21"/>
                <w:lang w:eastAsia="zh-CN"/>
              </w:rPr>
              <w:t>电气安全应符合G</w:t>
            </w:r>
            <w:r>
              <w:rPr>
                <w:szCs w:val="21"/>
                <w:lang w:eastAsia="zh-CN"/>
              </w:rPr>
              <w:t>B4793.1</w:t>
            </w:r>
            <w:r>
              <w:rPr>
                <w:rFonts w:hint="eastAsia"/>
                <w:szCs w:val="21"/>
                <w:lang w:eastAsia="zh-CN"/>
              </w:rPr>
              <w:t>和4793.4的要求</w:t>
            </w:r>
            <w:r>
              <w:rPr>
                <w:rFonts w:hint="eastAsia"/>
                <w:szCs w:val="21"/>
                <w:lang w:val="en-US" w:eastAsia="zh-CN"/>
              </w:rPr>
              <w:t xml:space="preserve">  </w:t>
            </w:r>
          </w:p>
        </w:tc>
        <w:tc>
          <w:tcPr>
            <w:tcW w:w="2128" w:type="dxa"/>
            <w:vAlign w:val="center"/>
          </w:tcPr>
          <w:p>
            <w:pPr>
              <w:rPr>
                <w:szCs w:val="21"/>
                <w:lang w:val="en-US" w:eastAsia="zh-CN"/>
              </w:rPr>
            </w:pPr>
            <w:r>
              <w:rPr>
                <w:rFonts w:hint="eastAsia"/>
                <w:szCs w:val="21"/>
                <w:lang w:val="en-US" w:eastAsia="zh-CN"/>
              </w:rPr>
              <w:t>关键</w:t>
            </w:r>
          </w:p>
        </w:tc>
      </w:tr>
      <w:permEnd w:id="30"/>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3" w:name="_Toc522716124"/>
      <w:bookmarkStart w:id="44" w:name="_Toc522107743"/>
      <w:r>
        <w:rPr>
          <w:rFonts w:ascii="Times New Roman" w:hAnsi="Times New Roman"/>
          <w:b/>
        </w:rPr>
        <w:t>文件要求</w:t>
      </w:r>
      <w:bookmarkEnd w:id="43"/>
      <w:bookmarkEnd w:id="44"/>
    </w:p>
    <w:p>
      <w:pPr>
        <w:pStyle w:val="31"/>
        <w:spacing w:before="0" w:line="360" w:lineRule="auto"/>
        <w:jc w:val="left"/>
        <w:rPr>
          <w:i/>
          <w:szCs w:val="21"/>
          <w:lang w:eastAsia="zh-CN"/>
        </w:rPr>
      </w:pPr>
      <w:permStart w:id="31" w:edGrp="everyone"/>
    </w:p>
    <w:permEnd w:id="31"/>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2" w:edGrp="everyone"/>
          </w:p>
        </w:tc>
        <w:tc>
          <w:tcPr>
            <w:tcW w:w="7122" w:type="dxa"/>
            <w:vAlign w:val="center"/>
          </w:tcPr>
          <w:p>
            <w:pPr>
              <w:jc w:val="both"/>
              <w:rPr>
                <w:szCs w:val="21"/>
                <w:lang w:eastAsia="zh-CN"/>
              </w:rPr>
            </w:pPr>
            <w:r>
              <w:rPr>
                <w:rFonts w:hint="eastAsia" w:ascii="宋体" w:hAnsi="宋体"/>
                <w:szCs w:val="21"/>
                <w:lang w:eastAsia="zh-CN"/>
              </w:rPr>
              <w:t>投标文件、合同及订单。提交时限：设备开箱验收</w:t>
            </w:r>
          </w:p>
        </w:tc>
        <w:tc>
          <w:tcPr>
            <w:tcW w:w="2128" w:type="dxa"/>
            <w:vAlign w:val="center"/>
          </w:tcPr>
          <w:p>
            <w:pPr>
              <w:jc w:val="both"/>
              <w:rPr>
                <w:szCs w:val="21"/>
                <w:lang w:val="en-US" w:eastAsia="zh-CN"/>
              </w:rPr>
            </w:pPr>
            <w:r>
              <w:rPr>
                <w:rFonts w:hint="eastAsia"/>
                <w:szCs w:val="21"/>
                <w:lang w:val="en-US" w:eastAsia="zh-CN"/>
              </w:rPr>
              <w:t>关键</w:t>
            </w:r>
          </w:p>
        </w:tc>
      </w:tr>
      <w:permEnd w:id="3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3" w:edGrp="everyone"/>
          </w:p>
        </w:tc>
        <w:tc>
          <w:tcPr>
            <w:tcW w:w="7122" w:type="dxa"/>
            <w:vAlign w:val="center"/>
          </w:tcPr>
          <w:p>
            <w:pPr>
              <w:jc w:val="both"/>
              <w:rPr>
                <w:szCs w:val="21"/>
                <w:lang w:eastAsia="zh-CN"/>
              </w:rPr>
            </w:pPr>
            <w:r>
              <w:rPr>
                <w:rFonts w:hint="eastAsia" w:ascii="宋体" w:hAnsi="宋体"/>
                <w:szCs w:val="21"/>
                <w:lang w:eastAsia="zh-CN"/>
              </w:rPr>
              <w:t>卖方发运清单及相关检验报告。提交时限：设备开箱验收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设计选型文件：设备详细的设计说明、功能说明、配置说明与清单等。提交时限：设备开箱验收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图纸：各种测试、维修等活动所需的电子版及打印版系统实物图、布局图、设备尺寸图、设备局部图（与工艺、功能相关的细节图）、P&amp;ID图、控制原理图、接线图、PLC图、图纸清单。提交时限：设备开箱验收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零配件、部件、易损件、备件及仪器仪表清单：包括编号、对应厂家名称、生产地、规格及必要说明。提交时限：设备开箱验收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设备厂家文件：出厂测试合格证、相关检测报告、各种标示。提交时限：设备开箱验收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设备交付计划表。提交时限：设备开箱验收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第三方校验报告及计量证书。提交时限：设备开箱验收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材料清单及材料证书（写明材料有效期）。提交时限：设备开箱验收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安全报告。提交时限：设备开箱验收</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现场验收测试（SAT）报告。提交时限：IQ开始前</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ascii="宋体" w:hAnsi="宋体" w:eastAsia="宋体" w:cs="宋体"/>
                <w:sz w:val="24"/>
                <w:szCs w:val="24"/>
              </w:rPr>
              <w:t>验证文件：</w:t>
            </w:r>
            <w:r>
              <w:rPr>
                <w:rFonts w:ascii="宋体" w:hAnsi="宋体" w:eastAsia="宋体" w:cs="宋体"/>
                <w:sz w:val="24"/>
                <w:szCs w:val="24"/>
              </w:rPr>
              <w:br w:type="textWrapping"/>
            </w:r>
            <w:r>
              <w:rPr>
                <w:rFonts w:ascii="宋体" w:hAnsi="宋体" w:eastAsia="宋体" w:cs="宋体"/>
                <w:sz w:val="24"/>
                <w:szCs w:val="24"/>
              </w:rPr>
              <w:t>a) 性能确认及文件（PQ）；</w:t>
            </w:r>
            <w:r>
              <w:rPr>
                <w:rFonts w:ascii="宋体" w:hAnsi="宋体" w:eastAsia="宋体" w:cs="宋体"/>
                <w:sz w:val="24"/>
                <w:szCs w:val="24"/>
              </w:rPr>
              <w:br w:type="textWrapping"/>
            </w:r>
            <w:r>
              <w:rPr>
                <w:rFonts w:ascii="宋体" w:hAnsi="宋体" w:eastAsia="宋体" w:cs="宋体"/>
                <w:sz w:val="24"/>
                <w:szCs w:val="24"/>
              </w:rPr>
              <w:t>b) 安装确认及文件（IQ）；</w:t>
            </w:r>
            <w:r>
              <w:rPr>
                <w:rFonts w:ascii="宋体" w:hAnsi="宋体" w:eastAsia="宋体" w:cs="宋体"/>
                <w:sz w:val="24"/>
                <w:szCs w:val="24"/>
              </w:rPr>
              <w:br w:type="textWrapping"/>
            </w:r>
            <w:r>
              <w:rPr>
                <w:rFonts w:ascii="宋体" w:hAnsi="宋体" w:eastAsia="宋体" w:cs="宋体"/>
                <w:sz w:val="24"/>
                <w:szCs w:val="24"/>
              </w:rPr>
              <w:t>c) 运行确认及文件（OQ）；</w:t>
            </w:r>
            <w:r>
              <w:rPr>
                <w:rFonts w:ascii="宋体" w:hAnsi="宋体" w:eastAsia="宋体" w:cs="宋体"/>
                <w:sz w:val="24"/>
                <w:szCs w:val="24"/>
              </w:rPr>
              <w:br w:type="textWrapping"/>
            </w:r>
            <w:r>
              <w:rPr>
                <w:rFonts w:ascii="宋体" w:hAnsi="宋体" w:eastAsia="宋体" w:cs="宋体"/>
                <w:sz w:val="24"/>
                <w:szCs w:val="24"/>
              </w:rPr>
              <w:t>d) 设计确认及文件（DQ），包括系统评估、风险评估等；</w:t>
            </w:r>
            <w:r>
              <w:rPr>
                <w:rFonts w:ascii="宋体" w:hAnsi="宋体" w:eastAsia="宋体" w:cs="宋体"/>
                <w:sz w:val="24"/>
                <w:szCs w:val="24"/>
              </w:rPr>
              <w:br w:type="textWrapping"/>
            </w:r>
            <w:r>
              <w:rPr>
                <w:rFonts w:ascii="宋体" w:hAnsi="宋体" w:eastAsia="宋体" w:cs="宋体"/>
                <w:sz w:val="24"/>
                <w:szCs w:val="24"/>
              </w:rPr>
              <w:t>负责制定PQ/IQ/OQ/DQ验证文件并负责验证工作的实施，该验证文件作为设备必备文件。提交时限：DQ报告在IQ前提交，IQ报告在OQ前提交，OQ报告在PQ前提交，PQ报告在设备最终验收交付前提交，所有方案在相应验证开始前完成审批。</w:t>
            </w:r>
          </w:p>
        </w:tc>
        <w:tc>
          <w:tcPr>
            <w:tcW w:w="2128" w:type="dxa"/>
            <w:vAlign w:val="center"/>
          </w:tcPr>
          <w:p>
            <w:pPr>
              <w:jc w:val="both"/>
              <w:rPr>
                <w:szCs w:val="21"/>
                <w:lang w:val="en-US"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调试文件：调试计划（调试说明书、调试进度报告、调试清单、验收测试和启动程序、保修信息、运行和维护手册、培训计划、再调试计划等），总测试计划，检查计划，检测清单，检查清单，各测试报告，调试总结报告等。</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14"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使用操作说明书及维护保养说明（即运行及维护手册）3份。</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提供设备及其零部件使用寿命清单。所有说明书在开箱时验收并提供电子版</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jc w:val="both"/>
              <w:rPr>
                <w:rFonts w:ascii="宋体" w:hAnsi="宋体"/>
                <w:szCs w:val="21"/>
                <w:lang w:eastAsia="zh-CN"/>
              </w:rPr>
            </w:pPr>
            <w:r>
              <w:rPr>
                <w:rFonts w:hint="eastAsia" w:ascii="宋体" w:hAnsi="宋体"/>
                <w:szCs w:val="21"/>
                <w:lang w:eastAsia="zh-CN"/>
              </w:rPr>
              <w:t>文件具体要求：</w:t>
            </w:r>
          </w:p>
          <w:p>
            <w:pPr>
              <w:pStyle w:val="47"/>
              <w:numPr>
                <w:ilvl w:val="0"/>
                <w:numId w:val="11"/>
              </w:numPr>
              <w:ind w:firstLineChars="0"/>
              <w:jc w:val="both"/>
              <w:rPr>
                <w:rFonts w:ascii="宋体" w:hAnsi="宋体"/>
                <w:szCs w:val="21"/>
                <w:lang w:eastAsia="zh-CN"/>
              </w:rPr>
            </w:pPr>
            <w:r>
              <w:rPr>
                <w:rFonts w:hint="eastAsia" w:ascii="宋体" w:hAnsi="宋体"/>
                <w:szCs w:val="21"/>
                <w:lang w:eastAsia="zh-CN"/>
              </w:rPr>
              <w:t>系统相关方案中，应明确本系统的配置、规格，并且通过分析阐述每一个系统环节的必要性；</w:t>
            </w:r>
          </w:p>
          <w:p>
            <w:pPr>
              <w:pStyle w:val="47"/>
              <w:numPr>
                <w:ilvl w:val="0"/>
                <w:numId w:val="11"/>
              </w:numPr>
              <w:ind w:firstLineChars="0"/>
              <w:jc w:val="both"/>
              <w:rPr>
                <w:rFonts w:ascii="宋体" w:hAnsi="宋体"/>
                <w:szCs w:val="21"/>
                <w:lang w:eastAsia="zh-CN"/>
              </w:rPr>
            </w:pPr>
            <w:r>
              <w:rPr>
                <w:rFonts w:hint="eastAsia" w:ascii="宋体" w:hAnsi="宋体"/>
                <w:szCs w:val="21"/>
                <w:lang w:eastAsia="zh-CN"/>
              </w:rPr>
              <w:t>标书中明确系统所有组件的品牌、材质、型号，并且注明每一个组件的保修期。</w:t>
            </w:r>
          </w:p>
        </w:tc>
        <w:tc>
          <w:tcPr>
            <w:tcW w:w="2128" w:type="dxa"/>
            <w:vAlign w:val="center"/>
          </w:tcPr>
          <w:p>
            <w:pPr>
              <w:jc w:val="both"/>
              <w:rPr>
                <w:szCs w:val="21"/>
                <w:lang w:eastAsia="zh-CN"/>
              </w:rPr>
            </w:pPr>
            <w:r>
              <w:rPr>
                <w:rFonts w:hint="eastAsia"/>
                <w:szCs w:val="21"/>
                <w:lang w:val="en-US" w:eastAsia="zh-CN"/>
              </w:rPr>
              <w:t>关键</w:t>
            </w:r>
          </w:p>
        </w:tc>
      </w:tr>
      <w:permEnd w:id="33"/>
    </w:tbl>
    <w:p>
      <w:pPr>
        <w:rPr>
          <w:szCs w:val="21"/>
          <w:lang w:eastAsia="zh-CN"/>
        </w:rPr>
      </w:pPr>
    </w:p>
    <w:p>
      <w:pPr>
        <w:pStyle w:val="30"/>
        <w:numPr>
          <w:ilvl w:val="0"/>
          <w:numId w:val="3"/>
        </w:numPr>
        <w:spacing w:after="158" w:afterLines="50"/>
        <w:ind w:left="426" w:hanging="426" w:hangingChars="202"/>
        <w:outlineLvl w:val="0"/>
        <w:rPr>
          <w:rFonts w:ascii="Times New Roman" w:hAnsi="Times New Roman"/>
          <w:b/>
        </w:rPr>
      </w:pPr>
      <w:bookmarkStart w:id="45" w:name="_Toc522716125"/>
      <w:r>
        <w:rPr>
          <w:rFonts w:ascii="Times New Roman" w:hAnsi="Times New Roman"/>
          <w:b/>
          <w:szCs w:val="21"/>
        </w:rPr>
        <w:t>服务要求</w:t>
      </w:r>
      <w:bookmarkEnd w:id="45"/>
    </w:p>
    <w:p>
      <w:pPr>
        <w:pStyle w:val="31"/>
        <w:spacing w:before="0" w:line="360" w:lineRule="auto"/>
        <w:ind w:left="357"/>
        <w:jc w:val="left"/>
        <w:rPr>
          <w:i/>
          <w:szCs w:val="21"/>
          <w:lang w:eastAsia="zh-CN"/>
        </w:rPr>
      </w:pPr>
      <w:permStart w:id="34" w:edGrp="everyone"/>
    </w:p>
    <w:permEnd w:id="34"/>
    <w:tbl>
      <w:tblPr>
        <w:tblStyle w:val="19"/>
        <w:tblW w:w="105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3"/>
        <w:gridCol w:w="7122"/>
        <w:gridCol w:w="21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tblHeader/>
          <w:jc w:val="center"/>
        </w:trPr>
        <w:tc>
          <w:tcPr>
            <w:tcW w:w="1313" w:type="dxa"/>
            <w:shd w:val="clear" w:color="auto" w:fill="D9D9D9"/>
            <w:vAlign w:val="center"/>
          </w:tcPr>
          <w:p>
            <w:pPr>
              <w:jc w:val="center"/>
              <w:rPr>
                <w:b/>
                <w:szCs w:val="21"/>
              </w:rPr>
            </w:pPr>
            <w:r>
              <w:rPr>
                <w:b/>
                <w:szCs w:val="21"/>
              </w:rPr>
              <w:t>编号</w:t>
            </w:r>
          </w:p>
        </w:tc>
        <w:tc>
          <w:tcPr>
            <w:tcW w:w="7122" w:type="dxa"/>
            <w:shd w:val="clear" w:color="auto" w:fill="D9D9D9"/>
            <w:vAlign w:val="center"/>
          </w:tcPr>
          <w:p>
            <w:pPr>
              <w:jc w:val="center"/>
              <w:rPr>
                <w:b/>
                <w:szCs w:val="21"/>
                <w:lang w:eastAsia="zh-CN"/>
              </w:rPr>
            </w:pPr>
            <w:r>
              <w:rPr>
                <w:b/>
                <w:szCs w:val="21"/>
                <w:lang w:eastAsia="zh-CN"/>
              </w:rPr>
              <w:t>需求</w:t>
            </w:r>
          </w:p>
        </w:tc>
        <w:tc>
          <w:tcPr>
            <w:tcW w:w="2128" w:type="dxa"/>
            <w:shd w:val="clear" w:color="auto" w:fill="D9D9D9"/>
            <w:vAlign w:val="center"/>
          </w:tcPr>
          <w:p>
            <w:pPr>
              <w:jc w:val="center"/>
              <w:rPr>
                <w:b/>
                <w:szCs w:val="21"/>
                <w:lang w:eastAsia="zh-CN"/>
              </w:rPr>
            </w:pPr>
            <w:r>
              <w:rPr>
                <w:b/>
                <w:szCs w:val="21"/>
                <w:lang w:eastAsia="zh-CN"/>
              </w:rPr>
              <w:t>关键程度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 xml:space="preserve"> 培训要求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5" w:edGrp="everyone"/>
          </w:p>
        </w:tc>
        <w:tc>
          <w:tcPr>
            <w:tcW w:w="7122" w:type="dxa"/>
            <w:vAlign w:val="center"/>
          </w:tcPr>
          <w:p>
            <w:pPr>
              <w:spacing w:line="276" w:lineRule="auto"/>
              <w:jc w:val="both"/>
              <w:rPr>
                <w:szCs w:val="21"/>
                <w:lang w:eastAsia="zh-CN"/>
              </w:rPr>
            </w:pPr>
            <w:r>
              <w:rPr>
                <w:lang w:eastAsia="zh-CN"/>
              </w:rPr>
              <w:t>设备供应商应免费对设备使用方人员进行全面培训，包括对生产操作人员及设备维护、维修人员，并填写培训记录。</w:t>
            </w:r>
          </w:p>
        </w:tc>
        <w:tc>
          <w:tcPr>
            <w:tcW w:w="2128" w:type="dxa"/>
            <w:vAlign w:val="center"/>
          </w:tcPr>
          <w:p>
            <w:pPr>
              <w:jc w:val="both"/>
              <w:rPr>
                <w:szCs w:val="21"/>
                <w:lang w:eastAsia="zh-CN"/>
              </w:rPr>
            </w:pPr>
            <w:r>
              <w:rPr>
                <w:rFonts w:hint="eastAsia"/>
                <w:szCs w:val="21"/>
                <w:lang w:val="en-US" w:eastAsia="zh-CN"/>
              </w:rPr>
              <w:t>关键</w:t>
            </w:r>
          </w:p>
        </w:tc>
      </w:tr>
      <w:permEnd w:id="35"/>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6" w:edGrp="everyone"/>
          </w:p>
        </w:tc>
        <w:tc>
          <w:tcPr>
            <w:tcW w:w="7122" w:type="dxa"/>
            <w:vAlign w:val="center"/>
          </w:tcPr>
          <w:p>
            <w:pPr>
              <w:spacing w:line="276" w:lineRule="auto"/>
              <w:jc w:val="both"/>
              <w:rPr>
                <w:szCs w:val="21"/>
                <w:lang w:eastAsia="zh-CN"/>
              </w:rPr>
            </w:pPr>
            <w:r>
              <w:rPr>
                <w:lang w:eastAsia="zh-CN"/>
              </w:rPr>
              <w:t>生产操作人员培训包括设备结构原理、性能、操作、清洗消毒、故障排除等基本</w:t>
            </w:r>
            <w:r>
              <w:rPr>
                <w:szCs w:val="21"/>
                <w:lang w:eastAsia="zh-CN"/>
              </w:rPr>
              <w:t>知识</w:t>
            </w:r>
            <w:r>
              <w:rPr>
                <w:lang w:eastAsia="zh-CN"/>
              </w:rPr>
              <w:t>。合格标准为用户参加培训人员能够独立正确操作设备，会排除常见故障。</w:t>
            </w:r>
          </w:p>
        </w:tc>
        <w:tc>
          <w:tcPr>
            <w:tcW w:w="2128" w:type="dxa"/>
            <w:vAlign w:val="center"/>
          </w:tcPr>
          <w:p>
            <w:pPr>
              <w:jc w:val="both"/>
              <w:rPr>
                <w:szCs w:val="21"/>
                <w:lang w:eastAsia="zh-CN"/>
              </w:rPr>
            </w:pPr>
            <w:r>
              <w:rPr>
                <w:rFonts w:hint="eastAsia"/>
                <w:szCs w:val="21"/>
                <w:lang w:val="en-US" w:eastAsia="zh-CN"/>
              </w:rPr>
              <w:t>关键</w:t>
            </w:r>
          </w:p>
        </w:tc>
      </w:tr>
      <w:permEnd w:id="36"/>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7" w:edGrp="everyone"/>
          </w:p>
        </w:tc>
        <w:tc>
          <w:tcPr>
            <w:tcW w:w="7122" w:type="dxa"/>
            <w:vAlign w:val="center"/>
          </w:tcPr>
          <w:p>
            <w:pPr>
              <w:spacing w:line="276" w:lineRule="auto"/>
              <w:jc w:val="both"/>
              <w:rPr>
                <w:lang w:eastAsia="zh-CN"/>
              </w:rPr>
            </w:pPr>
            <w:r>
              <w:rPr>
                <w:lang w:eastAsia="zh-CN"/>
              </w:rPr>
              <w:t>设备维护、维修人员培训应包括设备结构原理、基本操作、维修、日常保养内容、故障排除等基本知识。合格标准为维修人员能对机械、电器部分进行基本维修，能够了解设备日常保养内容，能对造成常见故障的易损部件有明确认识。</w:t>
            </w:r>
          </w:p>
        </w:tc>
        <w:tc>
          <w:tcPr>
            <w:tcW w:w="2128" w:type="dxa"/>
            <w:vAlign w:val="center"/>
          </w:tcPr>
          <w:p>
            <w:pPr>
              <w:jc w:val="both"/>
              <w:rPr>
                <w:szCs w:val="21"/>
                <w:lang w:eastAsia="zh-CN"/>
              </w:rPr>
            </w:pPr>
            <w:r>
              <w:rPr>
                <w:rFonts w:hint="eastAsia"/>
                <w:szCs w:val="21"/>
                <w:lang w:val="en-US" w:eastAsia="zh-CN"/>
              </w:rPr>
              <w:t>关键</w:t>
            </w:r>
          </w:p>
        </w:tc>
      </w:tr>
      <w:permEnd w:id="37"/>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运输要求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38" w:edGrp="everyone"/>
          </w:p>
        </w:tc>
        <w:tc>
          <w:tcPr>
            <w:tcW w:w="7122" w:type="dxa"/>
            <w:vAlign w:val="center"/>
          </w:tcPr>
          <w:p>
            <w:pPr>
              <w:spacing w:line="276" w:lineRule="auto"/>
              <w:jc w:val="both"/>
              <w:rPr>
                <w:szCs w:val="21"/>
                <w:lang w:eastAsia="zh-CN"/>
              </w:rPr>
            </w:pPr>
            <w:r>
              <w:rPr>
                <w:lang w:eastAsia="zh-CN"/>
              </w:rPr>
              <w:t>设备运输在运输途中需做好防护措施，不得有任何损伤。</w:t>
            </w:r>
          </w:p>
        </w:tc>
        <w:tc>
          <w:tcPr>
            <w:tcW w:w="2128" w:type="dxa"/>
            <w:vAlign w:val="center"/>
          </w:tcPr>
          <w:p>
            <w:pPr>
              <w:jc w:val="both"/>
              <w:rPr>
                <w:szCs w:val="21"/>
                <w:lang w:eastAsia="zh-CN"/>
              </w:rPr>
            </w:pPr>
            <w:r>
              <w:rPr>
                <w:rFonts w:hint="eastAsia"/>
                <w:szCs w:val="21"/>
                <w:lang w:val="en-US" w:eastAsia="zh-CN"/>
              </w:rPr>
              <w:t>关键</w:t>
            </w:r>
          </w:p>
        </w:tc>
      </w:tr>
      <w:permEnd w:id="38"/>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9D9D9"/>
            <w:vAlign w:val="center"/>
          </w:tcPr>
          <w:p>
            <w:pPr>
              <w:pStyle w:val="30"/>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lang w:eastAsia="zh-CN"/>
              </w:rPr>
              <w:t>验证要求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ermStart w:id="39" w:edGrp="everyone"/>
          </w:p>
        </w:tc>
        <w:tc>
          <w:tcPr>
            <w:tcW w:w="7122" w:type="dxa"/>
            <w:vAlign w:val="center"/>
          </w:tcPr>
          <w:p>
            <w:pPr>
              <w:spacing w:line="276" w:lineRule="auto"/>
              <w:jc w:val="both"/>
              <w:rPr>
                <w:rStyle w:val="24"/>
                <w:lang w:val="en-US" w:eastAsia="zh-CN"/>
              </w:rPr>
            </w:pPr>
            <w:r>
              <w:rPr>
                <w:rFonts w:ascii="宋体" w:hAnsi="宋体" w:eastAsia="宋体" w:cs="宋体"/>
                <w:sz w:val="24"/>
                <w:szCs w:val="24"/>
              </w:rPr>
              <w:t>验证包括IQ,OQ，PQ，DQ文件与服务，供应商必须派出具备该类系统验证经验，且熟悉验证相关文件编写及验证工作实施的验证工程师开展验证工作。供应商协助完成PQ。</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Style w:val="24"/>
                <w:lang w:val="en-US" w:eastAsia="zh-CN"/>
              </w:rPr>
            </w:pPr>
            <w:r>
              <w:rPr>
                <w:rFonts w:hint="eastAsia" w:ascii="宋体" w:hAnsi="宋体"/>
                <w:szCs w:val="21"/>
                <w:lang w:eastAsia="zh-CN"/>
              </w:rPr>
              <w:t>各验证工作开始前验证方案需经过本公司相关部门审核，并经质量保证部批准。</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Style w:val="24"/>
                <w:lang w:val="en-US" w:eastAsia="zh-CN"/>
              </w:rPr>
            </w:pPr>
            <w:r>
              <w:rPr>
                <w:rFonts w:hint="eastAsia" w:ascii="宋体" w:hAnsi="宋体"/>
                <w:szCs w:val="21"/>
                <w:lang w:eastAsia="zh-CN"/>
              </w:rPr>
              <w:t>验证工作应按时保质完成，供应商需提供验证工作计划表。</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Style w:val="24"/>
                <w:lang w:val="en-US" w:eastAsia="zh-CN"/>
              </w:rPr>
            </w:pPr>
            <w:r>
              <w:rPr>
                <w:rFonts w:hint="eastAsia" w:ascii="宋体" w:hAnsi="宋体"/>
                <w:szCs w:val="21"/>
                <w:lang w:eastAsia="zh-CN"/>
              </w:rPr>
              <w:t>验证项目应包含法规要求的测试项目，以及本公司提出的测试项目。</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68" w:hRule="atLeast"/>
          <w:jc w:val="center"/>
        </w:trPr>
        <w:tc>
          <w:tcPr>
            <w:tcW w:w="1313" w:type="dxa"/>
            <w:shd w:val="clear" w:color="auto" w:fill="auto"/>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Style w:val="24"/>
                <w:lang w:val="en-US" w:eastAsia="zh-CN"/>
              </w:rPr>
            </w:pPr>
            <w:r>
              <w:rPr>
                <w:rFonts w:hint="eastAsia" w:ascii="宋体" w:hAnsi="宋体"/>
                <w:szCs w:val="21"/>
                <w:lang w:eastAsia="zh-CN"/>
              </w:rPr>
              <w:t>验证工作完成后，验证记录经本公司相关部门审核，并经质量保证部批准。</w:t>
            </w:r>
          </w:p>
        </w:tc>
        <w:tc>
          <w:tcPr>
            <w:tcW w:w="2128" w:type="dxa"/>
            <w:vAlign w:val="center"/>
          </w:tcPr>
          <w:p>
            <w:pPr>
              <w:jc w:val="both"/>
              <w:rPr>
                <w:szCs w:val="21"/>
                <w:lang w:eastAsia="zh-CN"/>
              </w:rPr>
            </w:pPr>
            <w:r>
              <w:rPr>
                <w:rFonts w:hint="eastAsia"/>
                <w:szCs w:val="21"/>
                <w:lang w:val="en-US" w:eastAsia="zh-CN"/>
              </w:rPr>
              <w:t>关键</w:t>
            </w:r>
          </w:p>
        </w:tc>
      </w:tr>
      <w:permEnd w:id="39"/>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2"/>
              </w:numPr>
              <w:ind w:firstLineChars="0"/>
              <w:rPr>
                <w:rFonts w:ascii="Times New Roman" w:hAnsi="Times New Roman"/>
                <w:szCs w:val="21"/>
              </w:rPr>
            </w:pPr>
            <w:permStart w:id="40" w:edGrp="everyone"/>
            <w:permEnd w:id="40"/>
          </w:p>
        </w:tc>
        <w:tc>
          <w:tcPr>
            <w:tcW w:w="9250" w:type="dxa"/>
            <w:gridSpan w:val="2"/>
            <w:shd w:val="clear" w:color="auto" w:fill="D9D9D9"/>
            <w:vAlign w:val="center"/>
          </w:tcPr>
          <w:p>
            <w:pPr>
              <w:jc w:val="both"/>
              <w:rPr>
                <w:szCs w:val="21"/>
                <w:lang w:eastAsia="zh-CN"/>
              </w:rPr>
            </w:pPr>
            <w:r>
              <w:rPr>
                <w:szCs w:val="21"/>
              </w:rPr>
              <w:t>售后服务及备件要求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41"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设备保质期从确认验收的阶段就开始计算。</w:t>
            </w:r>
          </w:p>
        </w:tc>
        <w:tc>
          <w:tcPr>
            <w:tcW w:w="2128" w:type="dxa"/>
            <w:vAlign w:val="center"/>
          </w:tcPr>
          <w:p>
            <w:pPr>
              <w:jc w:val="both"/>
              <w:rPr>
                <w:szCs w:val="21"/>
                <w:lang w:eastAsia="zh-CN"/>
              </w:rPr>
            </w:pPr>
            <w:r>
              <w:rPr>
                <w:rFonts w:hint="eastAsia"/>
                <w:szCs w:val="21"/>
                <w:lang w:val="en-US" w:eastAsia="zh-CN"/>
              </w:rPr>
              <w:t>关键</w:t>
            </w:r>
          </w:p>
        </w:tc>
      </w:tr>
      <w:permEnd w:id="41"/>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42" w:edGrp="everyone"/>
          </w:p>
        </w:tc>
        <w:tc>
          <w:tcPr>
            <w:tcW w:w="7122" w:type="dxa"/>
            <w:vAlign w:val="center"/>
          </w:tcPr>
          <w:p>
            <w:pPr>
              <w:spacing w:line="276" w:lineRule="auto"/>
              <w:jc w:val="both"/>
              <w:rPr>
                <w:szCs w:val="21"/>
                <w:lang w:eastAsia="zh-CN"/>
              </w:rPr>
            </w:pPr>
            <w:r>
              <w:rPr>
                <w:rFonts w:hint="eastAsia" w:ascii="宋体" w:hAnsi="宋体"/>
                <w:szCs w:val="21"/>
                <w:lang w:eastAsia="zh-CN"/>
              </w:rPr>
              <w:t>设备质保期为</w:t>
            </w:r>
            <w:r>
              <w:rPr>
                <w:rFonts w:ascii="宋体" w:hAnsi="宋体"/>
                <w:szCs w:val="21"/>
                <w:lang w:eastAsia="zh-CN"/>
              </w:rPr>
              <w:t>1</w:t>
            </w:r>
            <w:r>
              <w:rPr>
                <w:rFonts w:hint="eastAsia" w:ascii="宋体" w:hAnsi="宋体"/>
                <w:szCs w:val="21"/>
                <w:lang w:eastAsia="zh-CN"/>
              </w:rPr>
              <w:t>年，</w:t>
            </w:r>
            <w:r>
              <w:rPr>
                <w:rFonts w:ascii="宋体" w:hAnsi="宋体"/>
                <w:szCs w:val="21"/>
                <w:lang w:eastAsia="zh-CN"/>
              </w:rPr>
              <w:t>1</w:t>
            </w:r>
            <w:r>
              <w:rPr>
                <w:rFonts w:hint="eastAsia" w:ascii="宋体" w:hAnsi="宋体"/>
                <w:szCs w:val="21"/>
                <w:lang w:eastAsia="zh-CN"/>
              </w:rPr>
              <w:t>年内免费保修，</w:t>
            </w:r>
            <w:r>
              <w:rPr>
                <w:rFonts w:ascii="宋体" w:hAnsi="宋体"/>
                <w:szCs w:val="21"/>
                <w:lang w:eastAsia="zh-CN"/>
              </w:rPr>
              <w:t>1</w:t>
            </w:r>
            <w:r>
              <w:rPr>
                <w:rFonts w:hint="eastAsia" w:ascii="宋体" w:hAnsi="宋体"/>
                <w:szCs w:val="21"/>
                <w:lang w:eastAsia="zh-CN"/>
              </w:rPr>
              <w:t>年后应提供良好的售后服务。</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售后服务必须响应及时，要求设备出现须厂家维修的故障后，应在</w:t>
            </w:r>
            <w:r>
              <w:rPr>
                <w:rFonts w:ascii="宋体" w:hAnsi="宋体"/>
                <w:szCs w:val="21"/>
                <w:lang w:eastAsia="zh-CN"/>
              </w:rPr>
              <w:t>4</w:t>
            </w:r>
            <w:r>
              <w:rPr>
                <w:rFonts w:hint="eastAsia" w:ascii="宋体" w:hAnsi="宋体"/>
                <w:szCs w:val="21"/>
                <w:lang w:eastAsia="zh-CN"/>
              </w:rPr>
              <w:t>小时内明确答复，当电话沟通无法解决时，须</w:t>
            </w:r>
            <w:r>
              <w:rPr>
                <w:rFonts w:ascii="宋体" w:hAnsi="宋体"/>
                <w:szCs w:val="21"/>
                <w:lang w:eastAsia="zh-CN"/>
              </w:rPr>
              <w:t>24</w:t>
            </w:r>
            <w:r>
              <w:rPr>
                <w:rFonts w:hint="eastAsia" w:ascii="宋体" w:hAnsi="宋体"/>
                <w:szCs w:val="21"/>
                <w:lang w:eastAsia="zh-CN"/>
              </w:rPr>
              <w:t>小时内派人至现场解决。</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ascii="宋体" w:hAnsi="宋体"/>
                <w:szCs w:val="21"/>
                <w:lang w:eastAsia="zh-CN"/>
              </w:rPr>
              <w:t>3</w:t>
            </w:r>
            <w:r>
              <w:rPr>
                <w:rFonts w:hint="eastAsia" w:ascii="宋体" w:hAnsi="宋体"/>
                <w:szCs w:val="21"/>
                <w:lang w:eastAsia="zh-CN"/>
              </w:rPr>
              <w:t>年免费保修期后，厂家应终生提供及时的维修、维护，厂家应定期回访，解决设备运行当中可能出现的疑问，排除潜在故障，使设备保持良好工作状态。</w:t>
            </w:r>
          </w:p>
        </w:tc>
        <w:tc>
          <w:tcPr>
            <w:tcW w:w="2128" w:type="dxa"/>
            <w:vAlign w:val="center"/>
          </w:tcPr>
          <w:p>
            <w:pPr>
              <w:jc w:val="both"/>
              <w:rPr>
                <w:szCs w:val="21"/>
                <w:lang w:eastAsia="zh-CN"/>
              </w:rPr>
            </w:pPr>
            <w:r>
              <w:rPr>
                <w:rFonts w:hint="eastAsia"/>
                <w:szCs w:val="21"/>
                <w:lang w:val="en-US" w:eastAsia="zh-CN"/>
              </w:rPr>
              <w:t>关键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
        </w:tc>
        <w:tc>
          <w:tcPr>
            <w:tcW w:w="7122" w:type="dxa"/>
            <w:vAlign w:val="center"/>
          </w:tcPr>
          <w:p>
            <w:pPr>
              <w:spacing w:line="276" w:lineRule="auto"/>
              <w:jc w:val="both"/>
              <w:rPr>
                <w:rFonts w:ascii="宋体" w:hAnsi="宋体"/>
                <w:szCs w:val="21"/>
                <w:lang w:eastAsia="zh-CN"/>
              </w:rPr>
            </w:pPr>
            <w:r>
              <w:rPr>
                <w:rFonts w:hint="eastAsia" w:ascii="宋体" w:hAnsi="宋体"/>
                <w:szCs w:val="21"/>
                <w:lang w:eastAsia="zh-CN"/>
              </w:rPr>
              <w:t>厂家应提供合格的备件，用于设备相应部件的维修、更换。</w:t>
            </w:r>
          </w:p>
        </w:tc>
        <w:tc>
          <w:tcPr>
            <w:tcW w:w="2128" w:type="dxa"/>
            <w:vAlign w:val="center"/>
          </w:tcPr>
          <w:p>
            <w:pPr>
              <w:jc w:val="both"/>
              <w:rPr>
                <w:szCs w:val="21"/>
                <w:lang w:eastAsia="zh-CN"/>
              </w:rPr>
            </w:pPr>
            <w:r>
              <w:rPr>
                <w:rFonts w:hint="eastAsia"/>
                <w:szCs w:val="21"/>
                <w:lang w:val="en-US" w:eastAsia="zh-CN"/>
              </w:rPr>
              <w:t>关键</w:t>
            </w:r>
          </w:p>
        </w:tc>
      </w:tr>
      <w:permEnd w:id="42"/>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1313" w:type="dxa"/>
            <w:shd w:val="clear" w:color="auto" w:fill="D7D7D7" w:themeFill="background1" w:themeFillShade="D8"/>
            <w:vAlign w:val="center"/>
          </w:tcPr>
          <w:p>
            <w:pPr>
              <w:pStyle w:val="30"/>
              <w:numPr>
                <w:ilvl w:val="0"/>
                <w:numId w:val="12"/>
              </w:numPr>
              <w:ind w:firstLineChars="0"/>
              <w:rPr>
                <w:rFonts w:ascii="Times New Roman" w:hAnsi="Times New Roman"/>
                <w:szCs w:val="21"/>
              </w:rPr>
            </w:pPr>
          </w:p>
        </w:tc>
        <w:tc>
          <w:tcPr>
            <w:tcW w:w="9250" w:type="dxa"/>
            <w:gridSpan w:val="2"/>
            <w:shd w:val="clear" w:color="auto" w:fill="D9D9D9"/>
            <w:vAlign w:val="center"/>
          </w:tcPr>
          <w:p>
            <w:pPr>
              <w:jc w:val="both"/>
              <w:rPr>
                <w:szCs w:val="21"/>
                <w:lang w:eastAsia="zh-CN"/>
              </w:rPr>
            </w:pPr>
            <w:r>
              <w:rPr>
                <w:szCs w:val="21"/>
              </w:rPr>
              <w:t>验收要求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43" w:edGrp="everyone"/>
          </w:p>
        </w:tc>
        <w:tc>
          <w:tcPr>
            <w:tcW w:w="7122" w:type="dxa"/>
            <w:vAlign w:val="center"/>
          </w:tcPr>
          <w:p>
            <w:pPr>
              <w:spacing w:line="276" w:lineRule="auto"/>
              <w:jc w:val="both"/>
              <w:rPr>
                <w:szCs w:val="21"/>
                <w:lang w:eastAsia="zh-CN"/>
              </w:rPr>
            </w:pPr>
            <w:r>
              <w:rPr>
                <w:rFonts w:hint="eastAsia" w:ascii="宋体" w:hAnsi="宋体"/>
                <w:szCs w:val="21"/>
                <w:lang w:eastAsia="zh-CN"/>
              </w:rPr>
              <w:t>货物到达买方使用现场后，由买卖双方共同验收，卖方工程师免费为买方提供调试。</w:t>
            </w:r>
          </w:p>
        </w:tc>
        <w:tc>
          <w:tcPr>
            <w:tcW w:w="2128" w:type="dxa"/>
            <w:vAlign w:val="center"/>
          </w:tcPr>
          <w:p>
            <w:pPr>
              <w:jc w:val="both"/>
              <w:rPr>
                <w:szCs w:val="21"/>
                <w:lang w:eastAsia="zh-CN"/>
              </w:rPr>
            </w:pPr>
            <w:r>
              <w:rPr>
                <w:rFonts w:hint="eastAsia"/>
                <w:szCs w:val="21"/>
                <w:lang w:val="en-US" w:eastAsia="zh-CN"/>
              </w:rPr>
              <w:t>关键</w:t>
            </w:r>
          </w:p>
        </w:tc>
      </w:tr>
      <w:permEnd w:id="43"/>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24" w:hRule="atLeast"/>
          <w:jc w:val="center"/>
        </w:trPr>
        <w:tc>
          <w:tcPr>
            <w:tcW w:w="1313" w:type="dxa"/>
            <w:shd w:val="clear" w:color="auto" w:fill="FFFFFF" w:themeFill="background1"/>
            <w:vAlign w:val="center"/>
          </w:tcPr>
          <w:p>
            <w:pPr>
              <w:pStyle w:val="30"/>
              <w:numPr>
                <w:ilvl w:val="0"/>
                <w:numId w:val="7"/>
              </w:numPr>
              <w:ind w:left="470" w:hanging="120" w:firstLineChars="0"/>
              <w:rPr>
                <w:rFonts w:ascii="Times New Roman" w:hAnsi="Times New Roman"/>
                <w:szCs w:val="21"/>
              </w:rPr>
            </w:pPr>
            <w:permStart w:id="44" w:edGrp="everyone"/>
          </w:p>
        </w:tc>
        <w:tc>
          <w:tcPr>
            <w:tcW w:w="7122" w:type="dxa"/>
            <w:vAlign w:val="center"/>
          </w:tcPr>
          <w:p>
            <w:pPr>
              <w:spacing w:line="276" w:lineRule="auto"/>
              <w:jc w:val="both"/>
              <w:rPr>
                <w:szCs w:val="21"/>
                <w:lang w:eastAsia="zh-CN"/>
              </w:rPr>
            </w:pPr>
            <w:r>
              <w:rPr>
                <w:rFonts w:hint="eastAsia" w:ascii="宋体" w:hAnsi="宋体"/>
                <w:szCs w:val="21"/>
                <w:lang w:eastAsia="zh-CN"/>
              </w:rPr>
              <w:t>确认验收合格后，买卖双方签订验收报告。</w:t>
            </w:r>
          </w:p>
        </w:tc>
        <w:tc>
          <w:tcPr>
            <w:tcW w:w="2128" w:type="dxa"/>
            <w:vAlign w:val="center"/>
          </w:tcPr>
          <w:p>
            <w:pPr>
              <w:jc w:val="both"/>
              <w:rPr>
                <w:szCs w:val="21"/>
                <w:lang w:eastAsia="zh-CN"/>
              </w:rPr>
            </w:pPr>
            <w:r>
              <w:rPr>
                <w:rFonts w:hint="eastAsia"/>
                <w:szCs w:val="21"/>
                <w:lang w:val="en-US" w:eastAsia="zh-CN"/>
              </w:rPr>
              <w:t>关键</w:t>
            </w:r>
          </w:p>
        </w:tc>
      </w:tr>
      <w:permEnd w:id="44"/>
    </w:tbl>
    <w:p/>
    <w:p>
      <w:pPr>
        <w:pStyle w:val="30"/>
        <w:numPr>
          <w:ilvl w:val="0"/>
          <w:numId w:val="3"/>
        </w:numPr>
        <w:spacing w:after="158" w:afterLines="50"/>
        <w:ind w:left="426" w:hanging="426" w:hangingChars="202"/>
        <w:outlineLvl w:val="0"/>
        <w:rPr>
          <w:rFonts w:ascii="Times New Roman" w:hAnsi="Times New Roman"/>
          <w:b/>
        </w:rPr>
      </w:pPr>
      <w:bookmarkStart w:id="46" w:name="_Toc522716126"/>
      <w:bookmarkStart w:id="47" w:name="_Toc522107746"/>
      <w:r>
        <w:rPr>
          <w:rFonts w:ascii="Times New Roman" w:hAnsi="Times New Roman"/>
          <w:b/>
        </w:rPr>
        <w:t>附件</w:t>
      </w:r>
      <w:bookmarkEnd w:id="46"/>
      <w:bookmarkEnd w:id="47"/>
    </w:p>
    <w:bookmarkEnd w:id="30"/>
    <w:bookmarkEnd w:id="31"/>
    <w:bookmarkEnd w:id="32"/>
    <w:bookmarkEnd w:id="33"/>
    <w:bookmarkEnd w:id="34"/>
    <w:bookmarkEnd w:id="35"/>
    <w:bookmarkEnd w:id="36"/>
    <w:bookmarkEnd w:id="37"/>
    <w:bookmarkEnd w:id="38"/>
    <w:bookmarkEnd w:id="39"/>
    <w:bookmarkEnd w:id="40"/>
    <w:bookmarkEnd w:id="41"/>
    <w:p>
      <w:pPr>
        <w:pStyle w:val="31"/>
        <w:spacing w:before="0" w:line="360" w:lineRule="auto"/>
        <w:ind w:left="357"/>
        <w:jc w:val="left"/>
        <w:rPr>
          <w:szCs w:val="21"/>
          <w:lang w:eastAsia="zh-CN"/>
        </w:rPr>
      </w:pPr>
      <w:permStart w:id="45" w:edGrp="everyone"/>
      <w:r>
        <w:rPr>
          <w:rFonts w:hint="eastAsia"/>
          <w:szCs w:val="21"/>
          <w:lang w:eastAsia="zh-CN"/>
        </w:rPr>
        <w:t>不适用</w:t>
      </w:r>
      <w:permEnd w:id="45"/>
    </w:p>
    <w:sectPr>
      <w:footerReference r:id="rId3" w:type="default"/>
      <w:pgSz w:w="11907" w:h="16840"/>
      <w:pgMar w:top="1134" w:right="567" w:bottom="1134" w:left="993" w:header="851" w:footer="992" w:gutter="0"/>
      <w:pgNumType w:start="1"/>
      <w:cols w:space="720" w:num="1"/>
      <w:docGrid w:type="lines" w:linePitch="31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tabs>
        <w:tab w:val="right" w:pos="9356"/>
        <w:tab w:val="clear" w:pos="8640"/>
      </w:tabs>
      <w:ind w:right="-285"/>
      <w:rPr>
        <w:sz w:val="18"/>
        <w:szCs w:val="18"/>
        <w:lang w:eastAsia="zh-C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92689A"/>
    <w:multiLevelType w:val="multilevel"/>
    <w:tmpl w:val="0892689A"/>
    <w:lvl w:ilvl="0" w:tentative="0">
      <w:start w:val="1"/>
      <w:numFmt w:val="decimal"/>
      <w:lvlText w:val="6.%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8FC583D"/>
    <w:multiLevelType w:val="multilevel"/>
    <w:tmpl w:val="08FC583D"/>
    <w:lvl w:ilvl="0" w:tentative="0">
      <w:start w:val="1"/>
      <w:numFmt w:val="decimal"/>
      <w:pStyle w:val="2"/>
      <w:lvlText w:val="%1."/>
      <w:lvlJc w:val="left"/>
      <w:pPr>
        <w:tabs>
          <w:tab w:val="left" w:pos="425"/>
        </w:tabs>
        <w:ind w:left="425" w:hanging="425"/>
      </w:pPr>
      <w:rPr>
        <w:rFonts w:hint="default"/>
        <w:sz w:val="22"/>
      </w:rPr>
    </w:lvl>
    <w:lvl w:ilvl="1" w:tentative="0">
      <w:start w:val="1"/>
      <w:numFmt w:val="decimal"/>
      <w:lvlText w:val="%1.%2."/>
      <w:lvlJc w:val="left"/>
      <w:pPr>
        <w:tabs>
          <w:tab w:val="left" w:pos="567"/>
        </w:tabs>
        <w:ind w:left="567" w:hanging="567"/>
      </w:pPr>
      <w:rPr>
        <w:rFonts w:hint="default"/>
        <w:sz w:val="22"/>
      </w:rPr>
    </w:lvl>
    <w:lvl w:ilvl="2" w:tentative="0">
      <w:start w:val="1"/>
      <w:numFmt w:val="decimal"/>
      <w:lvlText w:val="%1.%2.%3."/>
      <w:lvlJc w:val="left"/>
      <w:pPr>
        <w:tabs>
          <w:tab w:val="left" w:pos="709"/>
        </w:tabs>
        <w:ind w:left="709" w:hanging="709"/>
      </w:pPr>
      <w:rPr>
        <w:rFonts w:hint="default"/>
      </w:rPr>
    </w:lvl>
    <w:lvl w:ilvl="3" w:tentative="0">
      <w:start w:val="1"/>
      <w:numFmt w:val="decimal"/>
      <w:lvlText w:val="%1.%2.%3.%4."/>
      <w:lvlJc w:val="left"/>
      <w:pPr>
        <w:tabs>
          <w:tab w:val="left" w:pos="851"/>
        </w:tabs>
        <w:ind w:left="851" w:hanging="851"/>
      </w:pPr>
      <w:rPr>
        <w:rFonts w:hint="default"/>
      </w:rPr>
    </w:lvl>
    <w:lvl w:ilvl="4" w:tentative="0">
      <w:start w:val="1"/>
      <w:numFmt w:val="decimal"/>
      <w:lvlText w:val="%1.%2.%3.%4.%5."/>
      <w:lvlJc w:val="left"/>
      <w:pPr>
        <w:tabs>
          <w:tab w:val="left" w:pos="992"/>
        </w:tabs>
        <w:ind w:left="992" w:hanging="992"/>
      </w:pPr>
      <w:rPr>
        <w:rFonts w:hint="default"/>
      </w:rPr>
    </w:lvl>
    <w:lvl w:ilvl="5" w:tentative="0">
      <w:start w:val="1"/>
      <w:numFmt w:val="decimal"/>
      <w:lvlText w:val="%1.%2.%3.%4.%5.%6."/>
      <w:lvlJc w:val="left"/>
      <w:pPr>
        <w:tabs>
          <w:tab w:val="left" w:pos="1134"/>
        </w:tabs>
        <w:ind w:left="1134" w:hanging="1134"/>
      </w:pPr>
      <w:rPr>
        <w:rFonts w:hint="default"/>
      </w:rPr>
    </w:lvl>
    <w:lvl w:ilvl="6" w:tentative="0">
      <w:start w:val="1"/>
      <w:numFmt w:val="decimal"/>
      <w:lvlText w:val="%1.%2.%3.%4.%5.%6.%7."/>
      <w:lvlJc w:val="left"/>
      <w:pPr>
        <w:tabs>
          <w:tab w:val="left" w:pos="1276"/>
        </w:tabs>
        <w:ind w:left="1276" w:hanging="1276"/>
      </w:pPr>
      <w:rPr>
        <w:rFonts w:hint="default"/>
      </w:rPr>
    </w:lvl>
    <w:lvl w:ilvl="7" w:tentative="0">
      <w:start w:val="1"/>
      <w:numFmt w:val="decimal"/>
      <w:lvlText w:val="%1.%2.%3.%4.%5.%6.%7.%8."/>
      <w:lvlJc w:val="left"/>
      <w:pPr>
        <w:tabs>
          <w:tab w:val="left" w:pos="1418"/>
        </w:tabs>
        <w:ind w:left="1418" w:hanging="1418"/>
      </w:pPr>
      <w:rPr>
        <w:rFonts w:hint="default"/>
      </w:rPr>
    </w:lvl>
    <w:lvl w:ilvl="8" w:tentative="0">
      <w:start w:val="1"/>
      <w:numFmt w:val="decimal"/>
      <w:lvlText w:val="%1.%2.%3.%4.%5.%6.%7.%8.%9."/>
      <w:lvlJc w:val="left"/>
      <w:pPr>
        <w:tabs>
          <w:tab w:val="left" w:pos="1559"/>
        </w:tabs>
        <w:ind w:left="1559" w:hanging="1559"/>
      </w:pPr>
      <w:rPr>
        <w:rFonts w:hint="default"/>
      </w:rPr>
    </w:lvl>
  </w:abstractNum>
  <w:abstractNum w:abstractNumId="2">
    <w:nsid w:val="0BB07E03"/>
    <w:multiLevelType w:val="multilevel"/>
    <w:tmpl w:val="0BB07E03"/>
    <w:lvl w:ilvl="0" w:tentative="0">
      <w:start w:val="1"/>
      <w:numFmt w:val="decimal"/>
      <w:lvlText w:val="9.%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11273409"/>
    <w:multiLevelType w:val="multilevel"/>
    <w:tmpl w:val="11273409"/>
    <w:lvl w:ilvl="0" w:tentative="0">
      <w:start w:val="1"/>
      <w:numFmt w:val="decimal"/>
      <w:lvlText w:val="7.%1"/>
      <w:lvlJc w:val="left"/>
      <w:pPr>
        <w:ind w:left="10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
    <w:nsid w:val="16D341CC"/>
    <w:multiLevelType w:val="multilevel"/>
    <w:tmpl w:val="16D341CC"/>
    <w:lvl w:ilvl="0" w:tentative="0">
      <w:start w:val="1"/>
      <w:numFmt w:val="decimal"/>
      <w:lvlText w:val="URS %1"/>
      <w:lvlJc w:val="left"/>
      <w:pPr>
        <w:ind w:left="987" w:hanging="420"/>
      </w:pPr>
      <w:rPr>
        <w:rFonts w:hint="eastAsia"/>
      </w:rPr>
    </w:lvl>
    <w:lvl w:ilvl="1" w:tentative="0">
      <w:start w:val="1"/>
      <w:numFmt w:val="bullet"/>
      <w:lvlText w:val=""/>
      <w:lvlJc w:val="left"/>
      <w:pPr>
        <w:tabs>
          <w:tab w:val="left" w:pos="1440"/>
        </w:tabs>
        <w:ind w:left="1440" w:hanging="420"/>
      </w:pPr>
      <w:rPr>
        <w:rFonts w:hint="default" w:ascii="Wingdings" w:hAnsi="Wingdings"/>
      </w:rPr>
    </w:lvl>
    <w:lvl w:ilvl="2" w:tentative="0">
      <w:start w:val="1"/>
      <w:numFmt w:val="lowerRoman"/>
      <w:lvlText w:val="%3."/>
      <w:lvlJc w:val="right"/>
      <w:pPr>
        <w:ind w:left="1860" w:hanging="420"/>
      </w:pPr>
    </w:lvl>
    <w:lvl w:ilvl="3" w:tentative="0">
      <w:start w:val="1"/>
      <w:numFmt w:val="decimal"/>
      <w:lvlText w:val="%4."/>
      <w:lvlJc w:val="left"/>
      <w:pPr>
        <w:ind w:left="2280" w:hanging="420"/>
      </w:pPr>
    </w:lvl>
    <w:lvl w:ilvl="4" w:tentative="0">
      <w:start w:val="1"/>
      <w:numFmt w:val="lowerLetter"/>
      <w:lvlText w:val="%5)"/>
      <w:lvlJc w:val="left"/>
      <w:pPr>
        <w:ind w:left="2700" w:hanging="420"/>
      </w:pPr>
    </w:lvl>
    <w:lvl w:ilvl="5" w:tentative="0">
      <w:start w:val="1"/>
      <w:numFmt w:val="lowerRoman"/>
      <w:lvlText w:val="%6."/>
      <w:lvlJc w:val="right"/>
      <w:pPr>
        <w:ind w:left="3120" w:hanging="420"/>
      </w:pPr>
    </w:lvl>
    <w:lvl w:ilvl="6" w:tentative="0">
      <w:start w:val="1"/>
      <w:numFmt w:val="decimal"/>
      <w:lvlText w:val="%7."/>
      <w:lvlJc w:val="left"/>
      <w:pPr>
        <w:ind w:left="3540" w:hanging="420"/>
      </w:pPr>
    </w:lvl>
    <w:lvl w:ilvl="7" w:tentative="0">
      <w:start w:val="1"/>
      <w:numFmt w:val="lowerLetter"/>
      <w:lvlText w:val="%8)"/>
      <w:lvlJc w:val="left"/>
      <w:pPr>
        <w:ind w:left="3960" w:hanging="420"/>
      </w:pPr>
    </w:lvl>
    <w:lvl w:ilvl="8" w:tentative="0">
      <w:start w:val="1"/>
      <w:numFmt w:val="lowerRoman"/>
      <w:lvlText w:val="%9."/>
      <w:lvlJc w:val="right"/>
      <w:pPr>
        <w:ind w:left="4380" w:hanging="420"/>
      </w:pPr>
    </w:lvl>
  </w:abstractNum>
  <w:abstractNum w:abstractNumId="5">
    <w:nsid w:val="1E85127E"/>
    <w:multiLevelType w:val="multilevel"/>
    <w:tmpl w:val="1E85127E"/>
    <w:lvl w:ilvl="0" w:tentative="0">
      <w:start w:val="1"/>
      <w:numFmt w:val="bullet"/>
      <w:lvlText w:val=""/>
      <w:lvlJc w:val="left"/>
      <w:pPr>
        <w:ind w:left="988" w:hanging="420"/>
      </w:pPr>
      <w:rPr>
        <w:rFonts w:hint="default" w:ascii="Wingdings" w:hAnsi="Wingdings"/>
        <w:color w:val="000000"/>
      </w:rPr>
    </w:lvl>
    <w:lvl w:ilvl="1" w:tentative="0">
      <w:start w:val="1"/>
      <w:numFmt w:val="bullet"/>
      <w:lvlText w:val=""/>
      <w:lvlJc w:val="left"/>
      <w:pPr>
        <w:ind w:left="1200" w:hanging="420"/>
      </w:pPr>
      <w:rPr>
        <w:rFonts w:hint="default" w:ascii="Wingdings" w:hAnsi="Wingdings"/>
      </w:rPr>
    </w:lvl>
    <w:lvl w:ilvl="2" w:tentative="0">
      <w:start w:val="1"/>
      <w:numFmt w:val="bullet"/>
      <w:lvlText w:val=""/>
      <w:lvlJc w:val="left"/>
      <w:pPr>
        <w:ind w:left="1620" w:hanging="420"/>
      </w:pPr>
      <w:rPr>
        <w:rFonts w:hint="default" w:ascii="Wingdings" w:hAnsi="Wingdings"/>
      </w:rPr>
    </w:lvl>
    <w:lvl w:ilvl="3" w:tentative="0">
      <w:start w:val="1"/>
      <w:numFmt w:val="bullet"/>
      <w:lvlText w:val=""/>
      <w:lvlJc w:val="left"/>
      <w:pPr>
        <w:ind w:left="2040" w:hanging="420"/>
      </w:pPr>
      <w:rPr>
        <w:rFonts w:hint="default" w:ascii="Wingdings" w:hAnsi="Wingdings"/>
      </w:rPr>
    </w:lvl>
    <w:lvl w:ilvl="4" w:tentative="0">
      <w:start w:val="1"/>
      <w:numFmt w:val="bullet"/>
      <w:lvlText w:val=""/>
      <w:lvlJc w:val="left"/>
      <w:pPr>
        <w:ind w:left="2460" w:hanging="420"/>
      </w:pPr>
      <w:rPr>
        <w:rFonts w:hint="default" w:ascii="Wingdings" w:hAnsi="Wingdings"/>
      </w:rPr>
    </w:lvl>
    <w:lvl w:ilvl="5" w:tentative="0">
      <w:start w:val="1"/>
      <w:numFmt w:val="bullet"/>
      <w:lvlText w:val=""/>
      <w:lvlJc w:val="left"/>
      <w:pPr>
        <w:ind w:left="2880" w:hanging="420"/>
      </w:pPr>
      <w:rPr>
        <w:rFonts w:hint="default" w:ascii="Wingdings" w:hAnsi="Wingdings"/>
      </w:rPr>
    </w:lvl>
    <w:lvl w:ilvl="6" w:tentative="0">
      <w:start w:val="1"/>
      <w:numFmt w:val="bullet"/>
      <w:lvlText w:val=""/>
      <w:lvlJc w:val="left"/>
      <w:pPr>
        <w:ind w:left="3300" w:hanging="420"/>
      </w:pPr>
      <w:rPr>
        <w:rFonts w:hint="default" w:ascii="Wingdings" w:hAnsi="Wingdings"/>
      </w:rPr>
    </w:lvl>
    <w:lvl w:ilvl="7" w:tentative="0">
      <w:start w:val="1"/>
      <w:numFmt w:val="bullet"/>
      <w:lvlText w:val=""/>
      <w:lvlJc w:val="left"/>
      <w:pPr>
        <w:ind w:left="3720" w:hanging="420"/>
      </w:pPr>
      <w:rPr>
        <w:rFonts w:hint="default" w:ascii="Wingdings" w:hAnsi="Wingdings"/>
      </w:rPr>
    </w:lvl>
    <w:lvl w:ilvl="8" w:tentative="0">
      <w:start w:val="1"/>
      <w:numFmt w:val="bullet"/>
      <w:lvlText w:val=""/>
      <w:lvlJc w:val="left"/>
      <w:pPr>
        <w:ind w:left="4140" w:hanging="420"/>
      </w:pPr>
      <w:rPr>
        <w:rFonts w:hint="default" w:ascii="Wingdings" w:hAnsi="Wingdings"/>
      </w:rPr>
    </w:lvl>
  </w:abstractNum>
  <w:abstractNum w:abstractNumId="6">
    <w:nsid w:val="23693724"/>
    <w:multiLevelType w:val="multilevel"/>
    <w:tmpl w:val="23693724"/>
    <w:lvl w:ilvl="0" w:tentative="0">
      <w:start w:val="1"/>
      <w:numFmt w:val="decimal"/>
      <w:lvlText w:val="%1"/>
      <w:lvlJc w:val="left"/>
      <w:pPr>
        <w:ind w:left="425" w:hanging="425"/>
      </w:pPr>
    </w:lvl>
    <w:lvl w:ilvl="1" w:tentative="0">
      <w:start w:val="1"/>
      <w:numFmt w:val="decimal"/>
      <w:lvlText w:val="%1.%2"/>
      <w:lvlJc w:val="left"/>
      <w:pPr>
        <w:ind w:left="992" w:hanging="567"/>
      </w:pPr>
    </w:lvl>
    <w:lvl w:ilvl="2" w:tentative="0">
      <w:start w:val="1"/>
      <w:numFmt w:val="decimal"/>
      <w:lvlText w:val="%1.%2.%3"/>
      <w:lvlJc w:val="left"/>
      <w:pPr>
        <w:ind w:left="1418" w:hanging="567"/>
      </w:pPr>
    </w:lvl>
    <w:lvl w:ilvl="3" w:tentative="0">
      <w:start w:val="1"/>
      <w:numFmt w:val="decimal"/>
      <w:lvlText w:val="%1.%2.%3.%4"/>
      <w:lvlJc w:val="left"/>
      <w:pPr>
        <w:ind w:left="1984" w:hanging="708"/>
      </w:pPr>
    </w:lvl>
    <w:lvl w:ilvl="4" w:tentative="0">
      <w:start w:val="1"/>
      <w:numFmt w:val="decimal"/>
      <w:lvlText w:val="%1.%2.%3.%4.%5"/>
      <w:lvlJc w:val="left"/>
      <w:pPr>
        <w:ind w:left="2551" w:hanging="850"/>
      </w:pPr>
    </w:lvl>
    <w:lvl w:ilvl="5" w:tentative="0">
      <w:start w:val="1"/>
      <w:numFmt w:val="decimal"/>
      <w:lvlText w:val="%1.%2.%3.%4.%5.%6"/>
      <w:lvlJc w:val="left"/>
      <w:pPr>
        <w:ind w:left="3260" w:hanging="1134"/>
      </w:pPr>
    </w:lvl>
    <w:lvl w:ilvl="6" w:tentative="0">
      <w:start w:val="1"/>
      <w:numFmt w:val="decimal"/>
      <w:lvlText w:val="%1.%2.%3.%4.%5.%6.%7"/>
      <w:lvlJc w:val="left"/>
      <w:pPr>
        <w:ind w:left="3827" w:hanging="1276"/>
      </w:pPr>
    </w:lvl>
    <w:lvl w:ilvl="7" w:tentative="0">
      <w:start w:val="1"/>
      <w:numFmt w:val="decimal"/>
      <w:lvlText w:val="%1.%2.%3.%4.%5.%6.%7.%8"/>
      <w:lvlJc w:val="left"/>
      <w:pPr>
        <w:ind w:left="4394" w:hanging="1418"/>
      </w:pPr>
    </w:lvl>
    <w:lvl w:ilvl="8" w:tentative="0">
      <w:start w:val="1"/>
      <w:numFmt w:val="decimal"/>
      <w:lvlText w:val="%1.%2.%3.%4.%5.%6.%7.%8.%9"/>
      <w:lvlJc w:val="left"/>
      <w:pPr>
        <w:ind w:left="5102" w:hanging="1700"/>
      </w:pPr>
    </w:lvl>
  </w:abstractNum>
  <w:abstractNum w:abstractNumId="7">
    <w:nsid w:val="30671FAD"/>
    <w:multiLevelType w:val="multilevel"/>
    <w:tmpl w:val="30671FAD"/>
    <w:lvl w:ilvl="0" w:tentative="0">
      <w:start w:val="1"/>
      <w:numFmt w:val="bullet"/>
      <w:lvlText w:val=""/>
      <w:lvlJc w:val="left"/>
      <w:pPr>
        <w:ind w:left="420" w:hanging="420"/>
      </w:pPr>
      <w:rPr>
        <w:rFonts w:hint="default" w:ascii="Wingdings" w:hAnsi="Wingdings"/>
        <w:color w:val="000000"/>
      </w:rPr>
    </w:lvl>
    <w:lvl w:ilvl="1" w:tentative="0">
      <w:start w:val="1"/>
      <w:numFmt w:val="bullet"/>
      <w:lvlText w:val=""/>
      <w:lvlJc w:val="left"/>
      <w:pPr>
        <w:ind w:left="632" w:hanging="420"/>
      </w:pPr>
      <w:rPr>
        <w:rFonts w:hint="default" w:ascii="Wingdings" w:hAnsi="Wingdings"/>
      </w:rPr>
    </w:lvl>
    <w:lvl w:ilvl="2" w:tentative="0">
      <w:start w:val="1"/>
      <w:numFmt w:val="bullet"/>
      <w:lvlText w:val=""/>
      <w:lvlJc w:val="left"/>
      <w:pPr>
        <w:ind w:left="1052" w:hanging="420"/>
      </w:pPr>
      <w:rPr>
        <w:rFonts w:hint="default" w:ascii="Wingdings" w:hAnsi="Wingdings"/>
      </w:rPr>
    </w:lvl>
    <w:lvl w:ilvl="3" w:tentative="0">
      <w:start w:val="1"/>
      <w:numFmt w:val="bullet"/>
      <w:lvlText w:val=""/>
      <w:lvlJc w:val="left"/>
      <w:pPr>
        <w:ind w:left="1472" w:hanging="420"/>
      </w:pPr>
      <w:rPr>
        <w:rFonts w:hint="default" w:ascii="Wingdings" w:hAnsi="Wingdings"/>
      </w:rPr>
    </w:lvl>
    <w:lvl w:ilvl="4" w:tentative="0">
      <w:start w:val="1"/>
      <w:numFmt w:val="bullet"/>
      <w:lvlText w:val=""/>
      <w:lvlJc w:val="left"/>
      <w:pPr>
        <w:ind w:left="1892" w:hanging="420"/>
      </w:pPr>
      <w:rPr>
        <w:rFonts w:hint="default" w:ascii="Wingdings" w:hAnsi="Wingdings"/>
      </w:rPr>
    </w:lvl>
    <w:lvl w:ilvl="5" w:tentative="0">
      <w:start w:val="1"/>
      <w:numFmt w:val="bullet"/>
      <w:lvlText w:val=""/>
      <w:lvlJc w:val="left"/>
      <w:pPr>
        <w:ind w:left="2312" w:hanging="420"/>
      </w:pPr>
      <w:rPr>
        <w:rFonts w:hint="default" w:ascii="Wingdings" w:hAnsi="Wingdings"/>
      </w:rPr>
    </w:lvl>
    <w:lvl w:ilvl="6" w:tentative="0">
      <w:start w:val="1"/>
      <w:numFmt w:val="bullet"/>
      <w:lvlText w:val=""/>
      <w:lvlJc w:val="left"/>
      <w:pPr>
        <w:ind w:left="2732" w:hanging="420"/>
      </w:pPr>
      <w:rPr>
        <w:rFonts w:hint="default" w:ascii="Wingdings" w:hAnsi="Wingdings"/>
      </w:rPr>
    </w:lvl>
    <w:lvl w:ilvl="7" w:tentative="0">
      <w:start w:val="1"/>
      <w:numFmt w:val="bullet"/>
      <w:lvlText w:val=""/>
      <w:lvlJc w:val="left"/>
      <w:pPr>
        <w:ind w:left="3152" w:hanging="420"/>
      </w:pPr>
      <w:rPr>
        <w:rFonts w:hint="default" w:ascii="Wingdings" w:hAnsi="Wingdings"/>
      </w:rPr>
    </w:lvl>
    <w:lvl w:ilvl="8" w:tentative="0">
      <w:start w:val="1"/>
      <w:numFmt w:val="bullet"/>
      <w:lvlText w:val=""/>
      <w:lvlJc w:val="left"/>
      <w:pPr>
        <w:ind w:left="3572" w:hanging="420"/>
      </w:pPr>
      <w:rPr>
        <w:rFonts w:hint="default" w:ascii="Wingdings" w:hAnsi="Wingdings"/>
      </w:rPr>
    </w:lvl>
  </w:abstractNum>
  <w:abstractNum w:abstractNumId="8">
    <w:nsid w:val="320B1F6D"/>
    <w:multiLevelType w:val="multilevel"/>
    <w:tmpl w:val="320B1F6D"/>
    <w:lvl w:ilvl="0" w:tentative="0">
      <w:start w:val="1"/>
      <w:numFmt w:val="decimal"/>
      <w:lvlText w:val="8.%1"/>
      <w:lvlJc w:val="left"/>
      <w:pPr>
        <w:ind w:left="777" w:hanging="420"/>
      </w:pPr>
      <w:rPr>
        <w:rFonts w:hint="eastAsia"/>
      </w:rPr>
    </w:lvl>
    <w:lvl w:ilvl="1" w:tentative="0">
      <w:start w:val="1"/>
      <w:numFmt w:val="lowerLetter"/>
      <w:lvlText w:val="%2)"/>
      <w:lvlJc w:val="left"/>
      <w:pPr>
        <w:ind w:left="840" w:hanging="420"/>
      </w:pPr>
    </w:lvl>
    <w:lvl w:ilvl="2" w:tentative="0">
      <w:start w:val="1"/>
      <w:numFmt w:val="decimal"/>
      <w:lvlText w:val="8.%3"/>
      <w:lvlJc w:val="right"/>
      <w:pPr>
        <w:ind w:left="1260" w:hanging="420"/>
      </w:pPr>
      <w:rPr>
        <w:rFonts w:hint="eastAsia"/>
      </w:r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9">
    <w:nsid w:val="549A640C"/>
    <w:multiLevelType w:val="multilevel"/>
    <w:tmpl w:val="549A640C"/>
    <w:lvl w:ilvl="0" w:tentative="0">
      <w:start w:val="1"/>
      <w:numFmt w:val="decimal"/>
      <w:lvlText w:val="12.%1"/>
      <w:lvlJc w:val="left"/>
      <w:pPr>
        <w:ind w:left="846"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629402F4"/>
    <w:multiLevelType w:val="multilevel"/>
    <w:tmpl w:val="629402F4"/>
    <w:lvl w:ilvl="0" w:tentative="0">
      <w:start w:val="1"/>
      <w:numFmt w:val="decimal"/>
      <w:lvlText w:val="3.%1"/>
      <w:lvlJc w:val="left"/>
      <w:pPr>
        <w:ind w:left="777"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686546ED"/>
    <w:multiLevelType w:val="multilevel"/>
    <w:tmpl w:val="686546ED"/>
    <w:lvl w:ilvl="0" w:tentative="0">
      <w:start w:val="1"/>
      <w:numFmt w:val="decimal"/>
      <w:pStyle w:val="34"/>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1"/>
  </w:num>
  <w:num w:numId="2">
    <w:abstractNumId w:val="11"/>
  </w:num>
  <w:num w:numId="3">
    <w:abstractNumId w:val="6"/>
  </w:num>
  <w:num w:numId="4">
    <w:abstractNumId w:val="10"/>
  </w:num>
  <w:num w:numId="5">
    <w:abstractNumId w:val="5"/>
  </w:num>
  <w:num w:numId="6">
    <w:abstractNumId w:val="0"/>
  </w:num>
  <w:num w:numId="7">
    <w:abstractNumId w:val="4"/>
  </w:num>
  <w:num w:numId="8">
    <w:abstractNumId w:val="3"/>
  </w:num>
  <w:num w:numId="9">
    <w:abstractNumId w:val="8"/>
  </w:num>
  <w:num w:numId="10">
    <w:abstractNumId w:val="2"/>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drawingGridHorizontalSpacing w:val="120"/>
  <w:drawingGridVerticalSpacing w:val="158"/>
  <w:displayHorizontalDrawingGridEvery w:val="1"/>
  <w:displayVerticalDrawingGridEvery w:val="1"/>
  <w:noPunctuationKerning w:val="1"/>
  <w:characterSpacingControl w:val="doNotCompress"/>
  <w:compat>
    <w:doNotExpandShiftReturn/>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016"/>
    <w:rsid w:val="000016B0"/>
    <w:rsid w:val="00001AE0"/>
    <w:rsid w:val="000021A6"/>
    <w:rsid w:val="00002F06"/>
    <w:rsid w:val="000038A4"/>
    <w:rsid w:val="0000520B"/>
    <w:rsid w:val="000059AD"/>
    <w:rsid w:val="00005CB9"/>
    <w:rsid w:val="00005E76"/>
    <w:rsid w:val="00006273"/>
    <w:rsid w:val="00006FD5"/>
    <w:rsid w:val="000073C9"/>
    <w:rsid w:val="0001160E"/>
    <w:rsid w:val="000117C7"/>
    <w:rsid w:val="000169DD"/>
    <w:rsid w:val="00020FEA"/>
    <w:rsid w:val="00022818"/>
    <w:rsid w:val="000233DE"/>
    <w:rsid w:val="00023B07"/>
    <w:rsid w:val="00023CAD"/>
    <w:rsid w:val="0002457E"/>
    <w:rsid w:val="000275E7"/>
    <w:rsid w:val="000303D0"/>
    <w:rsid w:val="00031243"/>
    <w:rsid w:val="00031900"/>
    <w:rsid w:val="000355F3"/>
    <w:rsid w:val="00037987"/>
    <w:rsid w:val="00037F15"/>
    <w:rsid w:val="00037F55"/>
    <w:rsid w:val="000404F1"/>
    <w:rsid w:val="00041104"/>
    <w:rsid w:val="00041A2A"/>
    <w:rsid w:val="00041D89"/>
    <w:rsid w:val="00044DFD"/>
    <w:rsid w:val="000467C2"/>
    <w:rsid w:val="00046B5E"/>
    <w:rsid w:val="00047038"/>
    <w:rsid w:val="00047BA8"/>
    <w:rsid w:val="00047CAF"/>
    <w:rsid w:val="00053A4C"/>
    <w:rsid w:val="00054BB1"/>
    <w:rsid w:val="00055ED6"/>
    <w:rsid w:val="00056478"/>
    <w:rsid w:val="00056AE2"/>
    <w:rsid w:val="00056E9E"/>
    <w:rsid w:val="00057046"/>
    <w:rsid w:val="000576C2"/>
    <w:rsid w:val="00063572"/>
    <w:rsid w:val="00063B90"/>
    <w:rsid w:val="00064A43"/>
    <w:rsid w:val="000662D2"/>
    <w:rsid w:val="00071DD4"/>
    <w:rsid w:val="00072340"/>
    <w:rsid w:val="00072945"/>
    <w:rsid w:val="00073B81"/>
    <w:rsid w:val="0007673E"/>
    <w:rsid w:val="00077AE1"/>
    <w:rsid w:val="000818AC"/>
    <w:rsid w:val="00082C13"/>
    <w:rsid w:val="00083D58"/>
    <w:rsid w:val="000844A8"/>
    <w:rsid w:val="00084F90"/>
    <w:rsid w:val="00086CA0"/>
    <w:rsid w:val="00087002"/>
    <w:rsid w:val="00091C67"/>
    <w:rsid w:val="00092C03"/>
    <w:rsid w:val="00096510"/>
    <w:rsid w:val="00097A7D"/>
    <w:rsid w:val="00097CA2"/>
    <w:rsid w:val="000A1D9E"/>
    <w:rsid w:val="000A2664"/>
    <w:rsid w:val="000A2C3C"/>
    <w:rsid w:val="000A41DA"/>
    <w:rsid w:val="000A55CC"/>
    <w:rsid w:val="000A5CEE"/>
    <w:rsid w:val="000A6423"/>
    <w:rsid w:val="000A6661"/>
    <w:rsid w:val="000B02ED"/>
    <w:rsid w:val="000B02FD"/>
    <w:rsid w:val="000B068C"/>
    <w:rsid w:val="000B417D"/>
    <w:rsid w:val="000B45E0"/>
    <w:rsid w:val="000B4EC4"/>
    <w:rsid w:val="000B5888"/>
    <w:rsid w:val="000C0A41"/>
    <w:rsid w:val="000C0DD3"/>
    <w:rsid w:val="000C0FA5"/>
    <w:rsid w:val="000C3C81"/>
    <w:rsid w:val="000C41B6"/>
    <w:rsid w:val="000C7137"/>
    <w:rsid w:val="000D112B"/>
    <w:rsid w:val="000D1A79"/>
    <w:rsid w:val="000D3B24"/>
    <w:rsid w:val="000D43C9"/>
    <w:rsid w:val="000D517D"/>
    <w:rsid w:val="000D5BCC"/>
    <w:rsid w:val="000D6D1E"/>
    <w:rsid w:val="000D6FF9"/>
    <w:rsid w:val="000D7C49"/>
    <w:rsid w:val="000E0DDB"/>
    <w:rsid w:val="000E17B5"/>
    <w:rsid w:val="000E3EE7"/>
    <w:rsid w:val="000E41B5"/>
    <w:rsid w:val="000E51FF"/>
    <w:rsid w:val="000E5684"/>
    <w:rsid w:val="000E5B57"/>
    <w:rsid w:val="000F0D08"/>
    <w:rsid w:val="000F2CD3"/>
    <w:rsid w:val="000F36B9"/>
    <w:rsid w:val="000F3A00"/>
    <w:rsid w:val="000F4E03"/>
    <w:rsid w:val="000F606A"/>
    <w:rsid w:val="000F706D"/>
    <w:rsid w:val="00100F65"/>
    <w:rsid w:val="0010110F"/>
    <w:rsid w:val="00102DC9"/>
    <w:rsid w:val="001031DF"/>
    <w:rsid w:val="00103F05"/>
    <w:rsid w:val="00104160"/>
    <w:rsid w:val="0010503D"/>
    <w:rsid w:val="00106571"/>
    <w:rsid w:val="00106B5D"/>
    <w:rsid w:val="00110CF0"/>
    <w:rsid w:val="001120B7"/>
    <w:rsid w:val="0011231F"/>
    <w:rsid w:val="00112670"/>
    <w:rsid w:val="00112DD4"/>
    <w:rsid w:val="00112F30"/>
    <w:rsid w:val="00114353"/>
    <w:rsid w:val="001144F0"/>
    <w:rsid w:val="00115728"/>
    <w:rsid w:val="001163FC"/>
    <w:rsid w:val="00116F39"/>
    <w:rsid w:val="00117A01"/>
    <w:rsid w:val="00121B6E"/>
    <w:rsid w:val="00122051"/>
    <w:rsid w:val="00124244"/>
    <w:rsid w:val="00124E69"/>
    <w:rsid w:val="00125CC1"/>
    <w:rsid w:val="001273B0"/>
    <w:rsid w:val="00127CB8"/>
    <w:rsid w:val="001313C3"/>
    <w:rsid w:val="00132F4C"/>
    <w:rsid w:val="00134C68"/>
    <w:rsid w:val="00135FD6"/>
    <w:rsid w:val="001374CF"/>
    <w:rsid w:val="00143952"/>
    <w:rsid w:val="001442AB"/>
    <w:rsid w:val="0014477D"/>
    <w:rsid w:val="00144D00"/>
    <w:rsid w:val="00145034"/>
    <w:rsid w:val="00145DC7"/>
    <w:rsid w:val="00145F74"/>
    <w:rsid w:val="00146568"/>
    <w:rsid w:val="00150BCC"/>
    <w:rsid w:val="001541A9"/>
    <w:rsid w:val="001549D1"/>
    <w:rsid w:val="00154CD3"/>
    <w:rsid w:val="001560AD"/>
    <w:rsid w:val="0015633E"/>
    <w:rsid w:val="0015752C"/>
    <w:rsid w:val="0016077F"/>
    <w:rsid w:val="001613BC"/>
    <w:rsid w:val="00161486"/>
    <w:rsid w:val="0016194A"/>
    <w:rsid w:val="00161F7F"/>
    <w:rsid w:val="00162A78"/>
    <w:rsid w:val="00163A08"/>
    <w:rsid w:val="00164CDC"/>
    <w:rsid w:val="00164E0D"/>
    <w:rsid w:val="00166311"/>
    <w:rsid w:val="00166478"/>
    <w:rsid w:val="00167B0E"/>
    <w:rsid w:val="00171A51"/>
    <w:rsid w:val="001746E7"/>
    <w:rsid w:val="001757AB"/>
    <w:rsid w:val="001769A8"/>
    <w:rsid w:val="0018134B"/>
    <w:rsid w:val="001814FA"/>
    <w:rsid w:val="001815A9"/>
    <w:rsid w:val="00182A27"/>
    <w:rsid w:val="001839D0"/>
    <w:rsid w:val="00184DDD"/>
    <w:rsid w:val="00184FFD"/>
    <w:rsid w:val="00185449"/>
    <w:rsid w:val="00185EE0"/>
    <w:rsid w:val="00186314"/>
    <w:rsid w:val="00187B04"/>
    <w:rsid w:val="00190000"/>
    <w:rsid w:val="001929C2"/>
    <w:rsid w:val="00192B8F"/>
    <w:rsid w:val="00193D66"/>
    <w:rsid w:val="0019463D"/>
    <w:rsid w:val="00194BB7"/>
    <w:rsid w:val="001A1DE7"/>
    <w:rsid w:val="001A3BB0"/>
    <w:rsid w:val="001A4947"/>
    <w:rsid w:val="001A64C0"/>
    <w:rsid w:val="001A685F"/>
    <w:rsid w:val="001A7EB6"/>
    <w:rsid w:val="001A7FE4"/>
    <w:rsid w:val="001B0278"/>
    <w:rsid w:val="001B28C8"/>
    <w:rsid w:val="001B4654"/>
    <w:rsid w:val="001C017B"/>
    <w:rsid w:val="001C239E"/>
    <w:rsid w:val="001C2D7E"/>
    <w:rsid w:val="001D1FA0"/>
    <w:rsid w:val="001D32D4"/>
    <w:rsid w:val="001D3C96"/>
    <w:rsid w:val="001D4383"/>
    <w:rsid w:val="001D4742"/>
    <w:rsid w:val="001D474B"/>
    <w:rsid w:val="001D48B0"/>
    <w:rsid w:val="001D5549"/>
    <w:rsid w:val="001E0376"/>
    <w:rsid w:val="001E13E0"/>
    <w:rsid w:val="001E2B2B"/>
    <w:rsid w:val="001E353E"/>
    <w:rsid w:val="001E3CBE"/>
    <w:rsid w:val="001E5657"/>
    <w:rsid w:val="001E5B30"/>
    <w:rsid w:val="001E5F94"/>
    <w:rsid w:val="001E744F"/>
    <w:rsid w:val="001F065A"/>
    <w:rsid w:val="001F1FE7"/>
    <w:rsid w:val="001F25DD"/>
    <w:rsid w:val="001F3552"/>
    <w:rsid w:val="001F473D"/>
    <w:rsid w:val="001F4BFD"/>
    <w:rsid w:val="001F7405"/>
    <w:rsid w:val="001F7E95"/>
    <w:rsid w:val="00201487"/>
    <w:rsid w:val="00203D68"/>
    <w:rsid w:val="0020539A"/>
    <w:rsid w:val="00205E00"/>
    <w:rsid w:val="00206107"/>
    <w:rsid w:val="002070B2"/>
    <w:rsid w:val="0020756B"/>
    <w:rsid w:val="00210177"/>
    <w:rsid w:val="00212297"/>
    <w:rsid w:val="002129BC"/>
    <w:rsid w:val="00212BD9"/>
    <w:rsid w:val="0021392D"/>
    <w:rsid w:val="00213AA9"/>
    <w:rsid w:val="002168FE"/>
    <w:rsid w:val="00217048"/>
    <w:rsid w:val="002178C5"/>
    <w:rsid w:val="00220757"/>
    <w:rsid w:val="00222993"/>
    <w:rsid w:val="00223661"/>
    <w:rsid w:val="00223CAD"/>
    <w:rsid w:val="00224129"/>
    <w:rsid w:val="00225DD2"/>
    <w:rsid w:val="002279A2"/>
    <w:rsid w:val="00227A0D"/>
    <w:rsid w:val="002320D9"/>
    <w:rsid w:val="00234C07"/>
    <w:rsid w:val="002355FF"/>
    <w:rsid w:val="002367A6"/>
    <w:rsid w:val="00236BE9"/>
    <w:rsid w:val="00237E6C"/>
    <w:rsid w:val="00240A09"/>
    <w:rsid w:val="00240B1E"/>
    <w:rsid w:val="00241437"/>
    <w:rsid w:val="00244B4E"/>
    <w:rsid w:val="00245088"/>
    <w:rsid w:val="00247F2D"/>
    <w:rsid w:val="002507ED"/>
    <w:rsid w:val="00253242"/>
    <w:rsid w:val="002547BF"/>
    <w:rsid w:val="002548CA"/>
    <w:rsid w:val="0025531B"/>
    <w:rsid w:val="002560F9"/>
    <w:rsid w:val="00257517"/>
    <w:rsid w:val="00257FA9"/>
    <w:rsid w:val="00261CD0"/>
    <w:rsid w:val="00261F30"/>
    <w:rsid w:val="002637FB"/>
    <w:rsid w:val="00263CB5"/>
    <w:rsid w:val="0026571F"/>
    <w:rsid w:val="0027137F"/>
    <w:rsid w:val="002723D2"/>
    <w:rsid w:val="002732E5"/>
    <w:rsid w:val="002745D9"/>
    <w:rsid w:val="00274823"/>
    <w:rsid w:val="0027577D"/>
    <w:rsid w:val="00275F43"/>
    <w:rsid w:val="002810E3"/>
    <w:rsid w:val="00281BC6"/>
    <w:rsid w:val="00282EAA"/>
    <w:rsid w:val="0028384D"/>
    <w:rsid w:val="0028525D"/>
    <w:rsid w:val="002860DB"/>
    <w:rsid w:val="00286CE5"/>
    <w:rsid w:val="0029023F"/>
    <w:rsid w:val="002913B7"/>
    <w:rsid w:val="00291541"/>
    <w:rsid w:val="00291C5E"/>
    <w:rsid w:val="002924C2"/>
    <w:rsid w:val="00293E83"/>
    <w:rsid w:val="0029741F"/>
    <w:rsid w:val="00297DDC"/>
    <w:rsid w:val="002A18C8"/>
    <w:rsid w:val="002A42F8"/>
    <w:rsid w:val="002A547B"/>
    <w:rsid w:val="002A588E"/>
    <w:rsid w:val="002A7980"/>
    <w:rsid w:val="002B0A7C"/>
    <w:rsid w:val="002B14F3"/>
    <w:rsid w:val="002B480A"/>
    <w:rsid w:val="002B67A2"/>
    <w:rsid w:val="002B6854"/>
    <w:rsid w:val="002C1817"/>
    <w:rsid w:val="002C1DAB"/>
    <w:rsid w:val="002C4FCF"/>
    <w:rsid w:val="002C527C"/>
    <w:rsid w:val="002D0253"/>
    <w:rsid w:val="002D03CD"/>
    <w:rsid w:val="002D2477"/>
    <w:rsid w:val="002D2AAB"/>
    <w:rsid w:val="002D691F"/>
    <w:rsid w:val="002D6A50"/>
    <w:rsid w:val="002D6D1C"/>
    <w:rsid w:val="002E1D21"/>
    <w:rsid w:val="002E30E1"/>
    <w:rsid w:val="002E3B36"/>
    <w:rsid w:val="002E59BF"/>
    <w:rsid w:val="002E63F6"/>
    <w:rsid w:val="002E69A1"/>
    <w:rsid w:val="002F1C5E"/>
    <w:rsid w:val="002F1D63"/>
    <w:rsid w:val="002F340E"/>
    <w:rsid w:val="002F4392"/>
    <w:rsid w:val="002F4641"/>
    <w:rsid w:val="002F4B22"/>
    <w:rsid w:val="00302176"/>
    <w:rsid w:val="00302AF8"/>
    <w:rsid w:val="00304F96"/>
    <w:rsid w:val="00306131"/>
    <w:rsid w:val="00311B2C"/>
    <w:rsid w:val="00311EE4"/>
    <w:rsid w:val="0031318B"/>
    <w:rsid w:val="003137B7"/>
    <w:rsid w:val="003148D1"/>
    <w:rsid w:val="00314CFF"/>
    <w:rsid w:val="00315038"/>
    <w:rsid w:val="00315C3E"/>
    <w:rsid w:val="003164FB"/>
    <w:rsid w:val="00316EEF"/>
    <w:rsid w:val="003172B7"/>
    <w:rsid w:val="00321298"/>
    <w:rsid w:val="00321D97"/>
    <w:rsid w:val="00323423"/>
    <w:rsid w:val="003240E5"/>
    <w:rsid w:val="00324B23"/>
    <w:rsid w:val="003257E0"/>
    <w:rsid w:val="00325FFA"/>
    <w:rsid w:val="00330D16"/>
    <w:rsid w:val="00330FFF"/>
    <w:rsid w:val="00333C91"/>
    <w:rsid w:val="0033695C"/>
    <w:rsid w:val="00341B2F"/>
    <w:rsid w:val="00342915"/>
    <w:rsid w:val="00344B04"/>
    <w:rsid w:val="00345847"/>
    <w:rsid w:val="00347576"/>
    <w:rsid w:val="00347772"/>
    <w:rsid w:val="00347A51"/>
    <w:rsid w:val="00347B19"/>
    <w:rsid w:val="003531FA"/>
    <w:rsid w:val="0035416F"/>
    <w:rsid w:val="003549FE"/>
    <w:rsid w:val="00355AAC"/>
    <w:rsid w:val="00355D7D"/>
    <w:rsid w:val="003647CA"/>
    <w:rsid w:val="00370514"/>
    <w:rsid w:val="0037056A"/>
    <w:rsid w:val="003726DF"/>
    <w:rsid w:val="0037330D"/>
    <w:rsid w:val="0037345A"/>
    <w:rsid w:val="00373FFA"/>
    <w:rsid w:val="0037455F"/>
    <w:rsid w:val="00375320"/>
    <w:rsid w:val="00376647"/>
    <w:rsid w:val="00376C31"/>
    <w:rsid w:val="00380EB7"/>
    <w:rsid w:val="003810F5"/>
    <w:rsid w:val="00381C39"/>
    <w:rsid w:val="00381CF6"/>
    <w:rsid w:val="0038326A"/>
    <w:rsid w:val="0038367F"/>
    <w:rsid w:val="00387B81"/>
    <w:rsid w:val="00391016"/>
    <w:rsid w:val="0039335D"/>
    <w:rsid w:val="00393529"/>
    <w:rsid w:val="00393B6A"/>
    <w:rsid w:val="003946C3"/>
    <w:rsid w:val="00395CE1"/>
    <w:rsid w:val="00395D47"/>
    <w:rsid w:val="00396425"/>
    <w:rsid w:val="003970BE"/>
    <w:rsid w:val="00397C18"/>
    <w:rsid w:val="003A04A8"/>
    <w:rsid w:val="003A1311"/>
    <w:rsid w:val="003A2EC5"/>
    <w:rsid w:val="003A3AAC"/>
    <w:rsid w:val="003A4CAE"/>
    <w:rsid w:val="003A6DFE"/>
    <w:rsid w:val="003A6FCD"/>
    <w:rsid w:val="003B096A"/>
    <w:rsid w:val="003B0B6A"/>
    <w:rsid w:val="003B1FF2"/>
    <w:rsid w:val="003B2104"/>
    <w:rsid w:val="003B354C"/>
    <w:rsid w:val="003B355B"/>
    <w:rsid w:val="003B4A5D"/>
    <w:rsid w:val="003B5047"/>
    <w:rsid w:val="003B6E29"/>
    <w:rsid w:val="003B73AB"/>
    <w:rsid w:val="003C02C6"/>
    <w:rsid w:val="003C03D7"/>
    <w:rsid w:val="003C0712"/>
    <w:rsid w:val="003C558E"/>
    <w:rsid w:val="003C6ECF"/>
    <w:rsid w:val="003C73BC"/>
    <w:rsid w:val="003D2243"/>
    <w:rsid w:val="003D3C09"/>
    <w:rsid w:val="003D464A"/>
    <w:rsid w:val="003D4EFF"/>
    <w:rsid w:val="003D5F4A"/>
    <w:rsid w:val="003D662C"/>
    <w:rsid w:val="003D6E8A"/>
    <w:rsid w:val="003D77E5"/>
    <w:rsid w:val="003E32B0"/>
    <w:rsid w:val="003E49F8"/>
    <w:rsid w:val="003E5109"/>
    <w:rsid w:val="003E60EE"/>
    <w:rsid w:val="003E6B48"/>
    <w:rsid w:val="003E748F"/>
    <w:rsid w:val="003F3F47"/>
    <w:rsid w:val="003F4483"/>
    <w:rsid w:val="003F6E0C"/>
    <w:rsid w:val="004003A8"/>
    <w:rsid w:val="004022CD"/>
    <w:rsid w:val="0040240E"/>
    <w:rsid w:val="00402756"/>
    <w:rsid w:val="00405B3A"/>
    <w:rsid w:val="004074DC"/>
    <w:rsid w:val="004111CC"/>
    <w:rsid w:val="004122A3"/>
    <w:rsid w:val="004142DD"/>
    <w:rsid w:val="00416E8B"/>
    <w:rsid w:val="00420273"/>
    <w:rsid w:val="00420AA0"/>
    <w:rsid w:val="0042116C"/>
    <w:rsid w:val="00422D19"/>
    <w:rsid w:val="00422DFE"/>
    <w:rsid w:val="00424D83"/>
    <w:rsid w:val="00424E29"/>
    <w:rsid w:val="0042645C"/>
    <w:rsid w:val="00427D22"/>
    <w:rsid w:val="00427E2D"/>
    <w:rsid w:val="00432568"/>
    <w:rsid w:val="00436C7C"/>
    <w:rsid w:val="00437440"/>
    <w:rsid w:val="00440378"/>
    <w:rsid w:val="00442B53"/>
    <w:rsid w:val="00443256"/>
    <w:rsid w:val="00444D2D"/>
    <w:rsid w:val="004510B1"/>
    <w:rsid w:val="00451C5D"/>
    <w:rsid w:val="00451D74"/>
    <w:rsid w:val="00452E73"/>
    <w:rsid w:val="004565EF"/>
    <w:rsid w:val="00457FF9"/>
    <w:rsid w:val="004601ED"/>
    <w:rsid w:val="00460711"/>
    <w:rsid w:val="0046108B"/>
    <w:rsid w:val="00467AE6"/>
    <w:rsid w:val="00467EC9"/>
    <w:rsid w:val="00477791"/>
    <w:rsid w:val="00480286"/>
    <w:rsid w:val="00480C3B"/>
    <w:rsid w:val="00480FE3"/>
    <w:rsid w:val="00481C94"/>
    <w:rsid w:val="00484A8D"/>
    <w:rsid w:val="00486A4E"/>
    <w:rsid w:val="00486B09"/>
    <w:rsid w:val="0049139F"/>
    <w:rsid w:val="00494F07"/>
    <w:rsid w:val="00496116"/>
    <w:rsid w:val="004965A0"/>
    <w:rsid w:val="00497335"/>
    <w:rsid w:val="004A05A7"/>
    <w:rsid w:val="004A3F98"/>
    <w:rsid w:val="004A5532"/>
    <w:rsid w:val="004A5958"/>
    <w:rsid w:val="004A76DF"/>
    <w:rsid w:val="004B0A75"/>
    <w:rsid w:val="004B2190"/>
    <w:rsid w:val="004B69B2"/>
    <w:rsid w:val="004B7507"/>
    <w:rsid w:val="004B7DC4"/>
    <w:rsid w:val="004B7F85"/>
    <w:rsid w:val="004C099B"/>
    <w:rsid w:val="004C3DD5"/>
    <w:rsid w:val="004C42AE"/>
    <w:rsid w:val="004C49B0"/>
    <w:rsid w:val="004C4F53"/>
    <w:rsid w:val="004C4F7F"/>
    <w:rsid w:val="004C592E"/>
    <w:rsid w:val="004D050F"/>
    <w:rsid w:val="004D0E3A"/>
    <w:rsid w:val="004D1A73"/>
    <w:rsid w:val="004D48C2"/>
    <w:rsid w:val="004D67B1"/>
    <w:rsid w:val="004D6C07"/>
    <w:rsid w:val="004D7128"/>
    <w:rsid w:val="004D7204"/>
    <w:rsid w:val="004D751D"/>
    <w:rsid w:val="004E05C2"/>
    <w:rsid w:val="004E0B02"/>
    <w:rsid w:val="004E0C0D"/>
    <w:rsid w:val="004E255F"/>
    <w:rsid w:val="004E4C2D"/>
    <w:rsid w:val="004F0539"/>
    <w:rsid w:val="004F10A4"/>
    <w:rsid w:val="004F342E"/>
    <w:rsid w:val="004F4C63"/>
    <w:rsid w:val="004F5AE6"/>
    <w:rsid w:val="004F5C19"/>
    <w:rsid w:val="004F7B6A"/>
    <w:rsid w:val="0050090F"/>
    <w:rsid w:val="0050208D"/>
    <w:rsid w:val="0050284B"/>
    <w:rsid w:val="00502F99"/>
    <w:rsid w:val="00504B71"/>
    <w:rsid w:val="00507991"/>
    <w:rsid w:val="00507C94"/>
    <w:rsid w:val="00507EB2"/>
    <w:rsid w:val="00510111"/>
    <w:rsid w:val="00511AB4"/>
    <w:rsid w:val="00512690"/>
    <w:rsid w:val="00512A4E"/>
    <w:rsid w:val="00514EA4"/>
    <w:rsid w:val="00516BB4"/>
    <w:rsid w:val="00517A5D"/>
    <w:rsid w:val="00517E1E"/>
    <w:rsid w:val="005217E8"/>
    <w:rsid w:val="005220FE"/>
    <w:rsid w:val="005247DE"/>
    <w:rsid w:val="00530B8F"/>
    <w:rsid w:val="00531434"/>
    <w:rsid w:val="00531754"/>
    <w:rsid w:val="00534840"/>
    <w:rsid w:val="00534D08"/>
    <w:rsid w:val="00536973"/>
    <w:rsid w:val="00536C6B"/>
    <w:rsid w:val="00544652"/>
    <w:rsid w:val="005456AF"/>
    <w:rsid w:val="0054625B"/>
    <w:rsid w:val="00551539"/>
    <w:rsid w:val="00552EFE"/>
    <w:rsid w:val="00554ABB"/>
    <w:rsid w:val="0055552D"/>
    <w:rsid w:val="00555668"/>
    <w:rsid w:val="0055679E"/>
    <w:rsid w:val="0056090D"/>
    <w:rsid w:val="00561E9C"/>
    <w:rsid w:val="00565C7A"/>
    <w:rsid w:val="00567E14"/>
    <w:rsid w:val="005705A7"/>
    <w:rsid w:val="0057277E"/>
    <w:rsid w:val="00572F0E"/>
    <w:rsid w:val="00574D60"/>
    <w:rsid w:val="00575318"/>
    <w:rsid w:val="00577142"/>
    <w:rsid w:val="005773E5"/>
    <w:rsid w:val="00581AD5"/>
    <w:rsid w:val="00581C4E"/>
    <w:rsid w:val="00582DB0"/>
    <w:rsid w:val="00584B8E"/>
    <w:rsid w:val="00586EFD"/>
    <w:rsid w:val="00587AC1"/>
    <w:rsid w:val="00587DE8"/>
    <w:rsid w:val="00590694"/>
    <w:rsid w:val="00590AA6"/>
    <w:rsid w:val="00591A70"/>
    <w:rsid w:val="00592624"/>
    <w:rsid w:val="00593AF8"/>
    <w:rsid w:val="00593EC9"/>
    <w:rsid w:val="005964B1"/>
    <w:rsid w:val="005965FD"/>
    <w:rsid w:val="00597FCC"/>
    <w:rsid w:val="005A132A"/>
    <w:rsid w:val="005A337C"/>
    <w:rsid w:val="005A34B0"/>
    <w:rsid w:val="005A3ECF"/>
    <w:rsid w:val="005A6821"/>
    <w:rsid w:val="005B2393"/>
    <w:rsid w:val="005B750A"/>
    <w:rsid w:val="005C2085"/>
    <w:rsid w:val="005C2B89"/>
    <w:rsid w:val="005C2FA7"/>
    <w:rsid w:val="005C386F"/>
    <w:rsid w:val="005C42AC"/>
    <w:rsid w:val="005C4379"/>
    <w:rsid w:val="005C4D05"/>
    <w:rsid w:val="005C506B"/>
    <w:rsid w:val="005C71BF"/>
    <w:rsid w:val="005C723D"/>
    <w:rsid w:val="005C7601"/>
    <w:rsid w:val="005D1094"/>
    <w:rsid w:val="005D3394"/>
    <w:rsid w:val="005D3989"/>
    <w:rsid w:val="005D42FF"/>
    <w:rsid w:val="005E2725"/>
    <w:rsid w:val="005E65FA"/>
    <w:rsid w:val="005E77C0"/>
    <w:rsid w:val="005F19CE"/>
    <w:rsid w:val="005F28F4"/>
    <w:rsid w:val="005F43BB"/>
    <w:rsid w:val="005F477D"/>
    <w:rsid w:val="005F503E"/>
    <w:rsid w:val="005F6CB3"/>
    <w:rsid w:val="005F7612"/>
    <w:rsid w:val="005F7663"/>
    <w:rsid w:val="005F7D63"/>
    <w:rsid w:val="00607170"/>
    <w:rsid w:val="00607408"/>
    <w:rsid w:val="00610AEE"/>
    <w:rsid w:val="00616BAC"/>
    <w:rsid w:val="00616D17"/>
    <w:rsid w:val="00620598"/>
    <w:rsid w:val="00620FEC"/>
    <w:rsid w:val="006214DC"/>
    <w:rsid w:val="006215E2"/>
    <w:rsid w:val="0062168F"/>
    <w:rsid w:val="006221A2"/>
    <w:rsid w:val="00627113"/>
    <w:rsid w:val="00627B8B"/>
    <w:rsid w:val="0063106D"/>
    <w:rsid w:val="006312FF"/>
    <w:rsid w:val="00632136"/>
    <w:rsid w:val="00632C67"/>
    <w:rsid w:val="006331B6"/>
    <w:rsid w:val="00633310"/>
    <w:rsid w:val="00633315"/>
    <w:rsid w:val="006366CC"/>
    <w:rsid w:val="00637C16"/>
    <w:rsid w:val="0064048E"/>
    <w:rsid w:val="00641320"/>
    <w:rsid w:val="00641E74"/>
    <w:rsid w:val="006434E3"/>
    <w:rsid w:val="0064366A"/>
    <w:rsid w:val="00646987"/>
    <w:rsid w:val="006506CF"/>
    <w:rsid w:val="00650A76"/>
    <w:rsid w:val="00650CD0"/>
    <w:rsid w:val="00650DA4"/>
    <w:rsid w:val="00651DA5"/>
    <w:rsid w:val="00652D22"/>
    <w:rsid w:val="00656797"/>
    <w:rsid w:val="006571EC"/>
    <w:rsid w:val="0066086B"/>
    <w:rsid w:val="00660A8C"/>
    <w:rsid w:val="006632B2"/>
    <w:rsid w:val="00664084"/>
    <w:rsid w:val="0066445E"/>
    <w:rsid w:val="00667045"/>
    <w:rsid w:val="00670A00"/>
    <w:rsid w:val="00670C23"/>
    <w:rsid w:val="00672B86"/>
    <w:rsid w:val="00673031"/>
    <w:rsid w:val="00673EB3"/>
    <w:rsid w:val="00680BE8"/>
    <w:rsid w:val="00686409"/>
    <w:rsid w:val="00686D19"/>
    <w:rsid w:val="0068777F"/>
    <w:rsid w:val="00691F9A"/>
    <w:rsid w:val="00693018"/>
    <w:rsid w:val="00693696"/>
    <w:rsid w:val="006A0059"/>
    <w:rsid w:val="006A7425"/>
    <w:rsid w:val="006B058A"/>
    <w:rsid w:val="006B1299"/>
    <w:rsid w:val="006B26D9"/>
    <w:rsid w:val="006B310C"/>
    <w:rsid w:val="006B664C"/>
    <w:rsid w:val="006C1125"/>
    <w:rsid w:val="006C1C83"/>
    <w:rsid w:val="006C3E78"/>
    <w:rsid w:val="006C54E6"/>
    <w:rsid w:val="006C5762"/>
    <w:rsid w:val="006C690D"/>
    <w:rsid w:val="006D149F"/>
    <w:rsid w:val="006D3396"/>
    <w:rsid w:val="006D582F"/>
    <w:rsid w:val="006D5AFF"/>
    <w:rsid w:val="006E050C"/>
    <w:rsid w:val="006E152B"/>
    <w:rsid w:val="006E1BDF"/>
    <w:rsid w:val="006E36D1"/>
    <w:rsid w:val="006E4002"/>
    <w:rsid w:val="006E4DB6"/>
    <w:rsid w:val="006E622E"/>
    <w:rsid w:val="006E7938"/>
    <w:rsid w:val="006E79FB"/>
    <w:rsid w:val="006F229A"/>
    <w:rsid w:val="006F2526"/>
    <w:rsid w:val="006F3BB9"/>
    <w:rsid w:val="006F3EC0"/>
    <w:rsid w:val="006F4AA6"/>
    <w:rsid w:val="007007FA"/>
    <w:rsid w:val="007036CA"/>
    <w:rsid w:val="007041CB"/>
    <w:rsid w:val="00705090"/>
    <w:rsid w:val="00705102"/>
    <w:rsid w:val="00705DDB"/>
    <w:rsid w:val="0070675E"/>
    <w:rsid w:val="00706A0E"/>
    <w:rsid w:val="00710573"/>
    <w:rsid w:val="00710808"/>
    <w:rsid w:val="007116CB"/>
    <w:rsid w:val="0071211E"/>
    <w:rsid w:val="00712B1B"/>
    <w:rsid w:val="0071622D"/>
    <w:rsid w:val="007168CC"/>
    <w:rsid w:val="007176BB"/>
    <w:rsid w:val="00717811"/>
    <w:rsid w:val="00720A17"/>
    <w:rsid w:val="00720D4B"/>
    <w:rsid w:val="00723A0F"/>
    <w:rsid w:val="00725392"/>
    <w:rsid w:val="00726CB6"/>
    <w:rsid w:val="00727255"/>
    <w:rsid w:val="0072779B"/>
    <w:rsid w:val="00727CCF"/>
    <w:rsid w:val="0073446D"/>
    <w:rsid w:val="007349FF"/>
    <w:rsid w:val="00734B45"/>
    <w:rsid w:val="00736FFB"/>
    <w:rsid w:val="00740080"/>
    <w:rsid w:val="00741A30"/>
    <w:rsid w:val="007437EB"/>
    <w:rsid w:val="007504DC"/>
    <w:rsid w:val="0075142F"/>
    <w:rsid w:val="00751965"/>
    <w:rsid w:val="007524EF"/>
    <w:rsid w:val="00752689"/>
    <w:rsid w:val="00756D1D"/>
    <w:rsid w:val="00760886"/>
    <w:rsid w:val="007615CA"/>
    <w:rsid w:val="00761ADD"/>
    <w:rsid w:val="00762B3A"/>
    <w:rsid w:val="00765D6E"/>
    <w:rsid w:val="00765D7E"/>
    <w:rsid w:val="007674B6"/>
    <w:rsid w:val="00770E90"/>
    <w:rsid w:val="00772C42"/>
    <w:rsid w:val="0077302F"/>
    <w:rsid w:val="00773661"/>
    <w:rsid w:val="00774A61"/>
    <w:rsid w:val="00774E08"/>
    <w:rsid w:val="00774E72"/>
    <w:rsid w:val="0077746F"/>
    <w:rsid w:val="007775FE"/>
    <w:rsid w:val="00780A5F"/>
    <w:rsid w:val="00784913"/>
    <w:rsid w:val="00785B90"/>
    <w:rsid w:val="0078639C"/>
    <w:rsid w:val="007913D3"/>
    <w:rsid w:val="0079790C"/>
    <w:rsid w:val="007A102A"/>
    <w:rsid w:val="007A15E5"/>
    <w:rsid w:val="007A15E6"/>
    <w:rsid w:val="007A194B"/>
    <w:rsid w:val="007A4BCD"/>
    <w:rsid w:val="007A5714"/>
    <w:rsid w:val="007A5EFA"/>
    <w:rsid w:val="007A6821"/>
    <w:rsid w:val="007A75EF"/>
    <w:rsid w:val="007B03B6"/>
    <w:rsid w:val="007B1257"/>
    <w:rsid w:val="007B33CC"/>
    <w:rsid w:val="007B4133"/>
    <w:rsid w:val="007B49F4"/>
    <w:rsid w:val="007B75E6"/>
    <w:rsid w:val="007B7AB4"/>
    <w:rsid w:val="007C2405"/>
    <w:rsid w:val="007C2A54"/>
    <w:rsid w:val="007C2B69"/>
    <w:rsid w:val="007C2DC1"/>
    <w:rsid w:val="007C3B05"/>
    <w:rsid w:val="007C3D25"/>
    <w:rsid w:val="007C4998"/>
    <w:rsid w:val="007C668F"/>
    <w:rsid w:val="007C723F"/>
    <w:rsid w:val="007C778D"/>
    <w:rsid w:val="007D07D6"/>
    <w:rsid w:val="007D14D0"/>
    <w:rsid w:val="007D18A6"/>
    <w:rsid w:val="007D1CA0"/>
    <w:rsid w:val="007D2DF5"/>
    <w:rsid w:val="007D4994"/>
    <w:rsid w:val="007D4BB3"/>
    <w:rsid w:val="007D4F6E"/>
    <w:rsid w:val="007D5ECD"/>
    <w:rsid w:val="007D61CA"/>
    <w:rsid w:val="007D6DCF"/>
    <w:rsid w:val="007D6F0D"/>
    <w:rsid w:val="007D7963"/>
    <w:rsid w:val="007E275B"/>
    <w:rsid w:val="007E3532"/>
    <w:rsid w:val="007E5FE3"/>
    <w:rsid w:val="007E64DF"/>
    <w:rsid w:val="007E657D"/>
    <w:rsid w:val="007E7119"/>
    <w:rsid w:val="007E71BB"/>
    <w:rsid w:val="007E7B90"/>
    <w:rsid w:val="007E7C13"/>
    <w:rsid w:val="007F2464"/>
    <w:rsid w:val="007F4A64"/>
    <w:rsid w:val="007F4ADE"/>
    <w:rsid w:val="007F5A5A"/>
    <w:rsid w:val="007F5EDC"/>
    <w:rsid w:val="00800AFD"/>
    <w:rsid w:val="00800C1B"/>
    <w:rsid w:val="0080239D"/>
    <w:rsid w:val="00803CF3"/>
    <w:rsid w:val="00806EAB"/>
    <w:rsid w:val="00810E52"/>
    <w:rsid w:val="00811CA7"/>
    <w:rsid w:val="0081636E"/>
    <w:rsid w:val="0082112E"/>
    <w:rsid w:val="00822F2B"/>
    <w:rsid w:val="00823D9A"/>
    <w:rsid w:val="00827EA4"/>
    <w:rsid w:val="008301D6"/>
    <w:rsid w:val="008305B7"/>
    <w:rsid w:val="00830C78"/>
    <w:rsid w:val="00830FB9"/>
    <w:rsid w:val="00834968"/>
    <w:rsid w:val="00834B53"/>
    <w:rsid w:val="00840298"/>
    <w:rsid w:val="00841BE4"/>
    <w:rsid w:val="00845A53"/>
    <w:rsid w:val="00847E8C"/>
    <w:rsid w:val="008505E1"/>
    <w:rsid w:val="00850B19"/>
    <w:rsid w:val="00852488"/>
    <w:rsid w:val="0085405E"/>
    <w:rsid w:val="008571DD"/>
    <w:rsid w:val="0085772E"/>
    <w:rsid w:val="00860344"/>
    <w:rsid w:val="00860E2C"/>
    <w:rsid w:val="00864BC6"/>
    <w:rsid w:val="00865EE6"/>
    <w:rsid w:val="00870D23"/>
    <w:rsid w:val="00872B72"/>
    <w:rsid w:val="00873022"/>
    <w:rsid w:val="0087328A"/>
    <w:rsid w:val="00876468"/>
    <w:rsid w:val="008767E1"/>
    <w:rsid w:val="00876CC7"/>
    <w:rsid w:val="008823E4"/>
    <w:rsid w:val="008837C4"/>
    <w:rsid w:val="008849F3"/>
    <w:rsid w:val="00884E78"/>
    <w:rsid w:val="0088673B"/>
    <w:rsid w:val="00887265"/>
    <w:rsid w:val="00887500"/>
    <w:rsid w:val="008905AD"/>
    <w:rsid w:val="008920F2"/>
    <w:rsid w:val="0089348A"/>
    <w:rsid w:val="00893D6E"/>
    <w:rsid w:val="00894E9F"/>
    <w:rsid w:val="00895424"/>
    <w:rsid w:val="00896CEC"/>
    <w:rsid w:val="008A06BC"/>
    <w:rsid w:val="008A0AA3"/>
    <w:rsid w:val="008A0EAA"/>
    <w:rsid w:val="008A149F"/>
    <w:rsid w:val="008A19FD"/>
    <w:rsid w:val="008A1A25"/>
    <w:rsid w:val="008A2AC7"/>
    <w:rsid w:val="008A4E05"/>
    <w:rsid w:val="008A56DB"/>
    <w:rsid w:val="008A6CFC"/>
    <w:rsid w:val="008B2125"/>
    <w:rsid w:val="008B25D4"/>
    <w:rsid w:val="008B32FC"/>
    <w:rsid w:val="008B38E5"/>
    <w:rsid w:val="008B58C4"/>
    <w:rsid w:val="008B6CD2"/>
    <w:rsid w:val="008B72DD"/>
    <w:rsid w:val="008C050B"/>
    <w:rsid w:val="008C1132"/>
    <w:rsid w:val="008C302A"/>
    <w:rsid w:val="008C3E42"/>
    <w:rsid w:val="008C4B72"/>
    <w:rsid w:val="008C5279"/>
    <w:rsid w:val="008C527D"/>
    <w:rsid w:val="008C5C9F"/>
    <w:rsid w:val="008C6773"/>
    <w:rsid w:val="008C72BB"/>
    <w:rsid w:val="008D140C"/>
    <w:rsid w:val="008D2BAE"/>
    <w:rsid w:val="008D2C9E"/>
    <w:rsid w:val="008D41F5"/>
    <w:rsid w:val="008D521F"/>
    <w:rsid w:val="008D5C06"/>
    <w:rsid w:val="008D6227"/>
    <w:rsid w:val="008D7A8B"/>
    <w:rsid w:val="008E41D3"/>
    <w:rsid w:val="008E43F1"/>
    <w:rsid w:val="008E594F"/>
    <w:rsid w:val="008E7312"/>
    <w:rsid w:val="008F297F"/>
    <w:rsid w:val="008F447E"/>
    <w:rsid w:val="008F4E6C"/>
    <w:rsid w:val="008F79B8"/>
    <w:rsid w:val="00904BA9"/>
    <w:rsid w:val="00904E7E"/>
    <w:rsid w:val="0091086B"/>
    <w:rsid w:val="00911129"/>
    <w:rsid w:val="00912EA3"/>
    <w:rsid w:val="00913DC7"/>
    <w:rsid w:val="00914B6E"/>
    <w:rsid w:val="009156A2"/>
    <w:rsid w:val="0091579A"/>
    <w:rsid w:val="0091615D"/>
    <w:rsid w:val="00920252"/>
    <w:rsid w:val="00923F7E"/>
    <w:rsid w:val="00924C96"/>
    <w:rsid w:val="00925030"/>
    <w:rsid w:val="00925B32"/>
    <w:rsid w:val="00930A64"/>
    <w:rsid w:val="00930BE5"/>
    <w:rsid w:val="00931403"/>
    <w:rsid w:val="0093414F"/>
    <w:rsid w:val="00934991"/>
    <w:rsid w:val="009351A7"/>
    <w:rsid w:val="009426B9"/>
    <w:rsid w:val="00944E85"/>
    <w:rsid w:val="0094634C"/>
    <w:rsid w:val="009463AB"/>
    <w:rsid w:val="00950239"/>
    <w:rsid w:val="00950332"/>
    <w:rsid w:val="00950852"/>
    <w:rsid w:val="00955899"/>
    <w:rsid w:val="00955A03"/>
    <w:rsid w:val="0096203D"/>
    <w:rsid w:val="0096224A"/>
    <w:rsid w:val="00963289"/>
    <w:rsid w:val="00964A78"/>
    <w:rsid w:val="009656B4"/>
    <w:rsid w:val="00966CA0"/>
    <w:rsid w:val="00966D74"/>
    <w:rsid w:val="00967F9D"/>
    <w:rsid w:val="00970275"/>
    <w:rsid w:val="00970ABF"/>
    <w:rsid w:val="009710E2"/>
    <w:rsid w:val="00972E9C"/>
    <w:rsid w:val="0097391E"/>
    <w:rsid w:val="00973DF3"/>
    <w:rsid w:val="009742DA"/>
    <w:rsid w:val="009743BE"/>
    <w:rsid w:val="00975201"/>
    <w:rsid w:val="009753A0"/>
    <w:rsid w:val="00977437"/>
    <w:rsid w:val="00977C89"/>
    <w:rsid w:val="00980AB3"/>
    <w:rsid w:val="009848CB"/>
    <w:rsid w:val="00984D10"/>
    <w:rsid w:val="0098600B"/>
    <w:rsid w:val="009861C1"/>
    <w:rsid w:val="00987177"/>
    <w:rsid w:val="00987F11"/>
    <w:rsid w:val="0099128D"/>
    <w:rsid w:val="009917F1"/>
    <w:rsid w:val="00991E37"/>
    <w:rsid w:val="00991E74"/>
    <w:rsid w:val="009926A6"/>
    <w:rsid w:val="00993EFA"/>
    <w:rsid w:val="0099415E"/>
    <w:rsid w:val="009948BF"/>
    <w:rsid w:val="00997844"/>
    <w:rsid w:val="009978C2"/>
    <w:rsid w:val="009A345F"/>
    <w:rsid w:val="009A4AE5"/>
    <w:rsid w:val="009A5218"/>
    <w:rsid w:val="009A6806"/>
    <w:rsid w:val="009B1197"/>
    <w:rsid w:val="009B1717"/>
    <w:rsid w:val="009B22D2"/>
    <w:rsid w:val="009B2839"/>
    <w:rsid w:val="009B4C17"/>
    <w:rsid w:val="009B5BF6"/>
    <w:rsid w:val="009C1C79"/>
    <w:rsid w:val="009C339C"/>
    <w:rsid w:val="009C33B8"/>
    <w:rsid w:val="009C540E"/>
    <w:rsid w:val="009C74D0"/>
    <w:rsid w:val="009D07A0"/>
    <w:rsid w:val="009D107D"/>
    <w:rsid w:val="009D1871"/>
    <w:rsid w:val="009D2985"/>
    <w:rsid w:val="009D3033"/>
    <w:rsid w:val="009D5770"/>
    <w:rsid w:val="009D653E"/>
    <w:rsid w:val="009D6AF5"/>
    <w:rsid w:val="009D6CF1"/>
    <w:rsid w:val="009D74BA"/>
    <w:rsid w:val="009E0874"/>
    <w:rsid w:val="009E1A16"/>
    <w:rsid w:val="009E2045"/>
    <w:rsid w:val="009E4A84"/>
    <w:rsid w:val="009E6973"/>
    <w:rsid w:val="009F0466"/>
    <w:rsid w:val="009F223C"/>
    <w:rsid w:val="009F4200"/>
    <w:rsid w:val="009F4933"/>
    <w:rsid w:val="009F5FD0"/>
    <w:rsid w:val="009F6DD5"/>
    <w:rsid w:val="009F7B12"/>
    <w:rsid w:val="00A020A2"/>
    <w:rsid w:val="00A0297B"/>
    <w:rsid w:val="00A0358E"/>
    <w:rsid w:val="00A049F9"/>
    <w:rsid w:val="00A0529B"/>
    <w:rsid w:val="00A0766F"/>
    <w:rsid w:val="00A10713"/>
    <w:rsid w:val="00A1252C"/>
    <w:rsid w:val="00A13B8B"/>
    <w:rsid w:val="00A151B7"/>
    <w:rsid w:val="00A21225"/>
    <w:rsid w:val="00A2139C"/>
    <w:rsid w:val="00A218F9"/>
    <w:rsid w:val="00A21E37"/>
    <w:rsid w:val="00A23314"/>
    <w:rsid w:val="00A235BB"/>
    <w:rsid w:val="00A23F10"/>
    <w:rsid w:val="00A23F72"/>
    <w:rsid w:val="00A26173"/>
    <w:rsid w:val="00A26AB8"/>
    <w:rsid w:val="00A322BF"/>
    <w:rsid w:val="00A32A5F"/>
    <w:rsid w:val="00A3373F"/>
    <w:rsid w:val="00A33F51"/>
    <w:rsid w:val="00A349DF"/>
    <w:rsid w:val="00A40311"/>
    <w:rsid w:val="00A41032"/>
    <w:rsid w:val="00A4106C"/>
    <w:rsid w:val="00A428E7"/>
    <w:rsid w:val="00A43E49"/>
    <w:rsid w:val="00A44018"/>
    <w:rsid w:val="00A45DE9"/>
    <w:rsid w:val="00A47471"/>
    <w:rsid w:val="00A47E22"/>
    <w:rsid w:val="00A47ED0"/>
    <w:rsid w:val="00A509EA"/>
    <w:rsid w:val="00A51476"/>
    <w:rsid w:val="00A526D2"/>
    <w:rsid w:val="00A54412"/>
    <w:rsid w:val="00A5498B"/>
    <w:rsid w:val="00A550C8"/>
    <w:rsid w:val="00A5564C"/>
    <w:rsid w:val="00A559EC"/>
    <w:rsid w:val="00A569F8"/>
    <w:rsid w:val="00A56E60"/>
    <w:rsid w:val="00A571B3"/>
    <w:rsid w:val="00A626B5"/>
    <w:rsid w:val="00A62DF0"/>
    <w:rsid w:val="00A63620"/>
    <w:rsid w:val="00A63ECE"/>
    <w:rsid w:val="00A66342"/>
    <w:rsid w:val="00A665C8"/>
    <w:rsid w:val="00A6749E"/>
    <w:rsid w:val="00A70D88"/>
    <w:rsid w:val="00A71142"/>
    <w:rsid w:val="00A72895"/>
    <w:rsid w:val="00A74589"/>
    <w:rsid w:val="00A74E1B"/>
    <w:rsid w:val="00A7513A"/>
    <w:rsid w:val="00A75AC9"/>
    <w:rsid w:val="00A75B25"/>
    <w:rsid w:val="00A76AEE"/>
    <w:rsid w:val="00A801B4"/>
    <w:rsid w:val="00A82075"/>
    <w:rsid w:val="00A82192"/>
    <w:rsid w:val="00A857AB"/>
    <w:rsid w:val="00A90009"/>
    <w:rsid w:val="00A927A4"/>
    <w:rsid w:val="00A94CC0"/>
    <w:rsid w:val="00A9534A"/>
    <w:rsid w:val="00A957FA"/>
    <w:rsid w:val="00A9614D"/>
    <w:rsid w:val="00A968DC"/>
    <w:rsid w:val="00A97495"/>
    <w:rsid w:val="00A977BA"/>
    <w:rsid w:val="00AA1A89"/>
    <w:rsid w:val="00AA346E"/>
    <w:rsid w:val="00AA3770"/>
    <w:rsid w:val="00AA3CFA"/>
    <w:rsid w:val="00AA41C3"/>
    <w:rsid w:val="00AA423C"/>
    <w:rsid w:val="00AA53E2"/>
    <w:rsid w:val="00AA725C"/>
    <w:rsid w:val="00AA73FD"/>
    <w:rsid w:val="00AB2F87"/>
    <w:rsid w:val="00AB32C3"/>
    <w:rsid w:val="00AB3883"/>
    <w:rsid w:val="00AB5E2B"/>
    <w:rsid w:val="00AB6069"/>
    <w:rsid w:val="00AB6467"/>
    <w:rsid w:val="00AC0575"/>
    <w:rsid w:val="00AC0758"/>
    <w:rsid w:val="00AC0934"/>
    <w:rsid w:val="00AC17EE"/>
    <w:rsid w:val="00AC2BFD"/>
    <w:rsid w:val="00AC4DDD"/>
    <w:rsid w:val="00AC5A43"/>
    <w:rsid w:val="00AC5D2C"/>
    <w:rsid w:val="00AC6B6D"/>
    <w:rsid w:val="00AC75E8"/>
    <w:rsid w:val="00AD3559"/>
    <w:rsid w:val="00AD3B05"/>
    <w:rsid w:val="00AD3C8E"/>
    <w:rsid w:val="00AD470D"/>
    <w:rsid w:val="00AD5193"/>
    <w:rsid w:val="00AD7390"/>
    <w:rsid w:val="00AD7E6F"/>
    <w:rsid w:val="00AE1BD8"/>
    <w:rsid w:val="00AE2817"/>
    <w:rsid w:val="00AE304B"/>
    <w:rsid w:val="00AE3D3E"/>
    <w:rsid w:val="00AE49B2"/>
    <w:rsid w:val="00AE6BEB"/>
    <w:rsid w:val="00AE7789"/>
    <w:rsid w:val="00AF32EA"/>
    <w:rsid w:val="00AF3DED"/>
    <w:rsid w:val="00AF48B1"/>
    <w:rsid w:val="00AF4FB8"/>
    <w:rsid w:val="00AF6713"/>
    <w:rsid w:val="00AF6BD6"/>
    <w:rsid w:val="00AF753A"/>
    <w:rsid w:val="00B021ED"/>
    <w:rsid w:val="00B0250D"/>
    <w:rsid w:val="00B032B1"/>
    <w:rsid w:val="00B03F46"/>
    <w:rsid w:val="00B059B8"/>
    <w:rsid w:val="00B07418"/>
    <w:rsid w:val="00B11547"/>
    <w:rsid w:val="00B11EF0"/>
    <w:rsid w:val="00B1226C"/>
    <w:rsid w:val="00B14F05"/>
    <w:rsid w:val="00B15D01"/>
    <w:rsid w:val="00B20EBF"/>
    <w:rsid w:val="00B24F44"/>
    <w:rsid w:val="00B25428"/>
    <w:rsid w:val="00B255BB"/>
    <w:rsid w:val="00B25E24"/>
    <w:rsid w:val="00B2609A"/>
    <w:rsid w:val="00B301B1"/>
    <w:rsid w:val="00B353E7"/>
    <w:rsid w:val="00B35759"/>
    <w:rsid w:val="00B3619A"/>
    <w:rsid w:val="00B365B7"/>
    <w:rsid w:val="00B40BCA"/>
    <w:rsid w:val="00B4308D"/>
    <w:rsid w:val="00B440DA"/>
    <w:rsid w:val="00B4415A"/>
    <w:rsid w:val="00B503CD"/>
    <w:rsid w:val="00B548AB"/>
    <w:rsid w:val="00B54BBE"/>
    <w:rsid w:val="00B553F8"/>
    <w:rsid w:val="00B560B6"/>
    <w:rsid w:val="00B5630E"/>
    <w:rsid w:val="00B62FB6"/>
    <w:rsid w:val="00B632BF"/>
    <w:rsid w:val="00B635BF"/>
    <w:rsid w:val="00B7050A"/>
    <w:rsid w:val="00B70904"/>
    <w:rsid w:val="00B70A42"/>
    <w:rsid w:val="00B74791"/>
    <w:rsid w:val="00B76AF9"/>
    <w:rsid w:val="00B8115B"/>
    <w:rsid w:val="00B81AE2"/>
    <w:rsid w:val="00B82D30"/>
    <w:rsid w:val="00B87F62"/>
    <w:rsid w:val="00B914A4"/>
    <w:rsid w:val="00B92497"/>
    <w:rsid w:val="00B92D41"/>
    <w:rsid w:val="00B93679"/>
    <w:rsid w:val="00B9422D"/>
    <w:rsid w:val="00B95A1D"/>
    <w:rsid w:val="00B9634B"/>
    <w:rsid w:val="00BA5072"/>
    <w:rsid w:val="00BA5B65"/>
    <w:rsid w:val="00BA7BFE"/>
    <w:rsid w:val="00BB0ECA"/>
    <w:rsid w:val="00BB246B"/>
    <w:rsid w:val="00BB4F49"/>
    <w:rsid w:val="00BB60F7"/>
    <w:rsid w:val="00BB6B2D"/>
    <w:rsid w:val="00BB7375"/>
    <w:rsid w:val="00BC0500"/>
    <w:rsid w:val="00BC44F5"/>
    <w:rsid w:val="00BC500B"/>
    <w:rsid w:val="00BC547C"/>
    <w:rsid w:val="00BC6B29"/>
    <w:rsid w:val="00BC798C"/>
    <w:rsid w:val="00BC7D11"/>
    <w:rsid w:val="00BD00FD"/>
    <w:rsid w:val="00BD15A2"/>
    <w:rsid w:val="00BD2153"/>
    <w:rsid w:val="00BD337A"/>
    <w:rsid w:val="00BD558D"/>
    <w:rsid w:val="00BD5CC3"/>
    <w:rsid w:val="00BE1F47"/>
    <w:rsid w:val="00BE24AD"/>
    <w:rsid w:val="00BE2787"/>
    <w:rsid w:val="00BE51BB"/>
    <w:rsid w:val="00BE7ECD"/>
    <w:rsid w:val="00BF1682"/>
    <w:rsid w:val="00BF241A"/>
    <w:rsid w:val="00BF3AFB"/>
    <w:rsid w:val="00BF3DD2"/>
    <w:rsid w:val="00BF4344"/>
    <w:rsid w:val="00BF6970"/>
    <w:rsid w:val="00BF69C6"/>
    <w:rsid w:val="00C005D8"/>
    <w:rsid w:val="00C02F31"/>
    <w:rsid w:val="00C04DA5"/>
    <w:rsid w:val="00C050FC"/>
    <w:rsid w:val="00C05D40"/>
    <w:rsid w:val="00C1001D"/>
    <w:rsid w:val="00C11905"/>
    <w:rsid w:val="00C14462"/>
    <w:rsid w:val="00C16542"/>
    <w:rsid w:val="00C22382"/>
    <w:rsid w:val="00C2355B"/>
    <w:rsid w:val="00C274A6"/>
    <w:rsid w:val="00C3270C"/>
    <w:rsid w:val="00C34201"/>
    <w:rsid w:val="00C35A38"/>
    <w:rsid w:val="00C35EC9"/>
    <w:rsid w:val="00C36807"/>
    <w:rsid w:val="00C37392"/>
    <w:rsid w:val="00C41545"/>
    <w:rsid w:val="00C4209D"/>
    <w:rsid w:val="00C432B3"/>
    <w:rsid w:val="00C4771E"/>
    <w:rsid w:val="00C47D15"/>
    <w:rsid w:val="00C50279"/>
    <w:rsid w:val="00C505EC"/>
    <w:rsid w:val="00C5165A"/>
    <w:rsid w:val="00C52841"/>
    <w:rsid w:val="00C54FC6"/>
    <w:rsid w:val="00C56F88"/>
    <w:rsid w:val="00C57B7E"/>
    <w:rsid w:val="00C60217"/>
    <w:rsid w:val="00C66D15"/>
    <w:rsid w:val="00C671D0"/>
    <w:rsid w:val="00C70449"/>
    <w:rsid w:val="00C7071B"/>
    <w:rsid w:val="00C73904"/>
    <w:rsid w:val="00C73BAE"/>
    <w:rsid w:val="00C73F7B"/>
    <w:rsid w:val="00C74055"/>
    <w:rsid w:val="00C7421D"/>
    <w:rsid w:val="00C76481"/>
    <w:rsid w:val="00C76812"/>
    <w:rsid w:val="00C817B1"/>
    <w:rsid w:val="00C83D88"/>
    <w:rsid w:val="00C84961"/>
    <w:rsid w:val="00C84B06"/>
    <w:rsid w:val="00C87100"/>
    <w:rsid w:val="00C87CAC"/>
    <w:rsid w:val="00C913A1"/>
    <w:rsid w:val="00C950D6"/>
    <w:rsid w:val="00C97646"/>
    <w:rsid w:val="00C97672"/>
    <w:rsid w:val="00CA55BD"/>
    <w:rsid w:val="00CB0837"/>
    <w:rsid w:val="00CB2BFA"/>
    <w:rsid w:val="00CB3888"/>
    <w:rsid w:val="00CB400E"/>
    <w:rsid w:val="00CB48F6"/>
    <w:rsid w:val="00CB5F04"/>
    <w:rsid w:val="00CB67F1"/>
    <w:rsid w:val="00CB77D7"/>
    <w:rsid w:val="00CB7DC8"/>
    <w:rsid w:val="00CC0EC0"/>
    <w:rsid w:val="00CC34DB"/>
    <w:rsid w:val="00CC51AC"/>
    <w:rsid w:val="00CC609D"/>
    <w:rsid w:val="00CC7044"/>
    <w:rsid w:val="00CD11FF"/>
    <w:rsid w:val="00CD15E7"/>
    <w:rsid w:val="00CD342C"/>
    <w:rsid w:val="00CE07A9"/>
    <w:rsid w:val="00CE1012"/>
    <w:rsid w:val="00CE3973"/>
    <w:rsid w:val="00CE419E"/>
    <w:rsid w:val="00CE5011"/>
    <w:rsid w:val="00CE574A"/>
    <w:rsid w:val="00CE5DC5"/>
    <w:rsid w:val="00CE629E"/>
    <w:rsid w:val="00CE66CE"/>
    <w:rsid w:val="00CE77AA"/>
    <w:rsid w:val="00CE7B59"/>
    <w:rsid w:val="00CF352C"/>
    <w:rsid w:val="00CF4570"/>
    <w:rsid w:val="00CF58EE"/>
    <w:rsid w:val="00D00811"/>
    <w:rsid w:val="00D02A43"/>
    <w:rsid w:val="00D04518"/>
    <w:rsid w:val="00D05489"/>
    <w:rsid w:val="00D05CA1"/>
    <w:rsid w:val="00D061CB"/>
    <w:rsid w:val="00D0796C"/>
    <w:rsid w:val="00D07B7D"/>
    <w:rsid w:val="00D11A35"/>
    <w:rsid w:val="00D13130"/>
    <w:rsid w:val="00D146D4"/>
    <w:rsid w:val="00D14B3C"/>
    <w:rsid w:val="00D14BA5"/>
    <w:rsid w:val="00D16580"/>
    <w:rsid w:val="00D20E20"/>
    <w:rsid w:val="00D21C3A"/>
    <w:rsid w:val="00D228DA"/>
    <w:rsid w:val="00D22E01"/>
    <w:rsid w:val="00D238A5"/>
    <w:rsid w:val="00D24621"/>
    <w:rsid w:val="00D2600F"/>
    <w:rsid w:val="00D27BEF"/>
    <w:rsid w:val="00D30EEA"/>
    <w:rsid w:val="00D31534"/>
    <w:rsid w:val="00D32C1F"/>
    <w:rsid w:val="00D33FC2"/>
    <w:rsid w:val="00D37394"/>
    <w:rsid w:val="00D37B52"/>
    <w:rsid w:val="00D46699"/>
    <w:rsid w:val="00D466A5"/>
    <w:rsid w:val="00D47345"/>
    <w:rsid w:val="00D5073F"/>
    <w:rsid w:val="00D51573"/>
    <w:rsid w:val="00D532FD"/>
    <w:rsid w:val="00D5399A"/>
    <w:rsid w:val="00D5444F"/>
    <w:rsid w:val="00D54E0D"/>
    <w:rsid w:val="00D54F7D"/>
    <w:rsid w:val="00D57528"/>
    <w:rsid w:val="00D602CA"/>
    <w:rsid w:val="00D60DD8"/>
    <w:rsid w:val="00D64C6C"/>
    <w:rsid w:val="00D66D42"/>
    <w:rsid w:val="00D71734"/>
    <w:rsid w:val="00D7244A"/>
    <w:rsid w:val="00D72BCC"/>
    <w:rsid w:val="00D746C0"/>
    <w:rsid w:val="00D74723"/>
    <w:rsid w:val="00D76091"/>
    <w:rsid w:val="00D76B9C"/>
    <w:rsid w:val="00D76D82"/>
    <w:rsid w:val="00D77D65"/>
    <w:rsid w:val="00D80448"/>
    <w:rsid w:val="00D80C4F"/>
    <w:rsid w:val="00D8149F"/>
    <w:rsid w:val="00D814FB"/>
    <w:rsid w:val="00D83D95"/>
    <w:rsid w:val="00D90293"/>
    <w:rsid w:val="00D90496"/>
    <w:rsid w:val="00D917BC"/>
    <w:rsid w:val="00D942DE"/>
    <w:rsid w:val="00D9491E"/>
    <w:rsid w:val="00DA070D"/>
    <w:rsid w:val="00DA3B2F"/>
    <w:rsid w:val="00DA4731"/>
    <w:rsid w:val="00DA5040"/>
    <w:rsid w:val="00DA7D5F"/>
    <w:rsid w:val="00DB053E"/>
    <w:rsid w:val="00DB11B2"/>
    <w:rsid w:val="00DB161E"/>
    <w:rsid w:val="00DB31B5"/>
    <w:rsid w:val="00DB4105"/>
    <w:rsid w:val="00DB5BBA"/>
    <w:rsid w:val="00DC03DB"/>
    <w:rsid w:val="00DC1206"/>
    <w:rsid w:val="00DC2BE8"/>
    <w:rsid w:val="00DC2BEC"/>
    <w:rsid w:val="00DC3256"/>
    <w:rsid w:val="00DC35A6"/>
    <w:rsid w:val="00DD090A"/>
    <w:rsid w:val="00DD2421"/>
    <w:rsid w:val="00DD3222"/>
    <w:rsid w:val="00DD3D81"/>
    <w:rsid w:val="00DD4AFA"/>
    <w:rsid w:val="00DD571C"/>
    <w:rsid w:val="00DD64E1"/>
    <w:rsid w:val="00DE039A"/>
    <w:rsid w:val="00DE0403"/>
    <w:rsid w:val="00DE4811"/>
    <w:rsid w:val="00DE5458"/>
    <w:rsid w:val="00DE5EE6"/>
    <w:rsid w:val="00DE77EA"/>
    <w:rsid w:val="00DF0ABA"/>
    <w:rsid w:val="00DF1EEE"/>
    <w:rsid w:val="00DF6C58"/>
    <w:rsid w:val="00E001C1"/>
    <w:rsid w:val="00E039F3"/>
    <w:rsid w:val="00E03C30"/>
    <w:rsid w:val="00E0710C"/>
    <w:rsid w:val="00E078BD"/>
    <w:rsid w:val="00E078F8"/>
    <w:rsid w:val="00E1142B"/>
    <w:rsid w:val="00E11F10"/>
    <w:rsid w:val="00E157E4"/>
    <w:rsid w:val="00E15950"/>
    <w:rsid w:val="00E16522"/>
    <w:rsid w:val="00E16DA4"/>
    <w:rsid w:val="00E1750C"/>
    <w:rsid w:val="00E178A6"/>
    <w:rsid w:val="00E20545"/>
    <w:rsid w:val="00E223C6"/>
    <w:rsid w:val="00E2443D"/>
    <w:rsid w:val="00E24789"/>
    <w:rsid w:val="00E26615"/>
    <w:rsid w:val="00E26F37"/>
    <w:rsid w:val="00E32796"/>
    <w:rsid w:val="00E33928"/>
    <w:rsid w:val="00E33C90"/>
    <w:rsid w:val="00E34D15"/>
    <w:rsid w:val="00E35E86"/>
    <w:rsid w:val="00E36B45"/>
    <w:rsid w:val="00E37BF1"/>
    <w:rsid w:val="00E41480"/>
    <w:rsid w:val="00E428B3"/>
    <w:rsid w:val="00E44D19"/>
    <w:rsid w:val="00E47F6F"/>
    <w:rsid w:val="00E51372"/>
    <w:rsid w:val="00E51CAF"/>
    <w:rsid w:val="00E51E95"/>
    <w:rsid w:val="00E51F9D"/>
    <w:rsid w:val="00E5202F"/>
    <w:rsid w:val="00E5211A"/>
    <w:rsid w:val="00E53A9F"/>
    <w:rsid w:val="00E549AF"/>
    <w:rsid w:val="00E60540"/>
    <w:rsid w:val="00E61C74"/>
    <w:rsid w:val="00E63D8F"/>
    <w:rsid w:val="00E706B6"/>
    <w:rsid w:val="00E731A0"/>
    <w:rsid w:val="00E746F1"/>
    <w:rsid w:val="00E76FF1"/>
    <w:rsid w:val="00E774FE"/>
    <w:rsid w:val="00E80150"/>
    <w:rsid w:val="00E809A0"/>
    <w:rsid w:val="00E80AF7"/>
    <w:rsid w:val="00E84407"/>
    <w:rsid w:val="00E85E54"/>
    <w:rsid w:val="00E86146"/>
    <w:rsid w:val="00E86A76"/>
    <w:rsid w:val="00E87A90"/>
    <w:rsid w:val="00E904D1"/>
    <w:rsid w:val="00E92425"/>
    <w:rsid w:val="00E92AD3"/>
    <w:rsid w:val="00E959EA"/>
    <w:rsid w:val="00E96237"/>
    <w:rsid w:val="00E965D7"/>
    <w:rsid w:val="00E96D30"/>
    <w:rsid w:val="00EA1327"/>
    <w:rsid w:val="00EA623C"/>
    <w:rsid w:val="00EA6395"/>
    <w:rsid w:val="00EB044B"/>
    <w:rsid w:val="00EB067C"/>
    <w:rsid w:val="00EB3C66"/>
    <w:rsid w:val="00EB4B03"/>
    <w:rsid w:val="00EB5DEE"/>
    <w:rsid w:val="00EB64CB"/>
    <w:rsid w:val="00EB6D46"/>
    <w:rsid w:val="00EC07F3"/>
    <w:rsid w:val="00EC3194"/>
    <w:rsid w:val="00EC518D"/>
    <w:rsid w:val="00EC71D3"/>
    <w:rsid w:val="00ED02FE"/>
    <w:rsid w:val="00ED1EC9"/>
    <w:rsid w:val="00ED3737"/>
    <w:rsid w:val="00ED3856"/>
    <w:rsid w:val="00ED3E2E"/>
    <w:rsid w:val="00ED4CC8"/>
    <w:rsid w:val="00ED6208"/>
    <w:rsid w:val="00ED6A08"/>
    <w:rsid w:val="00EE05EE"/>
    <w:rsid w:val="00EE0AE2"/>
    <w:rsid w:val="00EE35B4"/>
    <w:rsid w:val="00EE5643"/>
    <w:rsid w:val="00EE7CEC"/>
    <w:rsid w:val="00EF056E"/>
    <w:rsid w:val="00EF09B3"/>
    <w:rsid w:val="00EF0A3E"/>
    <w:rsid w:val="00EF2827"/>
    <w:rsid w:val="00EF5EC6"/>
    <w:rsid w:val="00EF646F"/>
    <w:rsid w:val="00EF791E"/>
    <w:rsid w:val="00EF7A63"/>
    <w:rsid w:val="00F00D58"/>
    <w:rsid w:val="00F0226C"/>
    <w:rsid w:val="00F02522"/>
    <w:rsid w:val="00F02AE0"/>
    <w:rsid w:val="00F02BFF"/>
    <w:rsid w:val="00F034DC"/>
    <w:rsid w:val="00F03953"/>
    <w:rsid w:val="00F04841"/>
    <w:rsid w:val="00F0579A"/>
    <w:rsid w:val="00F0674D"/>
    <w:rsid w:val="00F10287"/>
    <w:rsid w:val="00F10C82"/>
    <w:rsid w:val="00F13B2E"/>
    <w:rsid w:val="00F176A0"/>
    <w:rsid w:val="00F20174"/>
    <w:rsid w:val="00F22098"/>
    <w:rsid w:val="00F223BC"/>
    <w:rsid w:val="00F23780"/>
    <w:rsid w:val="00F26185"/>
    <w:rsid w:val="00F3178C"/>
    <w:rsid w:val="00F33DE5"/>
    <w:rsid w:val="00F34B8F"/>
    <w:rsid w:val="00F36D7F"/>
    <w:rsid w:val="00F37186"/>
    <w:rsid w:val="00F42FCF"/>
    <w:rsid w:val="00F44A83"/>
    <w:rsid w:val="00F51743"/>
    <w:rsid w:val="00F529D4"/>
    <w:rsid w:val="00F54F27"/>
    <w:rsid w:val="00F55FC8"/>
    <w:rsid w:val="00F604E3"/>
    <w:rsid w:val="00F610E6"/>
    <w:rsid w:val="00F61FCC"/>
    <w:rsid w:val="00F66036"/>
    <w:rsid w:val="00F6689D"/>
    <w:rsid w:val="00F67E23"/>
    <w:rsid w:val="00F71601"/>
    <w:rsid w:val="00F72C75"/>
    <w:rsid w:val="00F74033"/>
    <w:rsid w:val="00F759EB"/>
    <w:rsid w:val="00F772F7"/>
    <w:rsid w:val="00F77E57"/>
    <w:rsid w:val="00F809EA"/>
    <w:rsid w:val="00F81334"/>
    <w:rsid w:val="00F81A81"/>
    <w:rsid w:val="00F81CC5"/>
    <w:rsid w:val="00F8760D"/>
    <w:rsid w:val="00F87AAD"/>
    <w:rsid w:val="00F9174C"/>
    <w:rsid w:val="00F91D5C"/>
    <w:rsid w:val="00F92097"/>
    <w:rsid w:val="00F951DB"/>
    <w:rsid w:val="00F9574A"/>
    <w:rsid w:val="00F95D64"/>
    <w:rsid w:val="00F9793B"/>
    <w:rsid w:val="00FA0EAA"/>
    <w:rsid w:val="00FA0F53"/>
    <w:rsid w:val="00FA1DA9"/>
    <w:rsid w:val="00FA3809"/>
    <w:rsid w:val="00FA3A95"/>
    <w:rsid w:val="00FA6D7E"/>
    <w:rsid w:val="00FB020D"/>
    <w:rsid w:val="00FB3F33"/>
    <w:rsid w:val="00FB43E4"/>
    <w:rsid w:val="00FB4889"/>
    <w:rsid w:val="00FB676C"/>
    <w:rsid w:val="00FB67CC"/>
    <w:rsid w:val="00FB728E"/>
    <w:rsid w:val="00FC0ADE"/>
    <w:rsid w:val="00FC0FF1"/>
    <w:rsid w:val="00FC1FDF"/>
    <w:rsid w:val="00FC3360"/>
    <w:rsid w:val="00FC3E27"/>
    <w:rsid w:val="00FC493B"/>
    <w:rsid w:val="00FC63E5"/>
    <w:rsid w:val="00FD0E54"/>
    <w:rsid w:val="00FD2B71"/>
    <w:rsid w:val="00FD3576"/>
    <w:rsid w:val="00FD52D6"/>
    <w:rsid w:val="00FD56FC"/>
    <w:rsid w:val="00FD752B"/>
    <w:rsid w:val="00FD7DD7"/>
    <w:rsid w:val="00FD7EB3"/>
    <w:rsid w:val="00FE033E"/>
    <w:rsid w:val="00FE0D2F"/>
    <w:rsid w:val="00FE31C6"/>
    <w:rsid w:val="00FE4A65"/>
    <w:rsid w:val="00FE51E8"/>
    <w:rsid w:val="00FE602F"/>
    <w:rsid w:val="00FE7611"/>
    <w:rsid w:val="00FF0769"/>
    <w:rsid w:val="00FF0DB8"/>
    <w:rsid w:val="00FF1A76"/>
    <w:rsid w:val="00FF1C1D"/>
    <w:rsid w:val="00FF3330"/>
    <w:rsid w:val="00FF4080"/>
    <w:rsid w:val="00FF40A5"/>
    <w:rsid w:val="00FF48DA"/>
    <w:rsid w:val="00FF5E19"/>
    <w:rsid w:val="00FF61AD"/>
    <w:rsid w:val="00FF76BD"/>
    <w:rsid w:val="04BB6C41"/>
    <w:rsid w:val="05D45242"/>
    <w:rsid w:val="07C955A9"/>
    <w:rsid w:val="083858B7"/>
    <w:rsid w:val="152F590A"/>
    <w:rsid w:val="16432908"/>
    <w:rsid w:val="16D3128D"/>
    <w:rsid w:val="171F6AE9"/>
    <w:rsid w:val="192E638E"/>
    <w:rsid w:val="1AEC6283"/>
    <w:rsid w:val="1B0F2A9C"/>
    <w:rsid w:val="1C8606BB"/>
    <w:rsid w:val="1C9D70A9"/>
    <w:rsid w:val="20F12F99"/>
    <w:rsid w:val="26B45CC9"/>
    <w:rsid w:val="315E6850"/>
    <w:rsid w:val="4132503D"/>
    <w:rsid w:val="426D7937"/>
    <w:rsid w:val="455A6E60"/>
    <w:rsid w:val="4AFC66EA"/>
    <w:rsid w:val="4B4F4F6D"/>
    <w:rsid w:val="4C2442A0"/>
    <w:rsid w:val="4E342A26"/>
    <w:rsid w:val="5050371A"/>
    <w:rsid w:val="54FD7A6E"/>
    <w:rsid w:val="56443719"/>
    <w:rsid w:val="5783180F"/>
    <w:rsid w:val="581961A9"/>
    <w:rsid w:val="61033D18"/>
    <w:rsid w:val="6B9B10AE"/>
    <w:rsid w:val="71BE5612"/>
    <w:rsid w:val="73972BF1"/>
    <w:rsid w:val="7C76063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qFormat="1" w:unhideWhenUsed="0" w:uiPriority="0" w:semiHidden="0" w:name="Body Text 3"/>
    <w:lsdException w:qFormat="1" w:unhideWhenUsed="0" w:uiPriority="0" w:semiHidden="0" w:name="Body Text Indent 2"/>
    <w:lsdException w:uiPriority="0" w:name="Body Text Indent 3"/>
    <w:lsdException w:uiPriority="0" w:name="Block Text"/>
    <w:lsdException w:qFormat="1"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overflowPunct w:val="0"/>
      <w:autoSpaceDE w:val="0"/>
      <w:autoSpaceDN w:val="0"/>
      <w:adjustRightInd w:val="0"/>
      <w:textAlignment w:val="baseline"/>
    </w:pPr>
    <w:rPr>
      <w:rFonts w:ascii="Times New Roman" w:hAnsi="Times New Roman" w:eastAsia="宋体" w:cs="Times New Roman"/>
      <w:sz w:val="21"/>
      <w:lang w:val="en-GB" w:eastAsia="en-US" w:bidi="ar-SA"/>
    </w:rPr>
  </w:style>
  <w:style w:type="paragraph" w:styleId="2">
    <w:name w:val="heading 1"/>
    <w:basedOn w:val="1"/>
    <w:next w:val="1"/>
    <w:qFormat/>
    <w:uiPriority w:val="0"/>
    <w:pPr>
      <w:keepNext/>
      <w:keepLines/>
      <w:numPr>
        <w:ilvl w:val="0"/>
        <w:numId w:val="1"/>
      </w:numPr>
      <w:spacing w:line="360" w:lineRule="auto"/>
      <w:outlineLvl w:val="0"/>
    </w:pPr>
    <w:rPr>
      <w:b/>
      <w:bCs/>
      <w:kern w:val="44"/>
      <w:sz w:val="22"/>
      <w:szCs w:val="44"/>
    </w:rPr>
  </w:style>
  <w:style w:type="paragraph" w:styleId="3">
    <w:name w:val="heading 2"/>
    <w:basedOn w:val="1"/>
    <w:next w:val="1"/>
    <w:qFormat/>
    <w:uiPriority w:val="0"/>
    <w:pPr>
      <w:keepNext/>
      <w:keepLines/>
      <w:spacing w:line="360" w:lineRule="auto"/>
      <w:outlineLvl w:val="1"/>
    </w:pPr>
    <w:rPr>
      <w:bCs/>
      <w:sz w:val="22"/>
      <w:szCs w:val="32"/>
    </w:rPr>
  </w:style>
  <w:style w:type="paragraph" w:styleId="4">
    <w:name w:val="heading 3"/>
    <w:basedOn w:val="1"/>
    <w:next w:val="1"/>
    <w:qFormat/>
    <w:uiPriority w:val="0"/>
    <w:pPr>
      <w:keepNext/>
      <w:spacing w:line="360" w:lineRule="auto"/>
      <w:outlineLvl w:val="2"/>
    </w:pPr>
    <w:rPr>
      <w:sz w:val="22"/>
    </w:rPr>
  </w:style>
  <w:style w:type="paragraph" w:styleId="5">
    <w:name w:val="heading 4"/>
    <w:basedOn w:val="1"/>
    <w:next w:val="1"/>
    <w:qFormat/>
    <w:uiPriority w:val="0"/>
    <w:pPr>
      <w:keepNext/>
      <w:spacing w:before="240" w:after="60"/>
      <w:outlineLvl w:val="3"/>
    </w:pPr>
    <w:rPr>
      <w:b/>
      <w:i/>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39"/>
    <w:semiHidden/>
    <w:qFormat/>
    <w:uiPriority w:val="0"/>
  </w:style>
  <w:style w:type="paragraph" w:styleId="7">
    <w:name w:val="Body Text 3"/>
    <w:basedOn w:val="1"/>
    <w:qFormat/>
    <w:uiPriority w:val="0"/>
    <w:pPr>
      <w:spacing w:after="120"/>
    </w:pPr>
    <w:rPr>
      <w:sz w:val="16"/>
      <w:szCs w:val="16"/>
    </w:rPr>
  </w:style>
  <w:style w:type="paragraph" w:styleId="8">
    <w:name w:val="Body Text"/>
    <w:basedOn w:val="1"/>
    <w:qFormat/>
    <w:uiPriority w:val="0"/>
    <w:pPr>
      <w:ind w:right="56"/>
    </w:pPr>
    <w:rPr>
      <w:b/>
      <w:sz w:val="22"/>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tabs>
        <w:tab w:val="right" w:leader="dot" w:pos="8302"/>
        <w:tab w:val="right" w:leader="dot" w:pos="8835"/>
      </w:tabs>
      <w:spacing w:line="360" w:lineRule="auto"/>
      <w:ind w:left="300" w:leftChars="300"/>
    </w:pPr>
    <w:rPr>
      <w:sz w:val="20"/>
    </w:rPr>
  </w:style>
  <w:style w:type="paragraph" w:styleId="11">
    <w:name w:val="Body Text Indent 2"/>
    <w:basedOn w:val="1"/>
    <w:qFormat/>
    <w:uiPriority w:val="0"/>
    <w:pPr>
      <w:spacing w:after="120" w:line="480" w:lineRule="auto"/>
      <w:ind w:left="420" w:leftChars="200"/>
    </w:pPr>
  </w:style>
  <w:style w:type="paragraph" w:styleId="12">
    <w:name w:val="Balloon Text"/>
    <w:basedOn w:val="1"/>
    <w:semiHidden/>
    <w:qFormat/>
    <w:uiPriority w:val="0"/>
    <w:rPr>
      <w:sz w:val="18"/>
      <w:szCs w:val="18"/>
    </w:rPr>
  </w:style>
  <w:style w:type="paragraph" w:styleId="13">
    <w:name w:val="footer"/>
    <w:basedOn w:val="1"/>
    <w:link w:val="41"/>
    <w:qFormat/>
    <w:uiPriority w:val="99"/>
    <w:pPr>
      <w:tabs>
        <w:tab w:val="center" w:pos="4320"/>
        <w:tab w:val="right" w:pos="8640"/>
      </w:tabs>
    </w:pPr>
  </w:style>
  <w:style w:type="paragraph" w:styleId="14">
    <w:name w:val="header"/>
    <w:basedOn w:val="1"/>
    <w:link w:val="37"/>
    <w:qFormat/>
    <w:uiPriority w:val="0"/>
    <w:pPr>
      <w:tabs>
        <w:tab w:val="center" w:pos="4320"/>
        <w:tab w:val="right" w:pos="8640"/>
      </w:tabs>
    </w:pPr>
  </w:style>
  <w:style w:type="paragraph" w:styleId="15">
    <w:name w:val="toc 1"/>
    <w:basedOn w:val="1"/>
    <w:next w:val="1"/>
    <w:qFormat/>
    <w:uiPriority w:val="39"/>
    <w:pPr>
      <w:widowControl w:val="0"/>
      <w:tabs>
        <w:tab w:val="left" w:pos="840"/>
        <w:tab w:val="right" w:leader="dot" w:pos="10080"/>
      </w:tabs>
      <w:overflowPunct/>
      <w:autoSpaceDE/>
      <w:autoSpaceDN/>
      <w:adjustRightInd/>
      <w:spacing w:line="360" w:lineRule="auto"/>
      <w:ind w:left="210"/>
      <w:textAlignment w:val="auto"/>
    </w:pPr>
    <w:rPr>
      <w:b/>
      <w:bCs/>
      <w:caps/>
      <w:kern w:val="2"/>
      <w:lang w:val="en-US" w:eastAsia="zh-CN"/>
    </w:rPr>
  </w:style>
  <w:style w:type="paragraph" w:styleId="16">
    <w:name w:val="toc 2"/>
    <w:basedOn w:val="1"/>
    <w:next w:val="1"/>
    <w:qFormat/>
    <w:uiPriority w:val="39"/>
    <w:pPr>
      <w:widowControl w:val="0"/>
      <w:tabs>
        <w:tab w:val="right" w:leader="dot" w:pos="8302"/>
      </w:tabs>
      <w:overflowPunct/>
      <w:autoSpaceDE/>
      <w:autoSpaceDN/>
      <w:adjustRightInd/>
      <w:spacing w:line="360" w:lineRule="auto"/>
      <w:ind w:left="200" w:leftChars="200"/>
      <w:textAlignment w:val="auto"/>
    </w:pPr>
    <w:rPr>
      <w:rFonts w:eastAsia="Times New Roman"/>
      <w:kern w:val="2"/>
      <w:lang w:val="en-US" w:eastAsia="zh-CN"/>
    </w:rPr>
  </w:style>
  <w:style w:type="paragraph" w:styleId="17">
    <w:name w:val="Title"/>
    <w:basedOn w:val="1"/>
    <w:next w:val="1"/>
    <w:link w:val="44"/>
    <w:qFormat/>
    <w:uiPriority w:val="0"/>
    <w:pPr>
      <w:spacing w:before="240" w:after="60"/>
      <w:jc w:val="center"/>
      <w:outlineLvl w:val="0"/>
    </w:pPr>
    <w:rPr>
      <w:rFonts w:ascii="Calibri Light" w:hAnsi="Calibri Light"/>
      <w:b/>
      <w:bCs/>
      <w:sz w:val="32"/>
      <w:szCs w:val="32"/>
    </w:rPr>
  </w:style>
  <w:style w:type="paragraph" w:styleId="18">
    <w:name w:val="annotation subject"/>
    <w:basedOn w:val="6"/>
    <w:next w:val="6"/>
    <w:semiHidden/>
    <w:qFormat/>
    <w:uiPriority w:val="0"/>
    <w:rPr>
      <w:b/>
      <w:bCs/>
    </w:rPr>
  </w:style>
  <w:style w:type="table" w:styleId="20">
    <w:name w:val="Table Grid"/>
    <w:basedOn w:val="19"/>
    <w:qFormat/>
    <w:uiPriority w:val="59"/>
    <w:pPr>
      <w:overflowPunct w:val="0"/>
      <w:autoSpaceDE w:val="0"/>
      <w:autoSpaceDN w:val="0"/>
      <w:adjustRightInd w:val="0"/>
      <w:textAlignment w:val="baseline"/>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2">
    <w:name w:val="page number"/>
    <w:basedOn w:val="21"/>
    <w:qFormat/>
    <w:uiPriority w:val="0"/>
  </w:style>
  <w:style w:type="character" w:styleId="23">
    <w:name w:val="Hyperlink"/>
    <w:qFormat/>
    <w:uiPriority w:val="99"/>
    <w:rPr>
      <w:color w:val="0000FF"/>
      <w:u w:val="single"/>
    </w:rPr>
  </w:style>
  <w:style w:type="character" w:styleId="24">
    <w:name w:val="annotation reference"/>
    <w:semiHidden/>
    <w:qFormat/>
    <w:uiPriority w:val="0"/>
    <w:rPr>
      <w:sz w:val="21"/>
      <w:szCs w:val="21"/>
    </w:rPr>
  </w:style>
  <w:style w:type="paragraph" w:customStyle="1" w:styleId="25">
    <w:name w:val="Table text"/>
    <w:basedOn w:val="1"/>
    <w:qFormat/>
    <w:uiPriority w:val="0"/>
    <w:pPr>
      <w:overflowPunct/>
      <w:autoSpaceDE/>
      <w:autoSpaceDN/>
      <w:adjustRightInd/>
      <w:spacing w:before="120" w:after="120"/>
      <w:jc w:val="both"/>
      <w:textAlignment w:val="auto"/>
    </w:pPr>
    <w:rPr>
      <w:lang w:val="en-US"/>
    </w:rPr>
  </w:style>
  <w:style w:type="paragraph" w:customStyle="1" w:styleId="26">
    <w:name w:val="修订1"/>
    <w:semiHidden/>
    <w:qFormat/>
    <w:uiPriority w:val="99"/>
    <w:rPr>
      <w:rFonts w:ascii="Times New Roman" w:hAnsi="Times New Roman" w:eastAsia="宋体" w:cs="Times New Roman"/>
      <w:sz w:val="24"/>
      <w:lang w:val="en-GB" w:eastAsia="en-US" w:bidi="ar-SA"/>
    </w:rPr>
  </w:style>
  <w:style w:type="paragraph" w:customStyle="1" w:styleId="27">
    <w:name w:val="Default"/>
    <w:qFormat/>
    <w:uiPriority w:val="0"/>
    <w:pPr>
      <w:widowControl w:val="0"/>
      <w:autoSpaceDE w:val="0"/>
      <w:autoSpaceDN w:val="0"/>
    </w:pPr>
    <w:rPr>
      <w:rFonts w:hint="eastAsia" w:ascii="Arial" w:hAnsi="Arial" w:eastAsia="宋体" w:cs="Times New Roman"/>
      <w:color w:val="000000"/>
      <w:sz w:val="24"/>
      <w:lang w:val="en-US" w:eastAsia="zh-CN" w:bidi="ar-SA"/>
    </w:rPr>
  </w:style>
  <w:style w:type="paragraph" w:customStyle="1" w:styleId="28">
    <w:name w:val="正文1"/>
    <w:basedOn w:val="1"/>
    <w:qFormat/>
    <w:uiPriority w:val="0"/>
    <w:pPr>
      <w:overflowPunct/>
      <w:textAlignment w:val="auto"/>
    </w:pPr>
    <w:rPr>
      <w:rFonts w:ascii="Arial" w:hAnsi="Arial"/>
      <w:sz w:val="20"/>
      <w:lang w:val="en-US"/>
    </w:rPr>
  </w:style>
  <w:style w:type="paragraph" w:customStyle="1" w:styleId="29">
    <w:name w:val="TOC 标题1"/>
    <w:basedOn w:val="2"/>
    <w:next w:val="1"/>
    <w:qFormat/>
    <w:uiPriority w:val="39"/>
    <w:pPr>
      <w:numPr>
        <w:numId w:val="0"/>
      </w:numPr>
      <w:outlineLvl w:val="9"/>
    </w:pPr>
  </w:style>
  <w:style w:type="paragraph" w:customStyle="1" w:styleId="30">
    <w:name w:val="列表段落1"/>
    <w:basedOn w:val="1"/>
    <w:qFormat/>
    <w:uiPriority w:val="34"/>
    <w:pPr>
      <w:widowControl w:val="0"/>
      <w:overflowPunct/>
      <w:autoSpaceDE/>
      <w:autoSpaceDN/>
      <w:adjustRightInd/>
      <w:ind w:firstLine="420" w:firstLineChars="200"/>
      <w:jc w:val="both"/>
      <w:textAlignment w:val="auto"/>
    </w:pPr>
    <w:rPr>
      <w:rFonts w:ascii="Calibri" w:hAnsi="Calibri"/>
      <w:kern w:val="2"/>
      <w:szCs w:val="22"/>
      <w:lang w:val="en-US" w:eastAsia="zh-CN"/>
    </w:rPr>
  </w:style>
  <w:style w:type="paragraph" w:customStyle="1" w:styleId="31">
    <w:name w:val="Text"/>
    <w:basedOn w:val="1"/>
    <w:link w:val="45"/>
    <w:qFormat/>
    <w:uiPriority w:val="0"/>
    <w:pPr>
      <w:overflowPunct/>
      <w:autoSpaceDE/>
      <w:autoSpaceDN/>
      <w:adjustRightInd/>
      <w:spacing w:before="120"/>
      <w:jc w:val="both"/>
      <w:textAlignment w:val="auto"/>
    </w:pPr>
    <w:rPr>
      <w:lang w:val="en-US"/>
    </w:rPr>
  </w:style>
  <w:style w:type="paragraph" w:customStyle="1" w:styleId="32">
    <w:name w:val="Style"/>
    <w:basedOn w:val="1"/>
    <w:qFormat/>
    <w:uiPriority w:val="0"/>
    <w:pPr>
      <w:overflowPunct/>
      <w:textAlignment w:val="auto"/>
    </w:pPr>
    <w:rPr>
      <w:rFonts w:ascii="Arial" w:hAnsi="Arial"/>
      <w:szCs w:val="24"/>
      <w:lang w:val="en-US"/>
    </w:rPr>
  </w:style>
  <w:style w:type="paragraph" w:customStyle="1" w:styleId="33">
    <w:name w:val="Default Text"/>
    <w:basedOn w:val="1"/>
    <w:qFormat/>
    <w:uiPriority w:val="0"/>
    <w:pPr>
      <w:overflowPunct/>
      <w:textAlignment w:val="auto"/>
    </w:pPr>
    <w:rPr>
      <w:rFonts w:ascii="Arial" w:hAnsi="Arial"/>
      <w:szCs w:val="24"/>
      <w:lang w:val="en-US"/>
    </w:rPr>
  </w:style>
  <w:style w:type="paragraph" w:customStyle="1" w:styleId="34">
    <w:name w:val="numbering blue"/>
    <w:basedOn w:val="1"/>
    <w:link w:val="46"/>
    <w:qFormat/>
    <w:uiPriority w:val="0"/>
    <w:pPr>
      <w:numPr>
        <w:ilvl w:val="0"/>
        <w:numId w:val="2"/>
      </w:numPr>
      <w:overflowPunct/>
      <w:autoSpaceDE/>
      <w:autoSpaceDN/>
      <w:adjustRightInd/>
      <w:spacing w:after="120"/>
      <w:ind w:left="357" w:hanging="357"/>
      <w:contextualSpacing/>
      <w:textAlignment w:val="auto"/>
    </w:pPr>
    <w:rPr>
      <w:rFonts w:ascii="Arial" w:hAnsi="Arial" w:eastAsia="PMingLiU"/>
      <w:color w:val="0070C0"/>
      <w:sz w:val="20"/>
      <w:lang w:eastAsia="zh-TW"/>
    </w:rPr>
  </w:style>
  <w:style w:type="paragraph" w:customStyle="1" w:styleId="35">
    <w:name w:val="Table"/>
    <w:basedOn w:val="1"/>
    <w:qFormat/>
    <w:uiPriority w:val="0"/>
    <w:pPr>
      <w:keepLines/>
      <w:tabs>
        <w:tab w:val="left" w:pos="284"/>
      </w:tabs>
      <w:overflowPunct/>
      <w:autoSpaceDE/>
      <w:autoSpaceDN/>
      <w:adjustRightInd/>
      <w:spacing w:before="40" w:after="20"/>
      <w:textAlignment w:val="auto"/>
    </w:pPr>
    <w:rPr>
      <w:rFonts w:ascii="Arial" w:hAnsi="Arial"/>
      <w:sz w:val="20"/>
      <w:lang w:val="en-US"/>
    </w:rPr>
  </w:style>
  <w:style w:type="character" w:customStyle="1" w:styleId="36">
    <w:name w:val="Footer Char"/>
    <w:semiHidden/>
    <w:qFormat/>
    <w:locked/>
    <w:uiPriority w:val="0"/>
    <w:rPr>
      <w:rFonts w:cs="Times New Roman"/>
      <w:sz w:val="18"/>
      <w:szCs w:val="18"/>
    </w:rPr>
  </w:style>
  <w:style w:type="character" w:customStyle="1" w:styleId="37">
    <w:name w:val="页眉 Char"/>
    <w:link w:val="14"/>
    <w:qFormat/>
    <w:uiPriority w:val="0"/>
    <w:rPr>
      <w:rFonts w:eastAsia="宋体"/>
      <w:sz w:val="24"/>
      <w:lang w:val="en-GB" w:eastAsia="en-US" w:bidi="ar-SA"/>
    </w:rPr>
  </w:style>
  <w:style w:type="character" w:customStyle="1" w:styleId="38">
    <w:name w:val="ordinary-span-edit2"/>
    <w:qFormat/>
    <w:uiPriority w:val="0"/>
  </w:style>
  <w:style w:type="character" w:customStyle="1" w:styleId="39">
    <w:name w:val="批注文字 Char"/>
    <w:link w:val="6"/>
    <w:semiHidden/>
    <w:qFormat/>
    <w:uiPriority w:val="0"/>
    <w:rPr>
      <w:sz w:val="24"/>
      <w:lang w:val="en-GB" w:eastAsia="en-US"/>
    </w:rPr>
  </w:style>
  <w:style w:type="character" w:customStyle="1" w:styleId="40">
    <w:name w:val="apple-converted-space"/>
    <w:basedOn w:val="21"/>
    <w:qFormat/>
    <w:uiPriority w:val="0"/>
  </w:style>
  <w:style w:type="character" w:customStyle="1" w:styleId="41">
    <w:name w:val="页脚 Char"/>
    <w:link w:val="13"/>
    <w:qFormat/>
    <w:uiPriority w:val="99"/>
    <w:rPr>
      <w:sz w:val="24"/>
      <w:lang w:val="en-GB" w:eastAsia="en-US"/>
    </w:rPr>
  </w:style>
  <w:style w:type="character" w:customStyle="1" w:styleId="42">
    <w:name w:val="keyword"/>
    <w:basedOn w:val="21"/>
    <w:qFormat/>
    <w:uiPriority w:val="0"/>
  </w:style>
  <w:style w:type="character" w:customStyle="1" w:styleId="43">
    <w:name w:val="instruction standard blue"/>
    <w:qFormat/>
    <w:uiPriority w:val="1"/>
    <w:rPr>
      <w:rFonts w:cs="Arial"/>
      <w:i/>
      <w:color w:val="0070C0"/>
    </w:rPr>
  </w:style>
  <w:style w:type="character" w:customStyle="1" w:styleId="44">
    <w:name w:val="标题 Char"/>
    <w:link w:val="17"/>
    <w:qFormat/>
    <w:uiPriority w:val="0"/>
    <w:rPr>
      <w:rFonts w:ascii="Calibri Light" w:hAnsi="Calibri Light" w:cs="Times New Roman"/>
      <w:b/>
      <w:bCs/>
      <w:sz w:val="32"/>
      <w:szCs w:val="32"/>
      <w:lang w:val="en-GB" w:eastAsia="en-US"/>
    </w:rPr>
  </w:style>
  <w:style w:type="character" w:customStyle="1" w:styleId="45">
    <w:name w:val="Text Char"/>
    <w:link w:val="31"/>
    <w:qFormat/>
    <w:locked/>
    <w:uiPriority w:val="0"/>
    <w:rPr>
      <w:sz w:val="24"/>
      <w:lang w:eastAsia="en-US"/>
    </w:rPr>
  </w:style>
  <w:style w:type="character" w:customStyle="1" w:styleId="46">
    <w:name w:val="numbering blue Zchn"/>
    <w:link w:val="34"/>
    <w:qFormat/>
    <w:uiPriority w:val="0"/>
    <w:rPr>
      <w:rFonts w:ascii="Arial" w:hAnsi="Arial" w:eastAsia="PMingLiU"/>
      <w:color w:val="0070C0"/>
      <w:lang w:eastAsia="zh-TW"/>
    </w:rPr>
  </w:style>
  <w:style w:type="paragraph" w:styleId="4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Home</Company>
  <Pages>11</Pages>
  <Words>702</Words>
  <Characters>4007</Characters>
  <Lines>33</Lines>
  <Paragraphs>9</Paragraphs>
  <TotalTime>2</TotalTime>
  <ScaleCrop>false</ScaleCrop>
  <LinksUpToDate>false</LinksUpToDate>
  <CharactersWithSpaces>4700</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2020-12-09T05:24:00Z</dcterms:created>
  <dc:creator>Lilly</dc:creator>
  <cp:lastModifiedBy>Administrator</cp:lastModifiedBy>
  <cp:lastPrinted>2020-12-18T04:59:00Z</cp:lastPrinted>
  <dcterms:modified xsi:type="dcterms:W3CDTF">2022-04-18T08:10:17Z</dcterms:modified>
  <dc:title>生效期：</dc:title>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EB1CBB40B830473B856E3525B91700B4</vt:lpwstr>
  </property>
</Properties>
</file>