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2717189"/>
      <w:bookmarkStart w:id="1" w:name="_Toc483227223"/>
      <w:bookmarkStart w:id="2" w:name="_Toc483400307"/>
      <w:bookmarkStart w:id="3" w:name="_Toc483666358"/>
      <w:bookmarkStart w:id="4" w:name="_Toc484532399"/>
    </w:p>
    <w:p>
      <w:pPr>
        <w:spacing w:after="158" w:afterLines="50"/>
        <w:jc w:val="center"/>
        <w:rPr>
          <w:b/>
          <w:szCs w:val="21"/>
          <w:lang w:eastAsia="zh-CN"/>
        </w:rPr>
      </w:pPr>
      <w:permStart w:id="0" w:edGrp="everyone"/>
      <w:r>
        <w:rPr>
          <w:rFonts w:hint="eastAsia"/>
          <w:b/>
          <w:color w:val="000000" w:themeColor="text1"/>
          <w:sz w:val="28"/>
          <w:szCs w:val="28"/>
          <w:lang w:eastAsia="zh-CN"/>
        </w:rPr>
        <w:t>病毒性疫苗研究二室隔膜泵</w:t>
      </w:r>
      <w:permEnd w:id="0"/>
      <w:r>
        <w:rPr>
          <w:b/>
          <w:sz w:val="28"/>
          <w:szCs w:val="28"/>
          <w:lang w:eastAsia="zh-CN"/>
        </w:rPr>
        <w:t>用户需求说明（URS</w:t>
      </w:r>
      <w:r>
        <w:rPr>
          <w:b/>
          <w:szCs w:val="21"/>
          <w:lang w:eastAsia="zh-CN"/>
        </w:rPr>
        <w:t>）</w:t>
      </w:r>
      <w:bookmarkEnd w:id="0"/>
      <w:bookmarkEnd w:id="1"/>
      <w:bookmarkEnd w:id="2"/>
      <w:bookmarkEnd w:id="3"/>
      <w:bookmarkEnd w:id="4"/>
    </w:p>
    <w:p>
      <w:pPr>
        <w:tabs>
          <w:tab w:val="left" w:pos="1365"/>
        </w:tabs>
        <w:spacing w:after="158" w:afterLines="50"/>
        <w:rPr>
          <w:b/>
          <w:i/>
          <w:color w:val="4472C4"/>
          <w:szCs w:val="21"/>
          <w:lang w:eastAsia="zh-CN"/>
        </w:rPr>
      </w:pPr>
      <w:permStart w:id="1" w:edGrp="everyone"/>
      <w:permEnd w:id="1"/>
      <w:bookmarkStart w:id="5" w:name="OLE_LINK4"/>
    </w:p>
    <w:bookmarkEnd w:id="5"/>
    <w:p>
      <w:pPr>
        <w:pStyle w:val="33"/>
        <w:keepNext w:val="0"/>
        <w:keepLines w:val="0"/>
        <w:widowControl w:val="0"/>
        <w:spacing w:after="158" w:afterLines="50" w:line="240" w:lineRule="auto"/>
        <w:jc w:val="center"/>
        <w:rPr>
          <w:sz w:val="21"/>
          <w:szCs w:val="21"/>
          <w:lang w:val="zh-CN" w:eastAsia="zh-CN"/>
        </w:rPr>
      </w:pPr>
      <w:r>
        <w:rPr>
          <w:sz w:val="21"/>
          <w:szCs w:val="21"/>
          <w:lang w:val="zh-CN" w:eastAsia="zh-CN"/>
        </w:rPr>
        <w:t xml:space="preserve">目录 </w:t>
      </w:r>
    </w:p>
    <w:p>
      <w:pPr>
        <w:rPr>
          <w:i/>
          <w:color w:val="00B0F0"/>
          <w:lang w:val="zh-CN" w:eastAsia="zh-CN"/>
        </w:rPr>
      </w:pPr>
      <w:permStart w:id="2" w:edGrp="everyone"/>
    </w:p>
    <w:p>
      <w:pPr>
        <w:pStyle w:val="15"/>
        <w:rPr>
          <w:b w:val="0"/>
          <w:bCs w:val="0"/>
          <w:caps w:val="0"/>
          <w:szCs w:val="22"/>
        </w:rPr>
      </w:pPr>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10</w:t>
      </w:r>
      <w:r>
        <w:fldChar w:fldCharType="end"/>
      </w:r>
      <w:r>
        <w:fldChar w:fldCharType="end"/>
      </w:r>
    </w:p>
    <w:p>
      <w:r>
        <w:fldChar w:fldCharType="end"/>
      </w:r>
      <w:permEnd w:id="2"/>
    </w:p>
    <w:p>
      <w:pPr>
        <w:rPr>
          <w:lang w:val="en-US" w:eastAsia="zh-CN"/>
        </w:rPr>
      </w:pPr>
      <w:r>
        <w:rPr>
          <w:lang w:val="en-US" w:eastAsia="zh-CN"/>
        </w:rPr>
        <w:br w:type="page"/>
      </w:r>
      <w:bookmarkStart w:id="6" w:name="_Toc522107734"/>
    </w:p>
    <w:bookmarkEnd w:id="6"/>
    <w:p>
      <w:pPr>
        <w:pStyle w:val="31"/>
        <w:numPr>
          <w:ilvl w:val="0"/>
          <w:numId w:val="3"/>
        </w:numPr>
        <w:spacing w:after="158" w:afterLines="50"/>
        <w:ind w:left="426" w:hanging="426" w:hangingChars="202"/>
        <w:outlineLvl w:val="0"/>
        <w:rPr>
          <w:rFonts w:ascii="Times New Roman" w:hAnsi="Times New Roman"/>
          <w:b/>
        </w:rPr>
      </w:pPr>
      <w:bookmarkStart w:id="7" w:name="_Toc522107735"/>
      <w:bookmarkStart w:id="8" w:name="_Toc522716115"/>
      <w:r>
        <w:rPr>
          <w:rFonts w:ascii="Times New Roman" w:hAnsi="Times New Roman"/>
          <w:b/>
        </w:rPr>
        <w:t>目的</w:t>
      </w:r>
      <w:bookmarkEnd w:id="7"/>
      <w:bookmarkEnd w:id="8"/>
    </w:p>
    <w:p>
      <w:pPr>
        <w:pStyle w:val="41"/>
        <w:spacing w:before="0" w:line="360" w:lineRule="auto"/>
        <w:ind w:left="357"/>
        <w:jc w:val="left"/>
        <w:rPr>
          <w:szCs w:val="21"/>
          <w:lang w:eastAsia="zh-CN"/>
        </w:rPr>
      </w:pPr>
      <w:bookmarkStart w:id="9" w:name="_Toc482370349"/>
      <w:bookmarkStart w:id="10" w:name="_Toc482625279"/>
      <w:bookmarkStart w:id="11" w:name="_Toc482369805"/>
      <w:bookmarkStart w:id="12" w:name="_Toc482370757"/>
      <w:bookmarkStart w:id="13" w:name="_Toc482370141"/>
      <w:bookmarkStart w:id="14" w:name="_Toc481702475"/>
      <w:bookmarkStart w:id="15" w:name="_Toc482359936"/>
      <w:bookmarkStart w:id="16" w:name="_Toc482370061"/>
      <w:bookmarkStart w:id="17" w:name="_Toc482360281"/>
      <w:r>
        <w:rPr>
          <w:szCs w:val="21"/>
          <w:lang w:eastAsia="zh-CN"/>
        </w:rPr>
        <w:t>本文件的目的是描述武汉生物制品研究所有限责任公司</w:t>
      </w:r>
      <w:permStart w:id="3" w:edGrp="everyone"/>
      <w:r>
        <w:rPr>
          <w:rFonts w:hint="eastAsia"/>
          <w:color w:val="000000" w:themeColor="text1"/>
          <w:szCs w:val="21"/>
          <w:lang w:eastAsia="zh-CN"/>
        </w:rPr>
        <w:t>病毒性疫苗研究二室隔膜泵</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8" w:name="_Toc522107736"/>
      <w:bookmarkStart w:id="19" w:name="_Toc522716116"/>
      <w:r>
        <w:rPr>
          <w:rFonts w:ascii="Times New Roman" w:hAnsi="Times New Roman"/>
          <w:b/>
        </w:rPr>
        <w:t>范围</w:t>
      </w:r>
      <w:bookmarkEnd w:id="18"/>
      <w:bookmarkEnd w:id="19"/>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color w:val="000000" w:themeColor="text1"/>
          <w:szCs w:val="21"/>
          <w:lang w:eastAsia="zh-CN"/>
        </w:rPr>
        <w:t>病毒性疫苗研究二室隔膜泵</w:t>
      </w:r>
      <w:permEnd w:id="4"/>
      <w:r>
        <w:rPr>
          <w:szCs w:val="21"/>
          <w:lang w:eastAsia="zh-CN"/>
        </w:rPr>
        <w:t>。</w:t>
      </w:r>
      <w:bookmarkEnd w:id="9"/>
      <w:bookmarkEnd w:id="10"/>
      <w:bookmarkEnd w:id="11"/>
      <w:bookmarkEnd w:id="12"/>
      <w:bookmarkEnd w:id="13"/>
      <w:bookmarkEnd w:id="14"/>
      <w:bookmarkEnd w:id="15"/>
      <w:bookmarkEnd w:id="16"/>
      <w:bookmarkEnd w:id="17"/>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20" w:name="_Toc522107737"/>
      <w:bookmarkStart w:id="21" w:name="_Toc522716117"/>
      <w:r>
        <w:rPr>
          <w:rFonts w:ascii="Times New Roman" w:hAnsi="Times New Roman"/>
          <w:b/>
        </w:rPr>
        <w:t>参考文件</w:t>
      </w:r>
      <w:bookmarkEnd w:id="20"/>
      <w:bookmarkEnd w:id="21"/>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color w:val="000000" w:themeColor="text1"/>
          <w:szCs w:val="21"/>
          <w:lang w:eastAsia="zh-CN"/>
        </w:rPr>
      </w:pPr>
      <w:permStart w:id="5" w:edGrp="everyone"/>
      <w:r>
        <w:rPr>
          <w:color w:val="000000" w:themeColor="text1"/>
          <w:szCs w:val="21"/>
          <w:lang w:eastAsia="zh-CN"/>
        </w:rPr>
        <w:t xml:space="preserve">中国药典 </w:t>
      </w:r>
      <w:r>
        <w:rPr>
          <w:color w:val="000000" w:themeColor="text1"/>
          <w:szCs w:val="21"/>
        </w:rPr>
        <w:t>20</w:t>
      </w:r>
      <w:r>
        <w:rPr>
          <w:rFonts w:hint="eastAsia"/>
          <w:color w:val="000000" w:themeColor="text1"/>
          <w:szCs w:val="21"/>
          <w:lang w:eastAsia="zh-CN"/>
        </w:rPr>
        <w:t>20</w:t>
      </w:r>
      <w:r>
        <w:rPr>
          <w:color w:val="000000" w:themeColor="text1"/>
          <w:szCs w:val="21"/>
        </w:rPr>
        <w:t>年版</w:t>
      </w:r>
    </w:p>
    <w:p>
      <w:pPr>
        <w:pStyle w:val="41"/>
        <w:numPr>
          <w:ilvl w:val="0"/>
          <w:numId w:val="5"/>
        </w:numPr>
        <w:spacing w:before="0" w:line="360" w:lineRule="auto"/>
        <w:ind w:left="777"/>
        <w:jc w:val="left"/>
        <w:rPr>
          <w:color w:val="000000" w:themeColor="text1"/>
          <w:szCs w:val="21"/>
          <w:lang w:eastAsia="zh-CN"/>
        </w:rPr>
      </w:pPr>
      <w:r>
        <w:rPr>
          <w:rFonts w:hint="eastAsia"/>
          <w:color w:val="000000" w:themeColor="text1"/>
          <w:szCs w:val="21"/>
          <w:lang w:eastAsia="zh-CN"/>
        </w:rPr>
        <w:t>《药品生产质量管理规范》 （2010修订版）</w:t>
      </w:r>
    </w:p>
    <w:permEnd w:id="5"/>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5"/>
        </w:numPr>
        <w:spacing w:before="0" w:line="360" w:lineRule="auto"/>
        <w:ind w:left="777"/>
        <w:jc w:val="left"/>
        <w:rPr>
          <w:color w:val="000000" w:themeColor="text1"/>
          <w:szCs w:val="21"/>
          <w:lang w:eastAsia="zh-CN"/>
        </w:rPr>
      </w:pPr>
      <w:permStart w:id="6" w:edGrp="everyone"/>
      <w:r>
        <w:rPr>
          <w:color w:val="000000" w:themeColor="text1"/>
          <w:szCs w:val="21"/>
          <w:lang w:eastAsia="zh-CN"/>
        </w:rPr>
        <w:t>电气安全应符合GB4793.1和GB4793.4的要求。</w:t>
      </w:r>
    </w:p>
    <w:permEnd w:id="6"/>
    <w:p>
      <w:pPr>
        <w:pStyle w:val="41"/>
        <w:spacing w:before="0" w:line="360" w:lineRule="auto"/>
        <w:jc w:val="left"/>
        <w:rPr>
          <w:szCs w:val="21"/>
          <w:lang w:eastAsia="zh-CN"/>
        </w:rPr>
      </w:pPr>
      <w:permStart w:id="7" w:edGrp="everyone"/>
    </w:p>
    <w:permEnd w:id="7"/>
    <w:p>
      <w:pPr>
        <w:pStyle w:val="31"/>
        <w:numPr>
          <w:ilvl w:val="0"/>
          <w:numId w:val="3"/>
        </w:numPr>
        <w:spacing w:after="158" w:afterLines="50"/>
        <w:ind w:left="426" w:hanging="426" w:hangingChars="202"/>
        <w:outlineLvl w:val="0"/>
        <w:rPr>
          <w:rFonts w:ascii="Times New Roman" w:hAnsi="Times New Roman"/>
          <w:b/>
        </w:rPr>
      </w:pPr>
      <w:bookmarkStart w:id="22" w:name="_Toc522107739"/>
      <w:bookmarkStart w:id="23" w:name="_Toc522716119"/>
      <w:r>
        <w:rPr>
          <w:rFonts w:ascii="Times New Roman" w:hAnsi="Times New Roman"/>
          <w:b/>
        </w:rPr>
        <w:t>系统描述</w:t>
      </w:r>
      <w:bookmarkEnd w:id="22"/>
      <w:bookmarkEnd w:id="23"/>
    </w:p>
    <w:p>
      <w:pPr>
        <w:pStyle w:val="41"/>
        <w:spacing w:before="0" w:line="360" w:lineRule="auto"/>
        <w:ind w:left="357"/>
        <w:jc w:val="left"/>
        <w:rPr>
          <w:i/>
          <w:color w:val="4472C4"/>
          <w:szCs w:val="21"/>
          <w:lang w:eastAsia="zh-CN"/>
        </w:rPr>
      </w:pPr>
      <w:permStart w:id="8" w:edGrp="everyone"/>
      <w:r>
        <w:rPr>
          <w:rFonts w:hint="eastAsia"/>
          <w:color w:val="000000" w:themeColor="text1"/>
          <w:szCs w:val="21"/>
          <w:lang w:eastAsia="zh-CN"/>
        </w:rPr>
        <w:t>病毒性疫苗研究二室需要购买1台隔膜泵，用于裂解前病毒灭活液的转移,病毒收获液超滤透洗，半成品配制等</w:t>
      </w:r>
      <w:permEnd w:id="8"/>
    </w:p>
    <w:p>
      <w:pPr>
        <w:pStyle w:val="31"/>
        <w:numPr>
          <w:ilvl w:val="0"/>
          <w:numId w:val="3"/>
        </w:numPr>
        <w:spacing w:after="158" w:afterLines="50"/>
        <w:ind w:left="426" w:hanging="426" w:hangingChars="202"/>
        <w:outlineLvl w:val="0"/>
        <w:rPr>
          <w:rFonts w:ascii="Times New Roman" w:hAnsi="Times New Roman"/>
          <w:szCs w:val="21"/>
        </w:rPr>
      </w:pPr>
      <w:bookmarkStart w:id="24" w:name="_Toc522716120"/>
      <w:r>
        <w:rPr>
          <w:rFonts w:ascii="Times New Roman" w:hAnsi="Times New Roman"/>
          <w:b/>
          <w:szCs w:val="21"/>
        </w:rPr>
        <w:t>安装要求</w:t>
      </w:r>
      <w:bookmarkEnd w:id="24"/>
      <w:permStart w:id="9" w:edGrp="everyone"/>
      <w:permEnd w:id="9"/>
      <w:bookmarkStart w:id="49" w:name="_GoBack"/>
      <w:bookmarkEnd w:id="49"/>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5" w:name="OLE_LINK1"/>
            <w:bookmarkStart w:id="26"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0" w:edGrp="everyone"/>
          </w:p>
        </w:tc>
        <w:tc>
          <w:tcPr>
            <w:tcW w:w="7128" w:type="dxa"/>
            <w:shd w:val="clear" w:color="auto" w:fill="auto"/>
            <w:vAlign w:val="center"/>
          </w:tcPr>
          <w:p>
            <w:pPr>
              <w:spacing w:line="276" w:lineRule="auto"/>
              <w:jc w:val="both"/>
              <w:rPr>
                <w:i/>
                <w:color w:val="0070C0"/>
                <w:szCs w:val="21"/>
                <w:lang w:eastAsia="zh-CN"/>
              </w:rPr>
            </w:pPr>
            <w:r>
              <w:rPr>
                <w:rFonts w:hint="eastAsia"/>
                <w:color w:val="000000" w:themeColor="text1"/>
                <w:szCs w:val="21"/>
                <w:lang w:val="en-US" w:eastAsia="zh-CN"/>
              </w:rPr>
              <w:t>本设备安装于105二楼流感中试车间</w:t>
            </w:r>
          </w:p>
        </w:tc>
        <w:tc>
          <w:tcPr>
            <w:tcW w:w="2125" w:type="dxa"/>
            <w:shd w:val="clear" w:color="auto" w:fill="auto"/>
            <w:vAlign w:val="center"/>
          </w:tcPr>
          <w:p>
            <w:pPr>
              <w:spacing w:line="276" w:lineRule="auto"/>
              <w:jc w:val="both"/>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1" w:edGrp="everyone"/>
          </w:p>
        </w:tc>
        <w:tc>
          <w:tcPr>
            <w:tcW w:w="7128" w:type="dxa"/>
            <w:shd w:val="clear" w:color="auto" w:fill="auto"/>
            <w:vAlign w:val="center"/>
          </w:tcPr>
          <w:p>
            <w:pPr>
              <w:spacing w:line="276" w:lineRule="auto"/>
              <w:jc w:val="both"/>
              <w:rPr>
                <w:i/>
                <w:szCs w:val="21"/>
                <w:lang w:eastAsia="zh-CN"/>
              </w:rPr>
            </w:pPr>
            <w:r>
              <w:rPr>
                <w:rFonts w:hint="eastAsia"/>
                <w:color w:val="000000" w:themeColor="text1"/>
                <w:szCs w:val="21"/>
                <w:lang w:val="en-US" w:eastAsia="zh-CN"/>
              </w:rPr>
              <w:t>外形尺寸要求：驱动器不超过700*600*500mm(长*宽*高)</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2" w:edGrp="everyone"/>
          </w:p>
        </w:tc>
        <w:tc>
          <w:tcPr>
            <w:tcW w:w="7128" w:type="dxa"/>
            <w:shd w:val="clear" w:color="auto" w:fill="auto"/>
            <w:vAlign w:val="center"/>
          </w:tcPr>
          <w:p>
            <w:pPr>
              <w:spacing w:line="276" w:lineRule="auto"/>
              <w:jc w:val="both"/>
              <w:rPr>
                <w:color w:val="0070C0"/>
                <w:szCs w:val="21"/>
                <w:lang w:val="en-US" w:eastAsia="zh-CN"/>
              </w:rPr>
            </w:pPr>
            <w:r>
              <w:rPr>
                <w:rFonts w:hint="eastAsia"/>
                <w:color w:val="000000" w:themeColor="text1"/>
                <w:szCs w:val="21"/>
                <w:lang w:val="en-US" w:eastAsia="zh-CN"/>
              </w:rPr>
              <w:t>泵</w:t>
            </w:r>
            <w:r>
              <w:rPr>
                <w:color w:val="000000" w:themeColor="text1"/>
                <w:szCs w:val="21"/>
                <w:lang w:val="en-US" w:eastAsia="zh-CN"/>
              </w:rPr>
              <w:t>的形式尺寸应符合制造商说明书及技术文件规定的要求。</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70C0"/>
                <w:szCs w:val="21"/>
                <w:lang w:eastAsia="zh-CN"/>
              </w:rPr>
            </w:pPr>
            <w:r>
              <w:rPr>
                <w:color w:val="000000" w:themeColor="text1"/>
                <w:szCs w:val="21"/>
                <w:lang w:val="en-US" w:eastAsia="zh-CN"/>
              </w:rPr>
              <w:t>供应商必须给出设备选型方案及相应附件选型方案，并交给我公司使用部门及工程类部门审核。</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3" w:edGrp="everyone"/>
          </w:p>
        </w:tc>
        <w:tc>
          <w:tcPr>
            <w:tcW w:w="7128" w:type="dxa"/>
            <w:shd w:val="clear" w:color="auto" w:fill="auto"/>
            <w:vAlign w:val="center"/>
          </w:tcPr>
          <w:p>
            <w:pPr>
              <w:spacing w:line="276" w:lineRule="auto"/>
              <w:jc w:val="both"/>
              <w:rPr>
                <w:i/>
                <w:color w:val="0070C0"/>
                <w:szCs w:val="21"/>
                <w:lang w:eastAsia="zh-CN"/>
              </w:rPr>
            </w:pPr>
            <w:r>
              <w:rPr>
                <w:rFonts w:hint="eastAsia"/>
                <w:color w:val="000000" w:themeColor="text1"/>
                <w:szCs w:val="21"/>
                <w:lang w:val="en-US" w:eastAsia="zh-CN"/>
              </w:rPr>
              <w:t>其重量不超出房间桌面承重要求</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rPr>
                <w:szCs w:val="21"/>
                <w:lang w:eastAsia="zh-CN"/>
              </w:rPr>
            </w:pPr>
            <w:permStart w:id="14" w:edGrp="everyone"/>
          </w:p>
        </w:tc>
        <w:tc>
          <w:tcPr>
            <w:tcW w:w="9253" w:type="dxa"/>
            <w:gridSpan w:val="2"/>
            <w:shd w:val="clear" w:color="auto" w:fill="auto"/>
            <w:vAlign w:val="center"/>
          </w:tcPr>
          <w:p>
            <w:pPr>
              <w:rPr>
                <w:szCs w:val="21"/>
                <w:lang w:eastAsia="zh-CN"/>
              </w:rPr>
            </w:pPr>
            <w:r>
              <w:rPr>
                <w:rFonts w:hint="eastAsia"/>
                <w:szCs w:val="21"/>
                <w:lang w:eastAsia="zh-CN"/>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5"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适用于我公司的工作环境温度：</w:t>
            </w:r>
            <w:r>
              <w:rPr>
                <w:szCs w:val="21"/>
                <w:lang w:eastAsia="zh-CN"/>
              </w:rPr>
              <w:t xml:space="preserve"> 10</w:t>
            </w:r>
            <w:r>
              <w:rPr>
                <w:rFonts w:hint="eastAsia"/>
                <w:szCs w:val="21"/>
                <w:lang w:eastAsia="zh-CN"/>
              </w:rPr>
              <w:t>℃</w:t>
            </w:r>
            <w:r>
              <w:rPr>
                <w:szCs w:val="21"/>
                <w:lang w:eastAsia="zh-CN"/>
              </w:rPr>
              <w:t>～30</w:t>
            </w:r>
            <w:r>
              <w:rPr>
                <w:rFonts w:hint="eastAsia"/>
                <w:szCs w:val="21"/>
                <w:lang w:eastAsia="zh-CN"/>
              </w:rPr>
              <w:t>℃</w:t>
            </w:r>
            <w:r>
              <w:rPr>
                <w:color w:val="000000"/>
                <w:lang w:eastAsia="zh-CN"/>
              </w:rPr>
              <w:t>环境</w:t>
            </w:r>
          </w:p>
        </w:tc>
        <w:tc>
          <w:tcPr>
            <w:tcW w:w="2125" w:type="dxa"/>
            <w:shd w:val="clear" w:color="auto" w:fill="auto"/>
            <w:vAlign w:val="center"/>
          </w:tcPr>
          <w:p>
            <w:pPr>
              <w:jc w:val="both"/>
              <w:rPr>
                <w:szCs w:val="21"/>
                <w:lang w:eastAsia="zh-CN"/>
              </w:rPr>
            </w:pPr>
            <w:r>
              <w:rPr>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适用于我公司的工作环境湿度</w:t>
            </w:r>
            <w:r>
              <w:rPr>
                <w:szCs w:val="21"/>
                <w:lang w:eastAsia="zh-CN"/>
              </w:rPr>
              <w:t>：</w:t>
            </w:r>
            <w:r>
              <w:rPr>
                <w:rFonts w:hint="eastAsia"/>
                <w:color w:val="000000"/>
                <w:lang w:eastAsia="zh-CN"/>
              </w:rPr>
              <w:t>相对湿度</w:t>
            </w:r>
            <w:r>
              <w:rPr>
                <w:rFonts w:hint="eastAsia"/>
                <w:szCs w:val="21"/>
                <w:lang w:eastAsia="zh-CN"/>
              </w:rPr>
              <w:t>≤80％</w:t>
            </w:r>
          </w:p>
        </w:tc>
        <w:tc>
          <w:tcPr>
            <w:tcW w:w="2125" w:type="dxa"/>
            <w:shd w:val="clear" w:color="auto" w:fill="auto"/>
            <w:vAlign w:val="center"/>
          </w:tcPr>
          <w:p>
            <w:pPr>
              <w:jc w:val="both"/>
              <w:rPr>
                <w:szCs w:val="21"/>
                <w:lang w:eastAsia="zh-CN"/>
              </w:rPr>
            </w:pPr>
            <w:r>
              <w:rPr>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7" w:edGrp="everyone"/>
          </w:p>
        </w:tc>
        <w:tc>
          <w:tcPr>
            <w:tcW w:w="7128" w:type="dxa"/>
            <w:shd w:val="clear" w:color="auto" w:fill="auto"/>
            <w:vAlign w:val="center"/>
          </w:tcPr>
          <w:p>
            <w:pPr>
              <w:spacing w:line="276" w:lineRule="auto"/>
              <w:jc w:val="both"/>
              <w:rPr>
                <w:color w:val="000000"/>
                <w:lang w:eastAsia="zh-CN"/>
              </w:rPr>
            </w:pPr>
            <w:r>
              <w:rPr>
                <w:color w:val="000000"/>
                <w:lang w:eastAsia="zh-CN"/>
              </w:rPr>
              <w:t>工作环境洁净级别：</w:t>
            </w:r>
            <w:r>
              <w:rPr>
                <w:i/>
                <w:color w:val="0070C0"/>
                <w:lang w:eastAsia="zh-CN"/>
              </w:rPr>
              <w:t xml:space="preserve"> </w:t>
            </w:r>
            <w:r>
              <w:rPr>
                <w:color w:val="000000"/>
                <w:lang w:eastAsia="zh-CN"/>
              </w:rPr>
              <w:t>C级</w:t>
            </w:r>
          </w:p>
        </w:tc>
        <w:tc>
          <w:tcPr>
            <w:tcW w:w="2125" w:type="dxa"/>
            <w:shd w:val="clear" w:color="auto" w:fill="auto"/>
            <w:vAlign w:val="center"/>
          </w:tcPr>
          <w:p>
            <w:pPr>
              <w:jc w:val="both"/>
              <w:rPr>
                <w:szCs w:val="21"/>
                <w:lang w:eastAsia="zh-CN"/>
              </w:rPr>
            </w:pPr>
            <w:r>
              <w:rPr>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8" w:edGrp="everyone"/>
          </w:p>
        </w:tc>
        <w:tc>
          <w:tcPr>
            <w:tcW w:w="7128" w:type="dxa"/>
            <w:shd w:val="clear" w:color="auto" w:fill="auto"/>
            <w:vAlign w:val="center"/>
          </w:tcPr>
          <w:p>
            <w:pPr>
              <w:spacing w:line="276" w:lineRule="auto"/>
              <w:jc w:val="both"/>
              <w:rPr>
                <w:color w:val="000000"/>
                <w:lang w:eastAsia="zh-CN"/>
              </w:rPr>
            </w:pPr>
            <w:r>
              <w:rPr>
                <w:color w:val="000000" w:themeColor="text1"/>
                <w:szCs w:val="21"/>
                <w:lang w:val="en-US" w:eastAsia="zh-CN"/>
              </w:rPr>
              <w:t>交流电电源：～220±10%V，50±1Hz</w:t>
            </w:r>
          </w:p>
        </w:tc>
        <w:tc>
          <w:tcPr>
            <w:tcW w:w="2125" w:type="dxa"/>
            <w:shd w:val="clear" w:color="auto" w:fill="auto"/>
            <w:vAlign w:val="center"/>
          </w:tcPr>
          <w:p>
            <w:pPr>
              <w:jc w:val="both"/>
              <w:rPr>
                <w:szCs w:val="21"/>
                <w:lang w:eastAsia="zh-CN"/>
              </w:rPr>
            </w:pPr>
            <w:r>
              <w:rPr>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9" w:edGrp="everyone"/>
          </w:p>
        </w:tc>
        <w:tc>
          <w:tcPr>
            <w:tcW w:w="7128" w:type="dxa"/>
            <w:shd w:val="clear" w:color="auto" w:fill="auto"/>
            <w:vAlign w:val="center"/>
          </w:tcPr>
          <w:p>
            <w:pPr>
              <w:spacing w:line="276" w:lineRule="auto"/>
              <w:jc w:val="both"/>
              <w:rPr>
                <w:i/>
                <w:color w:val="000000"/>
                <w:lang w:eastAsia="zh-CN"/>
              </w:rPr>
            </w:pPr>
            <w:r>
              <w:rPr>
                <w:rFonts w:hint="eastAsia"/>
                <w:color w:val="000000" w:themeColor="text1"/>
                <w:szCs w:val="21"/>
                <w:lang w:val="en-US" w:eastAsia="zh-CN"/>
              </w:rPr>
              <w:t>泵体外观材质要求316L不锈钢</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
                <w:color w:val="0070C0"/>
                <w:lang w:eastAsia="zh-CN"/>
              </w:rPr>
            </w:pPr>
            <w:r>
              <w:rPr>
                <w:rFonts w:hint="eastAsia"/>
                <w:color w:val="000000" w:themeColor="text1"/>
                <w:szCs w:val="21"/>
                <w:lang w:val="en-US" w:eastAsia="zh-CN"/>
              </w:rPr>
              <w:t>所有制造用材料都应符合中国GMP的要求，所有材料应当是新的，无缺陷，完全符合于目标用途</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
                <w:color w:val="0070C0"/>
                <w:lang w:eastAsia="zh-CN"/>
              </w:rPr>
            </w:pPr>
            <w:r>
              <w:rPr>
                <w:rFonts w:hint="eastAsia"/>
                <w:color w:val="000000" w:themeColor="text1"/>
                <w:szCs w:val="21"/>
                <w:lang w:val="en-US" w:eastAsia="zh-CN"/>
              </w:rPr>
              <w:t>表面光滑，耐腐蚀，易于清洁。可耐75％的乙醇或者异丙醇，酸酚，碱酚，杀孢子剂，</w:t>
            </w:r>
            <w:r>
              <w:rPr>
                <w:rFonts w:hint="eastAsia"/>
                <w:lang w:eastAsia="zh-CN"/>
              </w:rPr>
              <w:t>过氧化氢</w:t>
            </w:r>
            <w:r>
              <w:rPr>
                <w:rFonts w:hint="eastAsia"/>
                <w:color w:val="000000" w:themeColor="text1"/>
                <w:szCs w:val="21"/>
                <w:lang w:val="en-US" w:eastAsia="zh-CN"/>
              </w:rPr>
              <w:t>等消毒剂。整体设备表面无布线，方便清洁。</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
                <w:color w:val="0070C0"/>
                <w:lang w:eastAsia="zh-CN"/>
              </w:rPr>
            </w:pPr>
            <w:r>
              <w:rPr>
                <w:rFonts w:hint="eastAsia"/>
                <w:color w:val="000000" w:themeColor="text1"/>
                <w:szCs w:val="21"/>
                <w:lang w:val="en-US" w:eastAsia="zh-CN"/>
              </w:rPr>
              <w:t>隔膜泵外观应端正，整齐，不得有明显的歪偏，毛刺和锈蚀等缺陷。</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
                <w:color w:val="0070C0"/>
                <w:lang w:eastAsia="zh-CN"/>
              </w:rPr>
            </w:pPr>
            <w:r>
              <w:rPr>
                <w:rFonts w:hint="eastAsia"/>
                <w:color w:val="000000" w:themeColor="text1"/>
                <w:szCs w:val="21"/>
                <w:lang w:val="en-US" w:eastAsia="zh-CN"/>
              </w:rPr>
              <w:t>隔膜泵内部表面不得有凹陷，毛刺和锈蚀等缺陷。</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val="en-US" w:eastAsia="zh-CN"/>
              </w:rPr>
            </w:pPr>
            <w:r>
              <w:rPr>
                <w:color w:val="000000" w:themeColor="text1"/>
                <w:szCs w:val="21"/>
                <w:lang w:val="en-US" w:eastAsia="zh-CN"/>
              </w:rPr>
              <w:t xml:space="preserve">标识：至少应有以下永久贴牢和清楚易认的标识： </w:t>
            </w:r>
          </w:p>
          <w:p>
            <w:pPr>
              <w:spacing w:line="276" w:lineRule="auto"/>
              <w:jc w:val="both"/>
              <w:rPr>
                <w:color w:val="000000" w:themeColor="text1"/>
                <w:szCs w:val="21"/>
                <w:lang w:val="en-US" w:eastAsia="zh-CN"/>
              </w:rPr>
            </w:pPr>
            <w:r>
              <w:rPr>
                <w:color w:val="000000" w:themeColor="text1"/>
                <w:szCs w:val="21"/>
                <w:lang w:val="en-US" w:eastAsia="zh-CN"/>
              </w:rPr>
              <w:t>（1）制造/供应单位；</w:t>
            </w:r>
          </w:p>
          <w:p>
            <w:pPr>
              <w:spacing w:line="276" w:lineRule="auto"/>
              <w:jc w:val="both"/>
              <w:rPr>
                <w:color w:val="000000" w:themeColor="text1"/>
                <w:szCs w:val="21"/>
                <w:lang w:val="en-US" w:eastAsia="zh-CN"/>
              </w:rPr>
            </w:pPr>
            <w:r>
              <w:rPr>
                <w:color w:val="000000" w:themeColor="text1"/>
                <w:szCs w:val="21"/>
                <w:lang w:val="en-US" w:eastAsia="zh-CN"/>
              </w:rPr>
              <w:t>（2）产品注册号；</w:t>
            </w:r>
          </w:p>
          <w:p>
            <w:pPr>
              <w:spacing w:line="276" w:lineRule="auto"/>
              <w:jc w:val="both"/>
              <w:rPr>
                <w:color w:val="000000" w:themeColor="text1"/>
                <w:szCs w:val="21"/>
                <w:lang w:val="en-US" w:eastAsia="zh-CN"/>
              </w:rPr>
            </w:pPr>
            <w:r>
              <w:rPr>
                <w:color w:val="000000" w:themeColor="text1"/>
                <w:szCs w:val="21"/>
                <w:lang w:val="en-US" w:eastAsia="zh-CN"/>
              </w:rPr>
              <w:t>（3）型号；</w:t>
            </w:r>
          </w:p>
          <w:p>
            <w:pPr>
              <w:spacing w:line="276" w:lineRule="auto"/>
              <w:jc w:val="both"/>
              <w:rPr>
                <w:color w:val="000000" w:themeColor="text1"/>
                <w:szCs w:val="21"/>
                <w:lang w:val="en-US" w:eastAsia="zh-CN"/>
              </w:rPr>
            </w:pPr>
            <w:r>
              <w:rPr>
                <w:color w:val="000000" w:themeColor="text1"/>
                <w:szCs w:val="21"/>
                <w:lang w:val="en-US" w:eastAsia="zh-CN"/>
              </w:rPr>
              <w:t>（4）生产日期或编号；</w:t>
            </w:r>
          </w:p>
          <w:p>
            <w:pPr>
              <w:spacing w:line="276" w:lineRule="auto"/>
              <w:jc w:val="both"/>
              <w:rPr>
                <w:color w:val="000000" w:themeColor="text1"/>
                <w:szCs w:val="21"/>
                <w:lang w:val="en-US" w:eastAsia="zh-CN"/>
              </w:rPr>
            </w:pPr>
            <w:r>
              <w:rPr>
                <w:color w:val="000000" w:themeColor="text1"/>
                <w:szCs w:val="21"/>
                <w:lang w:val="en-US" w:eastAsia="zh-CN"/>
              </w:rPr>
              <w:t>（5）对设备必要的说明；</w:t>
            </w:r>
          </w:p>
          <w:p>
            <w:pPr>
              <w:spacing w:line="276" w:lineRule="auto"/>
              <w:jc w:val="both"/>
              <w:rPr>
                <w:color w:val="0070C0"/>
                <w:szCs w:val="21"/>
                <w:lang w:eastAsia="zh-CN"/>
              </w:rPr>
            </w:pPr>
            <w:r>
              <w:rPr>
                <w:color w:val="000000" w:themeColor="text1"/>
                <w:szCs w:val="21"/>
                <w:lang w:val="en-US" w:eastAsia="zh-CN"/>
              </w:rPr>
              <w:t>（6）安全标识。</w:t>
            </w:r>
          </w:p>
        </w:tc>
        <w:tc>
          <w:tcPr>
            <w:tcW w:w="2125" w:type="dxa"/>
            <w:shd w:val="clear" w:color="auto" w:fill="auto"/>
            <w:vAlign w:val="center"/>
          </w:tcPr>
          <w:p>
            <w:pPr>
              <w:jc w:val="both"/>
              <w:rPr>
                <w:szCs w:val="21"/>
                <w:lang w:eastAsia="zh-CN"/>
              </w:rPr>
            </w:pPr>
            <w:r>
              <w:rPr>
                <w:szCs w:val="21"/>
                <w:lang w:eastAsia="zh-CN"/>
              </w:rPr>
              <w:t>关键</w:t>
            </w:r>
          </w:p>
        </w:tc>
      </w:tr>
      <w:bookmarkEnd w:id="25"/>
      <w:bookmarkEnd w:id="26"/>
      <w:permEnd w:id="19"/>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7" w:name="_Toc522107740"/>
      <w:bookmarkStart w:id="28" w:name="_Toc522716121"/>
      <w:r>
        <w:rPr>
          <w:rFonts w:ascii="Times New Roman" w:hAnsi="Times New Roman"/>
          <w:b/>
        </w:rPr>
        <w:t>运行要求</w:t>
      </w:r>
      <w:bookmarkEnd w:id="27"/>
      <w:bookmarkEnd w:id="28"/>
    </w:p>
    <w:p>
      <w:pPr>
        <w:pStyle w:val="41"/>
        <w:spacing w:before="0" w:line="360" w:lineRule="auto"/>
        <w:jc w:val="left"/>
        <w:rPr>
          <w:bCs/>
          <w:i/>
          <w:color w:val="4472C4"/>
          <w:kern w:val="44"/>
          <w:szCs w:val="21"/>
          <w:lang w:eastAsia="zh-CN"/>
        </w:rPr>
      </w:pPr>
      <w:permStart w:id="20" w:edGrp="everyone"/>
    </w:p>
    <w:permEnd w:id="20"/>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szCs w:val="21"/>
              </w:rPr>
            </w:pPr>
            <w:permStart w:id="21" w:edGrp="everyone"/>
          </w:p>
        </w:tc>
        <w:tc>
          <w:tcPr>
            <w:tcW w:w="9253" w:type="dxa"/>
            <w:gridSpan w:val="2"/>
            <w:shd w:val="clear" w:color="auto" w:fill="auto"/>
            <w:vAlign w:val="center"/>
          </w:tcPr>
          <w:p>
            <w:pPr>
              <w:rPr>
                <w:szCs w:val="21"/>
                <w:lang w:eastAsia="zh-CN"/>
              </w:rPr>
            </w:pPr>
            <w:r>
              <w:rPr>
                <w:rFonts w:hint="eastAsia"/>
                <w:szCs w:val="21"/>
                <w:lang w:eastAsia="zh-CN"/>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jc w:val="both"/>
              <w:rPr>
                <w:szCs w:val="21"/>
                <w:lang w:eastAsia="zh-CN"/>
              </w:rPr>
            </w:pPr>
            <w:permStart w:id="22"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3" w:edGrp="everyone"/>
          </w:p>
        </w:tc>
        <w:tc>
          <w:tcPr>
            <w:tcW w:w="7128" w:type="dxa"/>
            <w:shd w:val="clear" w:color="auto" w:fill="auto"/>
            <w:vAlign w:val="center"/>
          </w:tcPr>
          <w:p>
            <w:pPr>
              <w:jc w:val="both"/>
              <w:rPr>
                <w:i/>
                <w:szCs w:val="21"/>
                <w:lang w:eastAsia="zh-CN"/>
              </w:rPr>
            </w:pPr>
            <w:r>
              <w:rPr>
                <w:rFonts w:hint="eastAsia"/>
                <w:szCs w:val="21"/>
                <w:lang w:eastAsia="zh-CN"/>
              </w:rPr>
              <w:t>流速：60-1200L/H</w:t>
            </w:r>
          </w:p>
        </w:tc>
        <w:tc>
          <w:tcPr>
            <w:tcW w:w="2125" w:type="dxa"/>
            <w:shd w:val="clear" w:color="auto" w:fill="auto"/>
            <w:vAlign w:val="center"/>
          </w:tcPr>
          <w:p>
            <w:pPr>
              <w:jc w:val="both"/>
              <w:rPr>
                <w:szCs w:val="21"/>
                <w:lang w:eastAsia="zh-CN"/>
              </w:rPr>
            </w:pPr>
            <w:r>
              <w:rPr>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4" w:edGrp="everyone"/>
          </w:p>
        </w:tc>
        <w:tc>
          <w:tcPr>
            <w:tcW w:w="7128" w:type="dxa"/>
            <w:shd w:val="clear" w:color="auto" w:fill="auto"/>
            <w:vAlign w:val="center"/>
          </w:tcPr>
          <w:p>
            <w:pPr>
              <w:spacing w:line="276" w:lineRule="auto"/>
              <w:jc w:val="both"/>
              <w:rPr>
                <w:szCs w:val="21"/>
                <w:lang w:val="en-US" w:eastAsia="zh-CN"/>
              </w:rPr>
            </w:pPr>
            <w:r>
              <w:rPr>
                <w:szCs w:val="21"/>
                <w:lang w:val="en-US" w:eastAsia="zh-CN"/>
              </w:rPr>
              <w:t>转速：</w:t>
            </w:r>
            <w:r>
              <w:rPr>
                <w:rFonts w:hint="eastAsia"/>
                <w:szCs w:val="21"/>
                <w:lang w:val="en-US" w:eastAsia="zh-CN"/>
              </w:rPr>
              <w:t>0-2000rpm,精度±5rpm,最小调整0.1rpm</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color w:val="000000" w:themeColor="text1"/>
                <w:szCs w:val="21"/>
                <w:lang w:val="en-US" w:eastAsia="zh-CN"/>
              </w:rPr>
              <w:t>隔膜泵</w:t>
            </w:r>
            <w:r>
              <w:rPr>
                <w:color w:val="000000" w:themeColor="text1"/>
                <w:szCs w:val="21"/>
                <w:lang w:val="en-US" w:eastAsia="zh-CN"/>
              </w:rPr>
              <w:t>为台式</w:t>
            </w:r>
            <w:r>
              <w:rPr>
                <w:rFonts w:hint="eastAsia"/>
                <w:color w:val="000000" w:themeColor="text1"/>
                <w:szCs w:val="21"/>
                <w:lang w:val="en-US" w:eastAsia="zh-CN"/>
              </w:rPr>
              <w:t>，</w:t>
            </w:r>
            <w:r>
              <w:rPr>
                <w:rFonts w:hint="eastAsia" w:ascii="宋体" w:hAnsi="宋体"/>
                <w:color w:val="000000"/>
                <w:szCs w:val="21"/>
                <w:lang w:eastAsia="zh-CN"/>
              </w:rPr>
              <w:t>运行时要求平稳，噪音</w:t>
            </w:r>
            <w:r>
              <w:rPr>
                <w:rFonts w:hint="eastAsia"/>
                <w:sz w:val="24"/>
                <w:lang w:eastAsia="zh-CN"/>
              </w:rPr>
              <w:t>&lt; 70DB</w:t>
            </w:r>
            <w:r>
              <w:rPr>
                <w:rFonts w:hint="eastAsia" w:ascii="宋体" w:hAnsi="宋体"/>
                <w:color w:val="000000"/>
                <w:szCs w:val="21"/>
                <w:lang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val="en-US" w:eastAsia="zh-CN"/>
              </w:rPr>
            </w:pPr>
            <w:r>
              <w:rPr>
                <w:rFonts w:hint="eastAsia"/>
                <w:color w:val="000000" w:themeColor="text1"/>
                <w:szCs w:val="21"/>
                <w:lang w:val="en-US" w:eastAsia="zh-CN"/>
              </w:rPr>
              <w:t>接头规格3/4</w:t>
            </w:r>
            <w:r>
              <w:rPr>
                <w:color w:val="000000" w:themeColor="text1"/>
                <w:szCs w:val="21"/>
                <w:lang w:val="en-US" w:eastAsia="zh-CN"/>
              </w:rPr>
              <w:t>”</w:t>
            </w:r>
            <w:r>
              <w:rPr>
                <w:rFonts w:hint="eastAsia"/>
                <w:color w:val="000000" w:themeColor="text1"/>
                <w:szCs w:val="21"/>
                <w:lang w:val="en-US" w:eastAsia="zh-CN"/>
              </w:rPr>
              <w:t xml:space="preserve">  Tri-Clamp</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val="en-US" w:eastAsia="zh-CN"/>
              </w:rPr>
            </w:pPr>
            <w:r>
              <w:rPr>
                <w:rFonts w:hint="eastAsia"/>
                <w:color w:val="000000" w:themeColor="text1"/>
                <w:szCs w:val="21"/>
                <w:lang w:val="en-US" w:eastAsia="zh-CN"/>
              </w:rPr>
              <w:t>最大操作压力≥5bar（＜40℃）</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val="en-US" w:eastAsia="zh-CN"/>
              </w:rPr>
            </w:pPr>
            <w:r>
              <w:rPr>
                <w:rFonts w:hint="eastAsia"/>
                <w:color w:val="000000" w:themeColor="text1"/>
                <w:szCs w:val="21"/>
                <w:lang w:val="en-US" w:eastAsia="zh-CN"/>
              </w:rPr>
              <w:t>最高承受的工作温度≥80℃，CIP温度≥90℃，SIP温度≥130℃</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val="en-US" w:eastAsia="zh-CN"/>
              </w:rPr>
            </w:pPr>
            <w:r>
              <w:rPr>
                <w:rFonts w:hint="eastAsia"/>
                <w:color w:val="000000" w:themeColor="text1"/>
                <w:szCs w:val="21"/>
                <w:lang w:val="en-US" w:eastAsia="zh-CN"/>
              </w:rPr>
              <w:t>轴承正常使用寿命≥500小时</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31"/>
              <w:numPr>
                <w:ilvl w:val="0"/>
                <w:numId w:val="7"/>
              </w:numPr>
              <w:ind w:left="470" w:hanging="120" w:firstLineChars="0"/>
              <w:rPr>
                <w:rFonts w:ascii="Times New Roman" w:hAnsi="Times New Roman"/>
                <w:szCs w:val="21"/>
              </w:rPr>
            </w:pPr>
            <w:permStart w:id="25" w:edGrp="everyone"/>
          </w:p>
        </w:tc>
        <w:tc>
          <w:tcPr>
            <w:tcW w:w="7128" w:type="dxa"/>
            <w:shd w:val="clear" w:color="auto" w:fill="auto"/>
            <w:vAlign w:val="center"/>
          </w:tcPr>
          <w:p>
            <w:pPr>
              <w:spacing w:line="276" w:lineRule="auto"/>
              <w:rPr>
                <w:szCs w:val="21"/>
                <w:lang w:eastAsia="zh-CN"/>
              </w:rPr>
            </w:pPr>
            <w:r>
              <w:rPr>
                <w:rFonts w:hint="eastAsia"/>
                <w:szCs w:val="21"/>
                <w:lang w:eastAsia="zh-CN"/>
              </w:rPr>
              <w:t>设备上尖锐边缘和运动部件必须做好防护并粘贴警示标示。</w:t>
            </w:r>
          </w:p>
        </w:tc>
        <w:tc>
          <w:tcPr>
            <w:tcW w:w="2125" w:type="dxa"/>
            <w:shd w:val="clear" w:color="auto" w:fill="auto"/>
            <w:vAlign w:val="center"/>
          </w:tcPr>
          <w:p>
            <w:pPr>
              <w:jc w:val="both"/>
              <w:rPr>
                <w:szCs w:val="21"/>
                <w:lang w:eastAsia="zh-CN"/>
              </w:rPr>
            </w:pPr>
            <w:r>
              <w:rPr>
                <w:szCs w:val="21"/>
                <w:lang w:eastAsia="zh-CN"/>
              </w:rPr>
              <w:t>关键</w:t>
            </w:r>
          </w:p>
        </w:tc>
      </w:tr>
      <w:permEnd w:id="25"/>
    </w:tbl>
    <w:p>
      <w:pPr>
        <w:pStyle w:val="31"/>
        <w:numPr>
          <w:ilvl w:val="0"/>
          <w:numId w:val="3"/>
        </w:numPr>
        <w:spacing w:after="158" w:afterLines="50"/>
        <w:ind w:left="426" w:hanging="426" w:hangingChars="202"/>
        <w:outlineLvl w:val="0"/>
        <w:rPr>
          <w:rFonts w:ascii="Times New Roman" w:hAnsi="Times New Roman"/>
          <w:b/>
        </w:rPr>
      </w:pPr>
      <w:bookmarkStart w:id="29" w:name="_Toc522716122"/>
      <w:bookmarkStart w:id="30" w:name="_Toc522107742"/>
      <w:bookmarkStart w:id="31" w:name="_Toc482370767"/>
      <w:bookmarkStart w:id="32" w:name="_Toc482625289"/>
      <w:bookmarkStart w:id="33" w:name="_Toc482369815"/>
      <w:bookmarkStart w:id="34" w:name="_Toc482370359"/>
      <w:bookmarkStart w:id="35" w:name="_Toc483227237"/>
      <w:bookmarkStart w:id="36" w:name="_Toc482359946"/>
      <w:bookmarkStart w:id="37" w:name="_Toc482717202"/>
      <w:bookmarkStart w:id="38" w:name="_Toc483400317"/>
      <w:bookmarkStart w:id="39" w:name="_Toc482370071"/>
      <w:bookmarkStart w:id="40" w:name="_Toc482360291"/>
      <w:bookmarkStart w:id="41" w:name="_Toc482370151"/>
      <w:bookmarkStart w:id="42" w:name="_Toc481702480"/>
      <w:r>
        <w:rPr>
          <w:rFonts w:ascii="Times New Roman" w:hAnsi="Times New Roman"/>
          <w:b/>
        </w:rPr>
        <w:t>电气、自动控制要求</w:t>
      </w:r>
      <w:bookmarkEnd w:id="29"/>
    </w:p>
    <w:p>
      <w:pPr>
        <w:pStyle w:val="41"/>
        <w:spacing w:before="0" w:line="360" w:lineRule="auto"/>
        <w:ind w:left="425"/>
        <w:jc w:val="left"/>
        <w:rPr>
          <w:i/>
          <w:color w:val="4472C4"/>
          <w:szCs w:val="21"/>
          <w:lang w:eastAsia="zh-CN"/>
        </w:rPr>
      </w:pPr>
      <w:permStart w:id="26" w:edGrp="everyone"/>
    </w:p>
    <w:permEnd w:id="26"/>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7" w:edGrp="everyone"/>
          </w:p>
        </w:tc>
        <w:tc>
          <w:tcPr>
            <w:tcW w:w="7128" w:type="dxa"/>
            <w:shd w:val="clear" w:color="auto" w:fill="auto"/>
            <w:vAlign w:val="center"/>
          </w:tcPr>
          <w:p>
            <w:pPr>
              <w:spacing w:line="276" w:lineRule="auto"/>
              <w:rPr>
                <w:szCs w:val="21"/>
                <w:lang w:eastAsia="zh-CN"/>
              </w:rPr>
            </w:pPr>
            <w:r>
              <w:rPr>
                <w:rFonts w:hint="eastAsia"/>
                <w:szCs w:val="21"/>
                <w:lang w:eastAsia="zh-CN"/>
              </w:rPr>
              <w:t>1.智能数显速控，LCD屏需显示泵头运行情况（运行/停止），泵头运行方向（顺时针/逆时针），可选择显示流量或转速信息。读数直观准确，在读数范围内能随意调节。</w:t>
            </w:r>
          </w:p>
          <w:p>
            <w:pPr>
              <w:spacing w:line="276" w:lineRule="auto"/>
              <w:rPr>
                <w:szCs w:val="21"/>
                <w:lang w:eastAsia="zh-CN"/>
              </w:rPr>
            </w:pPr>
            <w:r>
              <w:rPr>
                <w:szCs w:val="21"/>
                <w:lang w:eastAsia="zh-CN"/>
              </w:rPr>
              <w:t>2.断电再重新恢复供电后所有设置参数需保持不变，并且设备处于停止状态，以一种可控制的方式启动。</w:t>
            </w:r>
          </w:p>
          <w:p>
            <w:pPr>
              <w:spacing w:line="276" w:lineRule="auto"/>
              <w:rPr>
                <w:i/>
                <w:szCs w:val="21"/>
              </w:rPr>
            </w:pPr>
            <w:r>
              <w:rPr>
                <w:rFonts w:hint="eastAsia"/>
                <w:szCs w:val="21"/>
              </w:rPr>
              <w:t>3.具备流量校准功能</w:t>
            </w:r>
          </w:p>
        </w:tc>
        <w:tc>
          <w:tcPr>
            <w:tcW w:w="2125" w:type="dxa"/>
            <w:shd w:val="clear" w:color="auto" w:fill="auto"/>
            <w:vAlign w:val="center"/>
          </w:tcPr>
          <w:p>
            <w:pPr>
              <w:jc w:val="both"/>
              <w:rPr>
                <w:szCs w:val="21"/>
                <w:lang w:eastAsia="zh-CN"/>
              </w:rPr>
            </w:pPr>
            <w:r>
              <w:rPr>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rPr>
                <w:szCs w:val="21"/>
                <w:lang w:eastAsia="zh-CN"/>
              </w:rPr>
            </w:pPr>
            <w:permStart w:id="28" w:edGrp="everyone"/>
          </w:p>
        </w:tc>
        <w:tc>
          <w:tcPr>
            <w:tcW w:w="9253" w:type="dxa"/>
            <w:gridSpan w:val="2"/>
            <w:shd w:val="clear" w:color="auto" w:fill="auto"/>
            <w:vAlign w:val="center"/>
          </w:tcPr>
          <w:p>
            <w:pPr>
              <w:spacing w:line="276" w:lineRule="auto"/>
              <w:rPr>
                <w:szCs w:val="21"/>
                <w:lang w:eastAsia="zh-CN"/>
              </w:rPr>
            </w:pPr>
            <w:r>
              <w:rPr>
                <w:rFonts w:hint="eastAsia"/>
                <w:szCs w:val="21"/>
              </w:rPr>
              <w:t>N/A</w:t>
            </w:r>
          </w:p>
        </w:tc>
      </w:tr>
      <w:permEnd w:id="28"/>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3" w:name="_Toc522716123"/>
      <w:r>
        <w:rPr>
          <w:rFonts w:ascii="Times New Roman" w:hAnsi="Times New Roman"/>
          <w:b/>
        </w:rPr>
        <w:t>安全要求</w:t>
      </w:r>
      <w:bookmarkEnd w:id="30"/>
      <w:bookmarkEnd w:id="43"/>
    </w:p>
    <w:p>
      <w:pPr>
        <w:pStyle w:val="41"/>
        <w:spacing w:before="0" w:line="360" w:lineRule="auto"/>
        <w:ind w:left="357"/>
        <w:jc w:val="left"/>
        <w:rPr>
          <w:i/>
          <w:color w:val="4472C4"/>
          <w:szCs w:val="21"/>
          <w:lang w:eastAsia="zh-CN"/>
        </w:rPr>
      </w:pPr>
      <w:permStart w:id="29" w:edGrp="everyone"/>
    </w:p>
    <w:permEnd w:id="29"/>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rPr>
                <w:szCs w:val="21"/>
                <w:lang w:eastAsia="zh-CN"/>
              </w:rPr>
            </w:pPr>
            <w:permStart w:id="30" w:edGrp="everyone"/>
          </w:p>
        </w:tc>
        <w:tc>
          <w:tcPr>
            <w:tcW w:w="9253" w:type="dxa"/>
            <w:gridSpan w:val="2"/>
            <w:shd w:val="clear" w:color="auto" w:fill="auto"/>
            <w:vAlign w:val="center"/>
          </w:tcPr>
          <w:p>
            <w:pPr>
              <w:rPr>
                <w:szCs w:val="21"/>
                <w:lang w:eastAsia="zh-CN"/>
              </w:rPr>
            </w:pPr>
            <w:r>
              <w:rPr>
                <w:rFonts w:hint="eastAsia"/>
                <w:szCs w:val="21"/>
                <w:lang w:eastAsia="zh-CN"/>
              </w:rPr>
              <w:t>N/A</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1" w:edGrp="everyone"/>
          </w:p>
        </w:tc>
        <w:tc>
          <w:tcPr>
            <w:tcW w:w="7128" w:type="dxa"/>
            <w:shd w:val="clear" w:color="auto" w:fill="auto"/>
            <w:vAlign w:val="center"/>
          </w:tcPr>
          <w:p>
            <w:pPr>
              <w:rPr>
                <w:szCs w:val="21"/>
                <w:lang w:eastAsia="zh-CN"/>
              </w:rPr>
            </w:pPr>
            <w:r>
              <w:rPr>
                <w:rFonts w:hint="eastAsia"/>
                <w:szCs w:val="21"/>
                <w:lang w:eastAsia="zh-CN"/>
              </w:rPr>
              <w:t>电气安全应符合GB4793.1和GB4793.4的要求；所有电线需做好防护并不得裸露。</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rPr>
            </w:pPr>
            <w:r>
              <w:rPr>
                <w:rFonts w:hint="eastAsia"/>
                <w:szCs w:val="21"/>
              </w:rPr>
              <w:t>防护等级：IP55</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1"/>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522716124"/>
      <w:bookmarkStart w:id="45" w:name="_Toc522107743"/>
      <w:r>
        <w:rPr>
          <w:rFonts w:ascii="Times New Roman" w:hAnsi="Times New Roman"/>
          <w:b/>
        </w:rPr>
        <w:t>文件要求</w:t>
      </w:r>
      <w:bookmarkEnd w:id="44"/>
      <w:bookmarkEnd w:id="45"/>
    </w:p>
    <w:p>
      <w:pPr>
        <w:pStyle w:val="41"/>
        <w:spacing w:before="0" w:line="360" w:lineRule="auto"/>
        <w:ind w:left="357"/>
        <w:jc w:val="left"/>
        <w:rPr>
          <w:i/>
          <w:szCs w:val="21"/>
          <w:lang w:eastAsia="zh-CN"/>
        </w:rPr>
      </w:pPr>
      <w:permStart w:id="32" w:edGrp="everyone"/>
    </w:p>
    <w:permEnd w:id="32"/>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3" w:edGrp="everyone"/>
          </w:p>
        </w:tc>
        <w:tc>
          <w:tcPr>
            <w:tcW w:w="7128" w:type="dxa"/>
            <w:shd w:val="clear" w:color="auto" w:fill="auto"/>
            <w:vAlign w:val="center"/>
          </w:tcPr>
          <w:p>
            <w:pPr>
              <w:spacing w:after="120"/>
              <w:rPr>
                <w:rFonts w:eastAsiaTheme="minorEastAsia"/>
                <w:szCs w:val="21"/>
                <w:lang w:eastAsia="zh-CN"/>
              </w:rPr>
            </w:pPr>
            <w:r>
              <w:rPr>
                <w:rFonts w:hint="eastAsia" w:ascii="宋体" w:hAnsi="宋体" w:cs="宋体"/>
                <w:szCs w:val="21"/>
                <w:lang w:eastAsia="zh-CN"/>
              </w:rPr>
              <w:t>投标文件、合同、订单及</w:t>
            </w:r>
            <w:r>
              <w:rPr>
                <w:rFonts w:hint="eastAsia" w:ascii="宋体" w:hAnsi="宋体" w:cs="宋体"/>
                <w:szCs w:val="21"/>
                <w:u w:color="333333"/>
                <w:lang w:val="zh-TW" w:eastAsia="zh-CN"/>
              </w:rPr>
              <w:t>设备交付计划表.提交</w:t>
            </w:r>
            <w:r>
              <w:rPr>
                <w:rFonts w:ascii="宋体" w:hAnsi="宋体" w:cs="宋体" w:eastAsiaTheme="minorEastAsia"/>
                <w:szCs w:val="21"/>
                <w:u w:color="333333"/>
                <w:lang w:val="zh-TW" w:eastAsia="zh-CN"/>
              </w:rPr>
              <w:t>时限</w:t>
            </w:r>
            <w:r>
              <w:rPr>
                <w:rFonts w:hint="eastAsia" w:ascii="宋体" w:hAnsi="宋体" w:cs="宋体" w:eastAsiaTheme="minorEastAsia"/>
                <w:szCs w:val="21"/>
                <w:u w:color="333333"/>
                <w:lang w:val="zh-TW" w:eastAsia="zh-CN"/>
              </w:rPr>
              <w:t>:</w:t>
            </w:r>
            <w:r>
              <w:rPr>
                <w:rFonts w:hint="eastAsia"/>
                <w:lang w:eastAsia="zh-CN"/>
              </w:rPr>
              <w:t xml:space="preserve"> </w:t>
            </w:r>
            <w:r>
              <w:rPr>
                <w:rFonts w:hint="eastAsia" w:ascii="宋体" w:hAnsi="宋体" w:cs="宋体" w:eastAsiaTheme="minorEastAsia"/>
                <w:szCs w:val="21"/>
                <w:u w:color="333333"/>
                <w:lang w:val="zh-TW" w:eastAsia="zh-CN"/>
              </w:rPr>
              <w:t>设备开箱验收。</w:t>
            </w:r>
          </w:p>
        </w:tc>
        <w:tc>
          <w:tcPr>
            <w:tcW w:w="2125" w:type="dxa"/>
            <w:shd w:val="clear" w:color="auto" w:fill="auto"/>
            <w:vAlign w:val="center"/>
          </w:tcPr>
          <w:p>
            <w:pPr>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after="120"/>
              <w:rPr>
                <w:rFonts w:ascii="宋体" w:hAnsi="宋体" w:cs="宋体"/>
                <w:szCs w:val="21"/>
                <w:lang w:eastAsia="zh-CN"/>
              </w:rPr>
            </w:pPr>
            <w:r>
              <w:rPr>
                <w:rFonts w:hint="eastAsia" w:ascii="宋体" w:hAnsi="宋体"/>
                <w:szCs w:val="21"/>
                <w:lang w:eastAsia="zh-CN"/>
              </w:rPr>
              <w:t>详细设计选型及技术文件，包括设计选型说明、功能说明等。</w:t>
            </w:r>
            <w:r>
              <w:rPr>
                <w:rFonts w:hint="eastAsia" w:ascii="宋体" w:hAnsi="宋体" w:cs="宋体"/>
                <w:szCs w:val="21"/>
                <w:u w:color="333333"/>
                <w:lang w:val="zh-TW" w:eastAsia="zh-CN"/>
              </w:rPr>
              <w:t>提交</w:t>
            </w:r>
            <w:r>
              <w:rPr>
                <w:rFonts w:ascii="宋体" w:hAnsi="宋体" w:cs="宋体" w:eastAsiaTheme="minorEastAsia"/>
                <w:szCs w:val="21"/>
                <w:u w:color="333333"/>
                <w:lang w:val="zh-TW" w:eastAsia="zh-CN"/>
              </w:rPr>
              <w:t>时限</w:t>
            </w:r>
            <w:r>
              <w:rPr>
                <w:rFonts w:hint="eastAsia" w:ascii="宋体" w:hAnsi="宋体" w:cs="宋体" w:eastAsiaTheme="minorEastAsia"/>
                <w:szCs w:val="21"/>
                <w:u w:color="333333"/>
                <w:lang w:val="zh-TW" w:eastAsia="zh-CN"/>
              </w:rPr>
              <w:t>:</w:t>
            </w:r>
            <w:r>
              <w:rPr>
                <w:rFonts w:hint="eastAsia"/>
                <w:lang w:eastAsia="zh-CN"/>
              </w:rPr>
              <w:t xml:space="preserve"> </w:t>
            </w:r>
            <w:r>
              <w:rPr>
                <w:rFonts w:hint="eastAsia" w:ascii="宋体" w:hAnsi="宋体" w:cs="宋体" w:eastAsiaTheme="minorEastAsia"/>
                <w:szCs w:val="21"/>
                <w:u w:color="333333"/>
                <w:lang w:val="zh-TW" w:eastAsia="zh-CN"/>
              </w:rPr>
              <w:t>设备开箱验收。</w:t>
            </w:r>
          </w:p>
        </w:tc>
        <w:tc>
          <w:tcPr>
            <w:tcW w:w="2125" w:type="dxa"/>
            <w:shd w:val="clear" w:color="auto" w:fill="auto"/>
            <w:vAlign w:val="center"/>
          </w:tcPr>
          <w:p>
            <w:pPr>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after="120"/>
              <w:rPr>
                <w:rFonts w:ascii="宋体" w:hAnsi="宋体"/>
                <w:szCs w:val="21"/>
                <w:lang w:eastAsia="zh-CN"/>
              </w:rPr>
            </w:pPr>
            <w:r>
              <w:rPr>
                <w:rFonts w:hint="eastAsia" w:ascii="宋体" w:hAnsi="宋体"/>
                <w:szCs w:val="21"/>
                <w:lang w:eastAsia="zh-CN"/>
              </w:rPr>
              <w:t>图纸：实物图；各种验证、维修等活动所需的电子版及打印版系统布局图、设备尺寸图、设备局部图（与工艺、功能相关的细节图）、P&amp;ID图、控制原理图、电气接线图、注释参考、图纸清单。</w:t>
            </w:r>
            <w:r>
              <w:rPr>
                <w:rFonts w:hint="eastAsia" w:ascii="宋体" w:hAnsi="宋体" w:cs="宋体"/>
                <w:szCs w:val="21"/>
                <w:u w:color="333333"/>
                <w:lang w:val="zh-TW" w:eastAsia="zh-CN"/>
              </w:rPr>
              <w:t>提交</w:t>
            </w:r>
            <w:r>
              <w:rPr>
                <w:rFonts w:ascii="宋体" w:hAnsi="宋体" w:cs="宋体" w:eastAsiaTheme="minorEastAsia"/>
                <w:szCs w:val="21"/>
                <w:u w:color="333333"/>
                <w:lang w:val="zh-TW" w:eastAsia="zh-CN"/>
              </w:rPr>
              <w:t>时限</w:t>
            </w:r>
            <w:r>
              <w:rPr>
                <w:rFonts w:hint="eastAsia" w:ascii="宋体" w:hAnsi="宋体" w:cs="宋体" w:eastAsiaTheme="minorEastAsia"/>
                <w:szCs w:val="21"/>
                <w:u w:color="333333"/>
                <w:lang w:val="zh-TW" w:eastAsia="zh-CN"/>
              </w:rPr>
              <w:t>:</w:t>
            </w:r>
            <w:r>
              <w:rPr>
                <w:rFonts w:hint="eastAsia"/>
                <w:lang w:eastAsia="zh-CN"/>
              </w:rPr>
              <w:t xml:space="preserve"> </w:t>
            </w:r>
            <w:r>
              <w:rPr>
                <w:rFonts w:hint="eastAsia" w:ascii="宋体" w:hAnsi="宋体" w:cs="宋体" w:eastAsiaTheme="minorEastAsia"/>
                <w:szCs w:val="21"/>
                <w:u w:color="333333"/>
                <w:lang w:val="zh-TW" w:eastAsia="zh-CN"/>
              </w:rPr>
              <w:t>设备开箱验收。</w:t>
            </w:r>
          </w:p>
        </w:tc>
        <w:tc>
          <w:tcPr>
            <w:tcW w:w="2125" w:type="dxa"/>
            <w:shd w:val="clear" w:color="auto" w:fill="auto"/>
            <w:vAlign w:val="center"/>
          </w:tcPr>
          <w:p>
            <w:pPr>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after="120"/>
              <w:rPr>
                <w:rFonts w:ascii="宋体" w:hAnsi="宋体"/>
                <w:szCs w:val="21"/>
                <w:lang w:eastAsia="zh-CN"/>
              </w:rPr>
            </w:pPr>
            <w:r>
              <w:rPr>
                <w:rFonts w:hint="eastAsia" w:ascii="宋体" w:hAnsi="宋体"/>
                <w:szCs w:val="21"/>
                <w:lang w:eastAsia="zh-CN"/>
              </w:rPr>
              <w:t>配件清单、易损件清单、备件、消耗品清单：包括名称、编号、对应厂家名称、生产地、规格及必要说明。</w:t>
            </w:r>
            <w:r>
              <w:rPr>
                <w:rFonts w:hint="eastAsia" w:ascii="宋体" w:hAnsi="宋体" w:cs="宋体"/>
                <w:szCs w:val="21"/>
                <w:u w:color="333333"/>
                <w:lang w:val="zh-TW" w:eastAsia="zh-CN"/>
              </w:rPr>
              <w:t>提交</w:t>
            </w:r>
            <w:r>
              <w:rPr>
                <w:rFonts w:ascii="宋体" w:hAnsi="宋体" w:cs="宋体" w:eastAsiaTheme="minorEastAsia"/>
                <w:szCs w:val="21"/>
                <w:u w:color="333333"/>
                <w:lang w:val="zh-TW" w:eastAsia="zh-CN"/>
              </w:rPr>
              <w:t>时限</w:t>
            </w:r>
            <w:r>
              <w:rPr>
                <w:rFonts w:hint="eastAsia" w:ascii="宋体" w:hAnsi="宋体" w:cs="宋体" w:eastAsiaTheme="minorEastAsia"/>
                <w:szCs w:val="21"/>
                <w:u w:color="333333"/>
                <w:lang w:val="zh-TW" w:eastAsia="zh-CN"/>
              </w:rPr>
              <w:t>:</w:t>
            </w:r>
            <w:r>
              <w:rPr>
                <w:rFonts w:hint="eastAsia"/>
                <w:lang w:eastAsia="zh-CN"/>
              </w:rPr>
              <w:t xml:space="preserve"> </w:t>
            </w:r>
            <w:r>
              <w:rPr>
                <w:rFonts w:hint="eastAsia" w:ascii="宋体" w:hAnsi="宋体" w:cs="宋体" w:eastAsiaTheme="minorEastAsia"/>
                <w:szCs w:val="21"/>
                <w:u w:color="333333"/>
                <w:lang w:val="zh-TW" w:eastAsia="zh-CN"/>
              </w:rPr>
              <w:t>设备开箱验收。</w:t>
            </w:r>
          </w:p>
        </w:tc>
        <w:tc>
          <w:tcPr>
            <w:tcW w:w="2125" w:type="dxa"/>
            <w:shd w:val="clear" w:color="auto" w:fill="auto"/>
            <w:vAlign w:val="center"/>
          </w:tcPr>
          <w:p>
            <w:pPr>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after="120"/>
              <w:rPr>
                <w:rFonts w:ascii="宋体" w:hAnsi="宋体"/>
                <w:szCs w:val="21"/>
                <w:lang w:eastAsia="zh-CN"/>
              </w:rPr>
            </w:pPr>
            <w:r>
              <w:rPr>
                <w:rFonts w:hint="eastAsia" w:ascii="宋体" w:hAnsi="宋体"/>
                <w:szCs w:val="21"/>
                <w:lang w:eastAsia="zh-CN"/>
              </w:rPr>
              <w:t>提供设备及其零部件使用寿命清单。</w:t>
            </w:r>
            <w:r>
              <w:rPr>
                <w:rFonts w:hint="eastAsia" w:ascii="宋体" w:hAnsi="宋体" w:cs="宋体"/>
                <w:szCs w:val="21"/>
                <w:u w:color="333333"/>
                <w:lang w:val="zh-TW" w:eastAsia="zh-CN"/>
              </w:rPr>
              <w:t>提交</w:t>
            </w:r>
            <w:r>
              <w:rPr>
                <w:szCs w:val="21"/>
                <w:lang w:eastAsia="zh-CN"/>
              </w:rPr>
              <w:t>时限</w:t>
            </w:r>
            <w:r>
              <w:rPr>
                <w:rFonts w:hint="eastAsia" w:ascii="宋体" w:hAnsi="宋体" w:cs="宋体" w:eastAsiaTheme="minorEastAsia"/>
                <w:szCs w:val="21"/>
                <w:u w:color="333333"/>
                <w:lang w:val="zh-TW" w:eastAsia="zh-CN"/>
              </w:rPr>
              <w:t>:</w:t>
            </w:r>
            <w:r>
              <w:rPr>
                <w:rFonts w:hint="eastAsia"/>
                <w:lang w:eastAsia="zh-CN"/>
              </w:rPr>
              <w:t xml:space="preserve"> </w:t>
            </w:r>
            <w:r>
              <w:rPr>
                <w:rFonts w:hint="eastAsia" w:ascii="宋体" w:hAnsi="宋体" w:cs="宋体" w:eastAsiaTheme="minorEastAsia"/>
                <w:szCs w:val="21"/>
                <w:u w:color="333333"/>
                <w:lang w:val="zh-TW" w:eastAsia="zh-CN"/>
              </w:rPr>
              <w:t>设备开箱验收。</w:t>
            </w:r>
          </w:p>
        </w:tc>
        <w:tc>
          <w:tcPr>
            <w:tcW w:w="2125" w:type="dxa"/>
            <w:shd w:val="clear" w:color="auto" w:fill="auto"/>
            <w:vAlign w:val="center"/>
          </w:tcPr>
          <w:p>
            <w:pPr>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生产商发运清单及所有单元配件及其组合的检验报告和证书标识等</w:t>
            </w:r>
            <w:r>
              <w:rPr>
                <w:rFonts w:hint="eastAsia"/>
                <w:szCs w:val="21"/>
                <w:lang w:val="en-US" w:eastAsia="zh-CN"/>
              </w:rPr>
              <w:t>。</w:t>
            </w:r>
            <w:r>
              <w:rPr>
                <w:rFonts w:hint="eastAsia" w:ascii="宋体" w:hAnsi="宋体" w:cs="宋体"/>
                <w:szCs w:val="21"/>
                <w:u w:color="333333"/>
                <w:lang w:val="zh-TW" w:eastAsia="zh-CN"/>
              </w:rPr>
              <w:t>提交</w:t>
            </w:r>
            <w:r>
              <w:rPr>
                <w:szCs w:val="21"/>
                <w:lang w:eastAsia="zh-CN"/>
              </w:rPr>
              <w:t>时限</w:t>
            </w:r>
            <w:r>
              <w:rPr>
                <w:rFonts w:hint="eastAsia" w:ascii="宋体" w:hAnsi="宋体" w:cs="宋体" w:eastAsiaTheme="minorEastAsia"/>
                <w:szCs w:val="21"/>
                <w:u w:color="333333"/>
                <w:lang w:val="zh-TW" w:eastAsia="zh-CN"/>
              </w:rPr>
              <w:t>:</w:t>
            </w:r>
            <w:r>
              <w:rPr>
                <w:rFonts w:hint="eastAsia"/>
                <w:lang w:eastAsia="zh-CN"/>
              </w:rPr>
              <w:t xml:space="preserve"> </w:t>
            </w:r>
            <w:r>
              <w:rPr>
                <w:rFonts w:hint="eastAsia" w:ascii="宋体" w:hAnsi="宋体" w:cs="宋体" w:eastAsiaTheme="minorEastAsia"/>
                <w:szCs w:val="21"/>
                <w:u w:color="333333"/>
                <w:lang w:val="zh-TW" w:eastAsia="zh-CN"/>
              </w:rPr>
              <w:t>设备开箱验收。</w:t>
            </w:r>
          </w:p>
        </w:tc>
        <w:tc>
          <w:tcPr>
            <w:tcW w:w="2125" w:type="dxa"/>
            <w:shd w:val="clear" w:color="auto" w:fill="auto"/>
            <w:vAlign w:val="center"/>
          </w:tcPr>
          <w:p>
            <w:pPr>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rFonts w:ascii="宋体" w:hAnsi="宋体"/>
                <w:szCs w:val="21"/>
                <w:lang w:eastAsia="zh-CN"/>
              </w:rPr>
            </w:pPr>
            <w:r>
              <w:rPr>
                <w:rFonts w:hint="eastAsia" w:ascii="宋体" w:hAnsi="宋体"/>
                <w:szCs w:val="21"/>
                <w:lang w:eastAsia="zh-CN"/>
              </w:rPr>
              <w:t>设备厂家文件：出厂测试合格证、相关检测报告、各种标示。</w:t>
            </w:r>
            <w:r>
              <w:rPr>
                <w:rFonts w:hint="eastAsia" w:ascii="宋体" w:hAnsi="宋体" w:cs="宋体"/>
                <w:szCs w:val="21"/>
                <w:u w:color="333333"/>
                <w:lang w:val="zh-TW" w:eastAsia="zh-CN"/>
              </w:rPr>
              <w:t>提交</w:t>
            </w:r>
            <w:r>
              <w:rPr>
                <w:szCs w:val="21"/>
                <w:lang w:eastAsia="zh-CN"/>
              </w:rPr>
              <w:t>时限</w:t>
            </w:r>
            <w:r>
              <w:rPr>
                <w:rFonts w:hint="eastAsia" w:ascii="宋体" w:hAnsi="宋体" w:cs="宋体" w:eastAsiaTheme="minorEastAsia"/>
                <w:szCs w:val="21"/>
                <w:u w:color="333333"/>
                <w:lang w:val="zh-TW" w:eastAsia="zh-CN"/>
              </w:rPr>
              <w:t>:</w:t>
            </w:r>
            <w:r>
              <w:rPr>
                <w:rFonts w:hint="eastAsia"/>
                <w:lang w:eastAsia="zh-CN"/>
              </w:rPr>
              <w:t xml:space="preserve"> </w:t>
            </w:r>
            <w:r>
              <w:rPr>
                <w:rFonts w:hint="eastAsia" w:ascii="宋体" w:hAnsi="宋体" w:cs="宋体" w:eastAsiaTheme="minorEastAsia"/>
                <w:szCs w:val="21"/>
                <w:u w:color="333333"/>
                <w:lang w:val="zh-TW" w:eastAsia="zh-CN"/>
              </w:rPr>
              <w:t>设备开箱验收。</w:t>
            </w:r>
          </w:p>
        </w:tc>
        <w:tc>
          <w:tcPr>
            <w:tcW w:w="2125" w:type="dxa"/>
            <w:shd w:val="clear" w:color="auto" w:fill="auto"/>
            <w:vAlign w:val="center"/>
          </w:tcPr>
          <w:p>
            <w:pPr>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6"/>
              <w:rPr>
                <w:lang w:val="en-US" w:eastAsia="zh-CN"/>
              </w:rPr>
            </w:pPr>
            <w:r>
              <w:rPr>
                <w:rFonts w:hint="eastAsia"/>
                <w:szCs w:val="21"/>
                <w:lang w:eastAsia="zh-CN"/>
              </w:rPr>
              <w:t>使用操作说明书及维护保养说明（即运行及维护手册）</w:t>
            </w:r>
            <w:r>
              <w:rPr>
                <w:rFonts w:hint="eastAsia"/>
                <w:lang w:val="en-US" w:eastAsia="zh-CN"/>
              </w:rPr>
              <w:t>5份</w:t>
            </w:r>
            <w:r>
              <w:rPr>
                <w:rFonts w:hint="eastAsia"/>
                <w:szCs w:val="21"/>
                <w:lang w:eastAsia="zh-CN"/>
              </w:rPr>
              <w:t>。</w:t>
            </w:r>
            <w:r>
              <w:rPr>
                <w:rFonts w:hint="eastAsia" w:ascii="宋体" w:hAnsi="宋体" w:cs="宋体"/>
                <w:szCs w:val="21"/>
                <w:u w:color="333333"/>
                <w:lang w:val="zh-TW" w:eastAsia="zh-CN"/>
              </w:rPr>
              <w:t>提交</w:t>
            </w:r>
            <w:r>
              <w:rPr>
                <w:szCs w:val="21"/>
                <w:lang w:eastAsia="zh-CN"/>
              </w:rPr>
              <w:t>时限</w:t>
            </w:r>
            <w:r>
              <w:rPr>
                <w:rFonts w:hint="eastAsia" w:ascii="宋体" w:hAnsi="宋体" w:cs="宋体" w:eastAsiaTheme="minorEastAsia"/>
                <w:szCs w:val="21"/>
                <w:u w:color="333333"/>
                <w:lang w:val="zh-TW" w:eastAsia="zh-CN"/>
              </w:rPr>
              <w:t>:</w:t>
            </w:r>
            <w:r>
              <w:rPr>
                <w:rFonts w:hint="eastAsia"/>
                <w:lang w:eastAsia="zh-CN"/>
              </w:rPr>
              <w:t xml:space="preserve"> </w:t>
            </w:r>
            <w:r>
              <w:rPr>
                <w:rFonts w:hint="eastAsia" w:ascii="宋体" w:hAnsi="宋体" w:cs="宋体" w:eastAsiaTheme="minorEastAsia"/>
                <w:szCs w:val="21"/>
                <w:u w:color="333333"/>
                <w:lang w:val="zh-TW" w:eastAsia="zh-CN"/>
              </w:rPr>
              <w:t>设备开箱验收。</w:t>
            </w:r>
          </w:p>
        </w:tc>
        <w:tc>
          <w:tcPr>
            <w:tcW w:w="2125" w:type="dxa"/>
            <w:shd w:val="clear" w:color="auto" w:fill="auto"/>
            <w:vAlign w:val="center"/>
          </w:tcPr>
          <w:p>
            <w:pPr>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6"/>
              <w:rPr>
                <w:szCs w:val="21"/>
                <w:lang w:eastAsia="zh-CN"/>
              </w:rPr>
            </w:pPr>
            <w:r>
              <w:rPr>
                <w:rFonts w:ascii="宋体" w:hAnsi="宋体" w:cs="宋体"/>
                <w:szCs w:val="24"/>
                <w:lang w:eastAsia="zh-CN"/>
              </w:rPr>
              <w:t>验证文件：</w:t>
            </w:r>
            <w:r>
              <w:rPr>
                <w:rFonts w:ascii="宋体" w:hAnsi="宋体" w:cs="宋体"/>
                <w:szCs w:val="24"/>
                <w:lang w:eastAsia="zh-CN"/>
              </w:rPr>
              <w:br w:type="textWrapping"/>
            </w:r>
            <w:r>
              <w:rPr>
                <w:rFonts w:ascii="宋体" w:hAnsi="宋体" w:cs="宋体"/>
                <w:szCs w:val="24"/>
                <w:lang w:eastAsia="zh-CN"/>
              </w:rPr>
              <w:t>a) 性能确认及文件（PQ）；</w:t>
            </w:r>
            <w:r>
              <w:rPr>
                <w:rFonts w:ascii="宋体" w:hAnsi="宋体" w:cs="宋体"/>
                <w:szCs w:val="24"/>
                <w:lang w:eastAsia="zh-CN"/>
              </w:rPr>
              <w:br w:type="textWrapping"/>
            </w:r>
            <w:r>
              <w:rPr>
                <w:rFonts w:ascii="宋体" w:hAnsi="宋体" w:cs="宋体"/>
                <w:szCs w:val="24"/>
                <w:lang w:eastAsia="zh-CN"/>
              </w:rPr>
              <w:t>b) 安装确认及文件（IQ）；</w:t>
            </w:r>
            <w:r>
              <w:rPr>
                <w:rFonts w:ascii="宋体" w:hAnsi="宋体" w:cs="宋体"/>
                <w:szCs w:val="24"/>
                <w:lang w:eastAsia="zh-CN"/>
              </w:rPr>
              <w:br w:type="textWrapping"/>
            </w:r>
            <w:r>
              <w:rPr>
                <w:rFonts w:ascii="宋体" w:hAnsi="宋体" w:cs="宋体"/>
                <w:szCs w:val="24"/>
                <w:lang w:eastAsia="zh-CN"/>
              </w:rPr>
              <w:t>c) 运行确认及文件（OQ）；</w:t>
            </w:r>
            <w:r>
              <w:rPr>
                <w:rFonts w:ascii="宋体" w:hAnsi="宋体" w:cs="宋体"/>
                <w:szCs w:val="24"/>
                <w:lang w:eastAsia="zh-CN"/>
              </w:rPr>
              <w:br w:type="textWrapping"/>
            </w:r>
            <w:r>
              <w:rPr>
                <w:rFonts w:ascii="宋体" w:hAnsi="宋体" w:cs="宋体"/>
                <w:szCs w:val="24"/>
                <w:lang w:eastAsia="zh-CN"/>
              </w:rPr>
              <w:t>d) 设计确认及文件（DQ），包括系统评估、风险评估等；</w:t>
            </w:r>
            <w:r>
              <w:rPr>
                <w:rFonts w:ascii="宋体" w:hAnsi="宋体" w:cs="宋体"/>
                <w:szCs w:val="24"/>
                <w:lang w:eastAsia="zh-CN"/>
              </w:rPr>
              <w:br w:type="textWrapping"/>
            </w:r>
            <w:r>
              <w:rPr>
                <w:rFonts w:ascii="宋体" w:hAnsi="宋体" w:cs="宋体"/>
                <w:szCs w:val="24"/>
                <w:lang w:eastAsia="zh-CN"/>
              </w:rPr>
              <w:t>负责制定PQ/IQ/OQ/DQ验证文件并负责验证工作的实施，该验证文件作为设备必备文件。提交时限：DQ报告在IQ前提交，IQ报告在OQ前提交，OQ报告在PQ前提交，PQ报告在设备最终验收交付前提交，所有方案在相应验证开始前完成审批。</w:t>
            </w:r>
          </w:p>
        </w:tc>
        <w:tc>
          <w:tcPr>
            <w:tcW w:w="2125" w:type="dxa"/>
            <w:shd w:val="clear" w:color="auto" w:fill="auto"/>
            <w:vAlign w:val="center"/>
          </w:tcPr>
          <w:p>
            <w:pPr>
              <w:rPr>
                <w:color w:val="000000"/>
                <w:szCs w:val="21"/>
                <w:lang w:eastAsia="zh-CN"/>
              </w:rPr>
            </w:pPr>
          </w:p>
        </w:tc>
      </w:tr>
      <w:permEnd w:id="33"/>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6" w:name="_Toc522716125"/>
      <w:r>
        <w:rPr>
          <w:rFonts w:ascii="Times New Roman" w:hAnsi="Times New Roman"/>
          <w:b/>
          <w:szCs w:val="21"/>
        </w:rPr>
        <w:t>服务要求</w:t>
      </w:r>
      <w:bookmarkEnd w:id="46"/>
    </w:p>
    <w:p>
      <w:pPr>
        <w:pStyle w:val="41"/>
        <w:spacing w:before="0" w:line="360" w:lineRule="auto"/>
        <w:jc w:val="left"/>
        <w:rPr>
          <w:i/>
          <w:color w:val="4472C4"/>
          <w:szCs w:val="21"/>
          <w:lang w:eastAsia="zh-CN"/>
        </w:rPr>
      </w:pPr>
      <w:permStart w:id="34" w:edGrp="everyone"/>
    </w:p>
    <w:permEnd w:id="34"/>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17"/>
        <w:gridCol w:w="11"/>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gridSpan w:val="2"/>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5" w:edGrp="everyone"/>
          </w:p>
        </w:tc>
        <w:tc>
          <w:tcPr>
            <w:tcW w:w="7128" w:type="dxa"/>
            <w:gridSpan w:val="2"/>
            <w:shd w:val="clear" w:color="auto" w:fill="auto"/>
            <w:vAlign w:val="center"/>
          </w:tcPr>
          <w:p>
            <w:pPr>
              <w:spacing w:line="276" w:lineRule="auto"/>
              <w:jc w:val="both"/>
              <w:rPr>
                <w:color w:val="0070C0"/>
                <w:szCs w:val="21"/>
                <w:lang w:eastAsia="zh-CN"/>
              </w:rPr>
            </w:pPr>
            <w:r>
              <w:rPr>
                <w:rFonts w:ascii="宋体" w:hAnsi="宋体"/>
                <w:szCs w:val="21"/>
                <w:u w:color="333333"/>
                <w:lang w:eastAsia="zh-CN"/>
              </w:rPr>
              <w:t>设备供应商应免费对设备使用方人员进行全面培训，包括对生产操作人员及设备维护、维修人员，并填写培训记录。</w:t>
            </w:r>
          </w:p>
        </w:tc>
        <w:tc>
          <w:tcPr>
            <w:tcW w:w="2125" w:type="dxa"/>
            <w:shd w:val="clear" w:color="auto" w:fill="auto"/>
            <w:vAlign w:val="center"/>
          </w:tcPr>
          <w:p>
            <w:pPr>
              <w:jc w:val="both"/>
              <w:rPr>
                <w:szCs w:val="21"/>
                <w:lang w:eastAsia="zh-CN"/>
              </w:rPr>
            </w:pPr>
            <w:r>
              <w:rPr>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6" w:edGrp="everyone"/>
          </w:p>
        </w:tc>
        <w:tc>
          <w:tcPr>
            <w:tcW w:w="7128" w:type="dxa"/>
            <w:gridSpan w:val="2"/>
            <w:shd w:val="clear" w:color="auto" w:fill="auto"/>
            <w:vAlign w:val="center"/>
          </w:tcPr>
          <w:p>
            <w:pPr>
              <w:spacing w:line="276" w:lineRule="auto"/>
              <w:jc w:val="both"/>
              <w:rPr>
                <w:color w:val="0070C0"/>
                <w:szCs w:val="21"/>
                <w:lang w:eastAsia="zh-CN"/>
              </w:rPr>
            </w:pPr>
            <w:r>
              <w:rPr>
                <w:szCs w:val="21"/>
                <w:lang w:eastAsia="zh-CN"/>
              </w:rPr>
              <w:t>生产操作人员培训包括设备结构原理、性能、操作、清洗消毒、故障排除等基本知识。合格标准为用户参加培训人员能够独立正确操作设备，会排除常见故障。</w:t>
            </w:r>
          </w:p>
        </w:tc>
        <w:tc>
          <w:tcPr>
            <w:tcW w:w="2125" w:type="dxa"/>
            <w:shd w:val="clear" w:color="auto" w:fill="auto"/>
            <w:vAlign w:val="center"/>
          </w:tcPr>
          <w:p>
            <w:pPr>
              <w:jc w:val="both"/>
              <w:rPr>
                <w:szCs w:val="21"/>
                <w:lang w:eastAsia="zh-CN"/>
              </w:rPr>
            </w:pPr>
            <w:r>
              <w:rPr>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7" w:edGrp="everyone"/>
          </w:p>
        </w:tc>
        <w:tc>
          <w:tcPr>
            <w:tcW w:w="7128" w:type="dxa"/>
            <w:gridSpan w:val="2"/>
            <w:shd w:val="clear" w:color="auto" w:fill="auto"/>
            <w:vAlign w:val="center"/>
          </w:tcPr>
          <w:p>
            <w:pPr>
              <w:spacing w:line="276" w:lineRule="auto"/>
              <w:jc w:val="both"/>
              <w:rPr>
                <w:color w:val="0070C0"/>
                <w:lang w:eastAsia="zh-CN"/>
              </w:rPr>
            </w:pPr>
            <w:r>
              <w:rPr>
                <w:szCs w:val="2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spacing w:line="276" w:lineRule="auto"/>
              <w:jc w:val="both"/>
              <w:rPr>
                <w:szCs w:val="21"/>
                <w:lang w:eastAsia="zh-CN"/>
              </w:rPr>
            </w:pPr>
            <w:r>
              <w:rPr>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8" w:edGrp="everyone"/>
          </w:p>
        </w:tc>
        <w:tc>
          <w:tcPr>
            <w:tcW w:w="7128" w:type="dxa"/>
            <w:gridSpan w:val="2"/>
            <w:shd w:val="clear" w:color="auto" w:fill="auto"/>
            <w:vAlign w:val="center"/>
          </w:tcPr>
          <w:p>
            <w:pPr>
              <w:spacing w:line="276" w:lineRule="auto"/>
              <w:jc w:val="both"/>
              <w:rPr>
                <w:szCs w:val="21"/>
                <w:lang w:eastAsia="zh-CN"/>
              </w:rPr>
            </w:pPr>
            <w:r>
              <w:rPr>
                <w:szCs w:val="21"/>
                <w:lang w:eastAsia="zh-CN"/>
              </w:rPr>
              <w:t>设备运输在运输途中需做好防护措施，不得有任何损伤。</w:t>
            </w:r>
          </w:p>
        </w:tc>
        <w:tc>
          <w:tcPr>
            <w:tcW w:w="2125" w:type="dxa"/>
            <w:shd w:val="clear" w:color="auto" w:fill="auto"/>
            <w:vAlign w:val="center"/>
          </w:tcPr>
          <w:p>
            <w:pPr>
              <w:jc w:val="both"/>
              <w:rPr>
                <w:szCs w:val="21"/>
                <w:lang w:eastAsia="zh-CN"/>
              </w:rPr>
            </w:pPr>
            <w:r>
              <w:rPr>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9" w:edGrp="everyone"/>
          </w:p>
        </w:tc>
        <w:tc>
          <w:tcPr>
            <w:tcW w:w="7117" w:type="dxa"/>
            <w:shd w:val="clear" w:color="auto" w:fill="auto"/>
            <w:vAlign w:val="center"/>
          </w:tcPr>
          <w:p>
            <w:pPr>
              <w:rPr>
                <w:szCs w:val="21"/>
                <w:lang w:eastAsia="zh-CN"/>
              </w:rPr>
            </w:pPr>
            <w:r>
              <w:rPr>
                <w:rFonts w:ascii="宋体" w:hAnsi="宋体" w:cs="宋体"/>
                <w:szCs w:val="24"/>
                <w:lang w:eastAsia="zh-CN"/>
              </w:rPr>
              <w:t>验证包括IQ,OQ，PQ，DQ文件与服务，供应商必须派出具备该类系统验证经验，且熟悉验证相关文件编写及验证工作实施的验证工程师开展验证工作。</w:t>
            </w:r>
            <w:r>
              <w:rPr>
                <w:rFonts w:ascii="宋体" w:hAnsi="宋体" w:cs="宋体"/>
                <w:szCs w:val="24"/>
              </w:rPr>
              <w:t>供应商协助完成PQ。</w:t>
            </w:r>
          </w:p>
        </w:tc>
        <w:tc>
          <w:tcPr>
            <w:tcW w:w="2136" w:type="dxa"/>
            <w:gridSpan w:val="2"/>
            <w:shd w:val="clear" w:color="auto" w:fill="auto"/>
            <w:vAlign w:val="center"/>
          </w:tcPr>
          <w:p>
            <w:pPr>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17" w:type="dxa"/>
            <w:shd w:val="clear" w:color="auto" w:fill="auto"/>
            <w:vAlign w:val="center"/>
          </w:tcPr>
          <w:p>
            <w:pPr>
              <w:rPr>
                <w:szCs w:val="21"/>
                <w:lang w:eastAsia="zh-CN"/>
              </w:rPr>
            </w:pPr>
            <w:r>
              <w:rPr>
                <w:rFonts w:hint="eastAsia"/>
                <w:lang w:eastAsia="zh-CN"/>
              </w:rPr>
              <w:t>投标方按</w:t>
            </w:r>
            <w:r>
              <w:rPr>
                <w:lang w:eastAsia="zh-CN"/>
              </w:rPr>
              <w:t>GMP</w:t>
            </w:r>
            <w:r>
              <w:rPr>
                <w:rFonts w:hint="eastAsia"/>
                <w:lang w:eastAsia="zh-CN"/>
              </w:rPr>
              <w:t>规范及仪器相关法规完成</w:t>
            </w:r>
            <w:r>
              <w:rPr>
                <w:lang w:eastAsia="zh-CN"/>
              </w:rPr>
              <w:t>IQ</w:t>
            </w:r>
            <w:r>
              <w:rPr>
                <w:rFonts w:hint="eastAsia"/>
                <w:lang w:eastAsia="zh-CN"/>
              </w:rPr>
              <w:t>、</w:t>
            </w:r>
            <w:r>
              <w:rPr>
                <w:lang w:eastAsia="zh-CN"/>
              </w:rPr>
              <w:t>OQ</w:t>
            </w:r>
            <w:r>
              <w:rPr>
                <w:rFonts w:hint="eastAsia"/>
                <w:lang w:eastAsia="zh-CN"/>
              </w:rPr>
              <w:t>工作，并提供相应文件（文件必须无条件符合我所</w:t>
            </w:r>
            <w:r>
              <w:rPr>
                <w:lang w:eastAsia="zh-CN"/>
              </w:rPr>
              <w:t>QA</w:t>
            </w:r>
            <w:r>
              <w:rPr>
                <w:rFonts w:hint="eastAsia"/>
                <w:lang w:eastAsia="zh-CN"/>
              </w:rPr>
              <w:t>要求）。各验证工作开始前验证方案需经过本公司相关部门审核，并经质量保证部批准。</w:t>
            </w:r>
          </w:p>
        </w:tc>
        <w:tc>
          <w:tcPr>
            <w:tcW w:w="2136" w:type="dxa"/>
            <w:gridSpan w:val="2"/>
            <w:shd w:val="clear" w:color="auto" w:fill="auto"/>
            <w:vAlign w:val="center"/>
          </w:tcPr>
          <w:p>
            <w:pPr>
              <w:jc w:val="both"/>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17" w:type="dxa"/>
            <w:shd w:val="clear" w:color="auto" w:fill="auto"/>
            <w:vAlign w:val="center"/>
          </w:tcPr>
          <w:p>
            <w:pPr>
              <w:rPr>
                <w:szCs w:val="21"/>
                <w:lang w:eastAsia="zh-CN"/>
              </w:rPr>
            </w:pPr>
            <w:r>
              <w:rPr>
                <w:rFonts w:hint="eastAsia" w:hAnsi="宋体"/>
                <w:szCs w:val="21"/>
                <w:u w:color="333333"/>
                <w:lang w:val="zh-TW" w:eastAsia="zh-TW"/>
              </w:rPr>
              <w:t>验证工作应按时保质完成，供应商需提供验证工作计划表</w:t>
            </w:r>
          </w:p>
        </w:tc>
        <w:tc>
          <w:tcPr>
            <w:tcW w:w="2136" w:type="dxa"/>
            <w:gridSpan w:val="2"/>
            <w:shd w:val="clear" w:color="auto" w:fill="auto"/>
            <w:vAlign w:val="center"/>
          </w:tcPr>
          <w:p>
            <w:pPr>
              <w:jc w:val="both"/>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17" w:type="dxa"/>
            <w:shd w:val="clear" w:color="auto" w:fill="auto"/>
            <w:vAlign w:val="center"/>
          </w:tcPr>
          <w:p>
            <w:pPr>
              <w:rPr>
                <w:szCs w:val="21"/>
                <w:lang w:eastAsia="zh-CN"/>
              </w:rPr>
            </w:pPr>
            <w:r>
              <w:rPr>
                <w:rFonts w:hint="eastAsia" w:hAnsi="宋体"/>
                <w:szCs w:val="21"/>
                <w:u w:color="333333"/>
                <w:lang w:val="zh-TW" w:eastAsia="zh-TW"/>
              </w:rPr>
              <w:t>验证项目应包含法规要求的测试项目，以及本公司提出的测试项目。</w:t>
            </w:r>
          </w:p>
        </w:tc>
        <w:tc>
          <w:tcPr>
            <w:tcW w:w="2136" w:type="dxa"/>
            <w:gridSpan w:val="2"/>
            <w:shd w:val="clear" w:color="auto" w:fill="auto"/>
            <w:vAlign w:val="center"/>
          </w:tcPr>
          <w:p>
            <w:pPr>
              <w:jc w:val="both"/>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17" w:type="dxa"/>
            <w:shd w:val="clear" w:color="auto" w:fill="auto"/>
            <w:vAlign w:val="center"/>
          </w:tcPr>
          <w:p>
            <w:pPr>
              <w:rPr>
                <w:szCs w:val="21"/>
                <w:lang w:eastAsia="zh-CN"/>
              </w:rPr>
            </w:pPr>
            <w:r>
              <w:rPr>
                <w:rFonts w:hint="eastAsia" w:hAnsi="宋体"/>
                <w:szCs w:val="21"/>
                <w:u w:color="333333"/>
                <w:lang w:val="zh-TW" w:eastAsia="zh-TW"/>
              </w:rPr>
              <w:t>验证工作完成后，验证记录经本公司相关部门审核，并经质量保证部批准。</w:t>
            </w:r>
          </w:p>
        </w:tc>
        <w:tc>
          <w:tcPr>
            <w:tcW w:w="2136" w:type="dxa"/>
            <w:gridSpan w:val="2"/>
            <w:shd w:val="clear" w:color="auto" w:fill="auto"/>
            <w:vAlign w:val="center"/>
          </w:tcPr>
          <w:p>
            <w:pPr>
              <w:jc w:val="both"/>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17" w:type="dxa"/>
            <w:shd w:val="clear" w:color="auto" w:fill="auto"/>
            <w:vAlign w:val="center"/>
          </w:tcPr>
          <w:p>
            <w:pPr>
              <w:rPr>
                <w:szCs w:val="21"/>
                <w:lang w:eastAsia="zh-CN"/>
              </w:rPr>
            </w:pPr>
            <w:r>
              <w:rPr>
                <w:rFonts w:hint="eastAsia" w:hAnsi="宋体"/>
                <w:szCs w:val="21"/>
                <w:u w:color="333333"/>
                <w:lang w:val="zh-TW" w:eastAsia="zh-TW"/>
              </w:rPr>
              <w:t>验收前，验证工作已成功完成，验证最终报告已经本公司相关部门审核，并经质量保证部批准</w:t>
            </w:r>
          </w:p>
        </w:tc>
        <w:tc>
          <w:tcPr>
            <w:tcW w:w="2136" w:type="dxa"/>
            <w:gridSpan w:val="2"/>
            <w:shd w:val="clear" w:color="auto" w:fill="auto"/>
            <w:vAlign w:val="center"/>
          </w:tcPr>
          <w:p>
            <w:pPr>
              <w:jc w:val="both"/>
            </w:pPr>
            <w:r>
              <w:rPr>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0" w:edGrp="everyone"/>
          </w:p>
        </w:tc>
        <w:tc>
          <w:tcPr>
            <w:tcW w:w="7128" w:type="dxa"/>
            <w:gridSpan w:val="2"/>
            <w:shd w:val="clear" w:color="auto" w:fill="auto"/>
            <w:vAlign w:val="center"/>
          </w:tcPr>
          <w:p>
            <w:pPr>
              <w:pStyle w:val="6"/>
              <w:rPr>
                <w:szCs w:val="21"/>
                <w:lang w:eastAsia="zh-CN"/>
              </w:rPr>
            </w:pPr>
            <w:r>
              <w:rPr>
                <w:rFonts w:hint="eastAsia"/>
                <w:szCs w:val="21"/>
                <w:lang w:eastAsia="zh-CN"/>
              </w:rPr>
              <w:t>设备保质期从确认验收的阶段就开始计算。设备质保期为一年，一年内免费保修，一年后应提供良好的售后服务。售后服务必须响应及时，要求设备出现须厂家维修的故障后，应在</w:t>
            </w:r>
            <w:r>
              <w:rPr>
                <w:szCs w:val="21"/>
                <w:lang w:eastAsia="zh-CN"/>
              </w:rPr>
              <w:t>4</w:t>
            </w:r>
            <w:r>
              <w:rPr>
                <w:rFonts w:hint="eastAsia"/>
                <w:szCs w:val="21"/>
                <w:lang w:eastAsia="zh-CN"/>
              </w:rPr>
              <w:t>小时内明确答复，当电话沟通无法解决时，须</w:t>
            </w:r>
            <w:r>
              <w:rPr>
                <w:szCs w:val="21"/>
                <w:lang w:eastAsia="zh-CN"/>
              </w:rPr>
              <w:t>24</w:t>
            </w:r>
            <w:r>
              <w:rPr>
                <w:rFonts w:hint="eastAsia"/>
                <w:szCs w:val="21"/>
                <w:lang w:eastAsia="zh-CN"/>
              </w:rPr>
              <w:t>小时内派人至现场解决。</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gridSpan w:val="2"/>
            <w:shd w:val="clear" w:color="auto" w:fill="auto"/>
            <w:vAlign w:val="center"/>
          </w:tcPr>
          <w:p>
            <w:pPr>
              <w:pStyle w:val="6"/>
              <w:rPr>
                <w:szCs w:val="21"/>
                <w:lang w:eastAsia="zh-CN"/>
              </w:rPr>
            </w:pPr>
            <w:r>
              <w:rPr>
                <w:rFonts w:hint="eastAsia"/>
                <w:szCs w:val="21"/>
                <w:lang w:eastAsia="zh-CN"/>
              </w:rPr>
              <w:t>一年免费保修期后，厂家应终生提供及时的维修、维护，厂家应定期回访，解决设备运行当中可能出现的疑问，排除潜在故障，使设备保持良好工作状态。厂家应提供合格的备件，用于设备相应部件的维修、更换。</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gridSpan w:val="2"/>
            <w:shd w:val="clear" w:color="auto" w:fill="auto"/>
            <w:vAlign w:val="center"/>
          </w:tcPr>
          <w:p>
            <w:pPr>
              <w:spacing w:line="276" w:lineRule="auto"/>
              <w:jc w:val="both"/>
              <w:rPr>
                <w:szCs w:val="21"/>
                <w:lang w:eastAsia="zh-CN"/>
              </w:rPr>
            </w:pPr>
            <w:r>
              <w:rPr>
                <w:rFonts w:hint="eastAsia" w:hAnsi="宋体"/>
                <w:szCs w:val="21"/>
                <w:u w:color="333333"/>
                <w:lang w:val="zh-TW" w:eastAsia="zh-CN"/>
              </w:rPr>
              <w:t>货物到达买方使用现场后，由买卖双方共同验收，卖方工程师免费为买方提供调试。</w:t>
            </w:r>
          </w:p>
        </w:tc>
        <w:tc>
          <w:tcPr>
            <w:tcW w:w="2125" w:type="dxa"/>
            <w:shd w:val="clear" w:color="auto" w:fill="auto"/>
            <w:vAlign w:val="center"/>
          </w:tcPr>
          <w:p>
            <w:pPr>
              <w:jc w:val="both"/>
              <w:rPr>
                <w:szCs w:val="21"/>
                <w:lang w:eastAsia="zh-CN"/>
              </w:rPr>
            </w:pPr>
            <w:r>
              <w:rPr>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2" w:edGrp="everyone"/>
          </w:p>
        </w:tc>
        <w:tc>
          <w:tcPr>
            <w:tcW w:w="7128" w:type="dxa"/>
            <w:gridSpan w:val="2"/>
            <w:shd w:val="clear" w:color="auto" w:fill="auto"/>
            <w:vAlign w:val="center"/>
          </w:tcPr>
          <w:p>
            <w:pPr>
              <w:spacing w:line="276" w:lineRule="auto"/>
              <w:jc w:val="both"/>
              <w:rPr>
                <w:rFonts w:hAnsi="宋体"/>
                <w:szCs w:val="21"/>
                <w:u w:color="333333"/>
                <w:lang w:val="zh-TW" w:eastAsia="zh-CN"/>
              </w:rPr>
            </w:pPr>
            <w:r>
              <w:rPr>
                <w:rFonts w:hint="eastAsia" w:hAnsi="宋体"/>
                <w:szCs w:val="21"/>
                <w:u w:color="333333"/>
                <w:lang w:val="zh-TW" w:eastAsia="zh-CN"/>
              </w:rPr>
              <w:t>供应商进厂施工需遵守安全和施工规定</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gridSpan w:val="2"/>
            <w:shd w:val="clear" w:color="auto" w:fill="auto"/>
            <w:vAlign w:val="center"/>
          </w:tcPr>
          <w:p>
            <w:pPr>
              <w:spacing w:line="276" w:lineRule="auto"/>
              <w:jc w:val="both"/>
              <w:rPr>
                <w:szCs w:val="21"/>
                <w:lang w:eastAsia="zh-CN"/>
              </w:rPr>
            </w:pPr>
            <w:r>
              <w:rPr>
                <w:rFonts w:hint="eastAsia" w:ascii="宋体" w:hAnsi="宋体"/>
                <w:szCs w:val="21"/>
                <w:lang w:eastAsia="zh-CN"/>
              </w:rPr>
              <w:t>确认</w:t>
            </w:r>
            <w:r>
              <w:rPr>
                <w:rFonts w:hint="eastAsia" w:ascii="宋体" w:hAnsi="宋体"/>
                <w:szCs w:val="21"/>
                <w:lang w:val="en-US" w:eastAsia="zh-CN"/>
              </w:rPr>
              <w:t>设备</w:t>
            </w:r>
            <w:r>
              <w:rPr>
                <w:rFonts w:hint="eastAsia" w:ascii="宋体" w:hAnsi="宋体"/>
                <w:szCs w:val="21"/>
                <w:lang w:eastAsia="zh-CN"/>
              </w:rPr>
              <w:t>验收合格后，买卖双方签订验收报告。</w:t>
            </w:r>
          </w:p>
        </w:tc>
        <w:tc>
          <w:tcPr>
            <w:tcW w:w="2125" w:type="dxa"/>
            <w:shd w:val="clear" w:color="auto" w:fill="auto"/>
            <w:vAlign w:val="center"/>
          </w:tcPr>
          <w:p>
            <w:pPr>
              <w:jc w:val="both"/>
              <w:rPr>
                <w:szCs w:val="21"/>
                <w:lang w:eastAsia="zh-CN"/>
              </w:rPr>
            </w:pPr>
            <w:r>
              <w:rPr>
                <w:szCs w:val="21"/>
                <w:lang w:eastAsia="zh-CN"/>
              </w:rPr>
              <w:t>关键</w:t>
            </w:r>
          </w:p>
        </w:tc>
      </w:tr>
      <w:permEnd w:id="42"/>
    </w:tbl>
    <w:p/>
    <w:p>
      <w:pPr>
        <w:pStyle w:val="31"/>
        <w:numPr>
          <w:ilvl w:val="0"/>
          <w:numId w:val="3"/>
        </w:numPr>
        <w:spacing w:after="158" w:afterLines="50"/>
        <w:ind w:left="426" w:hanging="426" w:hangingChars="202"/>
        <w:outlineLvl w:val="0"/>
        <w:rPr>
          <w:rFonts w:ascii="Times New Roman" w:hAnsi="Times New Roman"/>
          <w:b/>
        </w:rPr>
      </w:pPr>
      <w:bookmarkStart w:id="47" w:name="_Toc522107746"/>
      <w:bookmarkStart w:id="48" w:name="_Toc522716126"/>
      <w:r>
        <w:rPr>
          <w:rFonts w:ascii="Times New Roman" w:hAnsi="Times New Roman"/>
          <w:b/>
        </w:rPr>
        <w:t>附件</w:t>
      </w:r>
      <w:bookmarkEnd w:id="47"/>
      <w:bookmarkEnd w:id="48"/>
    </w:p>
    <w:bookmarkEnd w:id="31"/>
    <w:bookmarkEnd w:id="32"/>
    <w:bookmarkEnd w:id="33"/>
    <w:bookmarkEnd w:id="34"/>
    <w:bookmarkEnd w:id="35"/>
    <w:bookmarkEnd w:id="36"/>
    <w:bookmarkEnd w:id="37"/>
    <w:bookmarkEnd w:id="38"/>
    <w:bookmarkEnd w:id="39"/>
    <w:bookmarkEnd w:id="40"/>
    <w:bookmarkEnd w:id="41"/>
    <w:bookmarkEnd w:id="42"/>
    <w:p>
      <w:pPr>
        <w:pStyle w:val="41"/>
        <w:spacing w:before="0" w:line="360" w:lineRule="auto"/>
        <w:ind w:left="357"/>
        <w:jc w:val="left"/>
        <w:rPr>
          <w:rFonts w:hAnsi="宋体"/>
          <w:szCs w:val="21"/>
          <w:u w:color="333333"/>
          <w:lang w:val="zh-TW" w:eastAsia="zh-CN"/>
        </w:rPr>
      </w:pPr>
      <w:permStart w:id="43" w:edGrp="everyone"/>
      <w:r>
        <w:rPr>
          <w:rFonts w:hint="eastAsia" w:hAnsi="宋体"/>
          <w:szCs w:val="21"/>
          <w:u w:color="333333"/>
          <w:lang w:val="zh-TW" w:eastAsia="zh-CN"/>
        </w:rPr>
        <w:t>N/A</w:t>
      </w:r>
      <w:permEnd w:id="43"/>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420"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58"/>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2"/>
  </w:compat>
  <w:rsids>
    <w:rsidRoot w:val="00391016"/>
    <w:rsid w:val="00001AE0"/>
    <w:rsid w:val="000021A6"/>
    <w:rsid w:val="00002F06"/>
    <w:rsid w:val="000038A4"/>
    <w:rsid w:val="0000520B"/>
    <w:rsid w:val="000059AD"/>
    <w:rsid w:val="00005CB9"/>
    <w:rsid w:val="00005E76"/>
    <w:rsid w:val="00006273"/>
    <w:rsid w:val="00006EF7"/>
    <w:rsid w:val="00006FD5"/>
    <w:rsid w:val="0001160E"/>
    <w:rsid w:val="000117C7"/>
    <w:rsid w:val="000169DD"/>
    <w:rsid w:val="00020FEA"/>
    <w:rsid w:val="00022818"/>
    <w:rsid w:val="00022AB5"/>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6E7B"/>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2FB4"/>
    <w:rsid w:val="00123189"/>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290"/>
    <w:rsid w:val="001746E7"/>
    <w:rsid w:val="00174FF9"/>
    <w:rsid w:val="001757AB"/>
    <w:rsid w:val="001769A8"/>
    <w:rsid w:val="001803A4"/>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1E75"/>
    <w:rsid w:val="001C239E"/>
    <w:rsid w:val="001C2D7E"/>
    <w:rsid w:val="001D1FA0"/>
    <w:rsid w:val="001D27F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4C"/>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02B8"/>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07D72"/>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0C5A"/>
    <w:rsid w:val="0046108B"/>
    <w:rsid w:val="004649BC"/>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6A3C"/>
    <w:rsid w:val="004B7507"/>
    <w:rsid w:val="004B7DC4"/>
    <w:rsid w:val="004B7F85"/>
    <w:rsid w:val="004C099B"/>
    <w:rsid w:val="004C38DD"/>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67E34"/>
    <w:rsid w:val="00567FB9"/>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3BCE"/>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589A"/>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3C3"/>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27E6"/>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4B5F"/>
    <w:rsid w:val="00876468"/>
    <w:rsid w:val="008767E1"/>
    <w:rsid w:val="00876CC7"/>
    <w:rsid w:val="008811DB"/>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0EB5"/>
    <w:rsid w:val="008B2125"/>
    <w:rsid w:val="008B25D4"/>
    <w:rsid w:val="008B2D9E"/>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3297"/>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65"/>
    <w:rsid w:val="009926A6"/>
    <w:rsid w:val="0099415E"/>
    <w:rsid w:val="009948BF"/>
    <w:rsid w:val="00997844"/>
    <w:rsid w:val="009978C2"/>
    <w:rsid w:val="009A23FB"/>
    <w:rsid w:val="009A345F"/>
    <w:rsid w:val="009A4AE5"/>
    <w:rsid w:val="009A5218"/>
    <w:rsid w:val="009A6806"/>
    <w:rsid w:val="009B1226"/>
    <w:rsid w:val="009B1717"/>
    <w:rsid w:val="009B22D2"/>
    <w:rsid w:val="009B2839"/>
    <w:rsid w:val="009B4C17"/>
    <w:rsid w:val="009B5BF6"/>
    <w:rsid w:val="009C1C79"/>
    <w:rsid w:val="009C339C"/>
    <w:rsid w:val="009C33B8"/>
    <w:rsid w:val="009C5CAF"/>
    <w:rsid w:val="009D07A0"/>
    <w:rsid w:val="009D107D"/>
    <w:rsid w:val="009D1871"/>
    <w:rsid w:val="009D2985"/>
    <w:rsid w:val="009D3033"/>
    <w:rsid w:val="009D32C7"/>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0CE4"/>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4BED"/>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37DB4"/>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5E55"/>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2B04"/>
    <w:rsid w:val="00C14462"/>
    <w:rsid w:val="00C16542"/>
    <w:rsid w:val="00C22382"/>
    <w:rsid w:val="00C2355B"/>
    <w:rsid w:val="00C274A6"/>
    <w:rsid w:val="00C33FD8"/>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30F7"/>
    <w:rsid w:val="00C54FC6"/>
    <w:rsid w:val="00C56F88"/>
    <w:rsid w:val="00C57B7E"/>
    <w:rsid w:val="00C60217"/>
    <w:rsid w:val="00C663CD"/>
    <w:rsid w:val="00C66D15"/>
    <w:rsid w:val="00C671D0"/>
    <w:rsid w:val="00C70449"/>
    <w:rsid w:val="00C7071B"/>
    <w:rsid w:val="00C72A78"/>
    <w:rsid w:val="00C73904"/>
    <w:rsid w:val="00C73BAE"/>
    <w:rsid w:val="00C73F7B"/>
    <w:rsid w:val="00C74055"/>
    <w:rsid w:val="00C7421D"/>
    <w:rsid w:val="00C76481"/>
    <w:rsid w:val="00C76812"/>
    <w:rsid w:val="00C77B2F"/>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2993"/>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152E"/>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1FA"/>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03A0"/>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0FC"/>
    <w:rsid w:val="00FC493B"/>
    <w:rsid w:val="00FC5A74"/>
    <w:rsid w:val="00FC63E5"/>
    <w:rsid w:val="00FD0E54"/>
    <w:rsid w:val="00FD2B71"/>
    <w:rsid w:val="00FD3576"/>
    <w:rsid w:val="00FD52D6"/>
    <w:rsid w:val="00FD56FC"/>
    <w:rsid w:val="00FD752B"/>
    <w:rsid w:val="00FD7DD7"/>
    <w:rsid w:val="00FD7EB3"/>
    <w:rsid w:val="00FE033E"/>
    <w:rsid w:val="00FE05E4"/>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32A8631B"/>
    <w:rsid w:val="3EBA2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link w:val="47"/>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uiPriority w:val="99"/>
    <w:pPr>
      <w:tabs>
        <w:tab w:val="center" w:pos="4320"/>
        <w:tab w:val="right" w:pos="8640"/>
      </w:tabs>
    </w:pPr>
  </w:style>
  <w:style w:type="paragraph" w:styleId="14">
    <w:name w:val="header"/>
    <w:basedOn w:val="1"/>
    <w:link w:val="26"/>
    <w:uiPriority w:val="0"/>
    <w:pPr>
      <w:tabs>
        <w:tab w:val="center" w:pos="4320"/>
        <w:tab w:val="right" w:pos="8640"/>
      </w:tabs>
    </w:pPr>
  </w:style>
  <w:style w:type="paragraph" w:styleId="15">
    <w:name w:val="toc 1"/>
    <w:basedOn w:val="1"/>
    <w:next w:val="1"/>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Char"/>
    <w:link w:val="14"/>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Char"/>
    <w:link w:val="6"/>
    <w:semiHidden/>
    <w:qFormat/>
    <w:uiPriority w:val="0"/>
    <w:rPr>
      <w:sz w:val="24"/>
      <w:lang w:val="en-GB" w:eastAsia="en-US"/>
    </w:rPr>
  </w:style>
  <w:style w:type="paragraph" w:customStyle="1" w:styleId="33">
    <w:name w:val="TOC 标题1"/>
    <w:basedOn w:val="2"/>
    <w:next w:val="1"/>
    <w:qFormat/>
    <w:uiPriority w:val="39"/>
    <w:pPr>
      <w:numPr>
        <w:numId w:val="0"/>
      </w:numPr>
      <w:outlineLvl w:val="9"/>
    </w:pPr>
  </w:style>
  <w:style w:type="character" w:customStyle="1" w:styleId="34">
    <w:name w:val="页脚 Char"/>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locked/>
    <w:uiPriority w:val="0"/>
    <w:rPr>
      <w:sz w:val="24"/>
      <w:lang w:eastAsia="en-US"/>
    </w:rPr>
  </w:style>
  <w:style w:type="paragraph" w:customStyle="1" w:styleId="41">
    <w:name w:val="Text"/>
    <w:basedOn w:val="1"/>
    <w:link w:val="40"/>
    <w:uiPriority w:val="0"/>
    <w:pPr>
      <w:overflowPunct/>
      <w:autoSpaceDE/>
      <w:autoSpaceDN/>
      <w:adjustRightInd/>
      <w:spacing w:before="120"/>
      <w:jc w:val="both"/>
      <w:textAlignment w:val="auto"/>
    </w:pPr>
    <w:rPr>
      <w:lang w:val="en-US"/>
    </w:rPr>
  </w:style>
  <w:style w:type="character" w:customStyle="1" w:styleId="42">
    <w:name w:val="ordinary-span-edit2"/>
    <w:uiPriority w:val="0"/>
  </w:style>
  <w:style w:type="character" w:customStyle="1" w:styleId="43">
    <w:name w:val="apple-converted-space"/>
    <w:basedOn w:val="21"/>
    <w:uiPriority w:val="0"/>
  </w:style>
  <w:style w:type="character" w:customStyle="1" w:styleId="44">
    <w:name w:val="标题 Char"/>
    <w:link w:val="17"/>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locked/>
    <w:uiPriority w:val="0"/>
    <w:rPr>
      <w:rFonts w:cs="Times New Roman"/>
      <w:sz w:val="18"/>
      <w:szCs w:val="18"/>
    </w:rPr>
  </w:style>
  <w:style w:type="character" w:customStyle="1" w:styleId="47">
    <w:name w:val="正文文本 3 Char"/>
    <w:basedOn w:val="21"/>
    <w:link w:val="7"/>
    <w:uiPriority w:val="0"/>
    <w:rPr>
      <w:sz w:val="16"/>
      <w:szCs w:val="16"/>
      <w:lang w:val="en-GB"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2C4BF7-B627-455E-A373-719B76D97956}">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11</Pages>
  <Words>694</Words>
  <Characters>3957</Characters>
  <Lines>32</Lines>
  <Paragraphs>9</Paragraphs>
  <TotalTime>23</TotalTime>
  <ScaleCrop>false</ScaleCrop>
  <LinksUpToDate>false</LinksUpToDate>
  <CharactersWithSpaces>4642</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2022-02-08T02:55:00Z</dcterms:created>
  <dc:creator>Lilly</dc:creator>
  <cp:lastModifiedBy>Administrator</cp:lastModifiedBy>
  <cp:lastPrinted>2017-06-22T01:53:00Z</cp:lastPrinted>
  <dcterms:modified xsi:type="dcterms:W3CDTF">2022-04-21T06:57:01Z</dcterms:modified>
  <dc:title>生效期：</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49F37A586C1C487090AF9D4F7D147C46</vt:lpwstr>
  </property>
</Properties>
</file>