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4532399"/>
      <w:bookmarkStart w:id="2" w:name="_Toc482717189"/>
      <w:bookmarkStart w:id="3" w:name="_Toc483400307"/>
      <w:bookmarkStart w:id="4" w:name="_Toc483227223"/>
    </w:p>
    <w:p>
      <w:pPr>
        <w:spacing w:after="158" w:afterLines="50"/>
        <w:jc w:val="center"/>
        <w:rPr>
          <w:b/>
          <w:szCs w:val="21"/>
          <w:lang w:eastAsia="zh-CN"/>
        </w:rPr>
      </w:pPr>
      <w:permStart w:id="0" w:edGrp="everyone"/>
      <w:r>
        <w:rPr>
          <w:rFonts w:hint="eastAsia"/>
          <w:b/>
          <w:sz w:val="28"/>
          <w:szCs w:val="28"/>
          <w:lang w:eastAsia="zh-CN"/>
        </w:rPr>
        <w:t>sIPV课题组药品综合稳定性试验箱</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11</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13</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41"/>
        <w:spacing w:before="0" w:line="360" w:lineRule="auto"/>
        <w:ind w:left="357"/>
        <w:jc w:val="left"/>
        <w:rPr>
          <w:szCs w:val="21"/>
          <w:lang w:eastAsia="zh-CN"/>
        </w:rPr>
      </w:pPr>
      <w:bookmarkStart w:id="8" w:name="_Toc482369805"/>
      <w:bookmarkStart w:id="9" w:name="_Toc482359936"/>
      <w:bookmarkStart w:id="10" w:name="_Toc482370349"/>
      <w:bookmarkStart w:id="11" w:name="_Toc482370757"/>
      <w:bookmarkStart w:id="12" w:name="_Toc481702475"/>
      <w:bookmarkStart w:id="13" w:name="_Toc482370141"/>
      <w:bookmarkStart w:id="14" w:name="_Toc482360281"/>
      <w:bookmarkStart w:id="15" w:name="_Toc482625279"/>
      <w:bookmarkStart w:id="16" w:name="_Toc482370061"/>
      <w:r>
        <w:rPr>
          <w:szCs w:val="21"/>
          <w:lang w:eastAsia="zh-CN"/>
        </w:rPr>
        <w:t>本文件的目的是描述武汉生物制品研究所有限责任公司</w:t>
      </w:r>
      <w:permStart w:id="3" w:edGrp="everyone"/>
      <w:r>
        <w:rPr>
          <w:rFonts w:hint="eastAsia"/>
          <w:iCs/>
          <w:szCs w:val="21"/>
          <w:lang w:eastAsia="zh-CN"/>
        </w:rPr>
        <w:t>sIPV课题组药品综合稳定性试验箱</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iCs/>
          <w:szCs w:val="21"/>
          <w:lang w:eastAsia="zh-CN"/>
        </w:rPr>
        <w:t>sIPV课题组药品综合稳定性试验箱的购买</w:t>
      </w:r>
      <w:permEnd w:id="4"/>
      <w:r>
        <w:rPr>
          <w:szCs w:val="21"/>
          <w:lang w:eastAsia="zh-CN"/>
        </w:rPr>
        <w:t>。</w:t>
      </w:r>
      <w:bookmarkEnd w:id="8"/>
      <w:bookmarkEnd w:id="9"/>
      <w:bookmarkEnd w:id="10"/>
      <w:bookmarkEnd w:id="11"/>
      <w:bookmarkEnd w:id="12"/>
      <w:bookmarkEnd w:id="13"/>
      <w:bookmarkEnd w:id="14"/>
      <w:bookmarkEnd w:id="15"/>
      <w:bookmarkEnd w:id="16"/>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《药品生产质量管理规范》（2010年修订）及附录</w:t>
      </w:r>
    </w:p>
    <w:p>
      <w:pPr>
        <w:pStyle w:val="41"/>
        <w:overflowPunct w:val="0"/>
        <w:autoSpaceDE w:val="0"/>
        <w:autoSpaceDN w:val="0"/>
        <w:spacing w:before="0" w:line="360" w:lineRule="auto"/>
        <w:ind w:firstLine="630" w:firstLineChars="300"/>
        <w:jc w:val="left"/>
        <w:rPr>
          <w:color w:val="000000"/>
          <w:szCs w:val="21"/>
          <w:lang w:eastAsia="zh-CN"/>
        </w:rPr>
      </w:pPr>
      <w:r>
        <w:rPr>
          <w:rFonts w:hint="eastAsia"/>
          <w:color w:val="000000"/>
          <w:szCs w:val="21"/>
          <w:lang w:eastAsia="zh-CN"/>
        </w:rPr>
        <w:t>《良好自动化生产实践指南第五版》GAMP5</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i/>
          <w:color w:val="0070C0"/>
          <w:szCs w:val="21"/>
          <w:lang w:eastAsia="zh-CN"/>
        </w:rPr>
      </w:pPr>
      <w:permStart w:id="6" w:edGrp="everyone"/>
      <w:r>
        <w:rPr>
          <w:szCs w:val="21"/>
          <w:lang w:eastAsia="zh-CN"/>
        </w:rPr>
        <w:t>电气安全应符合GB4793.1和GB4793.4的要求</w:t>
      </w:r>
      <w:r>
        <w:rPr>
          <w:rFonts w:hint="eastAsia"/>
          <w:szCs w:val="21"/>
          <w:lang w:eastAsia="zh-CN"/>
        </w:rPr>
        <w:t>。</w:t>
      </w:r>
    </w:p>
    <w:permEnd w:id="6"/>
    <w:p>
      <w:pPr>
        <w:pStyle w:val="41"/>
        <w:spacing w:before="0" w:line="360" w:lineRule="auto"/>
        <w:jc w:val="left"/>
        <w:rPr>
          <w:szCs w:val="21"/>
          <w:lang w:eastAsia="zh-CN"/>
        </w:rPr>
      </w:pPr>
      <w:permStart w:id="7" w:edGrp="everyone"/>
    </w:p>
    <w:permEnd w:id="7"/>
    <w:p>
      <w:pPr>
        <w:pStyle w:val="31"/>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pStyle w:val="41"/>
        <w:spacing w:before="0" w:line="360" w:lineRule="auto"/>
        <w:ind w:left="357"/>
        <w:jc w:val="left"/>
        <w:rPr>
          <w:i/>
          <w:color w:val="4472C4"/>
          <w:szCs w:val="21"/>
          <w:lang w:eastAsia="zh-CN"/>
        </w:rPr>
      </w:pPr>
      <w:permStart w:id="8" w:edGrp="everyone"/>
      <w:r>
        <w:rPr>
          <w:rFonts w:hint="eastAsia"/>
          <w:color w:val="333333"/>
          <w:shd w:val="clear" w:color="auto" w:fill="FFFFFF"/>
          <w:lang w:eastAsia="zh-CN"/>
        </w:rPr>
        <w:t>sIPV课题组</w:t>
      </w:r>
      <w:r>
        <w:rPr>
          <w:rFonts w:hint="eastAsia" w:cs="HYa1gj" w:asciiTheme="minorEastAsia" w:hAnsiTheme="minorEastAsia" w:eastAsiaTheme="minorEastAsia"/>
          <w:szCs w:val="21"/>
          <w:lang w:eastAsia="zh-CN"/>
        </w:rPr>
        <w:t>现需购买</w:t>
      </w:r>
      <w:r>
        <w:rPr>
          <w:color w:val="333333"/>
          <w:shd w:val="clear" w:color="auto" w:fill="FFFFFF"/>
          <w:lang w:eastAsia="zh-CN"/>
        </w:rPr>
        <w:t>1</w:t>
      </w:r>
      <w:r>
        <w:rPr>
          <w:rFonts w:hint="eastAsia"/>
          <w:color w:val="333333"/>
          <w:shd w:val="clear" w:color="auto" w:fill="FFFFFF"/>
          <w:lang w:eastAsia="zh-CN"/>
        </w:rPr>
        <w:t>台</w:t>
      </w:r>
      <w:r>
        <w:rPr>
          <w:rFonts w:hint="eastAsia" w:ascii="宋体" w:hAnsi="宋体"/>
          <w:szCs w:val="21"/>
          <w:lang w:eastAsia="zh-CN"/>
        </w:rPr>
        <w:t>药品综合稳定性试验箱，用于规范的药品稳定性考察</w:t>
      </w:r>
      <w:r>
        <w:rPr>
          <w:rFonts w:ascii="宋体" w:hAnsi="宋体"/>
          <w:szCs w:val="21"/>
          <w:lang w:eastAsia="zh-CN"/>
        </w:rPr>
        <w:t>。</w:t>
      </w:r>
      <w:r>
        <w:rPr>
          <w:rFonts w:hint="eastAsia"/>
          <w:szCs w:val="21"/>
          <w:lang w:eastAsia="zh-CN"/>
        </w:rPr>
        <w:t>稳定性研究是药物注册申报非常重要和关键的研究内容。2015年4月，国家药品审评中心CDE颁布了《生物制品稳定性研究技术指导原则（试行）》，其中规定需设计试验“对各种影响因素（如温度、湿度、光照、反复冻融、振动、氧化、酸碱等相关条件）”进行研究考察。因此，规范的稳定性研究非常重要，而核心设备即“药品综合稳定性试验箱”是全面地开展规范研究的必备条件。</w:t>
      </w:r>
      <w:permEnd w:id="8"/>
    </w:p>
    <w:p>
      <w:pPr>
        <w:pStyle w:val="31"/>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bookmarkStart w:id="48" w:name="_GoBack"/>
      <w:bookmarkEnd w:id="48"/>
      <w:permStart w:id="9" w:edGrp="everyone"/>
      <w:permEnd w:id="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color w:val="0070C0"/>
                <w:szCs w:val="21"/>
                <w:lang w:eastAsia="zh-CN"/>
              </w:rPr>
            </w:pPr>
            <w:r>
              <w:rPr>
                <w:rFonts w:hint="eastAsia"/>
                <w:szCs w:val="21"/>
                <w:lang w:val="en-US" w:eastAsia="zh-CN"/>
              </w:rPr>
              <w:t>本设备安装于疫苗楼脊髓灰质炎灭活疫苗（vero细胞）车间内。</w:t>
            </w:r>
          </w:p>
        </w:tc>
        <w:tc>
          <w:tcPr>
            <w:tcW w:w="2125" w:type="dxa"/>
            <w:shd w:val="clear" w:color="auto" w:fill="auto"/>
            <w:vAlign w:val="center"/>
          </w:tcPr>
          <w:p>
            <w:pPr>
              <w:jc w:val="both"/>
              <w:rPr>
                <w:szCs w:val="21"/>
                <w:lang w:eastAsia="zh-CN"/>
              </w:rPr>
            </w:pPr>
            <w:r>
              <w:rPr>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i/>
                <w:szCs w:val="21"/>
                <w:lang w:eastAsia="zh-CN"/>
              </w:rPr>
            </w:pPr>
            <w:r>
              <w:rPr>
                <w:rFonts w:hint="eastAsia"/>
                <w:iCs/>
                <w:szCs w:val="21"/>
                <w:lang w:eastAsia="zh-CN"/>
              </w:rPr>
              <w:t>外形</w:t>
            </w:r>
            <w:r>
              <w:rPr>
                <w:iCs/>
                <w:szCs w:val="21"/>
                <w:lang w:eastAsia="zh-CN"/>
              </w:rPr>
              <w:t>尺寸要求：长*宽</w:t>
            </w:r>
            <w:r>
              <w:rPr>
                <w:rFonts w:hint="eastAsia"/>
                <w:iCs/>
                <w:szCs w:val="21"/>
                <w:lang w:eastAsia="zh-CN"/>
              </w:rPr>
              <w:t>*高不大于1</w:t>
            </w:r>
            <w:r>
              <w:rPr>
                <w:iCs/>
                <w:szCs w:val="21"/>
                <w:lang w:eastAsia="zh-CN"/>
              </w:rPr>
              <w:t>300</w:t>
            </w:r>
            <w:r>
              <w:rPr>
                <w:rFonts w:hint="eastAsia"/>
                <w:iCs/>
                <w:szCs w:val="21"/>
                <w:lang w:eastAsia="zh-CN"/>
              </w:rPr>
              <w:t>*</w:t>
            </w:r>
            <w:r>
              <w:rPr>
                <w:iCs/>
                <w:szCs w:val="21"/>
                <w:lang w:eastAsia="zh-CN"/>
              </w:rPr>
              <w:t>1700</w:t>
            </w:r>
            <w:r>
              <w:rPr>
                <w:rFonts w:hint="eastAsia"/>
                <w:iCs/>
                <w:szCs w:val="21"/>
                <w:lang w:eastAsia="zh-CN"/>
              </w:rPr>
              <w:t>*</w:t>
            </w:r>
            <w:r>
              <w:rPr>
                <w:iCs/>
                <w:szCs w:val="21"/>
                <w:lang w:eastAsia="zh-CN"/>
              </w:rPr>
              <w:t>2000</w:t>
            </w:r>
            <w:r>
              <w:rPr>
                <w:rFonts w:hint="eastAsia"/>
                <w:iCs/>
                <w:szCs w:val="21"/>
                <w:lang w:eastAsia="zh-CN"/>
              </w:rPr>
              <w:t>。</w:t>
            </w:r>
          </w:p>
        </w:tc>
        <w:tc>
          <w:tcPr>
            <w:tcW w:w="2125" w:type="dxa"/>
            <w:shd w:val="clear" w:color="auto" w:fill="auto"/>
            <w:vAlign w:val="center"/>
          </w:tcPr>
          <w:p>
            <w:pPr>
              <w:jc w:val="both"/>
              <w:rPr>
                <w:szCs w:val="21"/>
                <w:lang w:eastAsia="zh-CN"/>
              </w:rPr>
            </w:pPr>
            <w:r>
              <w:rPr>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color w:val="0070C0"/>
                <w:szCs w:val="21"/>
                <w:lang w:val="en-US" w:eastAsia="zh-CN"/>
              </w:rPr>
            </w:pPr>
            <w:r>
              <w:rPr>
                <w:iCs/>
                <w:szCs w:val="21"/>
                <w:lang w:eastAsia="zh-CN"/>
              </w:rPr>
              <w:t>设备的形式尺寸应符合制造商说明书及技术文件规定的要求。</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iCs/>
                <w:szCs w:val="21"/>
                <w:lang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i/>
                <w:color w:val="0070C0"/>
                <w:szCs w:val="21"/>
                <w:lang w:eastAsia="zh-CN"/>
              </w:rPr>
            </w:pPr>
            <w:r>
              <w:rPr>
                <w:rFonts w:hint="eastAsia" w:ascii="宋体" w:hAnsi="宋体"/>
                <w:color w:val="000000"/>
                <w:szCs w:val="21"/>
                <w:lang w:eastAsia="zh-CN"/>
              </w:rPr>
              <w:t>其重量不超出房间地面承重要求。</w:t>
            </w:r>
          </w:p>
        </w:tc>
        <w:tc>
          <w:tcPr>
            <w:tcW w:w="2125" w:type="dxa"/>
            <w:shd w:val="clear" w:color="auto" w:fill="auto"/>
            <w:vAlign w:val="center"/>
          </w:tcPr>
          <w:p>
            <w:pPr>
              <w:jc w:val="both"/>
              <w:rPr>
                <w:szCs w:val="21"/>
                <w:lang w:eastAsia="zh-CN"/>
              </w:rPr>
            </w:pPr>
            <w:r>
              <w:rPr>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ermStart w:id="14" w:edGrp="everyone"/>
          </w:p>
        </w:tc>
        <w:tc>
          <w:tcPr>
            <w:tcW w:w="9253" w:type="dxa"/>
            <w:gridSpan w:val="2"/>
            <w:shd w:val="clear" w:color="auto" w:fill="auto"/>
            <w:vAlign w:val="center"/>
          </w:tcPr>
          <w:p>
            <w:pPr>
              <w:jc w:val="both"/>
              <w:rPr>
                <w:szCs w:val="21"/>
                <w:lang w:eastAsia="zh-CN"/>
              </w:rPr>
            </w:pPr>
            <w:r>
              <w:rPr>
                <w:iCs/>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szCs w:val="21"/>
                <w:lang w:eastAsia="zh-CN"/>
              </w:rPr>
              <w:t>工作环境温度：能适应10</w:t>
            </w:r>
            <w:r>
              <w:rPr>
                <w:rFonts w:hint="eastAsia"/>
                <w:szCs w:val="21"/>
                <w:lang w:eastAsia="zh-CN"/>
              </w:rPr>
              <w:t>℃</w:t>
            </w:r>
            <w:r>
              <w:rPr>
                <w:szCs w:val="21"/>
                <w:lang w:eastAsia="zh-CN"/>
              </w:rPr>
              <w:t>～32</w:t>
            </w:r>
            <w:r>
              <w:rPr>
                <w:rFonts w:hint="eastAsia"/>
                <w:szCs w:val="21"/>
                <w:lang w:eastAsia="zh-CN"/>
              </w:rPr>
              <w:t>℃</w:t>
            </w:r>
            <w:r>
              <w:rPr>
                <w:szCs w:val="21"/>
                <w:lang w:eastAsia="zh-CN"/>
              </w:rPr>
              <w:t>环境</w:t>
            </w:r>
          </w:p>
        </w:tc>
        <w:tc>
          <w:tcPr>
            <w:tcW w:w="2125" w:type="dxa"/>
            <w:shd w:val="clear" w:color="auto" w:fill="auto"/>
            <w:vAlign w:val="center"/>
          </w:tcPr>
          <w:p>
            <w:pPr>
              <w:jc w:val="both"/>
              <w:rPr>
                <w:szCs w:val="21"/>
                <w:lang w:eastAsia="zh-CN"/>
              </w:rPr>
            </w:pPr>
            <w:r>
              <w:rPr>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工作环境湿度：</w:t>
            </w:r>
            <w:r>
              <w:rPr>
                <w:rFonts w:hint="eastAsia"/>
                <w:color w:val="000000"/>
                <w:lang w:eastAsia="zh-CN"/>
              </w:rPr>
              <w:t>相对湿度≤80%。</w:t>
            </w:r>
          </w:p>
        </w:tc>
        <w:tc>
          <w:tcPr>
            <w:tcW w:w="2125" w:type="dxa"/>
            <w:shd w:val="clear" w:color="auto" w:fill="auto"/>
            <w:vAlign w:val="center"/>
          </w:tcPr>
          <w:p>
            <w:pPr>
              <w:jc w:val="both"/>
              <w:rPr>
                <w:szCs w:val="21"/>
                <w:lang w:eastAsia="zh-CN"/>
              </w:rPr>
            </w:pPr>
            <w:r>
              <w:rPr>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工作环境洁净级别：</w:t>
            </w:r>
            <w:r>
              <w:rPr>
                <w:szCs w:val="21"/>
                <w:lang w:eastAsia="zh-CN"/>
              </w:rPr>
              <w:t>普通区域</w:t>
            </w:r>
          </w:p>
        </w:tc>
        <w:tc>
          <w:tcPr>
            <w:tcW w:w="2125" w:type="dxa"/>
            <w:shd w:val="clear" w:color="auto" w:fill="auto"/>
            <w:vAlign w:val="center"/>
          </w:tcPr>
          <w:p>
            <w:pPr>
              <w:jc w:val="both"/>
              <w:rPr>
                <w:szCs w:val="21"/>
                <w:lang w:eastAsia="zh-CN"/>
              </w:rPr>
            </w:pPr>
            <w:r>
              <w:rPr>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color w:val="000000"/>
                <w:lang w:eastAsia="zh-CN"/>
              </w:rPr>
            </w:pPr>
            <w:r>
              <w:rPr>
                <w:rFonts w:hint="eastAsia"/>
                <w:lang w:eastAsia="zh-CN"/>
              </w:rPr>
              <w:t>适用于我公司交流电电源：</w:t>
            </w:r>
            <w:r>
              <w:rPr>
                <w:lang w:eastAsia="zh-CN"/>
              </w:rPr>
              <w:t>220</w:t>
            </w:r>
            <w:r>
              <w:rPr>
                <w:rFonts w:hint="eastAsia"/>
                <w:lang w:eastAsia="zh-CN"/>
              </w:rPr>
              <w:t>V，50Hz。</w:t>
            </w:r>
          </w:p>
        </w:tc>
        <w:tc>
          <w:tcPr>
            <w:tcW w:w="2125" w:type="dxa"/>
            <w:shd w:val="clear" w:color="auto" w:fill="auto"/>
            <w:vAlign w:val="center"/>
          </w:tcPr>
          <w:p>
            <w:pPr>
              <w:jc w:val="both"/>
              <w:rPr>
                <w:szCs w:val="21"/>
                <w:lang w:eastAsia="zh-CN"/>
              </w:rPr>
            </w:pPr>
            <w:r>
              <w:rPr>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i/>
                <w:color w:val="000000"/>
                <w:lang w:eastAsia="zh-CN"/>
              </w:rPr>
            </w:pPr>
            <w:r>
              <w:rPr>
                <w:rFonts w:hint="eastAsia" w:ascii="宋体" w:hAnsi="宋体" w:cs="宋体"/>
                <w:bCs/>
                <w:szCs w:val="21"/>
                <w:lang w:eastAsia="zh-CN"/>
              </w:rPr>
              <w:t>外观应端正、整齐，不得有明显的偏歪、毛刺和锈蚀等缺陷。</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2"/>
                <w:lang w:eastAsia="zh-CN"/>
              </w:rPr>
            </w:pPr>
            <w:r>
              <w:rPr>
                <w:rFonts w:hint="eastAsia"/>
                <w:color w:val="000000"/>
                <w:szCs w:val="22"/>
                <w:lang w:eastAsia="zh-CN"/>
              </w:rPr>
              <w:t>设备内部表面不得有凹陷、毛刺和锈蚀等缺陷。</w:t>
            </w:r>
          </w:p>
          <w:p>
            <w:pPr>
              <w:spacing w:line="276" w:lineRule="auto"/>
              <w:jc w:val="both"/>
              <w:rPr>
                <w:rFonts w:ascii="宋体" w:hAnsi="宋体" w:cs="宋体"/>
                <w:bCs/>
                <w:szCs w:val="21"/>
                <w:lang w:eastAsia="zh-CN"/>
              </w:rPr>
            </w:pPr>
            <w:r>
              <w:rPr>
                <w:rFonts w:hint="eastAsia"/>
                <w:szCs w:val="21"/>
                <w:lang w:val="en-US" w:eastAsia="zh-CN"/>
              </w:rPr>
              <w:t>可耐</w:t>
            </w:r>
            <w:r>
              <w:rPr>
                <w:rFonts w:hint="eastAsia" w:ascii="宋体" w:hAnsi="宋体" w:cs="宋体"/>
                <w:bCs/>
                <w:szCs w:val="21"/>
                <w:lang w:eastAsia="zh-CN"/>
              </w:rPr>
              <w:t>75%酒精、0</w:t>
            </w:r>
            <w:r>
              <w:rPr>
                <w:rFonts w:ascii="宋体" w:hAnsi="宋体" w:cs="宋体"/>
                <w:bCs/>
                <w:szCs w:val="21"/>
                <w:lang w:eastAsia="zh-CN"/>
              </w:rPr>
              <w:t>.1</w:t>
            </w:r>
            <w:r>
              <w:rPr>
                <w:rFonts w:hint="eastAsia" w:ascii="宋体" w:hAnsi="宋体" w:cs="宋体"/>
                <w:bCs/>
                <w:szCs w:val="21"/>
                <w:lang w:eastAsia="zh-CN"/>
              </w:rPr>
              <w:t>%新洁尔灭、1%</w:t>
            </w:r>
            <w:r>
              <w:rPr>
                <w:rFonts w:ascii="宋体" w:hAnsi="宋体" w:cs="宋体"/>
                <w:bCs/>
                <w:szCs w:val="21"/>
                <w:lang w:eastAsia="zh-CN"/>
              </w:rPr>
              <w:t>84</w:t>
            </w:r>
            <w:r>
              <w:rPr>
                <w:rFonts w:hint="eastAsia" w:ascii="宋体" w:hAnsi="宋体" w:cs="宋体"/>
                <w:bCs/>
                <w:szCs w:val="21"/>
                <w:lang w:eastAsia="zh-CN"/>
              </w:rPr>
              <w:t>消毒液</w:t>
            </w:r>
            <w:r>
              <w:rPr>
                <w:rFonts w:hint="eastAsia"/>
                <w:szCs w:val="21"/>
                <w:lang w:val="en-US" w:eastAsia="zh-CN"/>
              </w:rPr>
              <w:t>腐蚀，便于清洁。</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2"/>
                <w:lang w:eastAsia="zh-CN"/>
              </w:rPr>
            </w:pPr>
            <w:r>
              <w:rPr>
                <w:rFonts w:hint="eastAsia"/>
                <w:color w:val="000000"/>
                <w:szCs w:val="22"/>
                <w:lang w:eastAsia="zh-CN"/>
              </w:rPr>
              <w:t>内壁及搁板为3</w:t>
            </w:r>
            <w:r>
              <w:rPr>
                <w:color w:val="000000"/>
                <w:szCs w:val="22"/>
                <w:lang w:eastAsia="zh-CN"/>
              </w:rPr>
              <w:t>04镜面不锈钢</w:t>
            </w:r>
            <w:r>
              <w:rPr>
                <w:rFonts w:hint="eastAsia"/>
                <w:color w:val="000000"/>
                <w:szCs w:val="22"/>
                <w:lang w:eastAsia="zh-CN"/>
              </w:rPr>
              <w:t>，内门为钢化玻璃。</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标识：至少应有以下永久贴牢和清楚易认的标识：</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7"/>
              <w:spacing w:line="276" w:lineRule="auto"/>
              <w:rPr>
                <w:color w:val="0070C0"/>
                <w:sz w:val="21"/>
                <w:szCs w:val="21"/>
                <w:lang w:eastAsia="zh-CN"/>
              </w:rPr>
            </w:pPr>
            <w:r>
              <w:rPr>
                <w:sz w:val="21"/>
                <w:szCs w:val="21"/>
                <w:lang w:eastAsia="zh-CN"/>
              </w:rPr>
              <w:t>（6）安全标识。</w:t>
            </w:r>
          </w:p>
        </w:tc>
        <w:tc>
          <w:tcPr>
            <w:tcW w:w="2125" w:type="dxa"/>
            <w:shd w:val="clear" w:color="auto" w:fill="auto"/>
            <w:vAlign w:val="center"/>
          </w:tcPr>
          <w:p>
            <w:pPr>
              <w:jc w:val="both"/>
              <w:rPr>
                <w:szCs w:val="21"/>
                <w:lang w:eastAsia="zh-CN"/>
              </w:rPr>
            </w:pPr>
            <w:r>
              <w:rPr>
                <w:szCs w:val="21"/>
                <w:lang w:eastAsia="zh-CN"/>
              </w:rPr>
              <w:t>关键</w:t>
            </w:r>
          </w:p>
        </w:tc>
      </w:tr>
      <w:bookmarkEnd w:id="24"/>
      <w:bookmarkEnd w:id="25"/>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p>
      <w:pPr>
        <w:pStyle w:val="41"/>
        <w:spacing w:before="0" w:line="360" w:lineRule="auto"/>
        <w:jc w:val="left"/>
        <w:rPr>
          <w:bCs/>
          <w:i/>
          <w:color w:val="4472C4"/>
          <w:kern w:val="44"/>
          <w:szCs w:val="21"/>
          <w:lang w:eastAsia="zh-CN"/>
        </w:rPr>
      </w:pPr>
      <w:permStart w:id="20" w:edGrp="everyone"/>
    </w:p>
    <w:permEnd w:id="2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spacing w:line="276" w:lineRule="auto"/>
              <w:jc w:val="both"/>
              <w:rPr>
                <w:szCs w:val="21"/>
                <w:lang w:eastAsia="zh-CN"/>
              </w:rPr>
            </w:pPr>
            <w:r>
              <w:rPr>
                <w:rFonts w:hint="eastAsia"/>
                <w:iCs/>
                <w:lang w:eastAsia="zh-CN"/>
              </w:rPr>
              <w:t>完整的外包装、及易耗的配件替换</w:t>
            </w:r>
          </w:p>
        </w:tc>
        <w:tc>
          <w:tcPr>
            <w:tcW w:w="2125" w:type="dxa"/>
            <w:shd w:val="clear" w:color="auto" w:fill="auto"/>
            <w:vAlign w:val="center"/>
          </w:tcPr>
          <w:p>
            <w:pPr>
              <w:jc w:val="both"/>
              <w:rPr>
                <w:szCs w:val="21"/>
                <w:lang w:eastAsia="zh-CN"/>
              </w:rPr>
            </w:pPr>
            <w:r>
              <w:rPr>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ermStart w:id="22" w:edGrp="everyone"/>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i/>
                <w:szCs w:val="21"/>
                <w:lang w:eastAsia="zh-CN"/>
              </w:rPr>
            </w:pPr>
            <w:r>
              <w:rPr>
                <w:rFonts w:hint="eastAsia"/>
                <w:color w:val="000000"/>
                <w:szCs w:val="21"/>
                <w:lang w:val="en-US" w:eastAsia="zh-CN"/>
              </w:rPr>
              <w:t>温度范围（℃）：1</w:t>
            </w:r>
            <w:r>
              <w:rPr>
                <w:color w:val="000000"/>
                <w:szCs w:val="21"/>
                <w:lang w:val="en-US" w:eastAsia="zh-CN"/>
              </w:rPr>
              <w:t>5</w:t>
            </w:r>
            <w:r>
              <w:rPr>
                <w:iCs/>
                <w:szCs w:val="21"/>
                <w:shd w:val="clear" w:color="auto" w:fill="FFFF00"/>
                <w:lang w:eastAsia="zh-CN"/>
              </w:rPr>
              <w:t>~</w:t>
            </w:r>
            <w:r>
              <w:rPr>
                <w:color w:val="000000"/>
                <w:szCs w:val="21"/>
                <w:lang w:val="en-US" w:eastAsia="zh-CN"/>
              </w:rPr>
              <w:t>65</w:t>
            </w:r>
            <w:r>
              <w:rPr>
                <w:rFonts w:hint="eastAsia"/>
                <w:color w:val="000000"/>
                <w:szCs w:val="21"/>
                <w:lang w:val="en-US" w:eastAsia="zh-CN"/>
              </w:rPr>
              <w:t>，温度波动度（℃）：±0</w:t>
            </w:r>
            <w:r>
              <w:rPr>
                <w:color w:val="000000"/>
                <w:szCs w:val="21"/>
                <w:lang w:val="en-US" w:eastAsia="zh-CN"/>
              </w:rPr>
              <w:t>.5</w:t>
            </w:r>
            <w:r>
              <w:rPr>
                <w:rFonts w:hint="eastAsia"/>
                <w:color w:val="000000"/>
                <w:szCs w:val="21"/>
                <w:lang w:val="en-US" w:eastAsia="zh-CN"/>
              </w:rPr>
              <w:t>，温度偏差（℃）：</w:t>
            </w:r>
            <w:r>
              <w:rPr>
                <w:color w:val="000000"/>
                <w:szCs w:val="21"/>
                <w:lang w:val="en-US" w:eastAsia="zh-CN"/>
              </w:rPr>
              <w:t>±</w:t>
            </w:r>
            <w:r>
              <w:rPr>
                <w:rFonts w:hint="eastAsia"/>
                <w:color w:val="000000"/>
                <w:szCs w:val="21"/>
                <w:lang w:val="en-US" w:eastAsia="zh-CN"/>
              </w:rPr>
              <w:t>1。</w:t>
            </w:r>
          </w:p>
        </w:tc>
        <w:tc>
          <w:tcPr>
            <w:tcW w:w="2125" w:type="dxa"/>
            <w:shd w:val="clear" w:color="auto" w:fill="auto"/>
            <w:vAlign w:val="center"/>
          </w:tcPr>
          <w:p>
            <w:pPr>
              <w:jc w:val="both"/>
              <w:rPr>
                <w:szCs w:val="21"/>
                <w:lang w:eastAsia="zh-CN"/>
              </w:rPr>
            </w:pPr>
            <w:r>
              <w:rPr>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szCs w:val="21"/>
                <w:lang w:val="en-US" w:eastAsia="zh-CN"/>
              </w:rPr>
            </w:pPr>
            <w:r>
              <w:rPr>
                <w:rFonts w:hint="eastAsia"/>
                <w:iCs/>
                <w:szCs w:val="21"/>
                <w:lang w:eastAsia="zh-CN"/>
              </w:rPr>
              <w:t>湿度范围(％R.H)：</w:t>
            </w:r>
            <w:r>
              <w:rPr>
                <w:iCs/>
                <w:szCs w:val="21"/>
                <w:lang w:eastAsia="zh-CN"/>
              </w:rPr>
              <w:t>15~95</w:t>
            </w:r>
            <w:r>
              <w:rPr>
                <w:rFonts w:hint="eastAsia"/>
                <w:iCs/>
                <w:szCs w:val="21"/>
                <w:lang w:eastAsia="zh-CN"/>
              </w:rPr>
              <w:t>，湿度偏差(％R.H)：±3。</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iCs/>
                <w:szCs w:val="21"/>
                <w:lang w:eastAsia="zh-CN"/>
              </w:rPr>
              <w:t>照度范围( Lux)：</w:t>
            </w:r>
            <w:r>
              <w:rPr>
                <w:iCs/>
                <w:szCs w:val="21"/>
                <w:lang w:eastAsia="zh-CN"/>
              </w:rPr>
              <w:t>10~10000</w:t>
            </w:r>
            <w:r>
              <w:rPr>
                <w:rFonts w:hint="eastAsia"/>
                <w:iCs/>
                <w:szCs w:val="21"/>
                <w:lang w:eastAsia="zh-CN"/>
              </w:rPr>
              <w:t>，照度偏差( Lux)：±</w:t>
            </w:r>
            <w:r>
              <w:rPr>
                <w:iCs/>
                <w:szCs w:val="21"/>
                <w:lang w:eastAsia="zh-CN"/>
              </w:rPr>
              <w:t>500</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iCs/>
                <w:szCs w:val="21"/>
                <w:lang w:eastAsia="zh-CN"/>
              </w:rPr>
              <w:t>紫外辐照度（μw/cm²）</w:t>
            </w:r>
            <w:r>
              <w:rPr>
                <w:rFonts w:hint="eastAsia"/>
                <w:iCs/>
                <w:szCs w:val="21"/>
                <w:lang w:eastAsia="zh-CN"/>
              </w:rPr>
              <w:t>：</w:t>
            </w:r>
            <w:r>
              <w:rPr>
                <w:iCs/>
                <w:szCs w:val="21"/>
                <w:lang w:eastAsia="zh-CN"/>
              </w:rPr>
              <w:t>80~100</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iCs/>
                <w:szCs w:val="21"/>
                <w:lang w:eastAsia="zh-CN"/>
              </w:rPr>
              <w:t>紫外光谱范围</w:t>
            </w:r>
            <w:r>
              <w:rPr>
                <w:rFonts w:hint="eastAsia"/>
                <w:iCs/>
                <w:szCs w:val="21"/>
                <w:lang w:eastAsia="zh-CN"/>
              </w:rPr>
              <w:t>（</w:t>
            </w:r>
            <w:r>
              <w:rPr>
                <w:iCs/>
                <w:szCs w:val="21"/>
                <w:lang w:eastAsia="zh-CN"/>
              </w:rPr>
              <w:t>nm</w:t>
            </w:r>
            <w:r>
              <w:rPr>
                <w:rFonts w:hint="eastAsia"/>
                <w:iCs/>
                <w:szCs w:val="21"/>
                <w:lang w:eastAsia="zh-CN"/>
              </w:rPr>
              <w:t>）：</w:t>
            </w:r>
            <w:r>
              <w:rPr>
                <w:iCs/>
                <w:szCs w:val="21"/>
                <w:lang w:eastAsia="zh-CN"/>
              </w:rPr>
              <w:t>320~400</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iCs/>
                <w:szCs w:val="21"/>
                <w:lang w:eastAsia="zh-CN"/>
              </w:rPr>
              <w:t>安装功率（W）</w:t>
            </w:r>
            <w:r>
              <w:rPr>
                <w:rFonts w:hint="eastAsia"/>
                <w:iCs/>
                <w:szCs w:val="21"/>
                <w:lang w:eastAsia="zh-CN"/>
              </w:rPr>
              <w:t>：</w:t>
            </w:r>
            <w:r>
              <w:rPr>
                <w:iCs/>
                <w:szCs w:val="21"/>
                <w:lang w:eastAsia="zh-CN"/>
              </w:rPr>
              <w:t>4400</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iCs/>
                <w:szCs w:val="21"/>
                <w:lang w:eastAsia="zh-CN"/>
              </w:rPr>
              <w:t>箱体要求</w:t>
            </w:r>
            <w:r>
              <w:rPr>
                <w:rFonts w:hint="eastAsia"/>
                <w:iCs/>
                <w:szCs w:val="21"/>
                <w:lang w:eastAsia="zh-CN"/>
              </w:rPr>
              <w:t>：四箱，</w:t>
            </w:r>
            <w:r>
              <w:rPr>
                <w:rFonts w:hint="eastAsia"/>
                <w:lang w:eastAsia="zh-CN"/>
              </w:rPr>
              <w:t>四</w:t>
            </w:r>
            <w:r>
              <w:rPr>
                <w:lang w:eastAsia="zh-CN"/>
              </w:rPr>
              <w:t>个箱体可独立运行</w:t>
            </w:r>
            <w:r>
              <w:rPr>
                <w:rFonts w:hint="eastAsia"/>
                <w:lang w:eastAsia="zh-CN"/>
              </w:rPr>
              <w:t>。</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iCs/>
                <w:szCs w:val="21"/>
                <w:lang w:eastAsia="zh-CN"/>
              </w:rPr>
              <w:t>工作室总容积</w:t>
            </w:r>
            <w:r>
              <w:rPr>
                <w:rFonts w:hint="eastAsia"/>
                <w:iCs/>
                <w:szCs w:val="21"/>
                <w:lang w:eastAsia="zh-CN"/>
              </w:rPr>
              <w:t>：</w:t>
            </w:r>
            <w:r>
              <w:rPr>
                <w:iCs/>
                <w:szCs w:val="21"/>
                <w:lang w:eastAsia="zh-CN"/>
              </w:rPr>
              <w:t>不小于850L</w:t>
            </w:r>
          </w:p>
        </w:tc>
        <w:tc>
          <w:tcPr>
            <w:tcW w:w="2125" w:type="dxa"/>
            <w:shd w:val="clear" w:color="auto" w:fill="auto"/>
            <w:vAlign w:val="center"/>
          </w:tcPr>
          <w:p>
            <w:pPr>
              <w:jc w:val="both"/>
              <w:rPr>
                <w:szCs w:val="21"/>
                <w:lang w:eastAsia="zh-CN"/>
              </w:rPr>
            </w:pPr>
            <w:r>
              <w:rPr>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jc w:val="both"/>
              <w:rPr>
                <w:szCs w:val="21"/>
                <w:lang w:eastAsia="zh-CN"/>
              </w:rPr>
            </w:pPr>
            <w:r>
              <w:rPr>
                <w:rFonts w:hint="eastAsia"/>
                <w:szCs w:val="21"/>
                <w:lang w:eastAsia="zh-CN"/>
              </w:rPr>
              <w:t>配置载物搁板：</w:t>
            </w:r>
            <w:r>
              <w:rPr>
                <w:szCs w:val="21"/>
                <w:lang w:eastAsia="zh-CN"/>
              </w:rPr>
              <w:t xml:space="preserve"> 12层</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iCs/>
                <w:szCs w:val="21"/>
                <w:lang w:eastAsia="zh-CN"/>
              </w:rPr>
            </w:pPr>
            <w:r>
              <w:rPr>
                <w:rFonts w:hint="eastAsia"/>
                <w:iCs/>
                <w:szCs w:val="21"/>
                <w:lang w:eastAsia="zh-CN"/>
              </w:rPr>
              <w:t>验证孔：</w:t>
            </w:r>
            <w:r>
              <w:rPr>
                <w:iCs/>
                <w:szCs w:val="21"/>
                <w:lang w:eastAsia="zh-CN"/>
              </w:rPr>
              <w:t>4</w:t>
            </w:r>
            <w:r>
              <w:rPr>
                <w:rFonts w:hint="eastAsia"/>
                <w:iCs/>
                <w:szCs w:val="21"/>
                <w:lang w:eastAsia="zh-CN"/>
              </w:rPr>
              <w:t>只</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iCs/>
                <w:szCs w:val="21"/>
                <w:lang w:eastAsia="zh-CN"/>
              </w:rPr>
            </w:pPr>
            <w:r>
              <w:rPr>
                <w:rFonts w:hint="eastAsia"/>
                <w:iCs/>
                <w:szCs w:val="21"/>
                <w:lang w:eastAsia="zh-CN"/>
              </w:rPr>
              <w:t>温湿照度打印记录仪：</w:t>
            </w:r>
            <w:r>
              <w:rPr>
                <w:iCs/>
                <w:szCs w:val="21"/>
                <w:lang w:eastAsia="zh-CN"/>
              </w:rPr>
              <w:t>4</w:t>
            </w:r>
            <w:r>
              <w:rPr>
                <w:rFonts w:hint="eastAsia"/>
                <w:iCs/>
                <w:szCs w:val="21"/>
                <w:lang w:eastAsia="zh-CN"/>
              </w:rPr>
              <w:t>套</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iCs/>
                <w:szCs w:val="21"/>
                <w:lang w:eastAsia="zh-CN"/>
              </w:rPr>
            </w:pPr>
            <w:r>
              <w:rPr>
                <w:rFonts w:hint="eastAsia"/>
                <w:iCs/>
                <w:szCs w:val="21"/>
                <w:lang w:eastAsia="zh-CN"/>
              </w:rPr>
              <w:t>手机短信报警器：1套</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iCs/>
                <w:szCs w:val="21"/>
                <w:lang w:eastAsia="zh-CN"/>
              </w:rPr>
            </w:pPr>
            <w:r>
              <w:rPr>
                <w:rFonts w:hint="eastAsia"/>
                <w:iCs/>
                <w:szCs w:val="21"/>
                <w:lang w:eastAsia="zh-CN"/>
              </w:rPr>
              <w:t>进口触控仪表：</w:t>
            </w:r>
            <w:r>
              <w:rPr>
                <w:iCs/>
                <w:szCs w:val="21"/>
                <w:lang w:eastAsia="zh-CN"/>
              </w:rPr>
              <w:t>4</w:t>
            </w:r>
            <w:r>
              <w:rPr>
                <w:rFonts w:hint="eastAsia"/>
                <w:iCs/>
                <w:szCs w:val="21"/>
                <w:lang w:eastAsia="zh-CN"/>
              </w:rPr>
              <w:t>只</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iCs/>
                <w:szCs w:val="21"/>
                <w:lang w:eastAsia="zh-CN"/>
              </w:rPr>
            </w:pPr>
            <w:r>
              <w:rPr>
                <w:rFonts w:hint="eastAsia"/>
                <w:iCs/>
                <w:szCs w:val="21"/>
                <w:lang w:eastAsia="zh-CN"/>
              </w:rPr>
              <w:t>制冷压缩机组：4组</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iCs/>
                <w:szCs w:val="21"/>
                <w:lang w:eastAsia="zh-CN"/>
              </w:rPr>
            </w:pPr>
            <w:r>
              <w:rPr>
                <w:rFonts w:hint="eastAsia"/>
                <w:iCs/>
                <w:szCs w:val="21"/>
                <w:lang w:eastAsia="zh-CN"/>
              </w:rPr>
              <w:t>自动循环供水系统：1套</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iCs/>
                <w:szCs w:val="21"/>
                <w:lang w:eastAsia="zh-CN"/>
              </w:rPr>
            </w:pPr>
            <w:r>
              <w:rPr>
                <w:lang w:eastAsia="zh-CN"/>
              </w:rPr>
              <w:t>随机配备加湿水泵</w:t>
            </w:r>
            <w:r>
              <w:rPr>
                <w:rFonts w:hint="eastAsia"/>
                <w:lang w:eastAsia="zh-CN"/>
              </w:rPr>
              <w:t>：</w:t>
            </w:r>
            <w:r>
              <w:rPr>
                <w:lang w:eastAsia="zh-CN"/>
              </w:rPr>
              <w:t>4个</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lang w:eastAsia="zh-CN"/>
              </w:rPr>
              <w:t>双门设计，带玻璃内门</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iCs/>
                <w:szCs w:val="21"/>
                <w:lang w:eastAsia="zh-CN"/>
              </w:rPr>
            </w:pPr>
            <w:r>
              <w:rPr>
                <w:rFonts w:hint="eastAsia"/>
                <w:iCs/>
                <w:szCs w:val="21"/>
                <w:lang w:eastAsia="zh-CN"/>
              </w:rPr>
              <w:t>外门配备钥匙锁</w:t>
            </w:r>
          </w:p>
        </w:tc>
        <w:tc>
          <w:tcPr>
            <w:tcW w:w="2125" w:type="dxa"/>
            <w:shd w:val="clear" w:color="auto" w:fill="auto"/>
            <w:vAlign w:val="center"/>
          </w:tcPr>
          <w:p>
            <w:pPr>
              <w:jc w:val="both"/>
              <w:rPr>
                <w:szCs w:val="21"/>
                <w:lang w:eastAsia="zh-CN"/>
              </w:rPr>
            </w:pPr>
            <w:r>
              <w:rPr>
                <w:szCs w:val="21"/>
                <w:lang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60291"/>
      <w:bookmarkStart w:id="31" w:name="_Toc482359946"/>
      <w:bookmarkStart w:id="32" w:name="_Toc482369815"/>
      <w:bookmarkStart w:id="33" w:name="_Toc482370071"/>
      <w:bookmarkStart w:id="34" w:name="_Toc482370767"/>
      <w:bookmarkStart w:id="35" w:name="_Toc481702480"/>
      <w:bookmarkStart w:id="36" w:name="_Toc482370151"/>
      <w:bookmarkStart w:id="37" w:name="_Toc482370359"/>
      <w:bookmarkStart w:id="38" w:name="_Toc482625289"/>
      <w:bookmarkStart w:id="39" w:name="_Toc482717202"/>
      <w:bookmarkStart w:id="40" w:name="_Toc483227237"/>
      <w:bookmarkStart w:id="41" w:name="_Toc483400317"/>
      <w:r>
        <w:rPr>
          <w:rFonts w:ascii="Times New Roman" w:hAnsi="Times New Roman"/>
          <w:b/>
        </w:rPr>
        <w:t>电气、自动控制要求</w:t>
      </w:r>
      <w:bookmarkEnd w:id="28"/>
    </w:p>
    <w:p>
      <w:pPr>
        <w:pStyle w:val="41"/>
        <w:spacing w:before="0" w:line="360" w:lineRule="auto"/>
        <w:ind w:left="425"/>
        <w:jc w:val="left"/>
        <w:rPr>
          <w:i/>
          <w:color w:val="4472C4"/>
          <w:szCs w:val="21"/>
          <w:lang w:eastAsia="zh-CN"/>
        </w:rPr>
      </w:pPr>
      <w:permStart w:id="26" w:edGrp="everyone"/>
    </w:p>
    <w:permEnd w:id="2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i/>
                <w:szCs w:val="21"/>
                <w:lang w:eastAsia="zh-CN"/>
              </w:rPr>
            </w:pPr>
            <w:r>
              <w:rPr>
                <w:rFonts w:hint="eastAsia"/>
                <w:iCs/>
                <w:szCs w:val="21"/>
                <w:lang w:eastAsia="zh-CN"/>
              </w:rPr>
              <w:t>药品稳定性试验箱温湿度采用进口液晶触摸屏控制器，相对温湿度性能精确的设定显示，分辨率达到0.1℃/0.1％RH</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iCs/>
                <w:szCs w:val="21"/>
                <w:lang w:eastAsia="zh-CN"/>
              </w:rPr>
              <w:t>各箱体独立控制，可设置不同的温湿度，同时进行不同的试验</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iCs/>
                <w:szCs w:val="21"/>
                <w:lang w:eastAsia="zh-CN"/>
              </w:rPr>
              <w:t>用户管理：用户可分配不同权限，实现三级权限管理，可对用户账户权限进行控制与管理，防止非授权更改设置</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iCs/>
                <w:szCs w:val="21"/>
                <w:lang w:eastAsia="zh-CN"/>
              </w:rPr>
              <w:t>审计追踪：运行数据、操作日志、报警日志完整记录，操作历史和报警记录，可按照时间、用户进行查询</w:t>
            </w:r>
          </w:p>
        </w:tc>
        <w:tc>
          <w:tcPr>
            <w:tcW w:w="2125" w:type="dxa"/>
            <w:shd w:val="clear" w:color="auto" w:fill="auto"/>
            <w:vAlign w:val="center"/>
          </w:tcPr>
          <w:p>
            <w:pPr>
              <w:jc w:val="both"/>
              <w:rPr>
                <w:szCs w:val="21"/>
                <w:lang w:eastAsia="zh-CN"/>
              </w:rPr>
            </w:pPr>
            <w:r>
              <w:rPr>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iCs/>
                <w:szCs w:val="21"/>
                <w:lang w:eastAsia="zh-CN"/>
              </w:rPr>
            </w:pPr>
            <w:r>
              <w:rPr>
                <w:rFonts w:hint="eastAsia"/>
                <w:iCs/>
                <w:szCs w:val="21"/>
                <w:lang w:eastAsia="zh-CN"/>
              </w:rPr>
              <w:t>温湿度控制：平衡调温调湿</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iCs/>
                <w:szCs w:val="21"/>
                <w:lang w:eastAsia="zh-CN"/>
              </w:rPr>
              <w:t>控制器：进口温湿度传感表</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iCs/>
                <w:sz w:val="21"/>
                <w:szCs w:val="21"/>
                <w:lang w:eastAsia="zh-CN"/>
              </w:rPr>
            </w:pPr>
            <w:r>
              <w:rPr>
                <w:rFonts w:hint="eastAsia"/>
                <w:iCs/>
                <w:sz w:val="21"/>
                <w:szCs w:val="21"/>
                <w:lang w:eastAsia="zh-CN"/>
              </w:rPr>
              <w:t>数据采集：控制器内部4G循环数据储存，可通过内置SD卡导出，采集频率可调，微型打印机纸质记录，打印频率可调</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iCs/>
                <w:sz w:val="21"/>
                <w:szCs w:val="21"/>
                <w:lang w:eastAsia="zh-CN"/>
              </w:rPr>
            </w:pPr>
            <w:r>
              <w:rPr>
                <w:rFonts w:hint="eastAsia"/>
                <w:iCs/>
                <w:sz w:val="21"/>
                <w:szCs w:val="21"/>
                <w:lang w:eastAsia="zh-CN"/>
              </w:rPr>
              <w:t>照度和紫外辐照度可自动控制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iCs/>
                <w:sz w:val="21"/>
                <w:szCs w:val="21"/>
                <w:lang w:eastAsia="zh-CN"/>
              </w:rPr>
            </w:pPr>
            <w:r>
              <w:rPr>
                <w:rFonts w:hint="eastAsia"/>
                <w:iCs/>
                <w:sz w:val="21"/>
                <w:szCs w:val="21"/>
                <w:lang w:eastAsia="zh-CN"/>
              </w:rPr>
              <w:t>可通过 Internet 实现远程监控</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460" w:lineRule="exact"/>
              <w:rPr>
                <w:iCs/>
                <w:sz w:val="21"/>
                <w:szCs w:val="21"/>
                <w:lang w:eastAsia="zh-CN"/>
              </w:rPr>
            </w:pPr>
            <w:r>
              <w:rPr>
                <w:rFonts w:hint="eastAsia"/>
                <w:iCs/>
                <w:sz w:val="21"/>
                <w:szCs w:val="21"/>
                <w:lang w:eastAsia="zh-CN"/>
              </w:rPr>
              <w:t>温湿度超差手机短信报警系统。</w:t>
            </w:r>
          </w:p>
        </w:tc>
        <w:tc>
          <w:tcPr>
            <w:tcW w:w="2125" w:type="dxa"/>
            <w:shd w:val="clear" w:color="auto" w:fill="auto"/>
            <w:vAlign w:val="center"/>
          </w:tcPr>
          <w:p>
            <w:pPr>
              <w:jc w:val="both"/>
              <w:rPr>
                <w:szCs w:val="21"/>
                <w:lang w:eastAsia="zh-CN"/>
              </w:rPr>
            </w:pPr>
            <w:r>
              <w:rPr>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iCs/>
                <w:szCs w:val="21"/>
                <w:lang w:eastAsia="zh-CN"/>
              </w:rPr>
            </w:pPr>
            <w:r>
              <w:rPr>
                <w:rFonts w:hint="eastAsia"/>
                <w:lang w:eastAsia="zh-CN"/>
              </w:rPr>
              <w:t>用户管理至少可设定三级以上权限和密码保护，分别为操作级、维护级、管理级。</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系统应可以为每个用户创建唯一的用户名和密码</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系统应不允许两个或多个用户拥有相同的用户名</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系统应可以新增、修改和禁用账户，这些权限应可被系统管理员禁用。</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应有权限功能防止系统时间被更改，时间戳应由管理员权限管理，其他权限不可修改系统时间</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用户在密码输入时，电脑显示器上应不显示实际密码（比如密码会以*或其他符合显示）</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系统管理员应可以重置密码</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系统管理员应可以激活锁住的账户</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系统必须具有超时强制退出要求重新登录的功能。</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系统应可以允许用户和管理员更改自己的密码</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每一样品检测数据应实时生成为不可编辑的文件格式并得以保存</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系统应可以设置多个用户，并有用户分级管理功能，每个等级拥有相应的可设置权限</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应有控制措施以防止电子记录从应用软件外面被修改或删除。</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系统应有审计追踪功能，可以记录系统和安全的事件，比如登录登出、参数更改、记录删除以及相应操作人员、日期时间、关键操作等</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支持数据集中网络化管理，能满足实现LIMS自动抓取数据。</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审计追踪记录应不可被删除或更改，可被查询、存档、备份及恢复</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报告应为只读的格式，并能查询、存档、输出打印成纸质记录文件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断电恢复不影响参数设置、数据完整性</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供应商应提供至少包括操作系统和分析软件及历史数据的灾难恢复方案</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系统时间准确同步，为北京时区时间，系统时间偏差≤5s/24h</w:t>
            </w:r>
          </w:p>
        </w:tc>
        <w:tc>
          <w:tcPr>
            <w:tcW w:w="2125" w:type="dxa"/>
            <w:shd w:val="clear" w:color="auto" w:fill="auto"/>
            <w:vAlign w:val="center"/>
          </w:tcPr>
          <w:p>
            <w:pPr>
              <w:jc w:val="both"/>
              <w:rPr>
                <w:szCs w:val="21"/>
                <w:lang w:eastAsia="zh-CN"/>
              </w:rPr>
            </w:pPr>
            <w:r>
              <w:rPr>
                <w:szCs w:val="21"/>
                <w:lang w:eastAsia="zh-CN"/>
              </w:rPr>
              <w:t>关键</w:t>
            </w:r>
          </w:p>
        </w:tc>
      </w:tr>
      <w:permEnd w:id="29"/>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41"/>
        <w:spacing w:before="0" w:line="360" w:lineRule="auto"/>
        <w:jc w:val="left"/>
        <w:rPr>
          <w:i/>
          <w:color w:val="4472C4"/>
          <w:szCs w:val="21"/>
          <w:lang w:eastAsia="zh-CN"/>
        </w:rPr>
      </w:pPr>
      <w:permStart w:id="30" w:edGrp="everyone"/>
    </w:p>
    <w:permEnd w:id="3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426"/>
              <w:rPr>
                <w:szCs w:val="21"/>
              </w:rPr>
            </w:pPr>
            <w:permStart w:id="31" w:edGrp="everyone"/>
          </w:p>
        </w:tc>
        <w:tc>
          <w:tcPr>
            <w:tcW w:w="9253" w:type="dxa"/>
            <w:gridSpan w:val="2"/>
            <w:shd w:val="clear" w:color="auto" w:fill="auto"/>
            <w:vAlign w:val="center"/>
          </w:tcPr>
          <w:p>
            <w:pPr>
              <w:jc w:val="both"/>
              <w:rPr>
                <w:szCs w:val="21"/>
                <w:lang w:eastAsia="zh-CN"/>
              </w:rPr>
            </w:pPr>
            <w:r>
              <w:rPr>
                <w:rFonts w:hint="eastAsia"/>
                <w:lang w:eastAsia="zh-CN"/>
              </w:rPr>
              <w:t>N</w:t>
            </w:r>
            <w:r>
              <w:rPr>
                <w:lang w:eastAsia="zh-CN"/>
              </w:rPr>
              <w:t>/A</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jc w:val="both"/>
              <w:rPr>
                <w:szCs w:val="21"/>
                <w:lang w:eastAsia="zh-CN"/>
              </w:rPr>
            </w:pPr>
            <w:r>
              <w:rPr>
                <w:lang w:eastAsia="zh-CN"/>
              </w:rPr>
              <w:t>电源应为应用三芯安全电源插座引出</w:t>
            </w:r>
            <w:r>
              <w:rPr>
                <w:rFonts w:hint="eastAsia"/>
                <w:lang w:eastAsia="zh-CN"/>
              </w:rPr>
              <w:t>，其接地端必须可靠接地。</w:t>
            </w:r>
          </w:p>
        </w:tc>
        <w:tc>
          <w:tcPr>
            <w:tcW w:w="2125" w:type="dxa"/>
            <w:shd w:val="clear" w:color="auto" w:fill="auto"/>
            <w:vAlign w:val="center"/>
          </w:tcPr>
          <w:p>
            <w:pPr>
              <w:jc w:val="both"/>
              <w:rPr>
                <w:szCs w:val="21"/>
                <w:lang w:eastAsia="zh-CN"/>
              </w:rPr>
            </w:pPr>
            <w:r>
              <w:rPr>
                <w:szCs w:val="21"/>
                <w:lang w:eastAsia="zh-CN"/>
              </w:rPr>
              <w:t>关键</w:t>
            </w:r>
          </w:p>
        </w:tc>
      </w:tr>
      <w:permEnd w:id="32"/>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41"/>
        <w:spacing w:before="0" w:line="360" w:lineRule="auto"/>
        <w:ind w:left="357"/>
        <w:jc w:val="left"/>
        <w:rPr>
          <w:i/>
          <w:szCs w:val="21"/>
          <w:lang w:eastAsia="zh-CN"/>
        </w:rPr>
      </w:pPr>
      <w:permStart w:id="33" w:edGrp="everyone"/>
    </w:p>
    <w:permEnd w:id="33"/>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jc w:val="both"/>
              <w:rPr>
                <w:szCs w:val="21"/>
                <w:lang w:eastAsia="zh-CN"/>
              </w:rPr>
            </w:pPr>
            <w:r>
              <w:rPr>
                <w:rFonts w:hint="eastAsia" w:ascii="宋体" w:hAnsi="宋体" w:cs="宋体"/>
                <w:szCs w:val="21"/>
                <w:lang w:eastAsia="zh-CN"/>
              </w:rPr>
              <w:t>投标文件、合同、订单及</w:t>
            </w:r>
            <w:r>
              <w:rPr>
                <w:rFonts w:hint="eastAsia" w:ascii="宋体" w:hAnsi="宋体" w:cs="宋体"/>
                <w:szCs w:val="21"/>
                <w:u w:color="333333"/>
                <w:lang w:val="zh-TW" w:eastAsia="zh-TW"/>
              </w:rPr>
              <w:t>设备交付计划表</w:t>
            </w:r>
          </w:p>
        </w:tc>
        <w:tc>
          <w:tcPr>
            <w:tcW w:w="2125" w:type="dxa"/>
            <w:shd w:val="clear" w:color="auto" w:fill="auto"/>
            <w:vAlign w:val="center"/>
          </w:tcPr>
          <w:p>
            <w:pPr>
              <w:jc w:val="both"/>
              <w:rPr>
                <w:szCs w:val="21"/>
                <w:lang w:eastAsia="zh-CN"/>
              </w:rPr>
            </w:pPr>
            <w:r>
              <w:rPr>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jc w:val="both"/>
              <w:rPr>
                <w:szCs w:val="21"/>
                <w:lang w:eastAsia="zh-CN"/>
              </w:rPr>
            </w:pPr>
            <w:r>
              <w:rPr>
                <w:rFonts w:hint="eastAsia"/>
                <w:szCs w:val="21"/>
                <w:lang w:eastAsia="zh-CN"/>
              </w:rPr>
              <w:t>整机运行及维护手册应为中文，纸质文件至少一式三份，</w:t>
            </w:r>
            <w:r>
              <w:rPr>
                <w:rFonts w:hint="eastAsia" w:hAnsi="宋体"/>
                <w:szCs w:val="21"/>
                <w:u w:color="333333"/>
                <w:lang w:eastAsia="zh-CN"/>
              </w:rPr>
              <w:t>电子版</w:t>
            </w:r>
            <w:r>
              <w:rPr>
                <w:rFonts w:hint="eastAsia"/>
                <w:szCs w:val="21"/>
                <w:lang w:eastAsia="zh-CN"/>
              </w:rPr>
              <w:t>至少一份</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hAnsi="宋体"/>
                <w:szCs w:val="21"/>
                <w:u w:color="333333"/>
                <w:lang w:val="zh-TW" w:eastAsia="zh-TW"/>
              </w:rPr>
              <w:t>设计选型文件：</w:t>
            </w:r>
            <w:r>
              <w:rPr>
                <w:rFonts w:hint="eastAsia" w:hAnsi="宋体"/>
                <w:szCs w:val="21"/>
                <w:u w:color="333333"/>
                <w:lang w:val="zh-TW" w:eastAsia="zh-CN"/>
              </w:rPr>
              <w:t>功能</w:t>
            </w:r>
            <w:r>
              <w:rPr>
                <w:rFonts w:hint="eastAsia" w:hAnsi="宋体"/>
                <w:szCs w:val="21"/>
                <w:u w:color="333333"/>
                <w:lang w:val="zh-TW" w:eastAsia="zh-TW"/>
              </w:rPr>
              <w:t>说明</w:t>
            </w:r>
            <w:r>
              <w:rPr>
                <w:rFonts w:hint="eastAsia" w:hAnsi="宋体"/>
                <w:szCs w:val="21"/>
                <w:u w:color="333333"/>
                <w:lang w:val="zh-TW" w:eastAsia="zh-CN"/>
              </w:rPr>
              <w:t>、</w:t>
            </w:r>
            <w:r>
              <w:rPr>
                <w:rFonts w:hint="eastAsia" w:hAnsi="宋体"/>
                <w:szCs w:val="21"/>
                <w:u w:color="333333"/>
                <w:lang w:val="zh-TW" w:eastAsia="zh-TW"/>
              </w:rPr>
              <w:t>软硬件设计说明</w:t>
            </w:r>
            <w:r>
              <w:rPr>
                <w:rFonts w:hint="eastAsia" w:hAnsi="宋体"/>
                <w:szCs w:val="21"/>
                <w:u w:color="333333"/>
                <w:lang w:val="zh-TW" w:eastAsia="zh-CN"/>
              </w:rPr>
              <w:t>、</w:t>
            </w:r>
            <w:r>
              <w:rPr>
                <w:rFonts w:hint="eastAsia" w:hAnsi="宋体"/>
                <w:szCs w:val="21"/>
                <w:u w:color="333333"/>
                <w:lang w:val="zh-TW" w:eastAsia="zh-TW"/>
              </w:rPr>
              <w:t>配置清单与说明</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szCs w:val="21"/>
                <w:lang w:eastAsia="zh-CN"/>
              </w:rPr>
              <w:t>配件清单、易损件清单、备件、消耗品清单：包括名称、编号、对应厂家名称、生产地、规格及必要说明。</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szCs w:val="21"/>
                <w:lang w:eastAsia="zh-CN"/>
              </w:rPr>
              <w:t>设备厂家文件：出厂测试合格证、相关检测报告、各种标示。</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szCs w:val="21"/>
                <w:lang w:eastAsia="zh-CN"/>
              </w:rPr>
              <w:t>设备操作手册（</w:t>
            </w:r>
            <w:r>
              <w:rPr>
                <w:rFonts w:ascii="宋体" w:hAnsi="宋体"/>
                <w:szCs w:val="21"/>
                <w:lang w:eastAsia="zh-CN"/>
              </w:rPr>
              <w:t>SOP</w:t>
            </w:r>
            <w:r>
              <w:rPr>
                <w:rFonts w:hint="eastAsia" w:ascii="宋体" w:hAnsi="宋体"/>
                <w:szCs w:val="21"/>
                <w:lang w:eastAsia="zh-CN"/>
              </w:rPr>
              <w:t>）：语言为中文，</w:t>
            </w:r>
            <w:r>
              <w:rPr>
                <w:rFonts w:hint="eastAsia"/>
                <w:lang w:eastAsia="zh-CN"/>
              </w:rPr>
              <w:t>使用说明书中应注明当转子达到使用寿命时，如仍要继续使用，应采取哪些安全防护措施。</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hAnsi="宋体"/>
                <w:szCs w:val="21"/>
                <w:u w:color="333333"/>
                <w:lang w:eastAsia="zh-TW"/>
              </w:rPr>
              <w:t>现场验收测试</w:t>
            </w:r>
            <w:r>
              <w:rPr>
                <w:rFonts w:hint="eastAsia" w:hAnsi="宋体"/>
                <w:szCs w:val="21"/>
                <w:u w:color="333333"/>
                <w:lang w:eastAsia="zh-CN"/>
              </w:rPr>
              <w:t>（SAT）报告</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Ansi="宋体"/>
                <w:szCs w:val="21"/>
                <w:u w:color="333333"/>
                <w:lang w:eastAsia="zh-TW"/>
              </w:rPr>
            </w:pPr>
            <w:r>
              <w:rPr>
                <w:rFonts w:hint="eastAsia"/>
                <w:lang w:eastAsia="zh-CN"/>
              </w:rPr>
              <w:t>第三方校验报告及计量证书。</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u w:color="333333"/>
                <w:lang w:eastAsia="zh-CN"/>
              </w:rPr>
            </w:pPr>
            <w:r>
              <w:rPr>
                <w:rFonts w:hint="eastAsia" w:hAnsi="宋体"/>
                <w:szCs w:val="21"/>
                <w:u w:color="333333"/>
                <w:lang w:val="zh-TW" w:eastAsia="zh-TW"/>
              </w:rPr>
              <w:t>验证文件：</w:t>
            </w:r>
            <w:r>
              <w:rPr>
                <w:rFonts w:hint="eastAsia" w:hAnsi="宋体"/>
                <w:szCs w:val="21"/>
                <w:u w:color="333333"/>
                <w:lang w:eastAsia="zh-TW"/>
              </w:rPr>
              <w:t>应在合同签订后设备发运前交付审核</w:t>
            </w:r>
          </w:p>
          <w:p>
            <w:pPr>
              <w:rPr>
                <w:szCs w:val="21"/>
                <w:lang w:eastAsia="zh-CN"/>
              </w:rPr>
            </w:pPr>
            <w:r>
              <w:rPr>
                <w:rFonts w:hint="eastAsia"/>
                <w:szCs w:val="21"/>
                <w:lang w:eastAsia="zh-CN"/>
              </w:rPr>
              <w:t>（</w:t>
            </w:r>
            <w:r>
              <w:rPr>
                <w:szCs w:val="21"/>
                <w:lang w:eastAsia="zh-CN"/>
              </w:rPr>
              <w:t>1</w:t>
            </w:r>
            <w:r>
              <w:rPr>
                <w:rFonts w:hint="eastAsia"/>
                <w:szCs w:val="21"/>
                <w:lang w:eastAsia="zh-CN"/>
              </w:rPr>
              <w:t>）验证计划</w:t>
            </w:r>
          </w:p>
          <w:p>
            <w:pPr>
              <w:rPr>
                <w:szCs w:val="21"/>
                <w:lang w:eastAsia="zh-CN"/>
              </w:rPr>
            </w:pPr>
            <w:r>
              <w:rPr>
                <w:rFonts w:hint="eastAsia"/>
                <w:szCs w:val="21"/>
                <w:lang w:eastAsia="zh-CN"/>
              </w:rPr>
              <w:t>（</w:t>
            </w:r>
            <w:r>
              <w:rPr>
                <w:szCs w:val="21"/>
                <w:lang w:eastAsia="zh-CN"/>
              </w:rPr>
              <w:t>2</w:t>
            </w:r>
            <w:r>
              <w:rPr>
                <w:rFonts w:hint="eastAsia"/>
                <w:szCs w:val="21"/>
                <w:lang w:eastAsia="zh-CN"/>
              </w:rPr>
              <w:t>）满足</w:t>
            </w:r>
            <w:r>
              <w:rPr>
                <w:szCs w:val="21"/>
                <w:lang w:eastAsia="zh-CN"/>
              </w:rPr>
              <w:t>GMP</w:t>
            </w:r>
            <w:r>
              <w:rPr>
                <w:rFonts w:hint="eastAsia"/>
                <w:szCs w:val="21"/>
                <w:lang w:eastAsia="zh-CN"/>
              </w:rPr>
              <w:t>相关法规的评估文件</w:t>
            </w:r>
          </w:p>
          <w:p>
            <w:pPr>
              <w:rPr>
                <w:szCs w:val="21"/>
                <w:lang w:eastAsia="zh-CN"/>
              </w:rPr>
            </w:pPr>
            <w:r>
              <w:rPr>
                <w:rFonts w:hint="eastAsia"/>
                <w:szCs w:val="21"/>
                <w:lang w:eastAsia="zh-CN"/>
              </w:rPr>
              <w:t>（</w:t>
            </w:r>
            <w:r>
              <w:rPr>
                <w:szCs w:val="21"/>
                <w:lang w:eastAsia="zh-CN"/>
              </w:rPr>
              <w:t>3</w:t>
            </w:r>
            <w:r>
              <w:rPr>
                <w:rFonts w:hint="eastAsia"/>
                <w:szCs w:val="21"/>
                <w:lang w:eastAsia="zh-CN"/>
              </w:rPr>
              <w:t>）设计确认及文件（</w:t>
            </w:r>
            <w:r>
              <w:rPr>
                <w:szCs w:val="21"/>
                <w:lang w:eastAsia="zh-CN"/>
              </w:rPr>
              <w:t>DQ</w:t>
            </w:r>
            <w:r>
              <w:rPr>
                <w:rFonts w:hint="eastAsia"/>
                <w:szCs w:val="21"/>
                <w:lang w:eastAsia="zh-CN"/>
              </w:rPr>
              <w:t>），</w:t>
            </w:r>
          </w:p>
          <w:p>
            <w:pPr>
              <w:rPr>
                <w:szCs w:val="21"/>
                <w:lang w:eastAsia="zh-CN"/>
              </w:rPr>
            </w:pPr>
            <w:r>
              <w:rPr>
                <w:rFonts w:hint="eastAsia"/>
                <w:szCs w:val="21"/>
                <w:lang w:eastAsia="zh-CN"/>
              </w:rPr>
              <w:t>（</w:t>
            </w:r>
            <w:r>
              <w:rPr>
                <w:szCs w:val="21"/>
                <w:lang w:eastAsia="zh-CN"/>
              </w:rPr>
              <w:t>4</w:t>
            </w:r>
            <w:r>
              <w:rPr>
                <w:rFonts w:hint="eastAsia"/>
                <w:szCs w:val="21"/>
                <w:lang w:eastAsia="zh-CN"/>
              </w:rPr>
              <w:t>）安装确认及文件（</w:t>
            </w:r>
            <w:r>
              <w:rPr>
                <w:szCs w:val="21"/>
                <w:lang w:eastAsia="zh-CN"/>
              </w:rPr>
              <w:t>IQ</w:t>
            </w:r>
            <w:r>
              <w:rPr>
                <w:rFonts w:hint="eastAsia"/>
                <w:szCs w:val="21"/>
                <w:lang w:eastAsia="zh-CN"/>
              </w:rPr>
              <w:t>）；</w:t>
            </w:r>
          </w:p>
          <w:p>
            <w:pPr>
              <w:rPr>
                <w:szCs w:val="21"/>
                <w:lang w:eastAsia="zh-CN"/>
              </w:rPr>
            </w:pPr>
            <w:r>
              <w:rPr>
                <w:rFonts w:hint="eastAsia"/>
                <w:szCs w:val="21"/>
                <w:lang w:eastAsia="zh-CN"/>
              </w:rPr>
              <w:t>（</w:t>
            </w:r>
            <w:r>
              <w:rPr>
                <w:szCs w:val="21"/>
                <w:lang w:eastAsia="zh-CN"/>
              </w:rPr>
              <w:t>5</w:t>
            </w:r>
            <w:r>
              <w:rPr>
                <w:rFonts w:hint="eastAsia"/>
                <w:szCs w:val="21"/>
                <w:lang w:eastAsia="zh-CN"/>
              </w:rPr>
              <w:t>）运行确认及文件（</w:t>
            </w:r>
            <w:r>
              <w:rPr>
                <w:szCs w:val="21"/>
                <w:lang w:eastAsia="zh-CN"/>
              </w:rPr>
              <w:t>OQ</w:t>
            </w:r>
            <w:r>
              <w:rPr>
                <w:rFonts w:hint="eastAsia"/>
                <w:szCs w:val="21"/>
                <w:lang w:eastAsia="zh-CN"/>
              </w:rPr>
              <w:t>）；</w:t>
            </w:r>
          </w:p>
          <w:p>
            <w:pPr>
              <w:rPr>
                <w:szCs w:val="21"/>
                <w:lang w:eastAsia="zh-CN"/>
              </w:rPr>
            </w:pPr>
            <w:r>
              <w:rPr>
                <w:rFonts w:hint="eastAsia"/>
                <w:szCs w:val="21"/>
                <w:lang w:eastAsia="zh-CN"/>
              </w:rPr>
              <w:t>（6）验证总结报告（</w:t>
            </w:r>
            <w:r>
              <w:rPr>
                <w:szCs w:val="21"/>
                <w:lang w:eastAsia="zh-CN"/>
              </w:rPr>
              <w:t>VSR</w:t>
            </w:r>
            <w:r>
              <w:rPr>
                <w:rFonts w:hint="eastAsia"/>
                <w:szCs w:val="21"/>
                <w:lang w:eastAsia="zh-CN"/>
              </w:rPr>
              <w:t>）</w:t>
            </w:r>
          </w:p>
          <w:p>
            <w:pPr>
              <w:jc w:val="both"/>
              <w:rPr>
                <w:szCs w:val="21"/>
                <w:lang w:eastAsia="zh-CN"/>
              </w:rPr>
            </w:pPr>
            <w:r>
              <w:rPr>
                <w:rFonts w:hint="eastAsia"/>
                <w:szCs w:val="21"/>
                <w:lang w:eastAsia="zh-CN"/>
              </w:rPr>
              <w:t>（7）设备生产商负责制定设备验证计划、评估文件、</w:t>
            </w:r>
            <w:r>
              <w:rPr>
                <w:szCs w:val="21"/>
                <w:lang w:eastAsia="zh-CN"/>
              </w:rPr>
              <w:t>DQ/IQ/OQ</w:t>
            </w:r>
            <w:r>
              <w:rPr>
                <w:rFonts w:hint="eastAsia"/>
                <w:szCs w:val="21"/>
                <w:lang w:eastAsia="zh-CN"/>
              </w:rPr>
              <w:t>验证文件、验证总结报告，并负责验证工作的实施，该验证文件作为设备必备文件。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ascii="宋体" w:hAnsi="宋体"/>
                <w:szCs w:val="21"/>
                <w:u w:color="333333"/>
                <w:lang w:eastAsia="zh-CN"/>
              </w:rPr>
            </w:pPr>
            <w:r>
              <w:rPr>
                <w:rFonts w:hint="eastAsia" w:ascii="宋体" w:hAnsi="宋体"/>
                <w:szCs w:val="21"/>
                <w:u w:color="333333"/>
                <w:lang w:val="zh-TW" w:eastAsia="zh-TW"/>
              </w:rPr>
              <w:t>文件具体要求：</w:t>
            </w:r>
          </w:p>
          <w:p>
            <w:pPr>
              <w:rPr>
                <w:rFonts w:ascii="宋体" w:hAnsi="宋体"/>
                <w:szCs w:val="21"/>
                <w:u w:color="333333"/>
                <w:lang w:eastAsia="zh-CN"/>
              </w:rPr>
            </w:pPr>
            <w:r>
              <w:rPr>
                <w:rFonts w:hint="eastAsia" w:ascii="宋体" w:hAnsi="宋体"/>
                <w:szCs w:val="21"/>
                <w:u w:color="333333"/>
                <w:lang w:val="zh-TW" w:eastAsia="zh-TW"/>
              </w:rPr>
              <w:t>（</w:t>
            </w:r>
            <w:r>
              <w:rPr>
                <w:rFonts w:ascii="宋体" w:hAnsi="宋体"/>
                <w:szCs w:val="21"/>
                <w:u w:color="333333"/>
                <w:lang w:eastAsia="zh-CN"/>
              </w:rPr>
              <w:t>1</w:t>
            </w:r>
            <w:r>
              <w:rPr>
                <w:rFonts w:hint="eastAsia" w:ascii="宋体" w:hAnsi="宋体"/>
                <w:szCs w:val="21"/>
                <w:u w:color="333333"/>
                <w:lang w:val="zh-TW" w:eastAsia="zh-TW"/>
              </w:rPr>
              <w:t>）系统相关方案中，应明确本系统的配置、规格，并且通过分析阐述每一个系统环节的必要性；</w:t>
            </w:r>
          </w:p>
          <w:p>
            <w:pPr>
              <w:rPr>
                <w:rFonts w:ascii="宋体" w:hAnsi="宋体"/>
                <w:szCs w:val="21"/>
                <w:u w:color="333333"/>
                <w:lang w:val="zh-TW" w:eastAsia="zh-TW"/>
              </w:rPr>
            </w:pPr>
            <w:r>
              <w:rPr>
                <w:rFonts w:hint="eastAsia" w:ascii="宋体" w:hAnsi="宋体"/>
                <w:szCs w:val="21"/>
                <w:u w:color="333333"/>
                <w:lang w:val="zh-TW" w:eastAsia="zh-TW"/>
              </w:rPr>
              <w:t>（</w:t>
            </w:r>
            <w:r>
              <w:rPr>
                <w:rFonts w:ascii="宋体" w:hAnsi="宋体"/>
                <w:szCs w:val="21"/>
                <w:u w:color="333333"/>
                <w:lang w:eastAsia="zh-CN"/>
              </w:rPr>
              <w:t>2</w:t>
            </w:r>
            <w:r>
              <w:rPr>
                <w:rFonts w:hint="eastAsia" w:ascii="宋体" w:hAnsi="宋体"/>
                <w:szCs w:val="21"/>
                <w:u w:color="333333"/>
                <w:lang w:val="zh-TW" w:eastAsia="zh-TW"/>
              </w:rPr>
              <w:t>）标书中明确系统所有组件的品牌、材质、型号，并且注明每一个组件的保修期；</w:t>
            </w:r>
          </w:p>
          <w:p>
            <w:pPr>
              <w:jc w:val="both"/>
              <w:rPr>
                <w:szCs w:val="21"/>
                <w:lang w:eastAsia="zh-CN"/>
              </w:rPr>
            </w:pPr>
            <w:r>
              <w:rPr>
                <w:rFonts w:hint="eastAsia" w:ascii="宋体" w:hAnsi="宋体"/>
                <w:szCs w:val="21"/>
                <w:u w:color="333333"/>
                <w:lang w:eastAsia="zh-TW"/>
              </w:rPr>
              <w:t>（</w:t>
            </w:r>
            <w:r>
              <w:rPr>
                <w:rFonts w:ascii="宋体" w:hAnsi="宋体"/>
                <w:szCs w:val="21"/>
                <w:u w:color="333333"/>
                <w:lang w:eastAsia="zh-TW"/>
              </w:rPr>
              <w:t>3</w:t>
            </w:r>
            <w:r>
              <w:rPr>
                <w:rFonts w:hint="eastAsia" w:ascii="宋体" w:hAnsi="宋体"/>
                <w:szCs w:val="21"/>
                <w:u w:color="333333"/>
                <w:lang w:eastAsia="zh-TW"/>
              </w:rPr>
              <w:t>）除另有约定外，上述文件中方案或计划类文件应在合同签订后设备发运前交付审核</w:t>
            </w:r>
            <w:r>
              <w:rPr>
                <w:rFonts w:hint="eastAsia" w:ascii="宋体" w:hAnsi="宋体"/>
                <w:szCs w:val="21"/>
                <w:u w:color="333333"/>
                <w:lang w:eastAsia="zh-CN"/>
              </w:rPr>
              <w:t>，并在设备开箱验收时将最终批准的电子版全套资料交工程技术部存档。</w:t>
            </w:r>
          </w:p>
        </w:tc>
        <w:tc>
          <w:tcPr>
            <w:tcW w:w="2125" w:type="dxa"/>
            <w:shd w:val="clear" w:color="auto" w:fill="auto"/>
            <w:vAlign w:val="center"/>
          </w:tcPr>
          <w:p>
            <w:pPr>
              <w:jc w:val="both"/>
              <w:rPr>
                <w:szCs w:val="21"/>
                <w:lang w:eastAsia="zh-CN"/>
              </w:rPr>
            </w:pPr>
            <w:r>
              <w:rPr>
                <w:szCs w:val="21"/>
                <w:lang w:eastAsia="zh-CN"/>
              </w:rPr>
              <w:t>关键</w:t>
            </w:r>
          </w:p>
        </w:tc>
      </w:tr>
      <w:permEnd w:id="35"/>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41"/>
        <w:spacing w:before="0" w:line="360" w:lineRule="auto"/>
        <w:jc w:val="left"/>
        <w:rPr>
          <w:i/>
          <w:color w:val="4472C4"/>
          <w:szCs w:val="21"/>
          <w:lang w:eastAsia="zh-CN"/>
        </w:rPr>
      </w:pPr>
      <w:permStart w:id="36" w:edGrp="everyone"/>
    </w:p>
    <w:permEnd w:id="3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color w:val="0070C0"/>
                <w:szCs w:val="21"/>
                <w:lang w:eastAsia="zh-CN"/>
              </w:rPr>
            </w:pPr>
            <w:r>
              <w:rPr>
                <w:szCs w:val="21"/>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color w:val="0070C0"/>
                <w:szCs w:val="21"/>
                <w:lang w:eastAsia="zh-CN"/>
              </w:rPr>
            </w:pPr>
            <w:r>
              <w:rPr>
                <w:szCs w:val="21"/>
                <w:lang w:eastAsia="zh-CN"/>
              </w:rPr>
              <w:t>生产操作人员培训包括设备结构原理、性能、操作、清洗消毒、故障排除等基本知识。合格标准为用户参加培训人员能够独立正确操作设备，会排除常见故障。</w:t>
            </w:r>
          </w:p>
        </w:tc>
        <w:tc>
          <w:tcPr>
            <w:tcW w:w="2125" w:type="dxa"/>
            <w:shd w:val="clear" w:color="auto" w:fill="auto"/>
            <w:vAlign w:val="center"/>
          </w:tcPr>
          <w:p>
            <w:pPr>
              <w:jc w:val="both"/>
              <w:rPr>
                <w:szCs w:val="21"/>
                <w:lang w:eastAsia="zh-CN"/>
              </w:rPr>
            </w:pPr>
            <w:r>
              <w:rPr>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color w:val="0070C0"/>
                <w:lang w:eastAsia="zh-CN"/>
              </w:rPr>
            </w:pPr>
            <w:r>
              <w:rPr>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szCs w:val="21"/>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i/>
                <w:szCs w:val="21"/>
                <w:lang w:eastAsia="zh-CN"/>
              </w:rPr>
            </w:pPr>
            <w:r>
              <w:rPr>
                <w:rFonts w:hint="eastAsia" w:ascii="Calibri" w:hAnsi="Calibri" w:cs="Calibri"/>
                <w:szCs w:val="21"/>
                <w:lang w:eastAsia="zh-CN"/>
              </w:rPr>
              <w:t>供应商提供</w:t>
            </w:r>
            <w:r>
              <w:rPr>
                <w:rFonts w:hint="eastAsia"/>
                <w:szCs w:val="21"/>
                <w:lang w:eastAsia="zh-CN"/>
              </w:rPr>
              <w:t>设备的</w:t>
            </w:r>
            <w:r>
              <w:rPr>
                <w:szCs w:val="21"/>
                <w:lang w:eastAsia="zh-CN"/>
              </w:rPr>
              <w:t>DQ、IQ、OQ</w:t>
            </w:r>
            <w:r>
              <w:rPr>
                <w:rFonts w:hint="eastAsia"/>
                <w:szCs w:val="21"/>
                <w:lang w:eastAsia="zh-CN"/>
              </w:rPr>
              <w:t>服务，供应商必须派出具备该类系统验证经验，且熟悉验证相关文件编写及验证工作实施的验证工程师开展验证工作。</w:t>
            </w:r>
          </w:p>
        </w:tc>
        <w:tc>
          <w:tcPr>
            <w:tcW w:w="2125" w:type="dxa"/>
            <w:shd w:val="clear" w:color="auto" w:fill="auto"/>
            <w:vAlign w:val="center"/>
          </w:tcPr>
          <w:p>
            <w:pPr>
              <w:jc w:val="both"/>
              <w:rPr>
                <w:szCs w:val="21"/>
                <w:lang w:eastAsia="zh-CN"/>
              </w:rPr>
            </w:pPr>
            <w:r>
              <w:rPr>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ascii="Calibri" w:hAnsi="Calibri" w:cs="Calibri"/>
                <w:szCs w:val="21"/>
                <w:lang w:eastAsia="zh-CN"/>
              </w:rPr>
              <w:t>供应商协助并指导公司进行设备的</w:t>
            </w:r>
            <w:r>
              <w:rPr>
                <w:szCs w:val="21"/>
                <w:lang w:eastAsia="zh-CN"/>
              </w:rPr>
              <w:t>PQ</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验证工作应按时保质完成，供应商需提供验证工作计划表。</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设备保质期从确认验收的阶段就开始计算。</w:t>
            </w:r>
          </w:p>
        </w:tc>
        <w:tc>
          <w:tcPr>
            <w:tcW w:w="2125" w:type="dxa"/>
            <w:shd w:val="clear" w:color="auto" w:fill="auto"/>
            <w:vAlign w:val="center"/>
          </w:tcPr>
          <w:p>
            <w:pPr>
              <w:jc w:val="both"/>
              <w:rPr>
                <w:szCs w:val="21"/>
                <w:lang w:eastAsia="zh-CN"/>
              </w:rPr>
            </w:pPr>
            <w:r>
              <w:rPr>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设备质保期至少为一年，质保期内免费保修，质保期后应提供良好的售后服务</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质保期到期后，厂家应终生提供及时的维修、维护，厂家应定期回访，解决设备运行当中可能出现的疑问，排除潜在故障，使设备保持良好工作状态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厂家应提供合格的备件，用于设备相应部件的维修、更换</w:t>
            </w:r>
          </w:p>
        </w:tc>
        <w:tc>
          <w:tcPr>
            <w:tcW w:w="2125" w:type="dxa"/>
            <w:shd w:val="clear" w:color="auto" w:fill="auto"/>
            <w:vAlign w:val="center"/>
          </w:tcPr>
          <w:p>
            <w:pPr>
              <w:jc w:val="both"/>
              <w:rPr>
                <w:szCs w:val="21"/>
                <w:lang w:eastAsia="zh-CN"/>
              </w:rPr>
            </w:pPr>
            <w:r>
              <w:rPr>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hAnsi="宋体"/>
                <w:szCs w:val="21"/>
                <w:u w:color="333333"/>
                <w:lang w:val="zh-TW" w:eastAsia="zh-TW"/>
              </w:rPr>
              <w:t>供应商进厂施工需遵守安全和施工规定</w:t>
            </w:r>
          </w:p>
        </w:tc>
        <w:tc>
          <w:tcPr>
            <w:tcW w:w="2125" w:type="dxa"/>
            <w:shd w:val="clear" w:color="auto" w:fill="auto"/>
            <w:vAlign w:val="center"/>
          </w:tcPr>
          <w:p>
            <w:pPr>
              <w:jc w:val="both"/>
              <w:rPr>
                <w:szCs w:val="21"/>
                <w:lang w:eastAsia="zh-CN"/>
              </w:rPr>
            </w:pPr>
            <w:r>
              <w:rPr>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6"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确认设备验收合格后，买卖双方签订验收报告</w:t>
            </w:r>
          </w:p>
        </w:tc>
        <w:tc>
          <w:tcPr>
            <w:tcW w:w="2125" w:type="dxa"/>
            <w:shd w:val="clear" w:color="auto" w:fill="auto"/>
            <w:vAlign w:val="center"/>
          </w:tcPr>
          <w:p>
            <w:pPr>
              <w:jc w:val="both"/>
              <w:rPr>
                <w:szCs w:val="21"/>
                <w:lang w:eastAsia="zh-CN"/>
              </w:rPr>
            </w:pPr>
            <w:r>
              <w:rPr>
                <w:szCs w:val="21"/>
                <w:lang w:eastAsia="zh-CN"/>
              </w:rPr>
              <w:t>关键</w:t>
            </w:r>
          </w:p>
        </w:tc>
      </w:tr>
      <w:permEnd w:id="46"/>
    </w:tbl>
    <w:p/>
    <w:p>
      <w:pPr>
        <w:pStyle w:val="31"/>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1"/>
        <w:spacing w:before="0" w:line="360" w:lineRule="auto"/>
        <w:ind w:left="357"/>
        <w:jc w:val="left"/>
        <w:rPr>
          <w:szCs w:val="21"/>
          <w:lang w:eastAsia="zh-CN"/>
        </w:rPr>
      </w:pPr>
      <w:permStart w:id="47" w:edGrp="everyone"/>
      <w:r>
        <w:rPr>
          <w:rFonts w:hint="eastAsia"/>
          <w:szCs w:val="21"/>
          <w:lang w:eastAsia="zh-CN"/>
        </w:rPr>
        <w:t>不适用</w:t>
      </w:r>
      <w:permEnd w:id="47"/>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HYa1gj">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996"/>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61C"/>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843"/>
    <w:rsid w:val="000A5CEE"/>
    <w:rsid w:val="000A6423"/>
    <w:rsid w:val="000A6661"/>
    <w:rsid w:val="000B02ED"/>
    <w:rsid w:val="000B02FD"/>
    <w:rsid w:val="000B068C"/>
    <w:rsid w:val="000B417D"/>
    <w:rsid w:val="000B45E0"/>
    <w:rsid w:val="000B4EC4"/>
    <w:rsid w:val="000B5888"/>
    <w:rsid w:val="000B62C2"/>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0B4"/>
    <w:rsid w:val="002D691F"/>
    <w:rsid w:val="002D6A50"/>
    <w:rsid w:val="002D6D1C"/>
    <w:rsid w:val="002E1D21"/>
    <w:rsid w:val="002E3B36"/>
    <w:rsid w:val="002E59BF"/>
    <w:rsid w:val="002E63F6"/>
    <w:rsid w:val="002E69A1"/>
    <w:rsid w:val="002F1B39"/>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1FC"/>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0F2F"/>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11D5"/>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0B6F"/>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427"/>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3D5B"/>
    <w:rsid w:val="008B58C4"/>
    <w:rsid w:val="008B6CD2"/>
    <w:rsid w:val="008B72DD"/>
    <w:rsid w:val="008C050B"/>
    <w:rsid w:val="008C1132"/>
    <w:rsid w:val="008C302A"/>
    <w:rsid w:val="008C3E42"/>
    <w:rsid w:val="008C4B72"/>
    <w:rsid w:val="008C5279"/>
    <w:rsid w:val="008C527D"/>
    <w:rsid w:val="008C5C9F"/>
    <w:rsid w:val="008C6773"/>
    <w:rsid w:val="008C72BB"/>
    <w:rsid w:val="008D0F81"/>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085"/>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42D8"/>
    <w:rsid w:val="00A26AB8"/>
    <w:rsid w:val="00A322BF"/>
    <w:rsid w:val="00A3373F"/>
    <w:rsid w:val="00A33F51"/>
    <w:rsid w:val="00A349DF"/>
    <w:rsid w:val="00A35D56"/>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298"/>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36F1"/>
    <w:rsid w:val="00A94CC0"/>
    <w:rsid w:val="00A9534A"/>
    <w:rsid w:val="00A957FA"/>
    <w:rsid w:val="00A95E07"/>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27AD7"/>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57414"/>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2560"/>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4C09"/>
    <w:rsid w:val="00D75E90"/>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74B6"/>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3A50"/>
    <w:rsid w:val="00DE4811"/>
    <w:rsid w:val="00DE5458"/>
    <w:rsid w:val="00DE5EE6"/>
    <w:rsid w:val="00DE77EA"/>
    <w:rsid w:val="00DF0ABA"/>
    <w:rsid w:val="00DF1EEE"/>
    <w:rsid w:val="00DF6C58"/>
    <w:rsid w:val="00E001C1"/>
    <w:rsid w:val="00E039F3"/>
    <w:rsid w:val="00E03C30"/>
    <w:rsid w:val="00E059F1"/>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2853"/>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17D9"/>
    <w:rsid w:val="00EE2930"/>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140D24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uiPriority w:val="0"/>
  </w:style>
  <w:style w:type="paragraph" w:styleId="7">
    <w:name w:val="Body Text 3"/>
    <w:basedOn w:val="1"/>
    <w:uiPriority w:val="0"/>
    <w:pPr>
      <w:spacing w:after="120"/>
    </w:pPr>
    <w:rPr>
      <w:sz w:val="16"/>
      <w:szCs w:val="16"/>
    </w:rPr>
  </w:style>
  <w:style w:type="paragraph" w:styleId="8">
    <w:name w:val="Body Text"/>
    <w:basedOn w:val="1"/>
    <w:uiPriority w:val="0"/>
    <w:pPr>
      <w:ind w:right="56"/>
    </w:pPr>
    <w:rPr>
      <w:b/>
      <w:sz w:val="22"/>
    </w:rPr>
  </w:style>
  <w:style w:type="paragraph" w:styleId="9">
    <w:name w:val="Body Text Indent"/>
    <w:basedOn w:val="1"/>
    <w:uiPriority w:val="0"/>
    <w:pPr>
      <w:spacing w:after="120"/>
      <w:ind w:left="420" w:leftChars="200"/>
    </w:pPr>
  </w:style>
  <w:style w:type="paragraph" w:styleId="10">
    <w:name w:val="toc 3"/>
    <w:basedOn w:val="1"/>
    <w:next w:val="1"/>
    <w:uiPriority w:val="39"/>
    <w:pPr>
      <w:tabs>
        <w:tab w:val="right" w:leader="dot" w:pos="8302"/>
        <w:tab w:val="right" w:leader="dot" w:pos="8835"/>
      </w:tabs>
      <w:spacing w:line="360" w:lineRule="auto"/>
      <w:ind w:left="300" w:leftChars="300"/>
    </w:pPr>
    <w:rPr>
      <w:sz w:val="20"/>
    </w:rPr>
  </w:style>
  <w:style w:type="paragraph" w:styleId="11">
    <w:name w:val="Body Text Indent 2"/>
    <w:basedOn w:val="1"/>
    <w:uiPriority w:val="0"/>
    <w:pPr>
      <w:spacing w:after="120" w:line="480" w:lineRule="auto"/>
      <w:ind w:left="420" w:leftChars="200"/>
    </w:pPr>
  </w:style>
  <w:style w:type="paragraph" w:styleId="12">
    <w:name w:val="Balloon Text"/>
    <w:basedOn w:val="1"/>
    <w:semiHidden/>
    <w:uiPriority w:val="0"/>
    <w:rPr>
      <w:sz w:val="18"/>
      <w:szCs w:val="18"/>
    </w:rPr>
  </w:style>
  <w:style w:type="paragraph" w:styleId="13">
    <w:name w:val="footer"/>
    <w:basedOn w:val="1"/>
    <w:link w:val="34"/>
    <w:uiPriority w:val="99"/>
    <w:pPr>
      <w:tabs>
        <w:tab w:val="center" w:pos="4320"/>
        <w:tab w:val="right" w:pos="8640"/>
      </w:tabs>
    </w:pPr>
  </w:style>
  <w:style w:type="paragraph" w:styleId="14">
    <w:name w:val="header"/>
    <w:basedOn w:val="1"/>
    <w:link w:val="26"/>
    <w:uiPriority w:val="0"/>
    <w:pPr>
      <w:tabs>
        <w:tab w:val="center" w:pos="4320"/>
        <w:tab w:val="right" w:pos="8640"/>
      </w:tabs>
    </w:pPr>
  </w:style>
  <w:style w:type="paragraph" w:styleId="15">
    <w:name w:val="toc 1"/>
    <w:basedOn w:val="1"/>
    <w:next w:val="1"/>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uiPriority w:val="0"/>
    <w:rPr>
      <w:b/>
      <w:bCs/>
    </w:rPr>
  </w:style>
  <w:style w:type="table" w:styleId="20">
    <w:name w:val="Table Grid"/>
    <w:basedOn w:val="19"/>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uiPriority w:val="0"/>
  </w:style>
  <w:style w:type="character" w:styleId="23">
    <w:name w:val="Hyperlink"/>
    <w:uiPriority w:val="99"/>
    <w:rPr>
      <w:color w:val="0000FF"/>
      <w:u w:val="single"/>
    </w:rPr>
  </w:style>
  <w:style w:type="character" w:styleId="24">
    <w:name w:val="annotation reference"/>
    <w:semiHidden/>
    <w:uiPriority w:val="0"/>
    <w:rPr>
      <w:sz w:val="21"/>
      <w:szCs w:val="21"/>
    </w:rPr>
  </w:style>
  <w:style w:type="paragraph" w:customStyle="1" w:styleId="25">
    <w:name w:val="Table"/>
    <w:basedOn w:val="1"/>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uiPriority w:val="0"/>
    <w:rPr>
      <w:rFonts w:eastAsia="宋体"/>
      <w:sz w:val="24"/>
      <w:lang w:val="en-GB" w:eastAsia="en-US" w:bidi="ar-SA"/>
    </w:rPr>
  </w:style>
  <w:style w:type="paragraph" w:customStyle="1" w:styleId="27">
    <w:name w:val="Default Text"/>
    <w:basedOn w:val="1"/>
    <w:uiPriority w:val="0"/>
    <w:pPr>
      <w:overflowPunct/>
      <w:textAlignment w:val="auto"/>
    </w:pPr>
    <w:rPr>
      <w:rFonts w:ascii="Arial" w:hAnsi="Arial"/>
      <w:szCs w:val="24"/>
      <w:lang w:val="en-US"/>
    </w:rPr>
  </w:style>
  <w:style w:type="paragraph" w:customStyle="1" w:styleId="28">
    <w:name w:val="Style"/>
    <w:basedOn w:val="1"/>
    <w:uiPriority w:val="0"/>
    <w:pPr>
      <w:overflowPunct/>
      <w:textAlignment w:val="auto"/>
    </w:pPr>
    <w:rPr>
      <w:rFonts w:ascii="Arial" w:hAnsi="Arial"/>
      <w:szCs w:val="24"/>
      <w:lang w:val="en-US"/>
    </w:rPr>
  </w:style>
  <w:style w:type="paragraph" w:customStyle="1" w:styleId="29">
    <w:name w:val="正文1"/>
    <w:basedOn w:val="1"/>
    <w:uiPriority w:val="0"/>
    <w:pPr>
      <w:overflowPunct/>
      <w:textAlignment w:val="auto"/>
    </w:pPr>
    <w:rPr>
      <w:rFonts w:ascii="Arial" w:hAnsi="Arial"/>
      <w:sz w:val="20"/>
      <w:lang w:val="en-US"/>
    </w:rPr>
  </w:style>
  <w:style w:type="paragraph" w:customStyle="1" w:styleId="30">
    <w:name w:val="Revision"/>
    <w:hidden/>
    <w:semiHidden/>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uiPriority w:val="0"/>
    <w:rPr>
      <w:sz w:val="24"/>
      <w:lang w:val="en-GB" w:eastAsia="en-US"/>
    </w:rPr>
  </w:style>
  <w:style w:type="paragraph" w:customStyle="1" w:styleId="33">
    <w:name w:val="TOC Heading"/>
    <w:basedOn w:val="2"/>
    <w:next w:val="1"/>
    <w:qFormat/>
    <w:uiPriority w:val="39"/>
    <w:pPr>
      <w:numPr>
        <w:numId w:val="0"/>
      </w:numPr>
      <w:outlineLvl w:val="9"/>
    </w:pPr>
  </w:style>
  <w:style w:type="character" w:customStyle="1" w:styleId="34">
    <w:name w:val="页脚 字符"/>
    <w:link w:val="13"/>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uiPriority w:val="0"/>
    <w:rPr>
      <w:rFonts w:ascii="Arial" w:hAnsi="Arial" w:eastAsia="PMingLiU"/>
      <w:color w:val="0070C0"/>
      <w:lang w:eastAsia="zh-TW"/>
    </w:rPr>
  </w:style>
  <w:style w:type="paragraph" w:customStyle="1" w:styleId="39">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860</Words>
  <Characters>4904</Characters>
  <Lines>40</Lines>
  <Paragraphs>11</Paragraphs>
  <TotalTime>23</TotalTime>
  <ScaleCrop>false</ScaleCrop>
  <LinksUpToDate>false</LinksUpToDate>
  <CharactersWithSpaces>5753</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2022-03-29T06:07:00Z</dcterms:created>
  <dc:creator>Lilly</dc:creator>
  <cp:lastModifiedBy>汪洋</cp:lastModifiedBy>
  <cp:lastPrinted>2017-06-22T01:53:00Z</cp:lastPrinted>
  <dcterms:modified xsi:type="dcterms:W3CDTF">2022-05-06T01:32:50Z</dcterms:modified>
  <dc:title>生效期：</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