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666358"/>
      <w:bookmarkStart w:id="2" w:name="_Toc483227223"/>
      <w:bookmarkStart w:id="3" w:name="_Toc484532399"/>
      <w:bookmarkStart w:id="4" w:name="_Toc482717189"/>
    </w:p>
    <w:p>
      <w:pPr>
        <w:spacing w:after="158" w:afterLines="50"/>
        <w:jc w:val="center"/>
        <w:rPr>
          <w:b/>
          <w:szCs w:val="21"/>
          <w:lang w:eastAsia="zh-CN"/>
        </w:rPr>
      </w:pPr>
      <w:permStart w:id="0" w:edGrp="everyone"/>
      <w:r>
        <w:rPr>
          <w:rFonts w:hint="eastAsia"/>
          <w:b/>
          <w:sz w:val="28"/>
          <w:szCs w:val="28"/>
          <w:lang w:val="en-US" w:eastAsia="zh-CN"/>
        </w:rPr>
        <w:t>质量保证部</w:t>
      </w:r>
      <w:r>
        <w:rPr>
          <w:rFonts w:hint="eastAsia"/>
          <w:b/>
          <w:sz w:val="28"/>
          <w:szCs w:val="28"/>
          <w:lang w:eastAsia="zh-CN"/>
        </w:rPr>
        <w:t>无线温度验证仪</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
    <w:permEnd w:id="1"/>
    <w:p>
      <w:pPr>
        <w:spacing w:after="158" w:afterLines="50"/>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45"/>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9"/>
        <w:spacing w:before="0" w:line="360" w:lineRule="auto"/>
        <w:ind w:left="357"/>
        <w:jc w:val="left"/>
        <w:rPr>
          <w:szCs w:val="21"/>
          <w:lang w:eastAsia="zh-CN"/>
        </w:rPr>
      </w:pPr>
      <w:bookmarkStart w:id="7" w:name="_Toc482360281"/>
      <w:bookmarkStart w:id="8" w:name="_Toc482370061"/>
      <w:bookmarkStart w:id="9" w:name="_Toc482369805"/>
      <w:bookmarkStart w:id="10" w:name="_Toc482359936"/>
      <w:bookmarkStart w:id="11" w:name="_Toc482370757"/>
      <w:bookmarkStart w:id="12" w:name="_Toc482370349"/>
      <w:bookmarkStart w:id="13" w:name="_Toc481702475"/>
      <w:bookmarkStart w:id="14" w:name="_Toc482625279"/>
      <w:bookmarkStart w:id="15" w:name="_Toc482370141"/>
      <w:r>
        <w:rPr>
          <w:szCs w:val="21"/>
          <w:lang w:eastAsia="zh-CN"/>
        </w:rPr>
        <w:t>本文件的目的是描述武汉生物制品研究所有限责任公司</w:t>
      </w:r>
      <w:permStart w:id="3" w:edGrp="everyone"/>
      <w:r>
        <w:rPr>
          <w:rFonts w:hint="eastAsia"/>
          <w:szCs w:val="21"/>
          <w:lang w:eastAsia="zh-CN"/>
        </w:rPr>
        <w:t>质量保证部无线温度验证仪</w:t>
      </w:r>
      <w:permEnd w:id="3"/>
      <w:r>
        <w:rPr>
          <w:szCs w:val="21"/>
          <w:lang w:eastAsia="zh-CN"/>
        </w:rPr>
        <w:t>的用户需求说明（URS），以确保最终用户的需求在项目设计阶段得以实现，并作为后续验证工作的基础。</w:t>
      </w:r>
    </w:p>
    <w:p>
      <w:pPr>
        <w:pStyle w:val="39"/>
        <w:spacing w:before="0"/>
        <w:ind w:left="360"/>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9"/>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质量保证部无线温度验证仪</w:t>
      </w:r>
      <w:permEnd w:id="4"/>
      <w:r>
        <w:rPr>
          <w:szCs w:val="21"/>
          <w:lang w:eastAsia="zh-CN"/>
        </w:rPr>
        <w:t>。</w:t>
      </w:r>
      <w:bookmarkEnd w:id="7"/>
      <w:bookmarkEnd w:id="8"/>
      <w:bookmarkEnd w:id="9"/>
      <w:bookmarkEnd w:id="10"/>
      <w:bookmarkEnd w:id="11"/>
      <w:bookmarkEnd w:id="12"/>
      <w:bookmarkEnd w:id="13"/>
      <w:bookmarkEnd w:id="14"/>
      <w:bookmarkEnd w:id="15"/>
    </w:p>
    <w:p>
      <w:pPr>
        <w:pStyle w:val="39"/>
        <w:spacing w:before="0" w:line="360" w:lineRule="auto"/>
        <w:ind w:left="357"/>
        <w:jc w:val="left"/>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9"/>
        <w:numPr>
          <w:ilvl w:val="0"/>
          <w:numId w:val="4"/>
        </w:numPr>
        <w:spacing w:before="0" w:line="360" w:lineRule="auto"/>
        <w:jc w:val="left"/>
        <w:rPr>
          <w:color w:val="000000"/>
          <w:szCs w:val="21"/>
          <w:lang w:eastAsia="zh-CN"/>
        </w:rPr>
      </w:pPr>
      <w:r>
        <w:rPr>
          <w:color w:val="000000"/>
          <w:szCs w:val="21"/>
          <w:lang w:eastAsia="zh-CN"/>
        </w:rPr>
        <w:t>GMP法规指南和SOP</w:t>
      </w:r>
    </w:p>
    <w:p>
      <w:pPr>
        <w:pStyle w:val="39"/>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9"/>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《药品质量生产管理规范》（</w:t>
      </w:r>
      <w:r>
        <w:rPr>
          <w:color w:val="000000"/>
          <w:szCs w:val="21"/>
          <w:lang w:eastAsia="zh-CN"/>
        </w:rPr>
        <w:t>2010</w:t>
      </w:r>
      <w:r>
        <w:rPr>
          <w:rFonts w:hint="eastAsia"/>
          <w:color w:val="000000"/>
          <w:szCs w:val="21"/>
          <w:lang w:eastAsia="zh-CN"/>
        </w:rPr>
        <w:t>修订版）</w:t>
      </w:r>
    </w:p>
    <w:p>
      <w:pPr>
        <w:pStyle w:val="39"/>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w:t>
      </w:r>
      <w:r>
        <w:rPr>
          <w:color w:val="000000"/>
          <w:szCs w:val="21"/>
          <w:lang w:eastAsia="zh-CN"/>
        </w:rPr>
        <w:t>011</w:t>
      </w:r>
      <w:r>
        <w:rPr>
          <w:rFonts w:hint="eastAsia"/>
          <w:color w:val="000000"/>
          <w:szCs w:val="21"/>
          <w:lang w:eastAsia="zh-CN"/>
        </w:rPr>
        <w:t>版）</w:t>
      </w:r>
    </w:p>
    <w:p>
      <w:pPr>
        <w:pStyle w:val="39"/>
        <w:numPr>
          <w:ilvl w:val="0"/>
          <w:numId w:val="5"/>
        </w:numPr>
        <w:spacing w:before="0" w:line="360" w:lineRule="auto"/>
        <w:ind w:left="777"/>
        <w:jc w:val="left"/>
        <w:rPr>
          <w:color w:val="000000"/>
          <w:szCs w:val="21"/>
          <w:lang w:eastAsia="zh-CN"/>
        </w:rPr>
      </w:pPr>
      <w:r>
        <w:rPr>
          <w:color w:val="000000"/>
          <w:szCs w:val="21"/>
          <w:lang w:eastAsia="zh-CN"/>
        </w:rPr>
        <w:t>GEP</w:t>
      </w:r>
      <w:r>
        <w:rPr>
          <w:rFonts w:hint="eastAsia"/>
          <w:color w:val="000000"/>
          <w:szCs w:val="21"/>
          <w:lang w:eastAsia="zh-CN"/>
        </w:rPr>
        <w:t>良好工程管理规范</w:t>
      </w:r>
    </w:p>
    <w:p>
      <w:pPr>
        <w:pStyle w:val="39"/>
        <w:numPr>
          <w:ilvl w:val="0"/>
          <w:numId w:val="5"/>
        </w:numPr>
        <w:spacing w:before="0" w:line="360" w:lineRule="auto"/>
        <w:ind w:left="777"/>
        <w:jc w:val="left"/>
        <w:rPr>
          <w:color w:val="000000"/>
          <w:szCs w:val="21"/>
          <w:lang w:eastAsia="zh-CN"/>
        </w:rPr>
      </w:pPr>
      <w:r>
        <w:rPr>
          <w:rFonts w:hint="eastAsia"/>
          <w:color w:val="000000"/>
          <w:szCs w:val="21"/>
          <w:lang w:eastAsia="zh-CN"/>
        </w:rPr>
        <w:t>计算机系统符合</w:t>
      </w:r>
      <w:r>
        <w:rPr>
          <w:color w:val="000000"/>
          <w:szCs w:val="21"/>
          <w:lang w:eastAsia="zh-CN"/>
        </w:rPr>
        <w:t>GAMP5</w:t>
      </w:r>
      <w:r>
        <w:rPr>
          <w:rFonts w:hint="eastAsia"/>
          <w:color w:val="000000"/>
          <w:szCs w:val="21"/>
          <w:lang w:eastAsia="zh-CN"/>
        </w:rPr>
        <w:t>和</w:t>
      </w:r>
      <w:r>
        <w:rPr>
          <w:color w:val="000000"/>
          <w:szCs w:val="21"/>
          <w:lang w:eastAsia="zh-CN"/>
        </w:rPr>
        <w:t>21CFR Part11</w:t>
      </w:r>
      <w:r>
        <w:rPr>
          <w:rFonts w:hint="eastAsia"/>
          <w:color w:val="000000"/>
          <w:szCs w:val="21"/>
          <w:lang w:eastAsia="zh-CN"/>
        </w:rPr>
        <w:t>的要求</w:t>
      </w:r>
    </w:p>
    <w:permEnd w:id="5"/>
    <w:p>
      <w:pPr>
        <w:pStyle w:val="39"/>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9"/>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9"/>
        <w:numPr>
          <w:ilvl w:val="0"/>
          <w:numId w:val="5"/>
        </w:numPr>
        <w:spacing w:before="0" w:line="360" w:lineRule="auto"/>
        <w:ind w:left="777"/>
        <w:jc w:val="left"/>
        <w:rPr>
          <w:color w:val="000000"/>
          <w:szCs w:val="21"/>
          <w:lang w:eastAsia="zh-CN"/>
        </w:rPr>
      </w:pPr>
      <w:r>
        <w:rPr>
          <w:color w:val="000000"/>
          <w:szCs w:val="21"/>
          <w:lang w:eastAsia="zh-CN"/>
        </w:rPr>
        <w:t>电气安全应符合GB4793.1和GB4793.4的要求</w:t>
      </w:r>
      <w:r>
        <w:rPr>
          <w:rFonts w:hint="eastAsia"/>
          <w:color w:val="000000"/>
          <w:szCs w:val="21"/>
          <w:lang w:eastAsia="zh-CN"/>
        </w:rPr>
        <w:t>；</w:t>
      </w:r>
    </w:p>
    <w:p>
      <w:pPr>
        <w:pStyle w:val="39"/>
        <w:numPr>
          <w:ilvl w:val="0"/>
          <w:numId w:val="5"/>
        </w:numPr>
        <w:spacing w:before="0" w:line="360" w:lineRule="auto"/>
        <w:ind w:left="777"/>
        <w:jc w:val="left"/>
        <w:rPr>
          <w:color w:val="000000"/>
          <w:szCs w:val="21"/>
          <w:lang w:eastAsia="zh-CN"/>
        </w:rPr>
      </w:pPr>
      <w:r>
        <w:rPr>
          <w:rFonts w:hint="eastAsia"/>
          <w:color w:val="000000"/>
          <w:szCs w:val="21"/>
          <w:lang w:eastAsia="zh-CN"/>
        </w:rPr>
        <w:t>防护等级：电机、电气、仪表及所有控制系统的部件（包括控制盘）的防水防尘等级达到</w:t>
      </w:r>
      <w:r>
        <w:rPr>
          <w:color w:val="000000"/>
          <w:szCs w:val="21"/>
          <w:lang w:eastAsia="zh-CN"/>
        </w:rPr>
        <w:t>IP6</w:t>
      </w:r>
      <w:r>
        <w:rPr>
          <w:rFonts w:hint="eastAsia"/>
          <w:color w:val="000000"/>
          <w:szCs w:val="21"/>
          <w:lang w:eastAsia="zh-CN"/>
        </w:rPr>
        <w:t>4；</w:t>
      </w:r>
    </w:p>
    <w:p>
      <w:pPr>
        <w:pStyle w:val="39"/>
        <w:spacing w:before="0" w:line="360" w:lineRule="auto"/>
        <w:ind w:left="357"/>
        <w:jc w:val="left"/>
        <w:rPr>
          <w:color w:val="000000"/>
          <w:szCs w:val="21"/>
          <w:lang w:eastAsia="zh-CN"/>
        </w:rPr>
      </w:pPr>
      <w:r>
        <w:rPr>
          <w:rFonts w:hint="eastAsia"/>
          <w:color w:val="000000"/>
          <w:szCs w:val="21"/>
          <w:lang w:eastAsia="zh-CN"/>
        </w:rPr>
        <w:t>机械安全机械电气设备第一部分：通用技术条件</w:t>
      </w:r>
      <w:r>
        <w:rPr>
          <w:color w:val="000000"/>
          <w:szCs w:val="21"/>
          <w:lang w:eastAsia="zh-CN"/>
        </w:rPr>
        <w:t>GB-52261-2002</w:t>
      </w:r>
      <w:r>
        <w:rPr>
          <w:rFonts w:hint="eastAsia"/>
          <w:color w:val="000000"/>
          <w:szCs w:val="21"/>
          <w:lang w:eastAsia="zh-CN"/>
        </w:rPr>
        <w:t>。</w:t>
      </w:r>
    </w:p>
    <w:permEnd w:id="6"/>
    <w:p>
      <w:pPr>
        <w:pStyle w:val="39"/>
        <w:spacing w:before="0" w:line="360" w:lineRule="auto"/>
        <w:jc w:val="left"/>
        <w:rPr>
          <w:szCs w:val="21"/>
          <w:lang w:eastAsia="zh-CN"/>
        </w:rPr>
      </w:pPr>
      <w:permStart w:id="7" w:edGrp="everyone"/>
    </w:p>
    <w:permEnd w:id="7"/>
    <w:p>
      <w:pPr>
        <w:pStyle w:val="45"/>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spacing w:line="460" w:lineRule="exact"/>
        <w:rPr>
          <w:rFonts w:ascii="宋体"/>
          <w:color w:val="000000"/>
          <w:lang w:eastAsia="zh-CN"/>
        </w:rPr>
      </w:pPr>
      <w:bookmarkStart w:id="22" w:name="_Toc5829"/>
      <w:bookmarkStart w:id="23" w:name="_Toc872"/>
      <w:permStart w:id="8" w:edGrp="everyone"/>
      <w:r>
        <w:rPr>
          <w:rFonts w:hint="eastAsia" w:ascii="宋体" w:hAnsi="宋体"/>
          <w:color w:val="000000"/>
          <w:lang w:eastAsia="zh-CN"/>
        </w:rPr>
        <w:t>质量保证部需要购买无线温度验证仪</w:t>
      </w:r>
      <w:r>
        <w:rPr>
          <w:rFonts w:hint="eastAsia" w:ascii="宋体" w:hAnsi="宋体"/>
          <w:color w:val="000000"/>
          <w:lang w:val="en-US" w:eastAsia="zh-CN"/>
        </w:rPr>
        <w:t>一套</w:t>
      </w:r>
      <w:r>
        <w:rPr>
          <w:rFonts w:hint="eastAsia" w:ascii="宋体" w:hAnsi="宋体"/>
          <w:color w:val="000000"/>
          <w:lang w:eastAsia="zh-CN"/>
        </w:rPr>
        <w:t>，</w:t>
      </w:r>
      <w:r>
        <w:rPr>
          <w:rFonts w:hint="eastAsia" w:ascii="宋体" w:hAnsi="宋体"/>
          <w:color w:val="000000"/>
          <w:lang w:val="en-US" w:eastAsia="zh-CN"/>
        </w:rPr>
        <w:t>含带正版操作系统的笔记本电脑1台</w:t>
      </w:r>
      <w:r>
        <w:rPr>
          <w:rFonts w:hint="eastAsia" w:ascii="宋体" w:hAnsi="宋体"/>
          <w:color w:val="000000"/>
          <w:lang w:eastAsia="zh-CN"/>
        </w:rPr>
        <w:t>，主要用于</w:t>
      </w:r>
      <w:r>
        <w:rPr>
          <w:rFonts w:hint="eastAsia" w:ascii="宋体" w:hAnsi="宋体"/>
          <w:color w:val="000000"/>
          <w:lang w:val="en-US" w:eastAsia="zh-CN"/>
        </w:rPr>
        <w:t>罐类设备</w:t>
      </w:r>
      <w:r>
        <w:rPr>
          <w:rFonts w:hint="eastAsia" w:ascii="宋体" w:hAnsi="宋体"/>
          <w:color w:val="000000"/>
          <w:lang w:eastAsia="zh-CN"/>
        </w:rPr>
        <w:t>等温度设施设备的验证。</w:t>
      </w:r>
      <w:bookmarkEnd w:id="22"/>
      <w:bookmarkEnd w:id="23"/>
      <w:bookmarkStart w:id="50" w:name="_GoBack"/>
      <w:bookmarkEnd w:id="50"/>
    </w:p>
    <w:permEnd w:id="8"/>
    <w:p>
      <w:pPr>
        <w:pStyle w:val="39"/>
        <w:spacing w:before="0" w:line="360" w:lineRule="auto"/>
        <w:ind w:left="357"/>
        <w:jc w:val="left"/>
        <w:rPr>
          <w:i/>
          <w:color w:val="4472C4"/>
          <w:szCs w:val="21"/>
          <w:lang w:eastAsia="zh-CN"/>
        </w:rPr>
      </w:pPr>
    </w:p>
    <w:p>
      <w:pPr>
        <w:pStyle w:val="45"/>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permStart w:id="9" w:edGrp="everyone"/>
      <w:permEnd w:id="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bookmarkStart w:id="25" w:name="OLE_LINK1"/>
            <w:bookmarkStart w:id="26" w:name="OLE_LINK2"/>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0" w:edGrp="everyone"/>
          </w:p>
        </w:tc>
        <w:tc>
          <w:tcPr>
            <w:tcW w:w="7128" w:type="dxa"/>
            <w:noWrap w:val="0"/>
            <w:vAlign w:val="center"/>
          </w:tcPr>
          <w:p>
            <w:pPr>
              <w:spacing w:line="276" w:lineRule="auto"/>
              <w:jc w:val="both"/>
              <w:rPr>
                <w:i/>
                <w:color w:val="0070C0"/>
                <w:szCs w:val="21"/>
                <w:lang w:eastAsia="zh-CN"/>
              </w:rPr>
            </w:pPr>
            <w:r>
              <w:rPr>
                <w:rFonts w:hint="eastAsia" w:ascii="宋体" w:hAnsi="宋体"/>
                <w:lang w:eastAsia="zh-CN"/>
              </w:rPr>
              <w:t>综合楼</w:t>
            </w:r>
            <w:r>
              <w:rPr>
                <w:rFonts w:ascii="宋体" w:hAnsi="宋体"/>
                <w:lang w:eastAsia="zh-CN"/>
              </w:rPr>
              <w:t>C</w:t>
            </w:r>
            <w:r>
              <w:rPr>
                <w:rFonts w:hint="eastAsia" w:ascii="宋体" w:hAnsi="宋体"/>
                <w:lang w:eastAsia="zh-CN"/>
              </w:rPr>
              <w:t>区一楼质量保证部验证组办公室</w:t>
            </w:r>
          </w:p>
        </w:tc>
        <w:tc>
          <w:tcPr>
            <w:tcW w:w="2125" w:type="dxa"/>
            <w:noWrap w:val="0"/>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1" w:edGrp="everyone"/>
          </w:p>
        </w:tc>
        <w:tc>
          <w:tcPr>
            <w:tcW w:w="7128" w:type="dxa"/>
            <w:noWrap w:val="0"/>
            <w:vAlign w:val="center"/>
          </w:tcPr>
          <w:p>
            <w:pPr>
              <w:spacing w:line="276" w:lineRule="auto"/>
              <w:jc w:val="both"/>
              <w:rPr>
                <w:i/>
                <w:szCs w:val="21"/>
                <w:lang w:eastAsia="zh-CN"/>
              </w:rPr>
            </w:pPr>
            <w:r>
              <w:rPr>
                <w:rFonts w:hint="eastAsia" w:ascii="宋体" w:hAnsi="宋体"/>
                <w:lang w:eastAsia="zh-CN"/>
              </w:rPr>
              <w:t>无线温度验证仪尺寸应小巧便携，利于进行温度验证工作。</w:t>
            </w:r>
          </w:p>
        </w:tc>
        <w:tc>
          <w:tcPr>
            <w:tcW w:w="2125" w:type="dxa"/>
            <w:noWrap w:val="0"/>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2" w:edGrp="everyone"/>
          </w:p>
        </w:tc>
        <w:tc>
          <w:tcPr>
            <w:tcW w:w="7128" w:type="dxa"/>
            <w:noWrap w:val="0"/>
            <w:vAlign w:val="center"/>
          </w:tcPr>
          <w:p>
            <w:pPr>
              <w:spacing w:line="276" w:lineRule="auto"/>
              <w:jc w:val="both"/>
              <w:rPr>
                <w:color w:val="000000"/>
                <w:szCs w:val="21"/>
                <w:lang w:val="en-US" w:eastAsia="zh-CN"/>
              </w:rPr>
            </w:pPr>
            <w:r>
              <w:rPr>
                <w:color w:val="000000"/>
                <w:szCs w:val="21"/>
                <w:lang w:eastAsia="zh-CN"/>
              </w:rPr>
              <w:t>设备的形式尺寸应符合制造商说明书及技术文件规定的要求。</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spacing w:line="276" w:lineRule="auto"/>
              <w:jc w:val="both"/>
              <w:rPr>
                <w:color w:val="000000"/>
                <w:szCs w:val="21"/>
                <w:lang w:eastAsia="zh-CN"/>
              </w:rPr>
            </w:pPr>
            <w:r>
              <w:rPr>
                <w:color w:val="000000"/>
                <w:szCs w:val="21"/>
                <w:lang w:eastAsia="zh-CN"/>
              </w:rPr>
              <w:t>供应商必须给出设备选型方案及相应附件选型方案，并交给我公司使用部门及工程类部门审核。</w:t>
            </w:r>
          </w:p>
        </w:tc>
        <w:tc>
          <w:tcPr>
            <w:tcW w:w="2125" w:type="dxa"/>
            <w:noWrap w:val="0"/>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3" w:edGrp="everyone"/>
          </w:p>
        </w:tc>
        <w:tc>
          <w:tcPr>
            <w:tcW w:w="7128" w:type="dxa"/>
            <w:noWrap w:val="0"/>
            <w:vAlign w:val="center"/>
          </w:tcPr>
          <w:p>
            <w:pPr>
              <w:spacing w:line="276" w:lineRule="auto"/>
              <w:jc w:val="both"/>
              <w:rPr>
                <w:i/>
                <w:color w:val="0070C0"/>
                <w:szCs w:val="21"/>
                <w:lang w:eastAsia="zh-CN"/>
              </w:rPr>
            </w:pPr>
            <w:r>
              <w:rPr>
                <w:rFonts w:hint="eastAsia" w:ascii="宋体" w:hAnsi="宋体"/>
                <w:szCs w:val="21"/>
                <w:lang w:eastAsia="zh-CN"/>
              </w:rPr>
              <w:t>设备重量便于进行温度验证。</w:t>
            </w:r>
          </w:p>
        </w:tc>
        <w:tc>
          <w:tcPr>
            <w:tcW w:w="2125" w:type="dxa"/>
            <w:noWrap w:val="0"/>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ind w:left="425" w:firstLine="0" w:firstLineChars="0"/>
              <w:rPr>
                <w:rFonts w:ascii="Times New Roman" w:hAnsi="Times New Roman"/>
                <w:szCs w:val="21"/>
              </w:rPr>
            </w:pPr>
            <w:permStart w:id="14" w:edGrp="everyone"/>
          </w:p>
        </w:tc>
        <w:tc>
          <w:tcPr>
            <w:tcW w:w="9253" w:type="dxa"/>
            <w:gridSpan w:val="2"/>
            <w:noWrap w:val="0"/>
            <w:vAlign w:val="center"/>
          </w:tcPr>
          <w:p>
            <w:pPr>
              <w:jc w:val="both"/>
              <w:rPr>
                <w:szCs w:val="21"/>
                <w:lang w:eastAsia="zh-CN"/>
              </w:rPr>
            </w:pPr>
            <w:r>
              <w:rPr>
                <w:rFonts w:ascii="宋体" w:hAnsi="宋体"/>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5" w:edGrp="everyone"/>
          </w:p>
        </w:tc>
        <w:tc>
          <w:tcPr>
            <w:tcW w:w="7128" w:type="dxa"/>
            <w:noWrap w:val="0"/>
            <w:vAlign w:val="center"/>
          </w:tcPr>
          <w:p>
            <w:pPr>
              <w:spacing w:line="276" w:lineRule="auto"/>
              <w:jc w:val="both"/>
              <w:rPr>
                <w:color w:val="000000"/>
                <w:szCs w:val="21"/>
                <w:lang w:eastAsia="zh-CN"/>
              </w:rPr>
            </w:pPr>
            <w:r>
              <w:rPr>
                <w:color w:val="000000"/>
                <w:lang w:eastAsia="zh-CN"/>
              </w:rPr>
              <w:t>适用于我公司工作环境温度：能适应</w:t>
            </w:r>
            <w:r>
              <w:rPr>
                <w:rFonts w:ascii="宋体" w:hAnsi="宋体"/>
                <w:szCs w:val="21"/>
                <w:lang w:val="en-US" w:eastAsia="zh-CN"/>
              </w:rPr>
              <w:t>-</w:t>
            </w:r>
            <w:r>
              <w:rPr>
                <w:rFonts w:hint="eastAsia" w:ascii="宋体" w:hAnsi="宋体"/>
                <w:szCs w:val="21"/>
                <w:lang w:val="en-US" w:eastAsia="zh-CN"/>
              </w:rPr>
              <w:t>30-50</w:t>
            </w:r>
            <w:r>
              <w:rPr>
                <w:rFonts w:ascii="宋体" w:hAnsi="宋体"/>
                <w:szCs w:val="21"/>
                <w:lang w:val="en-US" w:eastAsia="zh-CN"/>
              </w:rPr>
              <w:t>℃</w:t>
            </w:r>
            <w:r>
              <w:rPr>
                <w:color w:val="000000"/>
                <w:lang w:eastAsia="zh-CN"/>
              </w:rPr>
              <w:t xml:space="preserve">环境 </w:t>
            </w:r>
          </w:p>
        </w:tc>
        <w:tc>
          <w:tcPr>
            <w:tcW w:w="2125" w:type="dxa"/>
            <w:noWrap w:val="0"/>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6" w:edGrp="everyone"/>
          </w:p>
        </w:tc>
        <w:tc>
          <w:tcPr>
            <w:tcW w:w="7128" w:type="dxa"/>
            <w:noWrap w:val="0"/>
            <w:vAlign w:val="center"/>
          </w:tcPr>
          <w:p>
            <w:pPr>
              <w:spacing w:line="276" w:lineRule="auto"/>
              <w:jc w:val="both"/>
              <w:rPr>
                <w:color w:val="000000"/>
                <w:szCs w:val="21"/>
                <w:lang w:eastAsia="zh-CN"/>
              </w:rPr>
            </w:pPr>
            <w:r>
              <w:rPr>
                <w:color w:val="000000"/>
                <w:lang w:eastAsia="zh-CN"/>
              </w:rPr>
              <w:t>适用于我公司工作环境湿度：至少包括</w:t>
            </w:r>
            <w:r>
              <w:rPr>
                <w:rFonts w:hint="eastAsia" w:ascii="宋体" w:hAnsi="宋体"/>
                <w:szCs w:val="21"/>
                <w:lang w:val="en-US" w:eastAsia="zh-CN"/>
              </w:rPr>
              <w:t>0-100%RH</w:t>
            </w:r>
          </w:p>
        </w:tc>
        <w:tc>
          <w:tcPr>
            <w:tcW w:w="2125" w:type="dxa"/>
            <w:noWrap w:val="0"/>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7" w:edGrp="everyone"/>
          </w:p>
        </w:tc>
        <w:tc>
          <w:tcPr>
            <w:tcW w:w="7128" w:type="dxa"/>
            <w:noWrap w:val="0"/>
            <w:vAlign w:val="center"/>
          </w:tcPr>
          <w:p>
            <w:pPr>
              <w:spacing w:line="276" w:lineRule="auto"/>
              <w:jc w:val="both"/>
              <w:rPr>
                <w:color w:val="000000"/>
                <w:lang w:eastAsia="zh-CN"/>
              </w:rPr>
            </w:pPr>
            <w:r>
              <w:rPr>
                <w:color w:val="000000"/>
                <w:lang w:eastAsia="zh-CN"/>
              </w:rPr>
              <w:t>适用于我公司工作环境洁净级别： B级/C级/D级/CNC区/普通区域</w:t>
            </w:r>
            <w:r>
              <w:rPr>
                <w:rFonts w:hint="eastAsia"/>
                <w:color w:val="000000"/>
                <w:lang w:eastAsia="zh-CN"/>
              </w:rPr>
              <w:t xml:space="preserve"> </w:t>
            </w:r>
          </w:p>
        </w:tc>
        <w:tc>
          <w:tcPr>
            <w:tcW w:w="2125" w:type="dxa"/>
            <w:noWrap w:val="0"/>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8" w:edGrp="everyone"/>
          </w:p>
        </w:tc>
        <w:tc>
          <w:tcPr>
            <w:tcW w:w="7128" w:type="dxa"/>
            <w:noWrap w:val="0"/>
            <w:vAlign w:val="center"/>
          </w:tcPr>
          <w:p>
            <w:pPr>
              <w:spacing w:line="276" w:lineRule="auto"/>
              <w:jc w:val="both"/>
              <w:rPr>
                <w:color w:val="000000"/>
                <w:szCs w:val="21"/>
                <w:lang w:eastAsia="zh-CN"/>
              </w:rPr>
            </w:pPr>
            <w:r>
              <w:rPr>
                <w:rFonts w:hint="eastAsia"/>
                <w:color w:val="000000"/>
                <w:szCs w:val="21"/>
                <w:lang w:eastAsia="zh-CN"/>
              </w:rPr>
              <w:t>可更换电池或者充电。</w:t>
            </w:r>
          </w:p>
        </w:tc>
        <w:tc>
          <w:tcPr>
            <w:tcW w:w="2125" w:type="dxa"/>
            <w:noWrap w:val="0"/>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6"/>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19" w:edGrp="everyone"/>
          </w:p>
        </w:tc>
        <w:tc>
          <w:tcPr>
            <w:tcW w:w="7128" w:type="dxa"/>
            <w:noWrap w:val="0"/>
            <w:vAlign w:val="center"/>
          </w:tcPr>
          <w:p>
            <w:pPr>
              <w:pStyle w:val="7"/>
              <w:spacing w:line="276" w:lineRule="auto"/>
              <w:rPr>
                <w:rFonts w:ascii="宋体"/>
                <w:sz w:val="21"/>
                <w:lang w:eastAsia="zh-CN"/>
              </w:rPr>
            </w:pPr>
            <w:r>
              <w:rPr>
                <w:rFonts w:hint="eastAsia" w:ascii="宋体" w:hAnsi="宋体"/>
                <w:sz w:val="21"/>
                <w:lang w:eastAsia="zh-CN"/>
              </w:rPr>
              <w:t>设备外观应端正、整齐，不得有明显的偏歪、毛刺和锈蚀等缺陷。形状便于放置在所需检测的位置。</w:t>
            </w:r>
            <w:r>
              <w:rPr>
                <w:rFonts w:ascii="宋体"/>
                <w:b/>
                <w:bCs/>
                <w:color w:val="000000"/>
                <w:sz w:val="21"/>
                <w:lang w:eastAsia="zh-CN"/>
              </w:rPr>
              <w:t xml:space="preserve"> </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8"/>
              <w:ind w:right="57"/>
              <w:rPr>
                <w:rFonts w:hint="eastAsia" w:ascii="宋体" w:hAnsi="宋体"/>
                <w:b w:val="0"/>
                <w:bCs/>
                <w:color w:val="000000"/>
                <w:sz w:val="21"/>
                <w:lang w:eastAsia="zh-CN"/>
              </w:rPr>
            </w:pPr>
            <w:r>
              <w:rPr>
                <w:rFonts w:hint="eastAsia" w:ascii="宋体" w:hAnsi="宋体"/>
                <w:b w:val="0"/>
                <w:bCs/>
                <w:color w:val="000000"/>
                <w:sz w:val="21"/>
                <w:lang w:val="en-US" w:eastAsia="zh-CN"/>
              </w:rPr>
              <w:t>仪器外壳材质耐用、无毒、防灰尘。</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8"/>
              <w:ind w:right="57"/>
              <w:rPr>
                <w:rFonts w:ascii="宋体"/>
                <w:b w:val="0"/>
                <w:bCs/>
                <w:color w:val="000000"/>
                <w:sz w:val="21"/>
                <w:lang w:val="en-US" w:eastAsia="zh-CN"/>
              </w:rPr>
            </w:pPr>
            <w:r>
              <w:rPr>
                <w:rFonts w:hint="eastAsia" w:ascii="宋体" w:hAnsi="宋体"/>
                <w:b w:val="0"/>
                <w:bCs/>
                <w:color w:val="000000"/>
                <w:sz w:val="21"/>
                <w:lang w:val="en-US" w:eastAsia="zh-CN"/>
              </w:rPr>
              <w:t>设备材质耐受消毒剂消毒，便于洁净区内</w:t>
            </w:r>
            <w:r>
              <w:rPr>
                <w:rFonts w:ascii="宋体" w:hAnsi="宋体"/>
                <w:b w:val="0"/>
                <w:bCs/>
                <w:color w:val="000000"/>
                <w:sz w:val="21"/>
                <w:lang w:val="en-US" w:eastAsia="zh-CN"/>
              </w:rPr>
              <w:t>温湿度</w:t>
            </w:r>
            <w:r>
              <w:rPr>
                <w:rFonts w:hint="eastAsia" w:ascii="宋体" w:hAnsi="宋体"/>
                <w:b w:val="0"/>
                <w:bCs/>
                <w:color w:val="000000"/>
                <w:sz w:val="21"/>
                <w:lang w:val="en-US" w:eastAsia="zh-CN"/>
              </w:rPr>
              <w:t>测试。</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tabs>
                <w:tab w:val="left" w:pos="1341"/>
              </w:tabs>
              <w:spacing w:line="276" w:lineRule="auto"/>
              <w:rPr>
                <w:rFonts w:ascii="宋体" w:cs="宋体"/>
                <w:sz w:val="22"/>
                <w:lang w:eastAsia="zh-CN"/>
              </w:rPr>
            </w:pPr>
            <w:r>
              <w:rPr>
                <w:rFonts w:hint="eastAsia" w:ascii="宋体" w:cs="宋体"/>
                <w:lang w:eastAsia="zh-CN"/>
              </w:rPr>
              <w:t>温度传感器均</w:t>
            </w:r>
            <w:r>
              <w:rPr>
                <w:rFonts w:hint="eastAsia" w:ascii="宋体" w:hAnsi="宋体" w:cs="宋体"/>
                <w:lang w:eastAsia="zh-CN"/>
              </w:rPr>
              <w:t>有唯一的、清晰的编号，用于识别和维修，耐水耐高压。</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7"/>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noWrap w:val="0"/>
            <w:vAlign w:val="center"/>
          </w:tcPr>
          <w:p>
            <w:pPr>
              <w:jc w:val="both"/>
              <w:rPr>
                <w:szCs w:val="21"/>
                <w:lang w:eastAsia="zh-CN"/>
              </w:rPr>
            </w:pPr>
            <w:r>
              <w:rPr>
                <w:rFonts w:hint="eastAsia"/>
                <w:szCs w:val="21"/>
                <w:lang w:eastAsia="zh-CN"/>
              </w:rPr>
              <w:t>关键</w:t>
            </w:r>
          </w:p>
        </w:tc>
      </w:tr>
      <w:bookmarkEnd w:id="25"/>
      <w:bookmarkEnd w:id="26"/>
      <w:permEnd w:id="19"/>
    </w:tbl>
    <w:p>
      <w:pPr>
        <w:pStyle w:val="45"/>
        <w:spacing w:after="158" w:afterLines="50"/>
        <w:ind w:left="425" w:firstLine="0" w:firstLineChars="0"/>
        <w:rPr>
          <w:rFonts w:ascii="Times New Roman" w:hAnsi="Times New Roman"/>
          <w:szCs w:val="21"/>
        </w:rPr>
      </w:pPr>
    </w:p>
    <w:p>
      <w:pPr>
        <w:pStyle w:val="45"/>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p>
      <w:pPr>
        <w:pStyle w:val="39"/>
        <w:spacing w:before="0" w:line="360" w:lineRule="auto"/>
        <w:jc w:val="left"/>
        <w:rPr>
          <w:bCs/>
          <w:i/>
          <w:color w:val="4472C4"/>
          <w:kern w:val="44"/>
          <w:szCs w:val="21"/>
          <w:lang w:eastAsia="zh-CN"/>
        </w:rPr>
      </w:pPr>
      <w:permStart w:id="20" w:edGrp="everyone"/>
    </w:p>
    <w:permEnd w:id="20"/>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ind w:firstLine="0" w:firstLineChars="0"/>
              <w:rPr>
                <w:rFonts w:ascii="Times New Roman" w:hAnsi="Times New Roman"/>
                <w:szCs w:val="21"/>
              </w:rPr>
            </w:pPr>
            <w:permStart w:id="21" w:edGrp="everyone"/>
          </w:p>
        </w:tc>
        <w:tc>
          <w:tcPr>
            <w:tcW w:w="9253" w:type="dxa"/>
            <w:gridSpan w:val="2"/>
            <w:noWrap w:val="0"/>
            <w:vAlign w:val="center"/>
          </w:tcPr>
          <w:p>
            <w:pPr>
              <w:pStyle w:val="7"/>
              <w:rPr>
                <w:color w:val="000000"/>
                <w:sz w:val="22"/>
              </w:rPr>
            </w:pPr>
            <w:r>
              <w:rPr>
                <w:sz w:val="21"/>
                <w:szCs w:val="20"/>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ind w:firstLine="0" w:firstLineChars="0"/>
              <w:rPr>
                <w:rFonts w:ascii="Times New Roman" w:hAnsi="Times New Roman"/>
                <w:szCs w:val="21"/>
              </w:rPr>
            </w:pPr>
            <w:permStart w:id="22" w:edGrp="everyone"/>
          </w:p>
        </w:tc>
        <w:tc>
          <w:tcPr>
            <w:tcW w:w="9253" w:type="dxa"/>
            <w:gridSpan w:val="2"/>
            <w:noWrap w:val="0"/>
            <w:vAlign w:val="center"/>
          </w:tcPr>
          <w:p>
            <w:pPr>
              <w:jc w:val="both"/>
              <w:rPr>
                <w:szCs w:val="21"/>
                <w:lang w:eastAsia="zh-CN"/>
              </w:rPr>
            </w:pPr>
            <w: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23" w:edGrp="everyone"/>
          </w:p>
        </w:tc>
        <w:tc>
          <w:tcPr>
            <w:tcW w:w="7128" w:type="dxa"/>
            <w:noWrap w:val="0"/>
            <w:vAlign w:val="center"/>
          </w:tcPr>
          <w:p>
            <w:pPr>
              <w:pStyle w:val="7"/>
              <w:rPr>
                <w:rFonts w:ascii="宋体" w:hAnsi="宋体"/>
                <w:sz w:val="21"/>
                <w:szCs w:val="21"/>
                <w:lang w:val="en-US" w:eastAsia="zh-CN"/>
              </w:rPr>
            </w:pPr>
            <w:r>
              <w:rPr>
                <w:rFonts w:hint="eastAsia" w:ascii="宋体" w:hAnsi="宋体"/>
                <w:sz w:val="21"/>
                <w:szCs w:val="21"/>
                <w:lang w:eastAsia="zh-CN"/>
              </w:rPr>
              <w:t>温度测量范围：</w:t>
            </w:r>
            <w:r>
              <w:rPr>
                <w:rFonts w:hint="eastAsia" w:ascii="宋体" w:hAnsi="宋体"/>
                <w:sz w:val="21"/>
                <w:szCs w:val="21"/>
                <w:lang w:val="en-US" w:eastAsia="zh-CN"/>
              </w:rPr>
              <w:t>0-150</w:t>
            </w:r>
            <w:r>
              <w:rPr>
                <w:rFonts w:ascii="宋体" w:hAnsi="宋体"/>
                <w:sz w:val="21"/>
                <w:szCs w:val="21"/>
                <w:lang w:val="en-US" w:eastAsia="zh-CN"/>
              </w:rPr>
              <w:t>℃</w:t>
            </w:r>
          </w:p>
          <w:p>
            <w:pPr>
              <w:pStyle w:val="7"/>
              <w:rPr>
                <w:rFonts w:ascii="宋体" w:hAnsi="宋体"/>
                <w:sz w:val="21"/>
                <w:szCs w:val="21"/>
              </w:rPr>
            </w:pPr>
            <w:r>
              <w:rPr>
                <w:rFonts w:hint="eastAsia" w:ascii="宋体" w:hAnsi="宋体"/>
                <w:sz w:val="21"/>
                <w:szCs w:val="21"/>
              </w:rPr>
              <w:t>精度：</w:t>
            </w:r>
            <w:r>
              <w:rPr>
                <w:rFonts w:hint="eastAsia" w:ascii="宋体" w:hAnsi="宋体"/>
                <w:sz w:val="21"/>
                <w:szCs w:val="21"/>
                <w:lang w:val="en-US" w:eastAsia="zh-CN"/>
              </w:rPr>
              <w:t>全量程</w:t>
            </w:r>
            <w:r>
              <w:rPr>
                <w:rFonts w:hint="eastAsia" w:ascii="宋体" w:hAnsi="宋体"/>
                <w:sz w:val="21"/>
                <w:szCs w:val="21"/>
              </w:rPr>
              <w:t>±</w:t>
            </w:r>
            <w:r>
              <w:rPr>
                <w:rFonts w:ascii="宋体" w:hAnsi="宋体"/>
                <w:sz w:val="21"/>
                <w:szCs w:val="21"/>
              </w:rPr>
              <w:t>0.</w:t>
            </w:r>
            <w:r>
              <w:rPr>
                <w:rFonts w:hint="eastAsia" w:ascii="宋体" w:hAnsi="宋体"/>
                <w:sz w:val="21"/>
                <w:szCs w:val="21"/>
                <w:lang w:val="en-US" w:eastAsia="zh-CN"/>
              </w:rPr>
              <w:t>05</w:t>
            </w:r>
            <w:r>
              <w:rPr>
                <w:rFonts w:hint="eastAsia" w:ascii="宋体" w:hAnsi="宋体"/>
                <w:sz w:val="21"/>
                <w:szCs w:val="21"/>
              </w:rPr>
              <w:t>℃。</w:t>
            </w:r>
          </w:p>
          <w:p>
            <w:pPr>
              <w:pStyle w:val="7"/>
              <w:rPr>
                <w:rFonts w:ascii="宋体" w:hAnsi="宋体"/>
                <w:sz w:val="21"/>
                <w:szCs w:val="21"/>
              </w:rPr>
            </w:pPr>
            <w:r>
              <w:rPr>
                <w:rFonts w:hint="eastAsia" w:ascii="宋体" w:hAnsi="宋体"/>
                <w:sz w:val="21"/>
                <w:szCs w:val="21"/>
              </w:rPr>
              <w:t>分辨率：0.</w:t>
            </w:r>
            <w:r>
              <w:rPr>
                <w:rFonts w:hint="eastAsia" w:ascii="宋体" w:hAnsi="宋体"/>
                <w:sz w:val="21"/>
                <w:szCs w:val="21"/>
                <w:lang w:val="en-US" w:eastAsia="zh-CN"/>
              </w:rPr>
              <w:t>0</w:t>
            </w:r>
            <w:r>
              <w:rPr>
                <w:rFonts w:hint="eastAsia" w:ascii="宋体" w:hAnsi="宋体"/>
                <w:sz w:val="21"/>
                <w:szCs w:val="21"/>
              </w:rPr>
              <w:t>1℃。</w:t>
            </w:r>
          </w:p>
          <w:p>
            <w:pPr>
              <w:pStyle w:val="7"/>
              <w:rPr>
                <w:rFonts w:ascii="宋体" w:hAnsi="宋体"/>
                <w:sz w:val="21"/>
                <w:szCs w:val="21"/>
                <w:lang w:eastAsia="zh-CN"/>
              </w:rPr>
            </w:pPr>
            <w:r>
              <w:rPr>
                <w:rFonts w:hint="eastAsia" w:ascii="宋体" w:hAnsi="宋体"/>
                <w:sz w:val="21"/>
                <w:szCs w:val="21"/>
                <w:lang w:eastAsia="zh-CN"/>
              </w:rPr>
              <w:t>记录间隔：</w:t>
            </w:r>
            <w:r>
              <w:rPr>
                <w:rFonts w:hint="eastAsia" w:ascii="宋体" w:hAnsi="宋体"/>
                <w:sz w:val="21"/>
                <w:szCs w:val="21"/>
                <w:lang w:val="en-US" w:eastAsia="zh-CN"/>
              </w:rPr>
              <w:t>1秒-任意时间可调</w:t>
            </w:r>
            <w:r>
              <w:rPr>
                <w:rFonts w:hint="eastAsia" w:ascii="宋体" w:hAnsi="宋体"/>
                <w:sz w:val="21"/>
                <w:szCs w:val="21"/>
                <w:lang w:eastAsia="zh-CN"/>
              </w:rPr>
              <w:t>。</w:t>
            </w:r>
          </w:p>
          <w:p>
            <w:pPr>
              <w:pStyle w:val="7"/>
              <w:rPr>
                <w:rFonts w:hint="eastAsia" w:ascii="宋体" w:hAnsi="宋体"/>
                <w:sz w:val="21"/>
                <w:szCs w:val="21"/>
                <w:lang w:eastAsia="zh-CN"/>
              </w:rPr>
            </w:pPr>
            <w:r>
              <w:rPr>
                <w:rFonts w:hint="eastAsia" w:ascii="宋体" w:hAnsi="宋体"/>
                <w:sz w:val="21"/>
                <w:szCs w:val="21"/>
                <w:lang w:eastAsia="zh-CN"/>
              </w:rPr>
              <w:t>记录容量：</w:t>
            </w:r>
            <w:r>
              <w:rPr>
                <w:rFonts w:hint="eastAsia" w:ascii="宋体" w:hAnsi="宋体"/>
                <w:sz w:val="21"/>
                <w:szCs w:val="21"/>
                <w:lang w:val="en-US" w:eastAsia="zh-CN"/>
              </w:rPr>
              <w:t>15000</w:t>
            </w:r>
            <w:r>
              <w:rPr>
                <w:rFonts w:hint="eastAsia" w:ascii="宋体" w:hAnsi="宋体"/>
                <w:sz w:val="21"/>
                <w:szCs w:val="21"/>
                <w:lang w:eastAsia="zh-CN"/>
              </w:rPr>
              <w:t>条以上。</w:t>
            </w:r>
          </w:p>
          <w:p>
            <w:pPr>
              <w:pStyle w:val="7"/>
              <w:rPr>
                <w:rFonts w:hint="default" w:ascii="宋体" w:hAnsi="宋体"/>
                <w:sz w:val="21"/>
                <w:szCs w:val="21"/>
                <w:lang w:val="en-US" w:eastAsia="zh-CN"/>
              </w:rPr>
            </w:pPr>
            <w:r>
              <w:rPr>
                <w:rFonts w:hint="eastAsia" w:ascii="宋体" w:hAnsi="宋体"/>
                <w:sz w:val="21"/>
                <w:szCs w:val="21"/>
                <w:lang w:val="en-US" w:eastAsia="zh-CN"/>
              </w:rPr>
              <w:t>操作程序：可同时编辑开启多个程序，根据需要分批导出程序</w:t>
            </w:r>
          </w:p>
          <w:p>
            <w:pPr>
              <w:pStyle w:val="7"/>
              <w:rPr>
                <w:rFonts w:hint="eastAsia" w:ascii="宋体" w:hAnsi="宋体"/>
                <w:sz w:val="21"/>
                <w:szCs w:val="21"/>
                <w:lang w:val="en-US" w:eastAsia="zh-CN"/>
              </w:rPr>
            </w:pPr>
            <w:r>
              <w:rPr>
                <w:rFonts w:hint="eastAsia" w:ascii="宋体" w:hAnsi="宋体"/>
                <w:sz w:val="21"/>
                <w:szCs w:val="21"/>
                <w:lang w:val="en-US" w:eastAsia="zh-CN"/>
              </w:rPr>
              <w:t>使用寿命：至少使用十年以上。</w:t>
            </w:r>
          </w:p>
        </w:tc>
        <w:tc>
          <w:tcPr>
            <w:tcW w:w="2125" w:type="dxa"/>
            <w:noWrap w:val="0"/>
            <w:vAlign w:val="center"/>
          </w:tcPr>
          <w:p>
            <w:pPr>
              <w:jc w:val="both"/>
              <w:rPr>
                <w:rFonts w:hint="default"/>
                <w:szCs w:val="21"/>
                <w:lang w:val="en-US" w:eastAsia="zh-CN"/>
              </w:rPr>
            </w:pPr>
            <w:r>
              <w:rPr>
                <w:rFonts w:hint="eastAsia"/>
                <w:szCs w:val="21"/>
                <w:lang w:eastAsia="zh-CN"/>
              </w:rPr>
              <w:t>关键</w:t>
            </w:r>
            <w:r>
              <w:rPr>
                <w:rFonts w:hint="eastAsia"/>
                <w:szCs w:val="21"/>
                <w:lang w:val="en-US" w:eastAsia="zh-CN"/>
              </w:rPr>
              <w:t>※</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8"/>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24" w:edGrp="everyone"/>
          </w:p>
        </w:tc>
        <w:tc>
          <w:tcPr>
            <w:tcW w:w="7128" w:type="dxa"/>
            <w:noWrap w:val="0"/>
            <w:vAlign w:val="center"/>
          </w:tcPr>
          <w:p>
            <w:pPr>
              <w:pStyle w:val="7"/>
              <w:spacing w:line="360" w:lineRule="auto"/>
              <w:rPr>
                <w:rFonts w:hint="eastAsia" w:ascii="宋体" w:hAnsi="宋体"/>
                <w:sz w:val="21"/>
                <w:szCs w:val="21"/>
              </w:rPr>
            </w:pPr>
            <w:r>
              <w:rPr>
                <w:rFonts w:ascii="宋体" w:hAnsi="宋体"/>
                <w:sz w:val="21"/>
                <w:szCs w:val="21"/>
              </w:rPr>
              <w:t>仪器性能稳定</w:t>
            </w:r>
            <w:r>
              <w:rPr>
                <w:rFonts w:hint="eastAsia" w:ascii="宋体" w:hAnsi="宋体"/>
                <w:sz w:val="21"/>
                <w:szCs w:val="21"/>
              </w:rPr>
              <w:t>，</w:t>
            </w:r>
            <w:r>
              <w:rPr>
                <w:rFonts w:ascii="宋体" w:hAnsi="宋体"/>
                <w:sz w:val="21"/>
                <w:szCs w:val="21"/>
              </w:rPr>
              <w:t>传感器灵敏度高</w:t>
            </w:r>
            <w:r>
              <w:rPr>
                <w:rFonts w:hint="eastAsia" w:ascii="宋体" w:hAnsi="宋体"/>
                <w:sz w:val="21"/>
                <w:szCs w:val="21"/>
              </w:rPr>
              <w:t>，</w:t>
            </w:r>
            <w:r>
              <w:rPr>
                <w:rFonts w:ascii="宋体" w:hAnsi="宋体"/>
                <w:sz w:val="21"/>
                <w:szCs w:val="21"/>
              </w:rPr>
              <w:t>仪器与应用软件之间通讯正常</w:t>
            </w:r>
            <w:r>
              <w:rPr>
                <w:rFonts w:hint="eastAsia" w:ascii="宋体" w:hAnsi="宋体"/>
                <w:sz w:val="21"/>
                <w:szCs w:val="21"/>
              </w:rPr>
              <w:t>，并能</w:t>
            </w:r>
            <w:r>
              <w:rPr>
                <w:rFonts w:ascii="宋体" w:hAnsi="宋体"/>
                <w:sz w:val="21"/>
                <w:szCs w:val="21"/>
              </w:rPr>
              <w:t>快速连接</w:t>
            </w:r>
            <w:r>
              <w:rPr>
                <w:rFonts w:hint="eastAsia" w:ascii="宋体" w:hAnsi="宋体"/>
                <w:sz w:val="21"/>
                <w:szCs w:val="21"/>
              </w:rPr>
              <w:t>。</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7"/>
              <w:spacing w:line="360" w:lineRule="auto"/>
              <w:rPr>
                <w:rFonts w:hint="eastAsia" w:ascii="宋体" w:hAnsi="宋体"/>
                <w:color w:val="000000"/>
                <w:sz w:val="21"/>
                <w:szCs w:val="21"/>
                <w:lang w:val="en-US" w:eastAsia="zh-CN"/>
              </w:rPr>
            </w:pPr>
            <w:r>
              <w:rPr>
                <w:rFonts w:hint="eastAsia" w:ascii="宋体" w:hAnsi="宋体"/>
                <w:color w:val="000000"/>
                <w:sz w:val="21"/>
                <w:szCs w:val="21"/>
              </w:rPr>
              <w:t>配置要求：</w:t>
            </w:r>
            <w:r>
              <w:rPr>
                <w:rFonts w:hint="eastAsia" w:ascii="宋体" w:hAnsi="宋体"/>
                <w:color w:val="000000"/>
                <w:sz w:val="21"/>
                <w:szCs w:val="21"/>
                <w:lang w:val="en-US" w:eastAsia="zh-CN"/>
              </w:rPr>
              <w:t>至少</w:t>
            </w:r>
            <w:r>
              <w:rPr>
                <w:rFonts w:hint="eastAsia" w:ascii="宋体" w:hAnsi="宋体"/>
                <w:color w:val="000000"/>
                <w:sz w:val="21"/>
                <w:szCs w:val="21"/>
              </w:rPr>
              <w:t>包括</w:t>
            </w:r>
            <w:r>
              <w:rPr>
                <w:rFonts w:hint="eastAsia" w:ascii="宋体" w:hAnsi="宋体"/>
                <w:color w:val="000000"/>
                <w:sz w:val="21"/>
                <w:szCs w:val="21"/>
                <w:lang w:val="en-US" w:eastAsia="zh-CN"/>
              </w:rPr>
              <w:t>22</w:t>
            </w:r>
            <w:r>
              <w:rPr>
                <w:rFonts w:hint="eastAsia" w:ascii="宋体" w:hAnsi="宋体"/>
                <w:color w:val="000000"/>
                <w:sz w:val="21"/>
                <w:szCs w:val="21"/>
              </w:rPr>
              <w:t>个</w:t>
            </w:r>
            <w:r>
              <w:rPr>
                <w:rFonts w:hint="eastAsia" w:ascii="宋体" w:hAnsi="宋体"/>
                <w:color w:val="000000"/>
                <w:sz w:val="21"/>
                <w:szCs w:val="21"/>
                <w:lang w:val="en-US" w:eastAsia="zh-CN"/>
              </w:rPr>
              <w:t>或以上</w:t>
            </w:r>
            <w:r>
              <w:rPr>
                <w:rFonts w:hint="eastAsia" w:ascii="宋体" w:hAnsi="宋体"/>
                <w:color w:val="000000"/>
                <w:sz w:val="21"/>
                <w:szCs w:val="21"/>
              </w:rPr>
              <w:t>无线</w:t>
            </w:r>
            <w:r>
              <w:rPr>
                <w:rFonts w:ascii="宋体" w:hAnsi="宋体"/>
                <w:color w:val="000000"/>
                <w:sz w:val="21"/>
                <w:szCs w:val="21"/>
              </w:rPr>
              <w:t>温湿度</w:t>
            </w:r>
            <w:r>
              <w:rPr>
                <w:rFonts w:hint="eastAsia" w:ascii="宋体" w:hAnsi="宋体"/>
                <w:color w:val="000000"/>
                <w:sz w:val="21"/>
                <w:szCs w:val="21"/>
              </w:rPr>
              <w:t>记录仪、配套软件程序、配套的数据线</w:t>
            </w:r>
            <w:r>
              <w:rPr>
                <w:rFonts w:hint="eastAsia" w:ascii="宋体" w:hAnsi="宋体"/>
                <w:color w:val="000000"/>
                <w:sz w:val="21"/>
                <w:szCs w:val="21"/>
                <w:lang w:eastAsia="zh-CN"/>
              </w:rPr>
              <w:t>、</w:t>
            </w:r>
            <w:r>
              <w:rPr>
                <w:rFonts w:hint="eastAsia" w:ascii="宋体" w:hAnsi="宋体"/>
                <w:color w:val="000000"/>
                <w:sz w:val="21"/>
                <w:szCs w:val="21"/>
                <w:lang w:val="en-US" w:eastAsia="zh-CN"/>
              </w:rPr>
              <w:t>配备2个或以上的数据传输设备</w:t>
            </w:r>
            <w:r>
              <w:rPr>
                <w:rFonts w:hint="eastAsia" w:ascii="宋体" w:hAnsi="宋体"/>
                <w:color w:val="000000"/>
                <w:sz w:val="21"/>
                <w:szCs w:val="21"/>
              </w:rPr>
              <w:t>，</w:t>
            </w:r>
            <w:r>
              <w:rPr>
                <w:rFonts w:hint="eastAsia" w:ascii="宋体" w:hAnsi="宋体"/>
                <w:color w:val="000000"/>
                <w:sz w:val="21"/>
                <w:szCs w:val="21"/>
                <w:lang w:val="en-US" w:eastAsia="zh-CN"/>
              </w:rPr>
              <w:t>每次传输设备能完成至少10个探头的同时编辑、导出数据、程序的工作，</w:t>
            </w:r>
            <w:r>
              <w:rPr>
                <w:rFonts w:hint="eastAsia" w:ascii="宋体" w:hAnsi="宋体"/>
                <w:color w:val="000000"/>
                <w:sz w:val="21"/>
                <w:szCs w:val="21"/>
              </w:rPr>
              <w:t>备用电池</w:t>
            </w:r>
            <w:r>
              <w:rPr>
                <w:rFonts w:hint="eastAsia" w:ascii="宋体" w:hAnsi="宋体"/>
                <w:color w:val="000000"/>
                <w:sz w:val="21"/>
                <w:szCs w:val="21"/>
                <w:lang w:val="en-US" w:eastAsia="zh-CN"/>
              </w:rPr>
              <w:t>至少22个</w:t>
            </w:r>
            <w:r>
              <w:rPr>
                <w:rFonts w:hint="eastAsia" w:ascii="宋体" w:hAnsi="宋体"/>
                <w:color w:val="000000"/>
                <w:sz w:val="21"/>
                <w:szCs w:val="21"/>
                <w:lang w:eastAsia="zh-CN"/>
              </w:rPr>
              <w:t>，</w:t>
            </w:r>
            <w:r>
              <w:rPr>
                <w:rFonts w:hint="eastAsia" w:ascii="宋体" w:hAnsi="宋体"/>
                <w:color w:val="000000"/>
                <w:sz w:val="21"/>
                <w:szCs w:val="21"/>
                <w:lang w:val="en-US" w:eastAsia="zh-CN"/>
              </w:rPr>
              <w:t>电池为锂电池且有过充保护功能</w:t>
            </w:r>
            <w:r>
              <w:rPr>
                <w:rFonts w:hint="eastAsia" w:ascii="宋体" w:hAnsi="宋体"/>
                <w:color w:val="000000"/>
                <w:sz w:val="21"/>
                <w:szCs w:val="21"/>
                <w:lang w:eastAsia="zh-CN"/>
              </w:rPr>
              <w:t>。</w:t>
            </w:r>
            <w:r>
              <w:rPr>
                <w:rFonts w:hint="eastAsia" w:ascii="宋体" w:hAnsi="宋体"/>
                <w:color w:val="000000"/>
                <w:sz w:val="21"/>
                <w:szCs w:val="21"/>
                <w:lang w:val="en-US" w:eastAsia="zh-CN"/>
              </w:rPr>
              <w:t>探针长度根据本公司要求进行设计，便于进行管道灭菌验证，探头应有配套的固定装置不少于40个，固定装置的尺寸根据本公司的要求提供。协助提供罐体灭菌的布点工具的设计。</w:t>
            </w:r>
          </w:p>
          <w:p>
            <w:pPr>
              <w:pStyle w:val="7"/>
              <w:spacing w:line="360" w:lineRule="auto"/>
              <w:rPr>
                <w:rFonts w:hint="default" w:ascii="宋体" w:hAnsi="宋体"/>
                <w:color w:val="000000"/>
                <w:sz w:val="21"/>
                <w:szCs w:val="21"/>
                <w:lang w:val="en-US" w:eastAsia="zh-CN"/>
              </w:rPr>
            </w:pPr>
            <w:r>
              <w:rPr>
                <w:rFonts w:hint="eastAsia" w:ascii="宋体" w:hAnsi="宋体"/>
                <w:color w:val="000000"/>
                <w:sz w:val="21"/>
                <w:szCs w:val="21"/>
                <w:lang w:val="en-US" w:eastAsia="zh-CN"/>
              </w:rPr>
              <w:t>笔记本电脑：I5以上处理器，8G内存，500G以上固态硬盘。</w:t>
            </w:r>
          </w:p>
        </w:tc>
        <w:tc>
          <w:tcPr>
            <w:tcW w:w="2125" w:type="dxa"/>
            <w:noWrap w:val="0"/>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6"/>
              <w:rPr>
                <w:rFonts w:hint="eastAsia" w:ascii="宋体" w:hAnsi="宋体"/>
                <w:color w:val="000000"/>
                <w:szCs w:val="21"/>
              </w:rPr>
            </w:pPr>
            <w:r>
              <w:rPr>
                <w:rFonts w:hint="eastAsia"/>
                <w:lang w:eastAsia="zh-CN"/>
              </w:rPr>
              <w:t>温度传感器和充电器等电子元件的防尘防水等级至少达到</w:t>
            </w:r>
            <w:r>
              <w:rPr>
                <w:rFonts w:hint="eastAsia"/>
                <w:lang w:val="en-US" w:eastAsia="zh-CN"/>
              </w:rPr>
              <w:t>IP68以上。</w:t>
            </w:r>
          </w:p>
        </w:tc>
        <w:tc>
          <w:tcPr>
            <w:tcW w:w="2125" w:type="dxa"/>
            <w:noWrap w:val="0"/>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permEnd w:id="24"/>
    </w:tbl>
    <w:p>
      <w:pPr>
        <w:pStyle w:val="45"/>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3400317"/>
      <w:bookmarkStart w:id="32" w:name="_Toc482717202"/>
      <w:bookmarkStart w:id="33" w:name="_Toc483227237"/>
      <w:bookmarkStart w:id="34" w:name="_Toc482370151"/>
      <w:bookmarkStart w:id="35" w:name="_Toc481702480"/>
      <w:bookmarkStart w:id="36" w:name="_Toc482370359"/>
      <w:bookmarkStart w:id="37" w:name="_Toc482360291"/>
      <w:bookmarkStart w:id="38" w:name="_Toc482369815"/>
      <w:bookmarkStart w:id="39" w:name="_Toc482359946"/>
      <w:bookmarkStart w:id="40" w:name="_Toc482370071"/>
      <w:bookmarkStart w:id="41" w:name="_Toc482370767"/>
      <w:bookmarkStart w:id="42" w:name="_Toc482625289"/>
      <w:r>
        <w:rPr>
          <w:rFonts w:ascii="Times New Roman" w:hAnsi="Times New Roman"/>
          <w:b/>
        </w:rPr>
        <w:t>电气、自动控制要求</w:t>
      </w:r>
      <w:bookmarkEnd w:id="29"/>
    </w:p>
    <w:p>
      <w:pPr>
        <w:pStyle w:val="39"/>
        <w:spacing w:before="0" w:line="360" w:lineRule="auto"/>
        <w:jc w:val="left"/>
        <w:rPr>
          <w:i/>
          <w:color w:val="4472C4"/>
          <w:szCs w:val="21"/>
          <w:lang w:eastAsia="zh-CN"/>
        </w:rPr>
      </w:pPr>
      <w:permStart w:id="25" w:edGrp="everyone"/>
    </w:p>
    <w:permEnd w:id="25"/>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2"/>
                <w:numId w:val="9"/>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noWrap w:val="0"/>
            <w:vAlign w:val="center"/>
          </w:tcPr>
          <w:p>
            <w:pPr>
              <w:pStyle w:val="45"/>
              <w:numPr>
                <w:ilvl w:val="0"/>
                <w:numId w:val="7"/>
              </w:numPr>
              <w:ind w:left="470" w:hanging="120" w:firstLineChars="0"/>
              <w:rPr>
                <w:rFonts w:ascii="Times New Roman" w:hAnsi="Times New Roman"/>
                <w:szCs w:val="21"/>
              </w:rPr>
            </w:pPr>
            <w:permStart w:id="26" w:edGrp="everyone"/>
          </w:p>
        </w:tc>
        <w:tc>
          <w:tcPr>
            <w:tcW w:w="7128" w:type="dxa"/>
            <w:shd w:val="clear" w:color="auto" w:fill="FFFFFF"/>
            <w:noWrap w:val="0"/>
            <w:vAlign w:val="center"/>
          </w:tcPr>
          <w:p>
            <w:pPr>
              <w:pStyle w:val="6"/>
              <w:rPr>
                <w:rFonts w:hint="eastAsia" w:ascii="宋体" w:hAnsi="宋体" w:cs="微软雅黑"/>
                <w:color w:val="000000"/>
                <w:szCs w:val="21"/>
                <w:lang w:val="en-US" w:eastAsia="zh-CN" w:bidi="ar"/>
              </w:rPr>
            </w:pPr>
            <w:r>
              <w:rPr>
                <w:rFonts w:hint="eastAsia" w:ascii="宋体" w:hAnsi="宋体" w:cs="微软雅黑"/>
                <w:color w:val="000000"/>
                <w:szCs w:val="21"/>
                <w:lang w:val="en-US" w:eastAsia="zh-CN"/>
              </w:rPr>
              <w:t>电脑操作软件</w:t>
            </w:r>
            <w:r>
              <w:rPr>
                <w:rFonts w:hint="eastAsia" w:ascii="宋体" w:hAnsi="宋体" w:cs="微软雅黑"/>
                <w:color w:val="000000"/>
                <w:szCs w:val="21"/>
              </w:rPr>
              <w:t>为</w:t>
            </w:r>
            <w:r>
              <w:rPr>
                <w:rFonts w:hint="eastAsia"/>
                <w:lang w:val="en-US" w:eastAsia="zh-CN"/>
              </w:rPr>
              <w:t>Windows10专业版以上</w:t>
            </w:r>
            <w:r>
              <w:rPr>
                <w:rFonts w:hint="eastAsia" w:ascii="宋体" w:hAnsi="宋体" w:cs="微软雅黑"/>
                <w:color w:val="000000"/>
                <w:szCs w:val="21"/>
              </w:rPr>
              <w:t>正版原装</w:t>
            </w:r>
            <w:r>
              <w:rPr>
                <w:rFonts w:hint="eastAsia" w:ascii="宋体" w:hAnsi="宋体" w:cs="微软雅黑"/>
                <w:color w:val="000000"/>
                <w:szCs w:val="21"/>
                <w:lang w:eastAsia="zh-CN"/>
              </w:rPr>
              <w:t>，</w:t>
            </w:r>
            <w:r>
              <w:rPr>
                <w:rFonts w:hint="eastAsia" w:ascii="宋体" w:hAnsi="宋体" w:cs="微软雅黑"/>
                <w:color w:val="000000"/>
                <w:szCs w:val="21"/>
                <w:lang w:val="en-US" w:eastAsia="zh-CN"/>
              </w:rPr>
              <w:t>验证</w:t>
            </w:r>
            <w:r>
              <w:rPr>
                <w:rFonts w:hint="eastAsia" w:ascii="宋体" w:hAnsi="宋体" w:cs="微软雅黑"/>
                <w:color w:val="000000"/>
                <w:szCs w:val="21"/>
              </w:rPr>
              <w:t>软件为正版原装，操作界面中文</w:t>
            </w:r>
            <w:r>
              <w:rPr>
                <w:rFonts w:hint="eastAsia" w:ascii="宋体" w:hAnsi="宋体" w:cs="微软雅黑"/>
                <w:color w:val="000000"/>
                <w:szCs w:val="21"/>
                <w:lang w:val="en-US" w:eastAsia="zh-CN"/>
              </w:rPr>
              <w:t>或英文</w:t>
            </w:r>
            <w:r>
              <w:rPr>
                <w:rFonts w:hint="eastAsia" w:ascii="宋体" w:hAnsi="宋体" w:cs="微软雅黑"/>
                <w:color w:val="000000"/>
                <w:szCs w:val="21"/>
              </w:rPr>
              <w:t>显示，有帮助等快捷菜单。</w:t>
            </w:r>
            <w:r>
              <w:rPr>
                <w:rFonts w:hint="eastAsia" w:ascii="宋体" w:hAnsi="宋体" w:cs="微软雅黑"/>
                <w:bCs/>
                <w:color w:val="000000"/>
                <w:szCs w:val="21"/>
              </w:rPr>
              <w:t>报告一键式生成模式，一次性生成完整验证报告并打印（报告内容包含设置信息）。</w:t>
            </w:r>
            <w:r>
              <w:rPr>
                <w:rFonts w:hint="eastAsia" w:ascii="宋体" w:hAnsi="宋体" w:cs="微软雅黑"/>
                <w:bCs/>
                <w:color w:val="000000"/>
                <w:szCs w:val="21"/>
                <w:lang w:val="en-US" w:eastAsia="zh-CN"/>
              </w:rPr>
              <w:t>报表能自动进行最大值，最小值，平均值，均匀度，最冷点，最热点，波动度等各项统计。</w:t>
            </w:r>
            <w:r>
              <w:rPr>
                <w:rFonts w:hint="eastAsia" w:ascii="宋体" w:hAnsi="宋体" w:cs="微软雅黑"/>
                <w:color w:val="000000"/>
                <w:szCs w:val="21"/>
                <w:lang w:val="en-US" w:eastAsia="zh-CN" w:bidi="ar"/>
              </w:rPr>
              <w:t xml:space="preserve"> </w:t>
            </w:r>
            <w:r>
              <w:rPr>
                <w:rFonts w:hint="eastAsia"/>
                <w:szCs w:val="24"/>
                <w:lang w:eastAsia="zh-CN"/>
              </w:rPr>
              <w:t>温湿度双通道可自定义选择开启或关闭。</w:t>
            </w:r>
          </w:p>
        </w:tc>
        <w:tc>
          <w:tcPr>
            <w:tcW w:w="2125" w:type="dxa"/>
            <w:noWrap w:val="0"/>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7"/>
              <w:spacing w:line="276" w:lineRule="auto"/>
              <w:rPr>
                <w:rFonts w:ascii="宋体"/>
                <w:sz w:val="22"/>
                <w:lang w:eastAsia="zh-CN"/>
              </w:rPr>
            </w:pPr>
            <w:r>
              <w:rPr>
                <w:rFonts w:hint="eastAsia" w:ascii="宋体" w:hAnsi="宋体"/>
                <w:sz w:val="21"/>
                <w:lang w:eastAsia="zh-CN"/>
              </w:rPr>
              <w:t>仪器具备数据采集、存储、输出功能。数据采集频率可通过软件设置，从</w:t>
            </w:r>
            <w:r>
              <w:rPr>
                <w:rFonts w:hint="eastAsia" w:ascii="宋体" w:hAnsi="宋体"/>
                <w:sz w:val="21"/>
                <w:lang w:val="en-US" w:eastAsia="zh-CN"/>
              </w:rPr>
              <w:t>1</w:t>
            </w:r>
            <w:r>
              <w:rPr>
                <w:rFonts w:hint="eastAsia" w:ascii="宋体" w:hAnsi="宋体"/>
                <w:sz w:val="21"/>
                <w:lang w:eastAsia="zh-CN"/>
              </w:rPr>
              <w:t>秒至2</w:t>
            </w:r>
            <w:r>
              <w:rPr>
                <w:rFonts w:hint="eastAsia" w:ascii="宋体" w:hAnsi="宋体"/>
                <w:sz w:val="21"/>
                <w:lang w:val="en-US" w:eastAsia="zh-CN"/>
              </w:rPr>
              <w:t>小时</w:t>
            </w:r>
            <w:r>
              <w:rPr>
                <w:rFonts w:hint="eastAsia" w:ascii="宋体" w:hAnsi="宋体"/>
                <w:sz w:val="21"/>
                <w:lang w:eastAsia="zh-CN"/>
              </w:rPr>
              <w:t>均可调。</w:t>
            </w:r>
          </w:p>
        </w:tc>
        <w:tc>
          <w:tcPr>
            <w:tcW w:w="2125" w:type="dxa"/>
            <w:noWrap w:val="0"/>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8"/>
              <w:spacing w:line="276" w:lineRule="auto"/>
              <w:rPr>
                <w:rFonts w:ascii="宋体" w:hAnsi="宋体"/>
                <w:b w:val="0"/>
                <w:color w:val="000000"/>
                <w:sz w:val="21"/>
                <w:lang w:eastAsia="zh-CN"/>
              </w:rPr>
            </w:pPr>
            <w:r>
              <w:rPr>
                <w:rFonts w:hint="eastAsia" w:ascii="宋体" w:hAnsi="宋体"/>
                <w:b w:val="0"/>
                <w:color w:val="000000"/>
                <w:sz w:val="21"/>
                <w:lang w:eastAsia="zh-CN"/>
              </w:rPr>
              <w:t>设置：系统设置：</w:t>
            </w:r>
            <w:r>
              <w:rPr>
                <w:rFonts w:hint="eastAsia" w:ascii="宋体" w:hAnsi="宋体"/>
                <w:b w:val="0"/>
                <w:sz w:val="21"/>
                <w:lang w:eastAsia="zh-CN"/>
              </w:rPr>
              <w:t>可设置必要的运行参数，如记录时间间隔；报警内容及上下限；提示内容；锁屏功能等；</w:t>
            </w:r>
            <w:r>
              <w:rPr>
                <w:rFonts w:hint="eastAsia" w:ascii="宋体" w:hAnsi="宋体"/>
                <w:b w:val="0"/>
                <w:color w:val="000000"/>
                <w:sz w:val="21"/>
                <w:lang w:val="en-US" w:eastAsia="zh-CN"/>
              </w:rPr>
              <w:t>支持对多个验证仪一次性统一设置和分批设置。</w:t>
            </w:r>
          </w:p>
          <w:p>
            <w:pPr>
              <w:pStyle w:val="8"/>
              <w:spacing w:line="276" w:lineRule="auto"/>
              <w:rPr>
                <w:rFonts w:ascii="宋体"/>
                <w:b w:val="0"/>
                <w:sz w:val="21"/>
                <w:lang w:eastAsia="zh-CN"/>
              </w:rPr>
            </w:pPr>
            <w:r>
              <w:rPr>
                <w:rFonts w:hint="eastAsia" w:ascii="宋体" w:hAnsi="宋体"/>
                <w:b w:val="0"/>
                <w:sz w:val="21"/>
                <w:lang w:eastAsia="zh-CN"/>
              </w:rPr>
              <w:t>报告设置：可设置必要的报告格式与内容；</w:t>
            </w:r>
          </w:p>
        </w:tc>
        <w:tc>
          <w:tcPr>
            <w:tcW w:w="2125" w:type="dxa"/>
            <w:noWrap w:val="0"/>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27" w:edGrp="everyone"/>
          </w:p>
        </w:tc>
        <w:tc>
          <w:tcPr>
            <w:tcW w:w="7128" w:type="dxa"/>
            <w:noWrap w:val="0"/>
            <w:vAlign w:val="center"/>
          </w:tcPr>
          <w:p>
            <w:pPr>
              <w:pStyle w:val="8"/>
              <w:spacing w:line="276" w:lineRule="auto"/>
              <w:rPr>
                <w:rFonts w:ascii="宋体"/>
                <w:b w:val="0"/>
                <w:color w:val="000000"/>
                <w:sz w:val="21"/>
                <w:lang w:eastAsia="zh-CN"/>
              </w:rPr>
            </w:pPr>
            <w:r>
              <w:rPr>
                <w:rFonts w:hint="eastAsia" w:ascii="宋体" w:hAnsi="宋体"/>
                <w:b w:val="0"/>
                <w:color w:val="000000"/>
                <w:sz w:val="21"/>
                <w:lang w:eastAsia="zh-CN"/>
              </w:rPr>
              <w:t>具备数据的读取、检索查询、打印、等功能。</w:t>
            </w:r>
          </w:p>
          <w:p>
            <w:pPr>
              <w:pStyle w:val="8"/>
              <w:spacing w:line="276" w:lineRule="auto"/>
              <w:rPr>
                <w:rFonts w:ascii="宋体"/>
                <w:b w:val="0"/>
                <w:sz w:val="21"/>
                <w:lang w:eastAsia="zh-CN"/>
              </w:rPr>
            </w:pPr>
            <w:r>
              <w:rPr>
                <w:rFonts w:hint="eastAsia" w:ascii="宋体" w:hAnsi="宋体"/>
                <w:b w:val="0"/>
                <w:color w:val="000000"/>
                <w:sz w:val="21"/>
                <w:lang w:eastAsia="zh-CN"/>
              </w:rPr>
              <w:t>（1）记录：记录</w:t>
            </w:r>
            <w:r>
              <w:rPr>
                <w:rFonts w:hint="eastAsia" w:ascii="宋体" w:hAnsi="宋体"/>
                <w:b w:val="0"/>
                <w:sz w:val="21"/>
                <w:lang w:eastAsia="zh-CN"/>
              </w:rPr>
              <w:t>内容至少包括数据、曲线、计算汇总结果、测试名称、测试时间、仪器编号、权限人、报告打印时间等必要的内容。</w:t>
            </w:r>
          </w:p>
          <w:p>
            <w:pPr>
              <w:pStyle w:val="8"/>
              <w:spacing w:line="276" w:lineRule="auto"/>
              <w:rPr>
                <w:rFonts w:hint="eastAsia" w:ascii="宋体" w:hAnsi="宋体"/>
                <w:b w:val="0"/>
                <w:color w:val="000000"/>
                <w:sz w:val="21"/>
                <w:lang w:eastAsia="zh-CN"/>
              </w:rPr>
            </w:pPr>
            <w:r>
              <w:rPr>
                <w:rFonts w:hint="eastAsia" w:ascii="宋体" w:hAnsi="宋体"/>
                <w:b w:val="0"/>
                <w:color w:val="000000"/>
                <w:sz w:val="21"/>
                <w:lang w:eastAsia="zh-CN"/>
              </w:rPr>
              <w:t>（2）检索查询：可通过时间段、名称等方式检索查询所有历史记录，历史记录与曲线可生成报告并打印。</w:t>
            </w:r>
          </w:p>
          <w:p>
            <w:pPr>
              <w:pStyle w:val="8"/>
              <w:spacing w:line="276" w:lineRule="auto"/>
              <w:rPr>
                <w:rFonts w:hint="eastAsia" w:ascii="宋体" w:hAnsi="宋体"/>
                <w:b w:val="0"/>
                <w:color w:val="000000"/>
                <w:sz w:val="21"/>
                <w:lang w:eastAsia="zh-CN"/>
              </w:rPr>
            </w:pPr>
            <w:r>
              <w:rPr>
                <w:rFonts w:hint="eastAsia" w:ascii="宋体" w:hAnsi="宋体"/>
                <w:b w:val="0"/>
                <w:color w:val="000000"/>
                <w:sz w:val="21"/>
                <w:lang w:eastAsia="zh-CN"/>
              </w:rPr>
              <w:t>（</w:t>
            </w:r>
            <w:r>
              <w:rPr>
                <w:rFonts w:hint="eastAsia" w:ascii="宋体" w:hAnsi="宋体"/>
                <w:b w:val="0"/>
                <w:color w:val="000000"/>
                <w:sz w:val="21"/>
                <w:lang w:val="en-US" w:eastAsia="zh-CN"/>
              </w:rPr>
              <w:t>3</w:t>
            </w:r>
            <w:r>
              <w:rPr>
                <w:rFonts w:hint="eastAsia" w:ascii="宋体" w:hAnsi="宋体"/>
                <w:b w:val="0"/>
                <w:color w:val="000000"/>
                <w:sz w:val="21"/>
                <w:lang w:eastAsia="zh-CN"/>
              </w:rPr>
              <w:t>）</w:t>
            </w:r>
            <w:r>
              <w:rPr>
                <w:rFonts w:hint="eastAsia" w:ascii="宋体" w:hAnsi="宋体"/>
                <w:b w:val="0"/>
                <w:color w:val="000000"/>
                <w:sz w:val="21"/>
                <w:lang w:val="en-US" w:eastAsia="zh-CN"/>
              </w:rPr>
              <w:t>支持多个验证仪一次性统一导出和分批导出。</w:t>
            </w:r>
          </w:p>
          <w:p>
            <w:pPr>
              <w:pStyle w:val="8"/>
              <w:spacing w:line="276" w:lineRule="auto"/>
              <w:rPr>
                <w:rFonts w:ascii="宋体" w:hAnsi="宋体"/>
                <w:b w:val="0"/>
                <w:color w:val="000000"/>
                <w:sz w:val="21"/>
                <w:lang w:val="en-US" w:eastAsia="zh-CN"/>
              </w:rPr>
            </w:pPr>
            <w:r>
              <w:rPr>
                <w:rFonts w:hint="eastAsia" w:ascii="宋体" w:hAnsi="宋体"/>
                <w:b w:val="0"/>
                <w:color w:val="000000"/>
                <w:sz w:val="21"/>
                <w:lang w:eastAsia="zh-CN"/>
              </w:rPr>
              <w:t>（</w:t>
            </w:r>
            <w:r>
              <w:rPr>
                <w:rFonts w:hint="eastAsia" w:ascii="宋体" w:hAnsi="宋体"/>
                <w:b w:val="0"/>
                <w:color w:val="000000"/>
                <w:sz w:val="21"/>
                <w:lang w:val="en-US" w:eastAsia="zh-CN"/>
              </w:rPr>
              <w:t>4</w:t>
            </w:r>
            <w:r>
              <w:rPr>
                <w:rFonts w:hint="eastAsia" w:ascii="宋体" w:hAnsi="宋体"/>
                <w:b w:val="0"/>
                <w:color w:val="000000"/>
                <w:sz w:val="21"/>
                <w:lang w:eastAsia="zh-CN"/>
              </w:rPr>
              <w:t>）打印：系统可匹配连接公司所用打印机，并可对报告的打印进行必要的设置，打印的记录内容完整、正确、清晰。</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7"/>
              <w:spacing w:line="276" w:lineRule="auto"/>
              <w:rPr>
                <w:rFonts w:ascii="宋体" w:hAnsi="宋体"/>
                <w:sz w:val="21"/>
                <w:lang w:eastAsia="zh-CN"/>
              </w:rPr>
            </w:pPr>
            <w:r>
              <w:rPr>
                <w:rFonts w:hint="eastAsia" w:ascii="宋体" w:hAnsi="宋体"/>
                <w:sz w:val="21"/>
                <w:lang w:eastAsia="zh-CN"/>
              </w:rPr>
              <w:t>错误或者提示：软件可对以下情况进行提示：</w:t>
            </w:r>
          </w:p>
          <w:p>
            <w:pPr>
              <w:pStyle w:val="7"/>
              <w:spacing w:line="276" w:lineRule="auto"/>
              <w:rPr>
                <w:rFonts w:ascii="宋体"/>
                <w:sz w:val="21"/>
                <w:lang w:eastAsia="zh-CN"/>
              </w:rPr>
            </w:pPr>
            <w:r>
              <w:rPr>
                <w:rFonts w:hint="eastAsia" w:ascii="宋体" w:hAnsi="宋体"/>
                <w:sz w:val="21"/>
                <w:lang w:eastAsia="zh-CN"/>
              </w:rPr>
              <w:t>（1）错误的操作提示；设备之间通讯故障提示；储存已满提示。</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7"/>
              <w:spacing w:line="276" w:lineRule="auto"/>
              <w:rPr>
                <w:rFonts w:ascii="宋体"/>
                <w:sz w:val="21"/>
                <w:lang w:eastAsia="zh-CN"/>
              </w:rPr>
            </w:pPr>
            <w:r>
              <w:rPr>
                <w:rFonts w:hint="eastAsia" w:ascii="宋体" w:hAnsi="宋体"/>
                <w:sz w:val="21"/>
                <w:lang w:eastAsia="zh-CN"/>
              </w:rPr>
              <w:t>应用软件语言包含中文简体，操作界面清晰简洁，易于辨识，便于操作。</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8"/>
              <w:spacing w:line="276" w:lineRule="auto"/>
              <w:rPr>
                <w:rFonts w:hint="eastAsia" w:ascii="宋体"/>
                <w:b w:val="0"/>
                <w:color w:val="000000"/>
                <w:sz w:val="21"/>
                <w:lang w:eastAsia="zh-CN"/>
              </w:rPr>
            </w:pPr>
            <w:r>
              <w:rPr>
                <w:rFonts w:hint="eastAsia" w:ascii="宋体" w:hAnsi="宋体"/>
                <w:b w:val="0"/>
                <w:color w:val="000000"/>
                <w:sz w:val="21"/>
                <w:lang w:eastAsia="zh-CN"/>
              </w:rPr>
              <w:t>系统能够按照设置稳定运行，使用时数据采集连续、完整、正确。</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8"/>
              <w:spacing w:line="276" w:lineRule="auto"/>
              <w:rPr>
                <w:rFonts w:hint="eastAsia" w:ascii="宋体" w:hAnsi="宋体"/>
                <w:b w:val="0"/>
                <w:color w:val="000000"/>
                <w:sz w:val="21"/>
                <w:lang w:eastAsia="zh-CN"/>
              </w:rPr>
            </w:pPr>
            <w:r>
              <w:rPr>
                <w:rFonts w:hint="eastAsia" w:ascii="宋体" w:hAnsi="宋体"/>
                <w:b w:val="0"/>
                <w:color w:val="000000"/>
                <w:sz w:val="21"/>
                <w:lang w:eastAsia="zh-CN"/>
              </w:rPr>
              <w:t>系统软件可升级。</w:t>
            </w:r>
          </w:p>
        </w:tc>
        <w:tc>
          <w:tcPr>
            <w:tcW w:w="2125" w:type="dxa"/>
            <w:noWrap w:val="0"/>
            <w:vAlign w:val="center"/>
          </w:tcPr>
          <w:p>
            <w:pPr>
              <w:jc w:val="both"/>
              <w:rPr>
                <w:rFonts w:hint="eastAsia"/>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2"/>
                <w:numId w:val="9"/>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28" w:edGrp="everyone"/>
          </w:p>
        </w:tc>
        <w:tc>
          <w:tcPr>
            <w:tcW w:w="7128" w:type="dxa"/>
            <w:noWrap w:val="0"/>
            <w:vAlign w:val="center"/>
          </w:tcPr>
          <w:p>
            <w:pPr>
              <w:spacing w:line="276" w:lineRule="auto"/>
              <w:jc w:val="both"/>
              <w:rPr>
                <w:color w:val="000000"/>
                <w:szCs w:val="21"/>
                <w:lang w:eastAsia="zh-CN"/>
              </w:rPr>
            </w:pPr>
            <w:r>
              <w:rPr>
                <w:rFonts w:hint="eastAsia"/>
                <w:color w:val="000000"/>
                <w:szCs w:val="21"/>
                <w:lang w:eastAsia="zh-CN"/>
              </w:rPr>
              <w:t>可生成报告并存储、打印。生成的报告包含用户信息，且为不可修改格式。</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6"/>
              <w:rPr>
                <w:rFonts w:hint="eastAsia"/>
                <w:color w:val="000000"/>
                <w:szCs w:val="21"/>
                <w:lang w:eastAsia="zh-CN"/>
              </w:rPr>
            </w:pPr>
            <w:r>
              <w:rPr>
                <w:caps/>
                <w:szCs w:val="21"/>
              </w:rPr>
              <w:t>功能强大全面：用户管理、权限分配、审计追踪、数据备份与恢复、密码管理、和验证方案的设置、探头分布图、趋势图、统计计算等；</w:t>
            </w:r>
            <w:r>
              <w:rPr>
                <w:rFonts w:hint="eastAsia"/>
                <w:lang w:val="en-US" w:eastAsia="zh-CN"/>
              </w:rPr>
              <w:t>审计追踪要求不可修改、不可删除，但能满足备份及恢复的功能。要求审计追踪能记录所有类型的操作，并可以按类别、时间、人物筛选查询，权限策略灵活，可根据用户实际需求勾选相应级别的权限。</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spacing w:line="276" w:lineRule="auto"/>
              <w:jc w:val="both"/>
              <w:rPr>
                <w:rFonts w:hint="eastAsia"/>
                <w:caps/>
                <w:szCs w:val="21"/>
              </w:rPr>
            </w:pPr>
            <w:r>
              <w:rPr>
                <w:rFonts w:hint="eastAsia"/>
                <w:caps/>
                <w:szCs w:val="21"/>
              </w:rPr>
              <w:t>权限分级要求</w:t>
            </w:r>
          </w:p>
          <w:p>
            <w:pPr>
              <w:spacing w:line="276" w:lineRule="auto"/>
              <w:jc w:val="both"/>
              <w:rPr>
                <w:rFonts w:hint="eastAsia"/>
                <w:caps/>
                <w:szCs w:val="21"/>
              </w:rPr>
            </w:pPr>
            <w:r>
              <w:rPr>
                <w:rFonts w:hint="eastAsia"/>
                <w:caps/>
                <w:szCs w:val="21"/>
              </w:rPr>
              <w:t>1、应设置至少3级权限；</w:t>
            </w:r>
          </w:p>
          <w:p>
            <w:pPr>
              <w:spacing w:line="276" w:lineRule="auto"/>
              <w:jc w:val="both"/>
              <w:rPr>
                <w:caps/>
                <w:szCs w:val="21"/>
              </w:rPr>
            </w:pPr>
            <w:r>
              <w:rPr>
                <w:rFonts w:hint="eastAsia"/>
                <w:caps/>
                <w:szCs w:val="21"/>
              </w:rPr>
              <w:t>2、访问级别-根据用户组员关系，系统必须在登录时自动为每个用户分配适当的访问级别</w:t>
            </w:r>
            <w:r>
              <w:rPr>
                <w:rFonts w:hint="eastAsia"/>
                <w:caps/>
                <w:szCs w:val="21"/>
                <w:lang w:eastAsia="zh-CN"/>
              </w:rPr>
              <w:t>，</w:t>
            </w:r>
            <w:r>
              <w:rPr>
                <w:rFonts w:hint="eastAsia"/>
                <w:lang w:val="en-US" w:eastAsia="zh-CN"/>
              </w:rPr>
              <w:t>户名可设置位数12位以上，密码长度不低于8位。</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spacing w:line="276" w:lineRule="auto"/>
              <w:jc w:val="both"/>
              <w:rPr>
                <w:rFonts w:hint="eastAsia"/>
                <w:caps/>
                <w:szCs w:val="21"/>
              </w:rPr>
            </w:pPr>
            <w:r>
              <w:rPr>
                <w:caps/>
                <w:szCs w:val="21"/>
              </w:rPr>
              <w:t>软件终身免费维护和升级</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6"/>
              <w:rPr>
                <w:rFonts w:hint="eastAsia"/>
                <w:caps/>
                <w:szCs w:val="21"/>
                <w:lang w:eastAsia="zh-CN"/>
              </w:rPr>
            </w:pPr>
            <w:r>
              <w:rPr>
                <w:rFonts w:hint="eastAsia"/>
                <w:caps/>
                <w:szCs w:val="21"/>
              </w:rPr>
              <w:t>数据处理软件可兼容WINDOWS 7、8、10操作系统。</w:t>
            </w:r>
            <w:r>
              <w:rPr>
                <w:rFonts w:hint="eastAsia"/>
                <w:lang w:val="en-US" w:eastAsia="zh-CN"/>
              </w:rPr>
              <w:t>供应商需提供有效措施防止数据被修改删除，系统时间必须是北京时间、时区</w:t>
            </w:r>
            <w:r>
              <w:rPr>
                <w:rFonts w:hint="eastAsia"/>
                <w:lang w:eastAsia="zh-CN"/>
              </w:rPr>
              <w:t>。</w:t>
            </w:r>
          </w:p>
        </w:tc>
        <w:tc>
          <w:tcPr>
            <w:tcW w:w="2125" w:type="dxa"/>
            <w:noWrap w:val="0"/>
            <w:vAlign w:val="center"/>
          </w:tcPr>
          <w:p>
            <w:pPr>
              <w:jc w:val="both"/>
              <w:rPr>
                <w:rFonts w:hint="eastAsia"/>
                <w:szCs w:val="21"/>
                <w:lang w:eastAsia="zh-CN"/>
              </w:rPr>
            </w:pPr>
            <w:r>
              <w:rPr>
                <w:rFonts w:hint="eastAsia"/>
                <w:szCs w:val="21"/>
                <w:lang w:eastAsia="zh-CN"/>
              </w:rPr>
              <w:t>关键</w:t>
            </w:r>
          </w:p>
        </w:tc>
      </w:tr>
      <w:permEnd w:id="28"/>
    </w:tbl>
    <w:p>
      <w:pPr>
        <w:spacing w:after="158" w:afterLines="50"/>
        <w:rPr>
          <w:b/>
          <w:lang w:eastAsia="zh-CN"/>
        </w:rPr>
      </w:pPr>
    </w:p>
    <w:p>
      <w:pPr>
        <w:pStyle w:val="45"/>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9"/>
        <w:spacing w:before="0" w:line="360" w:lineRule="auto"/>
        <w:jc w:val="left"/>
        <w:rPr>
          <w:i/>
          <w:color w:val="4472C4"/>
          <w:szCs w:val="21"/>
          <w:lang w:eastAsia="zh-CN"/>
        </w:rPr>
      </w:pPr>
      <w:permStart w:id="29" w:edGrp="everyone"/>
    </w:p>
    <w:permEnd w:id="29"/>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0"/>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ind w:firstLine="0" w:firstLineChars="0"/>
              <w:rPr>
                <w:rFonts w:ascii="Times New Roman" w:hAnsi="Times New Roman"/>
                <w:szCs w:val="21"/>
              </w:rPr>
            </w:pPr>
            <w:permStart w:id="30" w:edGrp="everyone"/>
          </w:p>
        </w:tc>
        <w:tc>
          <w:tcPr>
            <w:tcW w:w="9253" w:type="dxa"/>
            <w:gridSpan w:val="2"/>
            <w:noWrap w:val="0"/>
            <w:vAlign w:val="center"/>
          </w:tcPr>
          <w:p>
            <w:pPr>
              <w:jc w:val="both"/>
              <w:rPr>
                <w:szCs w:val="21"/>
                <w:lang w:eastAsia="zh-CN"/>
              </w:rPr>
            </w:pPr>
            <w:r>
              <w:rPr>
                <w:color w:val="000000"/>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0"/>
              </w:numPr>
              <w:ind w:firstLineChars="0"/>
              <w:rPr>
                <w:rFonts w:ascii="Times New Roman" w:hAnsi="Times New Roman"/>
                <w:szCs w:val="21"/>
              </w:rPr>
            </w:pPr>
          </w:p>
        </w:tc>
        <w:tc>
          <w:tcPr>
            <w:tcW w:w="7128" w:type="dxa"/>
            <w:shd w:val="clear" w:color="auto" w:fill="D9D9D9"/>
            <w:noWrap w:val="0"/>
            <w:vAlign w:val="center"/>
          </w:tcPr>
          <w:p>
            <w:pPr>
              <w:jc w:val="both"/>
              <w:rPr>
                <w:szCs w:val="21"/>
                <w:lang w:eastAsia="zh-CN"/>
              </w:rPr>
            </w:pPr>
            <w:r>
              <w:rPr>
                <w:szCs w:val="21"/>
                <w:lang w:eastAsia="zh-CN"/>
              </w:rPr>
              <w:t>电气保护</w:t>
            </w:r>
          </w:p>
        </w:tc>
        <w:tc>
          <w:tcPr>
            <w:tcW w:w="2125" w:type="dxa"/>
            <w:shd w:val="clear" w:color="auto" w:fill="D9D9D9"/>
            <w:noWrap w:val="0"/>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ind w:firstLine="0" w:firstLineChars="0"/>
              <w:rPr>
                <w:rFonts w:ascii="Times New Roman" w:hAnsi="Times New Roman"/>
                <w:szCs w:val="21"/>
              </w:rPr>
            </w:pPr>
            <w:permStart w:id="31" w:edGrp="everyone"/>
          </w:p>
        </w:tc>
        <w:tc>
          <w:tcPr>
            <w:tcW w:w="9253" w:type="dxa"/>
            <w:gridSpan w:val="2"/>
            <w:noWrap w:val="0"/>
            <w:vAlign w:val="center"/>
          </w:tcPr>
          <w:p>
            <w:pPr>
              <w:pStyle w:val="6"/>
              <w:rPr>
                <w:rFonts w:hint="eastAsia"/>
                <w:lang w:eastAsia="zh-CN"/>
              </w:rPr>
            </w:pPr>
            <w:r>
              <w:t>如采用锂电池电源，充电器应有过充保护功能，在电池已经充满电的情况下，充电器应停止充电。</w:t>
            </w:r>
          </w:p>
          <w:p>
            <w:pPr>
              <w:jc w:val="both"/>
              <w:rPr>
                <w:szCs w:val="21"/>
                <w:lang w:eastAsia="zh-CN"/>
              </w:rPr>
            </w:pPr>
          </w:p>
        </w:tc>
      </w:tr>
      <w:permEnd w:id="31"/>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39"/>
        <w:spacing w:before="0" w:line="360" w:lineRule="auto"/>
        <w:jc w:val="left"/>
        <w:rPr>
          <w:i/>
          <w:szCs w:val="21"/>
          <w:lang w:eastAsia="zh-CN"/>
        </w:rPr>
      </w:pPr>
      <w:permStart w:id="32" w:edGrp="everyone"/>
    </w:p>
    <w:permEnd w:id="32"/>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ermStart w:id="33" w:edGrp="everyone"/>
          </w:p>
        </w:tc>
        <w:tc>
          <w:tcPr>
            <w:tcW w:w="7128" w:type="dxa"/>
            <w:noWrap w:val="0"/>
            <w:vAlign w:val="center"/>
          </w:tcPr>
          <w:p>
            <w:pPr>
              <w:pStyle w:val="7"/>
              <w:spacing w:line="276" w:lineRule="auto"/>
              <w:outlineLvl w:val="0"/>
              <w:rPr>
                <w:rFonts w:ascii="宋体"/>
                <w:bCs/>
                <w:color w:val="000000"/>
                <w:sz w:val="21"/>
              </w:rPr>
            </w:pPr>
            <w:bookmarkStart w:id="46" w:name="_Toc24737"/>
            <w:r>
              <w:rPr>
                <w:rFonts w:hint="eastAsia" w:ascii="宋体" w:hAnsi="宋体"/>
                <w:bCs/>
                <w:color w:val="000000"/>
                <w:sz w:val="21"/>
              </w:rPr>
              <w:t>需提供的文件如下：</w:t>
            </w:r>
            <w:bookmarkEnd w:id="46"/>
          </w:p>
          <w:p>
            <w:pPr>
              <w:pStyle w:val="7"/>
              <w:spacing w:line="276" w:lineRule="auto"/>
              <w:rPr>
                <w:rFonts w:hint="eastAsia" w:ascii="宋体"/>
                <w:sz w:val="21"/>
                <w:lang w:eastAsia="zh-CN"/>
              </w:rPr>
            </w:pPr>
            <w:r>
              <w:rPr>
                <w:rFonts w:hint="eastAsia" w:ascii="宋体" w:hAnsi="宋体"/>
                <w:sz w:val="21"/>
                <w:lang w:eastAsia="zh-CN"/>
              </w:rPr>
              <w:t>投标文件、合同及订单</w:t>
            </w:r>
          </w:p>
        </w:tc>
        <w:tc>
          <w:tcPr>
            <w:tcW w:w="2125" w:type="dxa"/>
            <w:noWrap w:val="0"/>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7"/>
              <w:spacing w:line="276" w:lineRule="auto"/>
              <w:rPr>
                <w:rFonts w:hint="eastAsia" w:ascii="宋体"/>
                <w:sz w:val="21"/>
                <w:lang w:eastAsia="zh-CN"/>
              </w:rPr>
            </w:pPr>
            <w:r>
              <w:rPr>
                <w:rFonts w:hint="eastAsia" w:ascii="宋体" w:hAnsi="宋体"/>
                <w:sz w:val="21"/>
                <w:lang w:eastAsia="zh-CN"/>
              </w:rPr>
              <w:t>卖方发运清单及相关检验报告</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7"/>
              <w:spacing w:line="276" w:lineRule="auto"/>
              <w:rPr>
                <w:rFonts w:hint="eastAsia" w:ascii="宋体" w:hAnsi="宋体"/>
                <w:sz w:val="21"/>
                <w:lang w:eastAsia="zh-CN"/>
              </w:rPr>
            </w:pPr>
            <w:r>
              <w:rPr>
                <w:rFonts w:hint="eastAsia" w:ascii="宋体" w:hAnsi="宋体" w:cs="宋体"/>
                <w:sz w:val="21"/>
                <w:lang w:eastAsia="zh-CN"/>
              </w:rPr>
              <w:t>组件、配件、备件及易损件清单</w:t>
            </w:r>
            <w:r>
              <w:rPr>
                <w:rFonts w:hint="eastAsia" w:ascii="宋体" w:hAnsi="宋体"/>
                <w:sz w:val="21"/>
                <w:lang w:eastAsia="zh-CN"/>
              </w:rPr>
              <w:t>：包括名称、编号、对应厂家名称、生产地、规格及必要说明</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45"/>
              <w:spacing w:line="276" w:lineRule="auto"/>
              <w:ind w:firstLine="0" w:firstLineChars="0"/>
              <w:rPr>
                <w:rFonts w:hint="eastAsia" w:ascii="宋体" w:cs="宋体"/>
              </w:rPr>
            </w:pPr>
            <w:r>
              <w:rPr>
                <w:rFonts w:hint="eastAsia" w:ascii="宋体" w:hAnsi="宋体" w:cs="宋体"/>
              </w:rPr>
              <w:t>系统功能配置清单</w:t>
            </w:r>
            <w:r>
              <w:rPr>
                <w:rFonts w:ascii="宋体" w:hAnsi="宋体" w:cs="宋体"/>
              </w:rPr>
              <w:t>&amp;</w:t>
            </w:r>
            <w:r>
              <w:rPr>
                <w:rFonts w:hint="eastAsia" w:ascii="宋体" w:hAnsi="宋体" w:cs="宋体"/>
              </w:rPr>
              <w:t>说明：包括各组件型号、规格、品牌、材质等</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45"/>
              <w:spacing w:line="276" w:lineRule="auto"/>
              <w:ind w:firstLine="0" w:firstLineChars="0"/>
              <w:rPr>
                <w:rFonts w:ascii="宋体" w:hAnsi="宋体" w:cs="宋体"/>
              </w:rPr>
            </w:pPr>
            <w:r>
              <w:rPr>
                <w:rFonts w:hint="eastAsia" w:ascii="宋体" w:hAnsi="宋体"/>
              </w:rPr>
              <w:t>设备厂家文件：</w:t>
            </w:r>
            <w:r>
              <w:rPr>
                <w:rFonts w:hint="eastAsia" w:ascii="宋体" w:hAnsi="宋体" w:cs="宋体"/>
              </w:rPr>
              <w:t>出厂测试合格证、</w:t>
            </w:r>
            <w:r>
              <w:rPr>
                <w:rFonts w:hint="eastAsia" w:ascii="宋体" w:hAnsi="宋体"/>
              </w:rPr>
              <w:t>相关检测报告及记录、各种标示、保修卡、校准证书</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45"/>
              <w:spacing w:line="276" w:lineRule="auto"/>
              <w:ind w:firstLine="0" w:firstLineChars="0"/>
              <w:rPr>
                <w:rFonts w:hint="eastAsia" w:ascii="宋体" w:hAnsi="宋体"/>
              </w:rPr>
            </w:pPr>
            <w:r>
              <w:rPr>
                <w:rFonts w:hint="eastAsia" w:ascii="宋体" w:hAnsi="宋体" w:cs="宋体"/>
              </w:rPr>
              <w:t>设备操作手册（</w:t>
            </w:r>
            <w:r>
              <w:rPr>
                <w:rFonts w:ascii="宋体" w:hAnsi="宋体" w:cs="宋体"/>
              </w:rPr>
              <w:t>SOP</w:t>
            </w:r>
            <w:r>
              <w:rPr>
                <w:rFonts w:hint="eastAsia" w:ascii="宋体" w:hAnsi="宋体" w:cs="宋体"/>
              </w:rPr>
              <w:t>）</w:t>
            </w:r>
            <w:r>
              <w:rPr>
                <w:rFonts w:hint="eastAsia"/>
              </w:rPr>
              <w:t>：</w:t>
            </w:r>
            <w:r>
              <w:rPr>
                <w:rFonts w:hint="eastAsia" w:ascii="宋体" w:hAnsi="宋体" w:cs="宋体"/>
              </w:rPr>
              <w:t>语言包括中文，</w:t>
            </w:r>
            <w:r>
              <w:rPr>
                <w:rFonts w:hint="eastAsia"/>
              </w:rPr>
              <w:t>应说明校准周期</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spacing w:line="276" w:lineRule="auto"/>
              <w:ind w:left="470" w:hanging="120" w:firstLineChars="0"/>
              <w:rPr>
                <w:rFonts w:ascii="Times New Roman" w:hAnsi="Times New Roman"/>
                <w:szCs w:val="21"/>
              </w:rPr>
            </w:pPr>
          </w:p>
        </w:tc>
        <w:tc>
          <w:tcPr>
            <w:tcW w:w="7128" w:type="dxa"/>
            <w:noWrap w:val="0"/>
            <w:vAlign w:val="center"/>
          </w:tcPr>
          <w:p>
            <w:pPr>
              <w:pStyle w:val="45"/>
              <w:spacing w:line="276" w:lineRule="auto"/>
              <w:ind w:firstLine="0" w:firstLineChars="0"/>
              <w:rPr>
                <w:rFonts w:hint="eastAsia" w:ascii="宋体" w:hAnsi="宋体" w:cs="宋体"/>
              </w:rPr>
            </w:pPr>
            <w:r>
              <w:rPr>
                <w:rFonts w:hint="eastAsia" w:ascii="宋体" w:hAnsi="宋体"/>
              </w:rPr>
              <w:t>第三方或有资质的供应商出具的校验报告及计量证书</w:t>
            </w:r>
          </w:p>
        </w:tc>
        <w:tc>
          <w:tcPr>
            <w:tcW w:w="2125" w:type="dxa"/>
            <w:noWrap w:val="0"/>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
        </w:tc>
        <w:tc>
          <w:tcPr>
            <w:tcW w:w="7128" w:type="dxa"/>
            <w:noWrap w:val="0"/>
            <w:vAlign w:val="center"/>
          </w:tcPr>
          <w:p>
            <w:pPr>
              <w:pStyle w:val="7"/>
              <w:numPr>
                <w:ilvl w:val="0"/>
                <w:numId w:val="11"/>
              </w:numPr>
              <w:rPr>
                <w:rFonts w:ascii="宋体"/>
                <w:sz w:val="21"/>
                <w:lang w:eastAsia="zh-CN"/>
              </w:rPr>
            </w:pPr>
            <w:r>
              <w:rPr>
                <w:rFonts w:hint="eastAsia" w:ascii="宋体" w:hAnsi="宋体" w:cs="宋体"/>
                <w:sz w:val="21"/>
                <w:lang w:eastAsia="zh-CN"/>
              </w:rPr>
              <w:t>设备操作手册（</w:t>
            </w:r>
            <w:r>
              <w:rPr>
                <w:rFonts w:ascii="宋体" w:hAnsi="宋体" w:cs="宋体"/>
                <w:sz w:val="21"/>
                <w:lang w:eastAsia="zh-CN"/>
              </w:rPr>
              <w:t>SOP</w:t>
            </w:r>
            <w:r>
              <w:rPr>
                <w:rFonts w:hint="eastAsia" w:ascii="宋体" w:hAnsi="宋体" w:cs="宋体"/>
                <w:sz w:val="21"/>
                <w:lang w:eastAsia="zh-CN"/>
              </w:rPr>
              <w:t>）</w:t>
            </w:r>
            <w:r>
              <w:rPr>
                <w:rFonts w:hint="eastAsia" w:ascii="宋体" w:hAnsi="宋体"/>
                <w:sz w:val="21"/>
                <w:lang w:eastAsia="zh-CN"/>
              </w:rPr>
              <w:t>及维护保养说明</w:t>
            </w:r>
            <w:r>
              <w:rPr>
                <w:rFonts w:hint="eastAsia" w:ascii="宋体" w:hAnsi="宋体" w:cs="宋体"/>
                <w:sz w:val="21"/>
                <w:lang w:eastAsia="zh-CN"/>
              </w:rPr>
              <w:t>，语言为中文</w:t>
            </w:r>
            <w:r>
              <w:rPr>
                <w:rFonts w:hint="eastAsia" w:ascii="宋体" w:hAnsi="宋体"/>
                <w:sz w:val="21"/>
                <w:lang w:eastAsia="zh-CN"/>
              </w:rPr>
              <w:t>。</w:t>
            </w:r>
          </w:p>
          <w:p>
            <w:pPr>
              <w:pStyle w:val="7"/>
              <w:numPr>
                <w:ilvl w:val="0"/>
                <w:numId w:val="11"/>
              </w:numPr>
              <w:rPr>
                <w:rFonts w:ascii="宋体"/>
                <w:sz w:val="21"/>
                <w:lang w:eastAsia="zh-CN"/>
              </w:rPr>
            </w:pPr>
            <w:r>
              <w:rPr>
                <w:rFonts w:hint="eastAsia" w:ascii="宋体" w:hAnsi="宋体"/>
                <w:sz w:val="21"/>
                <w:lang w:eastAsia="zh-CN"/>
              </w:rPr>
              <w:t>提供必要的设备及其零部件使用寿命说明。</w:t>
            </w:r>
          </w:p>
          <w:p>
            <w:pPr>
              <w:pStyle w:val="7"/>
              <w:numPr>
                <w:ilvl w:val="0"/>
                <w:numId w:val="11"/>
              </w:numPr>
              <w:rPr>
                <w:rFonts w:ascii="宋体"/>
                <w:sz w:val="21"/>
                <w:lang w:eastAsia="zh-CN"/>
              </w:rPr>
            </w:pPr>
            <w:r>
              <w:rPr>
                <w:rFonts w:hint="eastAsia" w:ascii="宋体"/>
                <w:sz w:val="21"/>
                <w:lang w:eastAsia="zh-CN"/>
              </w:rPr>
              <w:t>文件具体要求：</w:t>
            </w:r>
          </w:p>
          <w:p>
            <w:pPr>
              <w:pStyle w:val="7"/>
              <w:numPr>
                <w:ilvl w:val="1"/>
                <w:numId w:val="11"/>
              </w:numPr>
              <w:rPr>
                <w:rFonts w:ascii="宋体"/>
                <w:sz w:val="21"/>
                <w:lang w:eastAsia="zh-CN"/>
              </w:rPr>
            </w:pPr>
            <w:r>
              <w:rPr>
                <w:rFonts w:hint="eastAsia" w:ascii="宋体" w:hAnsi="宋体"/>
                <w:sz w:val="21"/>
                <w:lang w:eastAsia="zh-CN"/>
              </w:rPr>
              <w:t>系统相关方案中，应明确本系统的配置、规格；</w:t>
            </w:r>
          </w:p>
          <w:p>
            <w:pPr>
              <w:pStyle w:val="7"/>
              <w:numPr>
                <w:ilvl w:val="1"/>
                <w:numId w:val="11"/>
              </w:numPr>
              <w:rPr>
                <w:rFonts w:ascii="宋体"/>
                <w:sz w:val="21"/>
                <w:lang w:eastAsia="zh-CN"/>
              </w:rPr>
            </w:pPr>
            <w:r>
              <w:rPr>
                <w:rFonts w:hint="eastAsia" w:ascii="宋体" w:hAnsi="宋体"/>
                <w:sz w:val="21"/>
                <w:lang w:eastAsia="zh-CN"/>
              </w:rPr>
              <w:t>标书中明确系统所有组件的品牌、材质、型号，并且注明每一个组件的保修期；</w:t>
            </w:r>
          </w:p>
          <w:p>
            <w:pPr>
              <w:pStyle w:val="7"/>
              <w:numPr>
                <w:ilvl w:val="1"/>
                <w:numId w:val="11"/>
              </w:numPr>
              <w:rPr>
                <w:rFonts w:ascii="宋体"/>
                <w:sz w:val="21"/>
                <w:lang w:eastAsia="zh-CN"/>
              </w:rPr>
            </w:pPr>
            <w:r>
              <w:rPr>
                <w:rFonts w:hint="eastAsia" w:ascii="宋体" w:hAnsi="宋体"/>
                <w:sz w:val="21"/>
                <w:lang w:eastAsia="zh-CN"/>
              </w:rPr>
              <w:t>所有技术、确认、说明文件均提供电子版。</w:t>
            </w:r>
          </w:p>
        </w:tc>
        <w:tc>
          <w:tcPr>
            <w:tcW w:w="2125" w:type="dxa"/>
            <w:noWrap w:val="0"/>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45"/>
        <w:numPr>
          <w:ilvl w:val="0"/>
          <w:numId w:val="3"/>
        </w:numPr>
        <w:spacing w:after="158" w:afterLines="50"/>
        <w:ind w:left="426" w:hanging="426" w:hangingChars="202"/>
        <w:outlineLvl w:val="0"/>
        <w:rPr>
          <w:rFonts w:ascii="Times New Roman" w:hAnsi="Times New Roman"/>
          <w:b/>
        </w:rPr>
      </w:pPr>
      <w:bookmarkStart w:id="47" w:name="_Toc522716125"/>
      <w:r>
        <w:rPr>
          <w:rFonts w:ascii="Times New Roman" w:hAnsi="Times New Roman"/>
          <w:b/>
          <w:szCs w:val="21"/>
        </w:rPr>
        <w:t>服务要求</w:t>
      </w:r>
      <w:bookmarkEnd w:id="47"/>
    </w:p>
    <w:p>
      <w:pPr>
        <w:pStyle w:val="39"/>
        <w:spacing w:before="0" w:line="360" w:lineRule="auto"/>
        <w:jc w:val="left"/>
        <w:rPr>
          <w:i/>
          <w:color w:val="4472C4"/>
          <w:szCs w:val="21"/>
          <w:lang w:eastAsia="zh-CN"/>
        </w:rPr>
      </w:pPr>
      <w:permStart w:id="34" w:edGrp="everyone"/>
    </w:p>
    <w:permEnd w:id="34"/>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noWrap w:val="0"/>
            <w:vAlign w:val="center"/>
          </w:tcPr>
          <w:p>
            <w:pPr>
              <w:jc w:val="center"/>
              <w:rPr>
                <w:b/>
                <w:szCs w:val="21"/>
              </w:rPr>
            </w:pPr>
            <w:r>
              <w:rPr>
                <w:b/>
                <w:szCs w:val="21"/>
              </w:rPr>
              <w:t>编号</w:t>
            </w:r>
          </w:p>
        </w:tc>
        <w:tc>
          <w:tcPr>
            <w:tcW w:w="7128" w:type="dxa"/>
            <w:shd w:val="clear" w:color="auto" w:fill="D9D9D9"/>
            <w:noWrap w:val="0"/>
            <w:vAlign w:val="center"/>
          </w:tcPr>
          <w:p>
            <w:pPr>
              <w:jc w:val="center"/>
              <w:rPr>
                <w:b/>
                <w:szCs w:val="21"/>
                <w:lang w:eastAsia="zh-CN"/>
              </w:rPr>
            </w:pPr>
            <w:r>
              <w:rPr>
                <w:b/>
                <w:szCs w:val="21"/>
                <w:lang w:eastAsia="zh-CN"/>
              </w:rPr>
              <w:t>需求</w:t>
            </w:r>
          </w:p>
        </w:tc>
        <w:tc>
          <w:tcPr>
            <w:tcW w:w="2125" w:type="dxa"/>
            <w:shd w:val="clear" w:color="auto" w:fill="D9D9D9"/>
            <w:noWrap w:val="0"/>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35" w:edGrp="everyone"/>
          </w:p>
        </w:tc>
        <w:tc>
          <w:tcPr>
            <w:tcW w:w="7128" w:type="dxa"/>
            <w:noWrap w:val="0"/>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noWrap w:val="0"/>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36" w:edGrp="everyone"/>
          </w:p>
        </w:tc>
        <w:tc>
          <w:tcPr>
            <w:tcW w:w="7128" w:type="dxa"/>
            <w:noWrap w:val="0"/>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noWrap w:val="0"/>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37" w:edGrp="everyone"/>
          </w:p>
        </w:tc>
        <w:tc>
          <w:tcPr>
            <w:tcW w:w="7128" w:type="dxa"/>
            <w:noWrap w:val="0"/>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noWrap w:val="0"/>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38" w:edGrp="everyone"/>
          </w:p>
        </w:tc>
        <w:tc>
          <w:tcPr>
            <w:tcW w:w="7128" w:type="dxa"/>
            <w:noWrap w:val="0"/>
            <w:vAlign w:val="center"/>
          </w:tcPr>
          <w:p>
            <w:pPr>
              <w:pStyle w:val="7"/>
              <w:rPr>
                <w:rFonts w:ascii="宋体"/>
                <w:sz w:val="21"/>
                <w:lang w:eastAsia="zh-CN"/>
              </w:rPr>
            </w:pPr>
            <w:r>
              <w:rPr>
                <w:rFonts w:hint="eastAsia" w:ascii="宋体" w:hAnsi="宋体"/>
                <w:sz w:val="21"/>
                <w:lang w:eastAsia="zh-CN"/>
              </w:rPr>
              <w:t>设备运输在运输途中需做好防护措施，不得有任何损伤。</w:t>
            </w:r>
          </w:p>
          <w:p>
            <w:pPr>
              <w:pStyle w:val="7"/>
              <w:rPr>
                <w:rFonts w:ascii="宋体"/>
                <w:sz w:val="22"/>
                <w:lang w:eastAsia="zh-CN"/>
              </w:rPr>
            </w:pPr>
            <w:r>
              <w:rPr>
                <w:rFonts w:hint="eastAsia" w:ascii="宋体" w:hAnsi="宋体"/>
                <w:sz w:val="21"/>
                <w:lang w:eastAsia="zh-CN"/>
              </w:rPr>
              <w:t>运输箱结实耐用，便于运输。</w:t>
            </w:r>
          </w:p>
        </w:tc>
        <w:tc>
          <w:tcPr>
            <w:tcW w:w="2125" w:type="dxa"/>
            <w:noWrap w:val="0"/>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noWrap w:val="0"/>
            <w:vAlign w:val="center"/>
          </w:tcPr>
          <w:p>
            <w:pPr>
              <w:pStyle w:val="45"/>
              <w:numPr>
                <w:ilvl w:val="0"/>
                <w:numId w:val="7"/>
              </w:numPr>
              <w:ind w:left="470" w:hanging="120" w:firstLineChars="0"/>
              <w:rPr>
                <w:rFonts w:ascii="Times New Roman" w:hAnsi="Times New Roman"/>
                <w:szCs w:val="21"/>
              </w:rPr>
            </w:pPr>
            <w:permStart w:id="39" w:edGrp="everyone"/>
          </w:p>
        </w:tc>
        <w:tc>
          <w:tcPr>
            <w:tcW w:w="7128" w:type="dxa"/>
            <w:noWrap w:val="0"/>
            <w:vAlign w:val="center"/>
          </w:tcPr>
          <w:p>
            <w:pPr>
              <w:jc w:val="both"/>
              <w:rPr>
                <w:szCs w:val="21"/>
                <w:lang w:eastAsia="zh-CN"/>
              </w:rPr>
            </w:pPr>
            <w:r>
              <w:rPr>
                <w:rFonts w:hint="eastAsia"/>
                <w:bCs/>
                <w:iCs/>
                <w:szCs w:val="24"/>
                <w:lang w:val="en-US" w:eastAsia="zh-CN"/>
              </w:rPr>
              <w:t>在设备完全交付使用前，应由厂家完成</w:t>
            </w:r>
            <w:r>
              <w:rPr>
                <w:bCs/>
                <w:iCs/>
                <w:szCs w:val="24"/>
                <w:lang w:val="en-US" w:eastAsia="zh-CN"/>
              </w:rPr>
              <w:t>IQ</w:t>
            </w:r>
            <w:r>
              <w:rPr>
                <w:rFonts w:hint="eastAsia"/>
                <w:bCs/>
                <w:iCs/>
                <w:szCs w:val="24"/>
                <w:lang w:val="en-US" w:eastAsia="zh-CN"/>
              </w:rPr>
              <w:t>、</w:t>
            </w:r>
            <w:r>
              <w:rPr>
                <w:bCs/>
                <w:iCs/>
                <w:szCs w:val="24"/>
                <w:lang w:val="en-US" w:eastAsia="zh-CN"/>
              </w:rPr>
              <w:t>OQ</w:t>
            </w:r>
            <w:r>
              <w:rPr>
                <w:rFonts w:hint="eastAsia"/>
                <w:bCs/>
                <w:iCs/>
                <w:szCs w:val="24"/>
                <w:lang w:val="en-US" w:eastAsia="zh-CN"/>
              </w:rPr>
              <w:t>并提供电子版和纸质版验证方案，验证方案和验证计划应能接受我司修改。</w:t>
            </w:r>
            <w:r>
              <w:rPr>
                <w:szCs w:val="24"/>
                <w:lang w:eastAsia="zh-CN"/>
              </w:rPr>
              <w:t>IQ及OQ应包括计算机化系统的软件验证，此文件应为原厂中英文对照版本</w:t>
            </w:r>
            <w:r>
              <w:rPr>
                <w:bCs/>
                <w:szCs w:val="24"/>
                <w:lang w:val="en-US" w:eastAsia="zh-CN"/>
              </w:rPr>
              <w:t>。</w:t>
            </w:r>
          </w:p>
        </w:tc>
        <w:tc>
          <w:tcPr>
            <w:tcW w:w="2125" w:type="dxa"/>
            <w:noWrap w:val="0"/>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40" w:edGrp="everyone"/>
          </w:p>
        </w:tc>
        <w:tc>
          <w:tcPr>
            <w:tcW w:w="7128" w:type="dxa"/>
            <w:noWrap w:val="0"/>
            <w:vAlign w:val="center"/>
          </w:tcPr>
          <w:p>
            <w:pPr>
              <w:pStyle w:val="7"/>
              <w:numPr>
                <w:ilvl w:val="0"/>
                <w:numId w:val="13"/>
              </w:numPr>
              <w:spacing w:line="276" w:lineRule="auto"/>
              <w:rPr>
                <w:rFonts w:ascii="宋体"/>
                <w:sz w:val="21"/>
                <w:lang w:eastAsia="zh-CN"/>
              </w:rPr>
            </w:pPr>
            <w:r>
              <w:rPr>
                <w:rFonts w:hint="eastAsia" w:ascii="宋体" w:hAnsi="宋体"/>
                <w:sz w:val="21"/>
                <w:lang w:eastAsia="zh-CN"/>
              </w:rPr>
              <w:t>设备保质期从确认验收的阶段就开始计算。</w:t>
            </w:r>
          </w:p>
          <w:p>
            <w:pPr>
              <w:pStyle w:val="7"/>
              <w:numPr>
                <w:ilvl w:val="0"/>
                <w:numId w:val="13"/>
              </w:numPr>
              <w:spacing w:line="276" w:lineRule="auto"/>
              <w:rPr>
                <w:rFonts w:ascii="宋体"/>
                <w:sz w:val="21"/>
                <w:lang w:eastAsia="zh-CN"/>
              </w:rPr>
            </w:pPr>
            <w:r>
              <w:rPr>
                <w:rFonts w:hint="eastAsia" w:ascii="宋体" w:hAnsi="宋体"/>
                <w:sz w:val="21"/>
                <w:lang w:eastAsia="zh-CN"/>
              </w:rPr>
              <w:t>设备质保期至少为一年，一年内免费保修，一年后应提供良好的售后服务。</w:t>
            </w:r>
          </w:p>
          <w:p>
            <w:pPr>
              <w:pStyle w:val="7"/>
              <w:numPr>
                <w:ilvl w:val="0"/>
                <w:numId w:val="13"/>
              </w:numPr>
              <w:spacing w:line="276" w:lineRule="auto"/>
              <w:rPr>
                <w:rFonts w:ascii="宋体"/>
                <w:sz w:val="21"/>
                <w:lang w:eastAsia="zh-CN"/>
              </w:rPr>
            </w:pPr>
            <w:r>
              <w:rPr>
                <w:rFonts w:hint="eastAsia" w:ascii="宋体" w:hAnsi="宋体"/>
                <w:sz w:val="21"/>
                <w:lang w:eastAsia="zh-CN"/>
              </w:rPr>
              <w:t>厂家及时提供设备软件升级信息，并及时提供免费软件升级服务。</w:t>
            </w:r>
          </w:p>
          <w:p>
            <w:pPr>
              <w:pStyle w:val="7"/>
              <w:numPr>
                <w:ilvl w:val="0"/>
                <w:numId w:val="13"/>
              </w:numPr>
              <w:spacing w:line="276" w:lineRule="auto"/>
              <w:rPr>
                <w:rFonts w:ascii="宋体"/>
                <w:sz w:val="21"/>
                <w:lang w:eastAsia="zh-CN"/>
              </w:rPr>
            </w:pPr>
            <w:r>
              <w:rPr>
                <w:rFonts w:hint="eastAsia" w:ascii="宋体" w:hAnsi="宋体"/>
                <w:sz w:val="21"/>
                <w:lang w:eastAsia="zh-CN"/>
              </w:rPr>
              <w:t>售后服务必须响应及时，要求设备出现须厂家维修的故障后，应在</w:t>
            </w:r>
            <w:r>
              <w:rPr>
                <w:rFonts w:ascii="宋体" w:hAnsi="宋体"/>
                <w:sz w:val="21"/>
                <w:lang w:eastAsia="zh-CN"/>
              </w:rPr>
              <w:t>4</w:t>
            </w:r>
            <w:r>
              <w:rPr>
                <w:rFonts w:hint="eastAsia" w:ascii="宋体" w:hAnsi="宋体"/>
                <w:sz w:val="21"/>
                <w:lang w:eastAsia="zh-CN"/>
              </w:rPr>
              <w:t>小时内明确答复，当电话沟通无法解决时，须</w:t>
            </w:r>
            <w:r>
              <w:rPr>
                <w:rFonts w:ascii="宋体" w:hAnsi="宋体"/>
                <w:sz w:val="21"/>
                <w:lang w:eastAsia="zh-CN"/>
              </w:rPr>
              <w:t>24</w:t>
            </w:r>
            <w:r>
              <w:rPr>
                <w:rFonts w:hint="eastAsia" w:ascii="宋体" w:hAnsi="宋体"/>
                <w:sz w:val="21"/>
                <w:lang w:eastAsia="zh-CN"/>
              </w:rPr>
              <w:t>小时内派人至现场解决。</w:t>
            </w:r>
          </w:p>
          <w:p>
            <w:pPr>
              <w:pStyle w:val="7"/>
              <w:numPr>
                <w:ilvl w:val="0"/>
                <w:numId w:val="13"/>
              </w:numPr>
              <w:spacing w:line="276" w:lineRule="auto"/>
              <w:rPr>
                <w:rFonts w:ascii="宋体"/>
                <w:sz w:val="21"/>
                <w:lang w:eastAsia="zh-CN"/>
              </w:rPr>
            </w:pPr>
            <w:r>
              <w:rPr>
                <w:rFonts w:hint="eastAsia" w:ascii="宋体" w:hAnsi="宋体"/>
                <w:sz w:val="21"/>
                <w:lang w:eastAsia="zh-CN"/>
              </w:rPr>
              <w:t>一年免费保修期后，厂家应终生提供及时的维修、维护，厂家应定期回访，解决设备运行当中可能出现的疑问，排除潜在故障，使设备保持良好工作状态。</w:t>
            </w:r>
          </w:p>
          <w:p>
            <w:pPr>
              <w:pStyle w:val="7"/>
              <w:numPr>
                <w:ilvl w:val="0"/>
                <w:numId w:val="13"/>
              </w:numPr>
              <w:spacing w:line="276" w:lineRule="auto"/>
              <w:rPr>
                <w:rFonts w:ascii="宋体"/>
                <w:sz w:val="22"/>
                <w:lang w:eastAsia="zh-CN"/>
              </w:rPr>
            </w:pPr>
            <w:r>
              <w:rPr>
                <w:rFonts w:hint="eastAsia" w:ascii="宋体" w:hAnsi="宋体"/>
                <w:sz w:val="21"/>
                <w:lang w:eastAsia="zh-CN"/>
              </w:rPr>
              <w:t>厂家应</w:t>
            </w:r>
            <w:r>
              <w:rPr>
                <w:rFonts w:hint="eastAsia" w:ascii="宋体" w:hAnsi="宋体"/>
                <w:sz w:val="21"/>
                <w:lang w:val="en-US" w:eastAsia="zh-CN"/>
              </w:rPr>
              <w:t>免费</w:t>
            </w:r>
            <w:r>
              <w:rPr>
                <w:rFonts w:hint="eastAsia" w:ascii="宋体" w:hAnsi="宋体"/>
                <w:sz w:val="21"/>
                <w:lang w:eastAsia="zh-CN"/>
              </w:rPr>
              <w:t>提供</w:t>
            </w:r>
            <w:r>
              <w:rPr>
                <w:rFonts w:hint="eastAsia" w:ascii="宋体" w:hAnsi="宋体"/>
                <w:sz w:val="21"/>
                <w:lang w:val="en-US" w:eastAsia="zh-CN"/>
              </w:rPr>
              <w:t>可使用两年的电池更换，密封圈更换等</w:t>
            </w:r>
            <w:r>
              <w:rPr>
                <w:rFonts w:hint="eastAsia" w:ascii="宋体" w:hAnsi="宋体"/>
                <w:sz w:val="21"/>
                <w:lang w:eastAsia="zh-CN"/>
              </w:rPr>
              <w:t>合格的备件，用于设备相应部件的维修、更换。</w:t>
            </w:r>
          </w:p>
        </w:tc>
        <w:tc>
          <w:tcPr>
            <w:tcW w:w="2125" w:type="dxa"/>
            <w:noWrap w:val="0"/>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noWrap w:val="0"/>
            <w:vAlign w:val="center"/>
          </w:tcPr>
          <w:p>
            <w:pPr>
              <w:pStyle w:val="45"/>
              <w:numPr>
                <w:ilvl w:val="0"/>
                <w:numId w:val="12"/>
              </w:numPr>
              <w:ind w:firstLineChars="0"/>
              <w:rPr>
                <w:rFonts w:ascii="Times New Roman" w:hAnsi="Times New Roman"/>
                <w:szCs w:val="21"/>
              </w:rPr>
            </w:pPr>
          </w:p>
        </w:tc>
        <w:tc>
          <w:tcPr>
            <w:tcW w:w="9253" w:type="dxa"/>
            <w:gridSpan w:val="2"/>
            <w:shd w:val="clear" w:color="auto" w:fill="D9D9D9"/>
            <w:noWrap w:val="0"/>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noWrap w:val="0"/>
            <w:vAlign w:val="center"/>
          </w:tcPr>
          <w:p>
            <w:pPr>
              <w:pStyle w:val="45"/>
              <w:numPr>
                <w:ilvl w:val="0"/>
                <w:numId w:val="7"/>
              </w:numPr>
              <w:ind w:left="470" w:hanging="120" w:firstLineChars="0"/>
              <w:rPr>
                <w:rFonts w:ascii="Times New Roman" w:hAnsi="Times New Roman"/>
                <w:szCs w:val="21"/>
              </w:rPr>
            </w:pPr>
            <w:permStart w:id="41" w:edGrp="everyone"/>
          </w:p>
        </w:tc>
        <w:tc>
          <w:tcPr>
            <w:tcW w:w="7128" w:type="dxa"/>
            <w:noWrap w:val="0"/>
            <w:vAlign w:val="center"/>
          </w:tcPr>
          <w:p>
            <w:pPr>
              <w:pStyle w:val="7"/>
              <w:numPr>
                <w:ilvl w:val="0"/>
                <w:numId w:val="14"/>
              </w:numPr>
              <w:spacing w:line="276" w:lineRule="auto"/>
              <w:rPr>
                <w:rFonts w:ascii="宋体"/>
                <w:sz w:val="21"/>
                <w:lang w:eastAsia="zh-CN"/>
              </w:rPr>
            </w:pPr>
            <w:r>
              <w:rPr>
                <w:rFonts w:hint="eastAsia" w:ascii="宋体" w:hAnsi="宋体"/>
                <w:sz w:val="21"/>
                <w:lang w:eastAsia="zh-CN"/>
              </w:rPr>
              <w:t>货物到达买方使用现场后，由买卖双方共同验收，卖方工程师免费为买方提供调试。</w:t>
            </w:r>
          </w:p>
          <w:p>
            <w:pPr>
              <w:pStyle w:val="7"/>
              <w:numPr>
                <w:ilvl w:val="0"/>
                <w:numId w:val="14"/>
              </w:numPr>
              <w:spacing w:line="276" w:lineRule="auto"/>
              <w:rPr>
                <w:rFonts w:ascii="宋体"/>
                <w:sz w:val="21"/>
                <w:lang w:eastAsia="zh-CN"/>
              </w:rPr>
            </w:pPr>
            <w:r>
              <w:rPr>
                <w:rFonts w:hint="eastAsia" w:ascii="宋体" w:hAnsi="宋体"/>
                <w:sz w:val="21"/>
                <w:lang w:eastAsia="zh-CN"/>
              </w:rPr>
              <w:t>供应商进厂安装需遵守安全和安装规定。</w:t>
            </w:r>
          </w:p>
          <w:p>
            <w:pPr>
              <w:pStyle w:val="7"/>
              <w:numPr>
                <w:ilvl w:val="0"/>
                <w:numId w:val="14"/>
              </w:numPr>
              <w:spacing w:line="276" w:lineRule="auto"/>
              <w:rPr>
                <w:rFonts w:ascii="宋体"/>
                <w:sz w:val="22"/>
                <w:lang w:eastAsia="zh-CN"/>
              </w:rPr>
            </w:pPr>
            <w:r>
              <w:rPr>
                <w:rFonts w:hint="eastAsia" w:ascii="宋体" w:hAnsi="宋体"/>
                <w:sz w:val="21"/>
                <w:lang w:eastAsia="zh-CN"/>
              </w:rPr>
              <w:t>确认验收合格后，买卖双方签订验收报告。</w:t>
            </w:r>
          </w:p>
          <w:p>
            <w:pPr>
              <w:pStyle w:val="7"/>
              <w:numPr>
                <w:ilvl w:val="0"/>
                <w:numId w:val="14"/>
              </w:numPr>
              <w:spacing w:line="276" w:lineRule="auto"/>
              <w:rPr>
                <w:rFonts w:ascii="宋体"/>
                <w:sz w:val="22"/>
                <w:lang w:eastAsia="zh-CN"/>
              </w:rPr>
            </w:pPr>
            <w:r>
              <w:rPr>
                <w:rFonts w:hint="eastAsia" w:ascii="宋体" w:hAnsi="宋体"/>
                <w:sz w:val="21"/>
                <w:lang w:eastAsia="zh-CN"/>
              </w:rPr>
              <w:t>上述条款规定的文件需提供电子版，并在设备开箱验收时将最终批准的电子版及纸质版全套资料交工程技术部存档。</w:t>
            </w:r>
          </w:p>
        </w:tc>
        <w:tc>
          <w:tcPr>
            <w:tcW w:w="2125" w:type="dxa"/>
            <w:noWrap w:val="0"/>
            <w:vAlign w:val="center"/>
          </w:tcPr>
          <w:p>
            <w:pPr>
              <w:jc w:val="both"/>
              <w:rPr>
                <w:szCs w:val="21"/>
                <w:lang w:eastAsia="zh-CN"/>
              </w:rPr>
            </w:pPr>
            <w:r>
              <w:rPr>
                <w:rFonts w:hint="eastAsia"/>
                <w:szCs w:val="21"/>
                <w:lang w:eastAsia="zh-CN"/>
              </w:rPr>
              <w:t>关键</w:t>
            </w:r>
          </w:p>
        </w:tc>
      </w:tr>
      <w:permEnd w:id="41"/>
    </w:tbl>
    <w:p/>
    <w:p>
      <w:pPr>
        <w:pStyle w:val="45"/>
        <w:numPr>
          <w:ilvl w:val="0"/>
          <w:numId w:val="3"/>
        </w:numPr>
        <w:spacing w:after="158" w:afterLines="50"/>
        <w:ind w:left="426" w:hanging="426" w:hangingChars="202"/>
        <w:outlineLvl w:val="0"/>
        <w:rPr>
          <w:rFonts w:ascii="Times New Roman" w:hAnsi="Times New Roman"/>
          <w:b/>
        </w:rPr>
      </w:pPr>
      <w:bookmarkStart w:id="48" w:name="_Toc522107746"/>
      <w:bookmarkStart w:id="49" w:name="_Toc522716126"/>
      <w:r>
        <w:rPr>
          <w:rFonts w:ascii="Times New Roman" w:hAnsi="Times New Roman"/>
          <w:b/>
        </w:rPr>
        <w:t>附件</w:t>
      </w:r>
      <w:bookmarkEnd w:id="48"/>
      <w:bookmarkEnd w:id="49"/>
    </w:p>
    <w:bookmarkEnd w:id="31"/>
    <w:bookmarkEnd w:id="32"/>
    <w:bookmarkEnd w:id="33"/>
    <w:bookmarkEnd w:id="34"/>
    <w:bookmarkEnd w:id="35"/>
    <w:bookmarkEnd w:id="36"/>
    <w:bookmarkEnd w:id="37"/>
    <w:bookmarkEnd w:id="38"/>
    <w:bookmarkEnd w:id="39"/>
    <w:bookmarkEnd w:id="40"/>
    <w:bookmarkEnd w:id="41"/>
    <w:bookmarkEnd w:id="42"/>
    <w:p>
      <w:pPr>
        <w:pStyle w:val="39"/>
        <w:spacing w:before="0" w:line="360" w:lineRule="auto"/>
        <w:ind w:left="357"/>
        <w:jc w:val="left"/>
        <w:rPr>
          <w:color w:val="4472C4"/>
          <w:sz w:val="20"/>
          <w:szCs w:val="21"/>
          <w:lang w:eastAsia="zh-CN"/>
        </w:rPr>
      </w:pPr>
      <w:permStart w:id="42" w:edGrp="everyone"/>
      <w:r>
        <w:rPr>
          <w:rFonts w:ascii="宋体" w:hAnsi="宋体"/>
        </w:rPr>
        <w:t>N/A</w:t>
      </w:r>
      <w:permEnd w:id="42"/>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decimal"/>
      <w:lvlText w:val="（%2）"/>
      <w:lvlJc w:val="left"/>
      <w:pPr>
        <w:ind w:left="1140"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4" w:hanging="420"/>
      </w:pPr>
      <w:rPr>
        <w:rFonts w:hint="eastAsia"/>
      </w:rPr>
    </w:lvl>
    <w:lvl w:ilvl="1" w:tentative="0">
      <w:start w:val="1"/>
      <w:numFmt w:val="decimal"/>
      <w:lvlText w:val="（%2）"/>
      <w:lvlJc w:val="left"/>
      <w:pPr>
        <w:ind w:left="1740" w:hanging="720"/>
      </w:pPr>
      <w:rPr>
        <w:rFonts w:hint="default" w:hAnsi="宋体" w:cs="宋体"/>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decimal"/>
      <w:lvlText w:val="（%2）"/>
      <w:lvlJc w:val="left"/>
      <w:pPr>
        <w:ind w:left="1140" w:hanging="720"/>
      </w:pPr>
      <w:rPr>
        <w:rFonts w:hint="default"/>
      </w:r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CB1C00"/>
    <w:multiLevelType w:val="multilevel"/>
    <w:tmpl w:val="55CB1C00"/>
    <w:lvl w:ilvl="0" w:tentative="0">
      <w:start w:val="1"/>
      <w:numFmt w:val="decimal"/>
      <w:lvlText w:val="（%1）"/>
      <w:lvlJc w:val="left"/>
      <w:pPr>
        <w:ind w:left="420" w:hanging="42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406B2E"/>
    <w:multiLevelType w:val="multilevel"/>
    <w:tmpl w:val="57406B2E"/>
    <w:lvl w:ilvl="0" w:tentative="0">
      <w:start w:val="1"/>
      <w:numFmt w:val="decimal"/>
      <w:lvlText w:val="（%1）"/>
      <w:lvlJc w:val="left"/>
      <w:pPr>
        <w:ind w:left="420" w:hanging="42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E8210B4"/>
    <w:multiLevelType w:val="multilevel"/>
    <w:tmpl w:val="7E8210B4"/>
    <w:lvl w:ilvl="0" w:tentative="0">
      <w:start w:val="1"/>
      <w:numFmt w:val="decimal"/>
      <w:lvlText w:val="（%1）"/>
      <w:lvlJc w:val="left"/>
      <w:pPr>
        <w:ind w:left="420" w:hanging="42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2"/>
  </w:num>
  <w:num w:numId="3">
    <w:abstractNumId w:val="6"/>
  </w:num>
  <w:num w:numId="4">
    <w:abstractNumId w:val="11"/>
  </w:num>
  <w:num w:numId="5">
    <w:abstractNumId w:val="5"/>
  </w:num>
  <w:num w:numId="6">
    <w:abstractNumId w:val="0"/>
  </w:num>
  <w:num w:numId="7">
    <w:abstractNumId w:val="4"/>
  </w:num>
  <w:num w:numId="8">
    <w:abstractNumId w:val="3"/>
  </w:num>
  <w:num w:numId="9">
    <w:abstractNumId w:val="7"/>
  </w:num>
  <w:num w:numId="10">
    <w:abstractNumId w:val="2"/>
  </w:num>
  <w:num w:numId="11">
    <w:abstractNumId w:val="10"/>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6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7E9"/>
    <w:rsid w:val="000059AD"/>
    <w:rsid w:val="00005CB9"/>
    <w:rsid w:val="00005E76"/>
    <w:rsid w:val="00006273"/>
    <w:rsid w:val="00006FD5"/>
    <w:rsid w:val="0001160E"/>
    <w:rsid w:val="000117C7"/>
    <w:rsid w:val="000129B5"/>
    <w:rsid w:val="000169DD"/>
    <w:rsid w:val="00020FEA"/>
    <w:rsid w:val="00022818"/>
    <w:rsid w:val="00023063"/>
    <w:rsid w:val="000233DE"/>
    <w:rsid w:val="00023B07"/>
    <w:rsid w:val="00023CAD"/>
    <w:rsid w:val="0002457E"/>
    <w:rsid w:val="000275E7"/>
    <w:rsid w:val="000303D0"/>
    <w:rsid w:val="00031243"/>
    <w:rsid w:val="00031900"/>
    <w:rsid w:val="00031EF2"/>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05D3"/>
    <w:rsid w:val="00052005"/>
    <w:rsid w:val="00053A4C"/>
    <w:rsid w:val="00054BB1"/>
    <w:rsid w:val="00055ED6"/>
    <w:rsid w:val="00056478"/>
    <w:rsid w:val="00056AE2"/>
    <w:rsid w:val="00056E9E"/>
    <w:rsid w:val="00057046"/>
    <w:rsid w:val="000576C2"/>
    <w:rsid w:val="00063572"/>
    <w:rsid w:val="00063B90"/>
    <w:rsid w:val="00064A43"/>
    <w:rsid w:val="00066063"/>
    <w:rsid w:val="000662D2"/>
    <w:rsid w:val="00071DD4"/>
    <w:rsid w:val="00072340"/>
    <w:rsid w:val="00072945"/>
    <w:rsid w:val="00073B81"/>
    <w:rsid w:val="0007673E"/>
    <w:rsid w:val="00077AE1"/>
    <w:rsid w:val="000818AC"/>
    <w:rsid w:val="00082C13"/>
    <w:rsid w:val="00083D58"/>
    <w:rsid w:val="00084168"/>
    <w:rsid w:val="000844A8"/>
    <w:rsid w:val="00084F90"/>
    <w:rsid w:val="00086CA0"/>
    <w:rsid w:val="00087002"/>
    <w:rsid w:val="00090CAB"/>
    <w:rsid w:val="00092C03"/>
    <w:rsid w:val="00096510"/>
    <w:rsid w:val="000974BA"/>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14C"/>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4777"/>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3DA"/>
    <w:rsid w:val="00125CC1"/>
    <w:rsid w:val="001273B0"/>
    <w:rsid w:val="00127CB8"/>
    <w:rsid w:val="00127F9A"/>
    <w:rsid w:val="001313C3"/>
    <w:rsid w:val="00132F4C"/>
    <w:rsid w:val="00134C68"/>
    <w:rsid w:val="00135FD6"/>
    <w:rsid w:val="001374CF"/>
    <w:rsid w:val="00143952"/>
    <w:rsid w:val="001442AB"/>
    <w:rsid w:val="0014477D"/>
    <w:rsid w:val="00144D00"/>
    <w:rsid w:val="00145034"/>
    <w:rsid w:val="00145DC7"/>
    <w:rsid w:val="00145F74"/>
    <w:rsid w:val="00146568"/>
    <w:rsid w:val="001479C5"/>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0009"/>
    <w:rsid w:val="001929C2"/>
    <w:rsid w:val="00192B8F"/>
    <w:rsid w:val="00193D66"/>
    <w:rsid w:val="00194BB7"/>
    <w:rsid w:val="001A1DE7"/>
    <w:rsid w:val="001A3BB0"/>
    <w:rsid w:val="001A4947"/>
    <w:rsid w:val="001A64C0"/>
    <w:rsid w:val="001A685F"/>
    <w:rsid w:val="001A7EB6"/>
    <w:rsid w:val="001A7FE4"/>
    <w:rsid w:val="001B0278"/>
    <w:rsid w:val="001B28C8"/>
    <w:rsid w:val="001B415B"/>
    <w:rsid w:val="001B4654"/>
    <w:rsid w:val="001C0060"/>
    <w:rsid w:val="001C017B"/>
    <w:rsid w:val="001C239E"/>
    <w:rsid w:val="001C2468"/>
    <w:rsid w:val="001C2D7E"/>
    <w:rsid w:val="001D1FA0"/>
    <w:rsid w:val="001D245E"/>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3D31"/>
    <w:rsid w:val="00224129"/>
    <w:rsid w:val="00225DD2"/>
    <w:rsid w:val="002279A2"/>
    <w:rsid w:val="00227A0D"/>
    <w:rsid w:val="002320D9"/>
    <w:rsid w:val="00233B3E"/>
    <w:rsid w:val="00234C07"/>
    <w:rsid w:val="002355FF"/>
    <w:rsid w:val="002367A6"/>
    <w:rsid w:val="00236BE9"/>
    <w:rsid w:val="00237E6C"/>
    <w:rsid w:val="00240A09"/>
    <w:rsid w:val="00240B1E"/>
    <w:rsid w:val="00241437"/>
    <w:rsid w:val="00245088"/>
    <w:rsid w:val="00253242"/>
    <w:rsid w:val="0025475A"/>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771A9"/>
    <w:rsid w:val="002810E3"/>
    <w:rsid w:val="00282EAA"/>
    <w:rsid w:val="0028384D"/>
    <w:rsid w:val="0028525D"/>
    <w:rsid w:val="002860DB"/>
    <w:rsid w:val="00286CE5"/>
    <w:rsid w:val="0029023F"/>
    <w:rsid w:val="00290408"/>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04"/>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7538"/>
    <w:rsid w:val="00302176"/>
    <w:rsid w:val="00302AF8"/>
    <w:rsid w:val="00304F96"/>
    <w:rsid w:val="00306131"/>
    <w:rsid w:val="00311B2C"/>
    <w:rsid w:val="00311EE4"/>
    <w:rsid w:val="0031318B"/>
    <w:rsid w:val="0031342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4D5"/>
    <w:rsid w:val="00347576"/>
    <w:rsid w:val="00347772"/>
    <w:rsid w:val="00347A51"/>
    <w:rsid w:val="00347B19"/>
    <w:rsid w:val="00350C45"/>
    <w:rsid w:val="00350F44"/>
    <w:rsid w:val="003531FA"/>
    <w:rsid w:val="0035416F"/>
    <w:rsid w:val="003549FE"/>
    <w:rsid w:val="00355AAC"/>
    <w:rsid w:val="00355D7D"/>
    <w:rsid w:val="00361EE2"/>
    <w:rsid w:val="003647CA"/>
    <w:rsid w:val="00370514"/>
    <w:rsid w:val="0037056A"/>
    <w:rsid w:val="00370781"/>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294"/>
    <w:rsid w:val="00395CE1"/>
    <w:rsid w:val="00395D47"/>
    <w:rsid w:val="00396425"/>
    <w:rsid w:val="003970BE"/>
    <w:rsid w:val="00397C18"/>
    <w:rsid w:val="003A04A8"/>
    <w:rsid w:val="003A1311"/>
    <w:rsid w:val="003A2EC5"/>
    <w:rsid w:val="003A3AAC"/>
    <w:rsid w:val="003A4CAE"/>
    <w:rsid w:val="003A59CC"/>
    <w:rsid w:val="003A6DFE"/>
    <w:rsid w:val="003A6F75"/>
    <w:rsid w:val="003A6FCD"/>
    <w:rsid w:val="003B096A"/>
    <w:rsid w:val="003B0B6A"/>
    <w:rsid w:val="003B1FF2"/>
    <w:rsid w:val="003B2104"/>
    <w:rsid w:val="003B354C"/>
    <w:rsid w:val="003B355B"/>
    <w:rsid w:val="003B4A5D"/>
    <w:rsid w:val="003B5047"/>
    <w:rsid w:val="003B53D4"/>
    <w:rsid w:val="003B6E29"/>
    <w:rsid w:val="003B73AB"/>
    <w:rsid w:val="003C02C6"/>
    <w:rsid w:val="003C03D7"/>
    <w:rsid w:val="003C0712"/>
    <w:rsid w:val="003C558E"/>
    <w:rsid w:val="003C6ECF"/>
    <w:rsid w:val="003C73BC"/>
    <w:rsid w:val="003D1121"/>
    <w:rsid w:val="003D2243"/>
    <w:rsid w:val="003D3C09"/>
    <w:rsid w:val="003D3ECD"/>
    <w:rsid w:val="003D464A"/>
    <w:rsid w:val="003D4EFF"/>
    <w:rsid w:val="003D5F4A"/>
    <w:rsid w:val="003D662C"/>
    <w:rsid w:val="003D77E5"/>
    <w:rsid w:val="003E27B9"/>
    <w:rsid w:val="003E49F8"/>
    <w:rsid w:val="003E5109"/>
    <w:rsid w:val="003E60EE"/>
    <w:rsid w:val="003E6B48"/>
    <w:rsid w:val="003E6C2A"/>
    <w:rsid w:val="003E748F"/>
    <w:rsid w:val="003F3F47"/>
    <w:rsid w:val="003F6E0C"/>
    <w:rsid w:val="004003A8"/>
    <w:rsid w:val="004006CD"/>
    <w:rsid w:val="0040240E"/>
    <w:rsid w:val="00402756"/>
    <w:rsid w:val="00405B3A"/>
    <w:rsid w:val="004074DC"/>
    <w:rsid w:val="004111CC"/>
    <w:rsid w:val="004122A3"/>
    <w:rsid w:val="00416007"/>
    <w:rsid w:val="00416E8B"/>
    <w:rsid w:val="00420273"/>
    <w:rsid w:val="00420AA0"/>
    <w:rsid w:val="0042116C"/>
    <w:rsid w:val="00422D19"/>
    <w:rsid w:val="00422DFE"/>
    <w:rsid w:val="004231A9"/>
    <w:rsid w:val="00424D83"/>
    <w:rsid w:val="00424E29"/>
    <w:rsid w:val="00427D22"/>
    <w:rsid w:val="00427E2D"/>
    <w:rsid w:val="00432568"/>
    <w:rsid w:val="00436C7C"/>
    <w:rsid w:val="00437440"/>
    <w:rsid w:val="00440378"/>
    <w:rsid w:val="00442B53"/>
    <w:rsid w:val="00443256"/>
    <w:rsid w:val="00444D2D"/>
    <w:rsid w:val="0044716D"/>
    <w:rsid w:val="00450322"/>
    <w:rsid w:val="004510B1"/>
    <w:rsid w:val="00451C5D"/>
    <w:rsid w:val="00451D74"/>
    <w:rsid w:val="00452E73"/>
    <w:rsid w:val="004565EF"/>
    <w:rsid w:val="00457FF9"/>
    <w:rsid w:val="004601ED"/>
    <w:rsid w:val="00460711"/>
    <w:rsid w:val="0046108B"/>
    <w:rsid w:val="00467720"/>
    <w:rsid w:val="00467AE6"/>
    <w:rsid w:val="00467EC9"/>
    <w:rsid w:val="004724CB"/>
    <w:rsid w:val="00477791"/>
    <w:rsid w:val="00480286"/>
    <w:rsid w:val="00480441"/>
    <w:rsid w:val="00480C3B"/>
    <w:rsid w:val="00480FE3"/>
    <w:rsid w:val="00481C94"/>
    <w:rsid w:val="00484A8D"/>
    <w:rsid w:val="00486A4E"/>
    <w:rsid w:val="00486B09"/>
    <w:rsid w:val="004873AE"/>
    <w:rsid w:val="0049139F"/>
    <w:rsid w:val="00494F07"/>
    <w:rsid w:val="00496116"/>
    <w:rsid w:val="004965A0"/>
    <w:rsid w:val="00497335"/>
    <w:rsid w:val="004A05A7"/>
    <w:rsid w:val="004A3F98"/>
    <w:rsid w:val="004A5532"/>
    <w:rsid w:val="004A5958"/>
    <w:rsid w:val="004A76DF"/>
    <w:rsid w:val="004B0A75"/>
    <w:rsid w:val="004B15FD"/>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D7F5B"/>
    <w:rsid w:val="004E05C2"/>
    <w:rsid w:val="004E0B02"/>
    <w:rsid w:val="004E0C0D"/>
    <w:rsid w:val="004E1619"/>
    <w:rsid w:val="004E255F"/>
    <w:rsid w:val="004E4C2D"/>
    <w:rsid w:val="004F0539"/>
    <w:rsid w:val="004F10A4"/>
    <w:rsid w:val="004F342E"/>
    <w:rsid w:val="004F4C63"/>
    <w:rsid w:val="004F5AE6"/>
    <w:rsid w:val="004F5C19"/>
    <w:rsid w:val="004F77CB"/>
    <w:rsid w:val="004F7B6A"/>
    <w:rsid w:val="00500052"/>
    <w:rsid w:val="0050090F"/>
    <w:rsid w:val="0050208D"/>
    <w:rsid w:val="0050284B"/>
    <w:rsid w:val="00502F99"/>
    <w:rsid w:val="00504B71"/>
    <w:rsid w:val="00507991"/>
    <w:rsid w:val="00507C94"/>
    <w:rsid w:val="00507EB2"/>
    <w:rsid w:val="00510111"/>
    <w:rsid w:val="00511AB4"/>
    <w:rsid w:val="00512690"/>
    <w:rsid w:val="00512A4E"/>
    <w:rsid w:val="00514E8D"/>
    <w:rsid w:val="00514EA4"/>
    <w:rsid w:val="00516BB4"/>
    <w:rsid w:val="00517A5D"/>
    <w:rsid w:val="00517E1E"/>
    <w:rsid w:val="005217E8"/>
    <w:rsid w:val="005220FE"/>
    <w:rsid w:val="005247DE"/>
    <w:rsid w:val="00530B8F"/>
    <w:rsid w:val="00531434"/>
    <w:rsid w:val="00531754"/>
    <w:rsid w:val="00534840"/>
    <w:rsid w:val="00534D08"/>
    <w:rsid w:val="00534E27"/>
    <w:rsid w:val="00535DE0"/>
    <w:rsid w:val="00536973"/>
    <w:rsid w:val="00536C6B"/>
    <w:rsid w:val="00544652"/>
    <w:rsid w:val="0054625B"/>
    <w:rsid w:val="00551539"/>
    <w:rsid w:val="00552EFE"/>
    <w:rsid w:val="00554ABB"/>
    <w:rsid w:val="0055552D"/>
    <w:rsid w:val="00555668"/>
    <w:rsid w:val="005566D2"/>
    <w:rsid w:val="0055679E"/>
    <w:rsid w:val="0056090D"/>
    <w:rsid w:val="00561E9C"/>
    <w:rsid w:val="00565C7A"/>
    <w:rsid w:val="0056771F"/>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32A5"/>
    <w:rsid w:val="005B3B51"/>
    <w:rsid w:val="005B750A"/>
    <w:rsid w:val="005C2B89"/>
    <w:rsid w:val="005C2FA7"/>
    <w:rsid w:val="005C386F"/>
    <w:rsid w:val="005C41E4"/>
    <w:rsid w:val="005C42AC"/>
    <w:rsid w:val="005C4D05"/>
    <w:rsid w:val="005C506B"/>
    <w:rsid w:val="005C71BF"/>
    <w:rsid w:val="005C723D"/>
    <w:rsid w:val="005C7601"/>
    <w:rsid w:val="005D1094"/>
    <w:rsid w:val="005D3394"/>
    <w:rsid w:val="005D3989"/>
    <w:rsid w:val="005D42FF"/>
    <w:rsid w:val="005E2725"/>
    <w:rsid w:val="005E2AEF"/>
    <w:rsid w:val="005E65FA"/>
    <w:rsid w:val="005F19CE"/>
    <w:rsid w:val="005F28F4"/>
    <w:rsid w:val="005F43BB"/>
    <w:rsid w:val="005F503E"/>
    <w:rsid w:val="005F53C3"/>
    <w:rsid w:val="005F6CB3"/>
    <w:rsid w:val="005F7612"/>
    <w:rsid w:val="005F7663"/>
    <w:rsid w:val="005F7D63"/>
    <w:rsid w:val="00607170"/>
    <w:rsid w:val="00607408"/>
    <w:rsid w:val="00610AEE"/>
    <w:rsid w:val="00615D45"/>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6B2C"/>
    <w:rsid w:val="006571EC"/>
    <w:rsid w:val="0066086B"/>
    <w:rsid w:val="00660A8C"/>
    <w:rsid w:val="00661D0E"/>
    <w:rsid w:val="006632B2"/>
    <w:rsid w:val="00664084"/>
    <w:rsid w:val="0066445E"/>
    <w:rsid w:val="00667045"/>
    <w:rsid w:val="00670A00"/>
    <w:rsid w:val="00670C23"/>
    <w:rsid w:val="00672B86"/>
    <w:rsid w:val="00673031"/>
    <w:rsid w:val="00673EB3"/>
    <w:rsid w:val="00680BE8"/>
    <w:rsid w:val="0068625B"/>
    <w:rsid w:val="00686409"/>
    <w:rsid w:val="00686D19"/>
    <w:rsid w:val="0068777F"/>
    <w:rsid w:val="00690564"/>
    <w:rsid w:val="00693018"/>
    <w:rsid w:val="006A0059"/>
    <w:rsid w:val="006A7425"/>
    <w:rsid w:val="006A7B2E"/>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7BEF"/>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11AD"/>
    <w:rsid w:val="00723A0F"/>
    <w:rsid w:val="00726CB6"/>
    <w:rsid w:val="00727255"/>
    <w:rsid w:val="0072779B"/>
    <w:rsid w:val="00727CCF"/>
    <w:rsid w:val="007318D2"/>
    <w:rsid w:val="0073446D"/>
    <w:rsid w:val="007349FF"/>
    <w:rsid w:val="00734B45"/>
    <w:rsid w:val="00735627"/>
    <w:rsid w:val="007358A5"/>
    <w:rsid w:val="00736FFB"/>
    <w:rsid w:val="00740080"/>
    <w:rsid w:val="00741A30"/>
    <w:rsid w:val="00745626"/>
    <w:rsid w:val="007504DC"/>
    <w:rsid w:val="0075142F"/>
    <w:rsid w:val="00751965"/>
    <w:rsid w:val="007524EF"/>
    <w:rsid w:val="00752689"/>
    <w:rsid w:val="00756D1D"/>
    <w:rsid w:val="00756F9C"/>
    <w:rsid w:val="00760886"/>
    <w:rsid w:val="007615CA"/>
    <w:rsid w:val="00761ADD"/>
    <w:rsid w:val="00762B3A"/>
    <w:rsid w:val="00765CC5"/>
    <w:rsid w:val="00765D6E"/>
    <w:rsid w:val="00765D7E"/>
    <w:rsid w:val="007674B6"/>
    <w:rsid w:val="00770E90"/>
    <w:rsid w:val="00772C42"/>
    <w:rsid w:val="0077302F"/>
    <w:rsid w:val="00773661"/>
    <w:rsid w:val="00774A61"/>
    <w:rsid w:val="00774E08"/>
    <w:rsid w:val="00774E72"/>
    <w:rsid w:val="0077746F"/>
    <w:rsid w:val="007775FE"/>
    <w:rsid w:val="00780A5F"/>
    <w:rsid w:val="00780EBF"/>
    <w:rsid w:val="00784913"/>
    <w:rsid w:val="00785B90"/>
    <w:rsid w:val="0078639C"/>
    <w:rsid w:val="007913D3"/>
    <w:rsid w:val="0079790C"/>
    <w:rsid w:val="007A102A"/>
    <w:rsid w:val="007A15E6"/>
    <w:rsid w:val="007A194B"/>
    <w:rsid w:val="007A3479"/>
    <w:rsid w:val="007A4435"/>
    <w:rsid w:val="007A4BCD"/>
    <w:rsid w:val="007A5714"/>
    <w:rsid w:val="007A5EFA"/>
    <w:rsid w:val="007A6821"/>
    <w:rsid w:val="007A75EF"/>
    <w:rsid w:val="007B03B6"/>
    <w:rsid w:val="007B1257"/>
    <w:rsid w:val="007B33CC"/>
    <w:rsid w:val="007B4133"/>
    <w:rsid w:val="007B4408"/>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682C"/>
    <w:rsid w:val="007E7119"/>
    <w:rsid w:val="007E71BB"/>
    <w:rsid w:val="007E7B90"/>
    <w:rsid w:val="007E7C13"/>
    <w:rsid w:val="007F2464"/>
    <w:rsid w:val="007F4A64"/>
    <w:rsid w:val="007F4ADE"/>
    <w:rsid w:val="007F5A5A"/>
    <w:rsid w:val="007F5EDC"/>
    <w:rsid w:val="00800AFD"/>
    <w:rsid w:val="00800C1B"/>
    <w:rsid w:val="0080239D"/>
    <w:rsid w:val="00803CF3"/>
    <w:rsid w:val="0080591C"/>
    <w:rsid w:val="00806EAB"/>
    <w:rsid w:val="00810E52"/>
    <w:rsid w:val="00811CA7"/>
    <w:rsid w:val="0081636E"/>
    <w:rsid w:val="00817D05"/>
    <w:rsid w:val="00820915"/>
    <w:rsid w:val="0082112E"/>
    <w:rsid w:val="00822F2B"/>
    <w:rsid w:val="00823D9A"/>
    <w:rsid w:val="00827EA4"/>
    <w:rsid w:val="008301D6"/>
    <w:rsid w:val="008305B7"/>
    <w:rsid w:val="00830C78"/>
    <w:rsid w:val="00830FB9"/>
    <w:rsid w:val="00833B2C"/>
    <w:rsid w:val="00834968"/>
    <w:rsid w:val="00834B53"/>
    <w:rsid w:val="00840298"/>
    <w:rsid w:val="00841BE4"/>
    <w:rsid w:val="00841E4B"/>
    <w:rsid w:val="00845A53"/>
    <w:rsid w:val="00847E8C"/>
    <w:rsid w:val="008505E1"/>
    <w:rsid w:val="00850B19"/>
    <w:rsid w:val="0085141E"/>
    <w:rsid w:val="00852488"/>
    <w:rsid w:val="0085405E"/>
    <w:rsid w:val="008571DD"/>
    <w:rsid w:val="0085772E"/>
    <w:rsid w:val="008600C8"/>
    <w:rsid w:val="00860344"/>
    <w:rsid w:val="00860E2C"/>
    <w:rsid w:val="00864BC6"/>
    <w:rsid w:val="00865EE6"/>
    <w:rsid w:val="00870D23"/>
    <w:rsid w:val="00872B72"/>
    <w:rsid w:val="00873022"/>
    <w:rsid w:val="00876468"/>
    <w:rsid w:val="008767E1"/>
    <w:rsid w:val="00876CC7"/>
    <w:rsid w:val="008823E4"/>
    <w:rsid w:val="008837C4"/>
    <w:rsid w:val="008843A0"/>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3B7C"/>
    <w:rsid w:val="008B53EB"/>
    <w:rsid w:val="008B58C4"/>
    <w:rsid w:val="008B6CD2"/>
    <w:rsid w:val="008B72DD"/>
    <w:rsid w:val="008B777B"/>
    <w:rsid w:val="008C050B"/>
    <w:rsid w:val="008C1132"/>
    <w:rsid w:val="008C302A"/>
    <w:rsid w:val="008C3E42"/>
    <w:rsid w:val="008C4B72"/>
    <w:rsid w:val="008C5279"/>
    <w:rsid w:val="008C527D"/>
    <w:rsid w:val="008C5C9F"/>
    <w:rsid w:val="008C6773"/>
    <w:rsid w:val="008C72BB"/>
    <w:rsid w:val="008D140C"/>
    <w:rsid w:val="008D1AD0"/>
    <w:rsid w:val="008D2BAE"/>
    <w:rsid w:val="008D2C9E"/>
    <w:rsid w:val="008D41F5"/>
    <w:rsid w:val="008D4652"/>
    <w:rsid w:val="008D521F"/>
    <w:rsid w:val="008D5C06"/>
    <w:rsid w:val="008D6227"/>
    <w:rsid w:val="008D6E11"/>
    <w:rsid w:val="008D7A8B"/>
    <w:rsid w:val="008E41D3"/>
    <w:rsid w:val="008E43F1"/>
    <w:rsid w:val="008E594F"/>
    <w:rsid w:val="008E7312"/>
    <w:rsid w:val="008F297F"/>
    <w:rsid w:val="008F447E"/>
    <w:rsid w:val="0090308D"/>
    <w:rsid w:val="00904BA9"/>
    <w:rsid w:val="00904E7E"/>
    <w:rsid w:val="0091086B"/>
    <w:rsid w:val="00911129"/>
    <w:rsid w:val="00912EA3"/>
    <w:rsid w:val="00914B6E"/>
    <w:rsid w:val="009156A2"/>
    <w:rsid w:val="0091579A"/>
    <w:rsid w:val="0091615D"/>
    <w:rsid w:val="00923F7E"/>
    <w:rsid w:val="00924C96"/>
    <w:rsid w:val="00924E71"/>
    <w:rsid w:val="00925030"/>
    <w:rsid w:val="00925B32"/>
    <w:rsid w:val="00930A64"/>
    <w:rsid w:val="00930BE5"/>
    <w:rsid w:val="00931403"/>
    <w:rsid w:val="00932092"/>
    <w:rsid w:val="00934991"/>
    <w:rsid w:val="009351A7"/>
    <w:rsid w:val="00936C1D"/>
    <w:rsid w:val="00937BA0"/>
    <w:rsid w:val="009426B9"/>
    <w:rsid w:val="00944E85"/>
    <w:rsid w:val="0094634C"/>
    <w:rsid w:val="009463AB"/>
    <w:rsid w:val="00950239"/>
    <w:rsid w:val="00950332"/>
    <w:rsid w:val="00950961"/>
    <w:rsid w:val="00954E92"/>
    <w:rsid w:val="00955899"/>
    <w:rsid w:val="00955A03"/>
    <w:rsid w:val="00956A16"/>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68E2"/>
    <w:rsid w:val="00977437"/>
    <w:rsid w:val="00977C89"/>
    <w:rsid w:val="00980AB3"/>
    <w:rsid w:val="00982630"/>
    <w:rsid w:val="00983DAC"/>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5EE"/>
    <w:rsid w:val="009A345F"/>
    <w:rsid w:val="009A37C6"/>
    <w:rsid w:val="009A4AE5"/>
    <w:rsid w:val="009A5218"/>
    <w:rsid w:val="009A549D"/>
    <w:rsid w:val="009A6806"/>
    <w:rsid w:val="009B1717"/>
    <w:rsid w:val="009B22D2"/>
    <w:rsid w:val="009B2839"/>
    <w:rsid w:val="009B4182"/>
    <w:rsid w:val="009B4C17"/>
    <w:rsid w:val="009B5BF6"/>
    <w:rsid w:val="009C1C79"/>
    <w:rsid w:val="009C339C"/>
    <w:rsid w:val="009C33B8"/>
    <w:rsid w:val="009D07A0"/>
    <w:rsid w:val="009D107D"/>
    <w:rsid w:val="009D1871"/>
    <w:rsid w:val="009D2985"/>
    <w:rsid w:val="009D3033"/>
    <w:rsid w:val="009D53C9"/>
    <w:rsid w:val="009D5770"/>
    <w:rsid w:val="009D6AF5"/>
    <w:rsid w:val="009D6CF1"/>
    <w:rsid w:val="009D74BA"/>
    <w:rsid w:val="009E0874"/>
    <w:rsid w:val="009E1A16"/>
    <w:rsid w:val="009E2045"/>
    <w:rsid w:val="009E26E0"/>
    <w:rsid w:val="009E4A84"/>
    <w:rsid w:val="009E5228"/>
    <w:rsid w:val="009E6973"/>
    <w:rsid w:val="009F0466"/>
    <w:rsid w:val="009F4200"/>
    <w:rsid w:val="009F4933"/>
    <w:rsid w:val="009F5FD0"/>
    <w:rsid w:val="009F6DD5"/>
    <w:rsid w:val="009F7B12"/>
    <w:rsid w:val="00A020A2"/>
    <w:rsid w:val="00A02291"/>
    <w:rsid w:val="00A0297B"/>
    <w:rsid w:val="00A0358E"/>
    <w:rsid w:val="00A049F9"/>
    <w:rsid w:val="00A0529B"/>
    <w:rsid w:val="00A0766F"/>
    <w:rsid w:val="00A102C4"/>
    <w:rsid w:val="00A10713"/>
    <w:rsid w:val="00A1252C"/>
    <w:rsid w:val="00A13B8B"/>
    <w:rsid w:val="00A151B7"/>
    <w:rsid w:val="00A21225"/>
    <w:rsid w:val="00A2139C"/>
    <w:rsid w:val="00A21494"/>
    <w:rsid w:val="00A218F9"/>
    <w:rsid w:val="00A21E37"/>
    <w:rsid w:val="00A23314"/>
    <w:rsid w:val="00A235BB"/>
    <w:rsid w:val="00A23F10"/>
    <w:rsid w:val="00A23F72"/>
    <w:rsid w:val="00A26AB8"/>
    <w:rsid w:val="00A322BF"/>
    <w:rsid w:val="00A3373F"/>
    <w:rsid w:val="00A33F51"/>
    <w:rsid w:val="00A349DF"/>
    <w:rsid w:val="00A36AB3"/>
    <w:rsid w:val="00A37B88"/>
    <w:rsid w:val="00A37F1E"/>
    <w:rsid w:val="00A40311"/>
    <w:rsid w:val="00A41032"/>
    <w:rsid w:val="00A4106C"/>
    <w:rsid w:val="00A428E7"/>
    <w:rsid w:val="00A4368D"/>
    <w:rsid w:val="00A43E49"/>
    <w:rsid w:val="00A44018"/>
    <w:rsid w:val="00A45DE9"/>
    <w:rsid w:val="00A47471"/>
    <w:rsid w:val="00A47E22"/>
    <w:rsid w:val="00A47ED0"/>
    <w:rsid w:val="00A509EA"/>
    <w:rsid w:val="00A51476"/>
    <w:rsid w:val="00A526D2"/>
    <w:rsid w:val="00A54412"/>
    <w:rsid w:val="00A5498B"/>
    <w:rsid w:val="00A54C9F"/>
    <w:rsid w:val="00A550C8"/>
    <w:rsid w:val="00A5564C"/>
    <w:rsid w:val="00A559EC"/>
    <w:rsid w:val="00A569F8"/>
    <w:rsid w:val="00A56E60"/>
    <w:rsid w:val="00A571B3"/>
    <w:rsid w:val="00A626B5"/>
    <w:rsid w:val="00A62DF0"/>
    <w:rsid w:val="00A63620"/>
    <w:rsid w:val="00A63ECE"/>
    <w:rsid w:val="00A656E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8B5"/>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7BB"/>
    <w:rsid w:val="00AC4DDD"/>
    <w:rsid w:val="00AC5A43"/>
    <w:rsid w:val="00AC5D2C"/>
    <w:rsid w:val="00AC6B6D"/>
    <w:rsid w:val="00AD3559"/>
    <w:rsid w:val="00AD3B05"/>
    <w:rsid w:val="00AD3C8E"/>
    <w:rsid w:val="00AD470D"/>
    <w:rsid w:val="00AD5193"/>
    <w:rsid w:val="00AD5922"/>
    <w:rsid w:val="00AD7390"/>
    <w:rsid w:val="00AD7E6F"/>
    <w:rsid w:val="00AE1BD8"/>
    <w:rsid w:val="00AE2817"/>
    <w:rsid w:val="00AE304B"/>
    <w:rsid w:val="00AE3344"/>
    <w:rsid w:val="00AE3D3E"/>
    <w:rsid w:val="00AE49B2"/>
    <w:rsid w:val="00AE4A3A"/>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B09"/>
    <w:rsid w:val="00B07418"/>
    <w:rsid w:val="00B11547"/>
    <w:rsid w:val="00B11EF0"/>
    <w:rsid w:val="00B1226C"/>
    <w:rsid w:val="00B1238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228E"/>
    <w:rsid w:val="00B548AB"/>
    <w:rsid w:val="00B54BBE"/>
    <w:rsid w:val="00B55169"/>
    <w:rsid w:val="00B553F8"/>
    <w:rsid w:val="00B560B6"/>
    <w:rsid w:val="00B5630E"/>
    <w:rsid w:val="00B62C2E"/>
    <w:rsid w:val="00B62FB6"/>
    <w:rsid w:val="00B635BF"/>
    <w:rsid w:val="00B7050A"/>
    <w:rsid w:val="00B70904"/>
    <w:rsid w:val="00B70A42"/>
    <w:rsid w:val="00B72E5F"/>
    <w:rsid w:val="00B74791"/>
    <w:rsid w:val="00B76AF9"/>
    <w:rsid w:val="00B76CD7"/>
    <w:rsid w:val="00B772F4"/>
    <w:rsid w:val="00B8115B"/>
    <w:rsid w:val="00B81AE2"/>
    <w:rsid w:val="00B82D30"/>
    <w:rsid w:val="00B87F62"/>
    <w:rsid w:val="00B914A4"/>
    <w:rsid w:val="00B92497"/>
    <w:rsid w:val="00B92D41"/>
    <w:rsid w:val="00B93679"/>
    <w:rsid w:val="00B9422D"/>
    <w:rsid w:val="00B942E9"/>
    <w:rsid w:val="00B944D1"/>
    <w:rsid w:val="00B95A1D"/>
    <w:rsid w:val="00B9634B"/>
    <w:rsid w:val="00B974D8"/>
    <w:rsid w:val="00BA5072"/>
    <w:rsid w:val="00BA5B65"/>
    <w:rsid w:val="00BA7BFE"/>
    <w:rsid w:val="00BB06A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0181"/>
    <w:rsid w:val="00BF1682"/>
    <w:rsid w:val="00BF241A"/>
    <w:rsid w:val="00BF30DC"/>
    <w:rsid w:val="00BF3AFB"/>
    <w:rsid w:val="00BF3DD2"/>
    <w:rsid w:val="00BF4344"/>
    <w:rsid w:val="00BF6970"/>
    <w:rsid w:val="00BF69C6"/>
    <w:rsid w:val="00C005D8"/>
    <w:rsid w:val="00C02F31"/>
    <w:rsid w:val="00C04DA5"/>
    <w:rsid w:val="00C050FC"/>
    <w:rsid w:val="00C05D40"/>
    <w:rsid w:val="00C11905"/>
    <w:rsid w:val="00C14462"/>
    <w:rsid w:val="00C16542"/>
    <w:rsid w:val="00C20342"/>
    <w:rsid w:val="00C22382"/>
    <w:rsid w:val="00C2355B"/>
    <w:rsid w:val="00C274A6"/>
    <w:rsid w:val="00C34201"/>
    <w:rsid w:val="00C35A38"/>
    <w:rsid w:val="00C35EC9"/>
    <w:rsid w:val="00C36807"/>
    <w:rsid w:val="00C37392"/>
    <w:rsid w:val="00C41545"/>
    <w:rsid w:val="00C4209D"/>
    <w:rsid w:val="00C420EC"/>
    <w:rsid w:val="00C42748"/>
    <w:rsid w:val="00C432B3"/>
    <w:rsid w:val="00C45D46"/>
    <w:rsid w:val="00C4771E"/>
    <w:rsid w:val="00C47D15"/>
    <w:rsid w:val="00C50279"/>
    <w:rsid w:val="00C505EC"/>
    <w:rsid w:val="00C5165A"/>
    <w:rsid w:val="00C52841"/>
    <w:rsid w:val="00C54FC6"/>
    <w:rsid w:val="00C56F88"/>
    <w:rsid w:val="00C57B7E"/>
    <w:rsid w:val="00C60217"/>
    <w:rsid w:val="00C6287E"/>
    <w:rsid w:val="00C668D6"/>
    <w:rsid w:val="00C66D15"/>
    <w:rsid w:val="00C66E0F"/>
    <w:rsid w:val="00C671D0"/>
    <w:rsid w:val="00C70449"/>
    <w:rsid w:val="00C7071B"/>
    <w:rsid w:val="00C73904"/>
    <w:rsid w:val="00C73BAE"/>
    <w:rsid w:val="00C73F7B"/>
    <w:rsid w:val="00C74055"/>
    <w:rsid w:val="00C7421D"/>
    <w:rsid w:val="00C76481"/>
    <w:rsid w:val="00C76812"/>
    <w:rsid w:val="00C82769"/>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636A"/>
    <w:rsid w:val="00CE07A9"/>
    <w:rsid w:val="00CE1012"/>
    <w:rsid w:val="00CE419E"/>
    <w:rsid w:val="00CE5011"/>
    <w:rsid w:val="00CE574A"/>
    <w:rsid w:val="00CE5DC5"/>
    <w:rsid w:val="00CE629E"/>
    <w:rsid w:val="00CE66CE"/>
    <w:rsid w:val="00CE6F17"/>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6C86"/>
    <w:rsid w:val="00D47345"/>
    <w:rsid w:val="00D5073F"/>
    <w:rsid w:val="00D51573"/>
    <w:rsid w:val="00D5358E"/>
    <w:rsid w:val="00D5399A"/>
    <w:rsid w:val="00D53E35"/>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11B"/>
    <w:rsid w:val="00D77D65"/>
    <w:rsid w:val="00D80448"/>
    <w:rsid w:val="00D80C4F"/>
    <w:rsid w:val="00D8149F"/>
    <w:rsid w:val="00D814FB"/>
    <w:rsid w:val="00D83D95"/>
    <w:rsid w:val="00D90293"/>
    <w:rsid w:val="00D90496"/>
    <w:rsid w:val="00D917BC"/>
    <w:rsid w:val="00D92F15"/>
    <w:rsid w:val="00D942DE"/>
    <w:rsid w:val="00D9491E"/>
    <w:rsid w:val="00DA070D"/>
    <w:rsid w:val="00DA3B2F"/>
    <w:rsid w:val="00DA4731"/>
    <w:rsid w:val="00DA5040"/>
    <w:rsid w:val="00DA6D79"/>
    <w:rsid w:val="00DA7D5F"/>
    <w:rsid w:val="00DB053E"/>
    <w:rsid w:val="00DB11B2"/>
    <w:rsid w:val="00DB161E"/>
    <w:rsid w:val="00DB31B5"/>
    <w:rsid w:val="00DB4AAC"/>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503A"/>
    <w:rsid w:val="00DF5159"/>
    <w:rsid w:val="00DF6B91"/>
    <w:rsid w:val="00DF6C58"/>
    <w:rsid w:val="00E001C1"/>
    <w:rsid w:val="00E039F3"/>
    <w:rsid w:val="00E03C30"/>
    <w:rsid w:val="00E051D4"/>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325F"/>
    <w:rsid w:val="00E44D19"/>
    <w:rsid w:val="00E51372"/>
    <w:rsid w:val="00E51CAF"/>
    <w:rsid w:val="00E51E95"/>
    <w:rsid w:val="00E51F9D"/>
    <w:rsid w:val="00E5202F"/>
    <w:rsid w:val="00E5211A"/>
    <w:rsid w:val="00E53A9F"/>
    <w:rsid w:val="00E549AF"/>
    <w:rsid w:val="00E60540"/>
    <w:rsid w:val="00E61C74"/>
    <w:rsid w:val="00E63021"/>
    <w:rsid w:val="00E63D8F"/>
    <w:rsid w:val="00E706B6"/>
    <w:rsid w:val="00E76FF1"/>
    <w:rsid w:val="00E774FE"/>
    <w:rsid w:val="00E809A0"/>
    <w:rsid w:val="00E80AF7"/>
    <w:rsid w:val="00E84407"/>
    <w:rsid w:val="00E85E54"/>
    <w:rsid w:val="00E86146"/>
    <w:rsid w:val="00E86A76"/>
    <w:rsid w:val="00E87A90"/>
    <w:rsid w:val="00E904D1"/>
    <w:rsid w:val="00E91D98"/>
    <w:rsid w:val="00E92425"/>
    <w:rsid w:val="00E92AD3"/>
    <w:rsid w:val="00E959EA"/>
    <w:rsid w:val="00E96237"/>
    <w:rsid w:val="00E965D7"/>
    <w:rsid w:val="00E96D30"/>
    <w:rsid w:val="00EA1327"/>
    <w:rsid w:val="00EA19F0"/>
    <w:rsid w:val="00EA623C"/>
    <w:rsid w:val="00EA6395"/>
    <w:rsid w:val="00EA7AA2"/>
    <w:rsid w:val="00EB044B"/>
    <w:rsid w:val="00EB067C"/>
    <w:rsid w:val="00EB3C66"/>
    <w:rsid w:val="00EB3DC6"/>
    <w:rsid w:val="00EB4B03"/>
    <w:rsid w:val="00EB4B7F"/>
    <w:rsid w:val="00EB5DEE"/>
    <w:rsid w:val="00EB64CB"/>
    <w:rsid w:val="00EB6D46"/>
    <w:rsid w:val="00EC07F3"/>
    <w:rsid w:val="00EC3194"/>
    <w:rsid w:val="00EC518D"/>
    <w:rsid w:val="00EC71D3"/>
    <w:rsid w:val="00ED02FE"/>
    <w:rsid w:val="00ED1EC9"/>
    <w:rsid w:val="00ED3737"/>
    <w:rsid w:val="00ED3856"/>
    <w:rsid w:val="00ED3E2E"/>
    <w:rsid w:val="00ED4CC8"/>
    <w:rsid w:val="00ED5EAB"/>
    <w:rsid w:val="00ED6A08"/>
    <w:rsid w:val="00EE05EE"/>
    <w:rsid w:val="00EE0AE2"/>
    <w:rsid w:val="00EE14BB"/>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22F"/>
    <w:rsid w:val="00F176A0"/>
    <w:rsid w:val="00F20174"/>
    <w:rsid w:val="00F2036D"/>
    <w:rsid w:val="00F21584"/>
    <w:rsid w:val="00F22098"/>
    <w:rsid w:val="00F223BC"/>
    <w:rsid w:val="00F23780"/>
    <w:rsid w:val="00F26185"/>
    <w:rsid w:val="00F30A06"/>
    <w:rsid w:val="00F3178C"/>
    <w:rsid w:val="00F317F7"/>
    <w:rsid w:val="00F33DE5"/>
    <w:rsid w:val="00F34B8F"/>
    <w:rsid w:val="00F36D7F"/>
    <w:rsid w:val="00F37186"/>
    <w:rsid w:val="00F42FCF"/>
    <w:rsid w:val="00F44A83"/>
    <w:rsid w:val="00F51743"/>
    <w:rsid w:val="00F529D4"/>
    <w:rsid w:val="00F54F27"/>
    <w:rsid w:val="00F55FC8"/>
    <w:rsid w:val="00F604E3"/>
    <w:rsid w:val="00F610E6"/>
    <w:rsid w:val="00F61ED0"/>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9B0"/>
    <w:rsid w:val="00FB676C"/>
    <w:rsid w:val="00FB67CC"/>
    <w:rsid w:val="00FB6ADD"/>
    <w:rsid w:val="00FB6EE5"/>
    <w:rsid w:val="00FB728E"/>
    <w:rsid w:val="00FC0ADE"/>
    <w:rsid w:val="00FC0FF1"/>
    <w:rsid w:val="00FC1FDF"/>
    <w:rsid w:val="00FC3360"/>
    <w:rsid w:val="00FC3E27"/>
    <w:rsid w:val="00FC493B"/>
    <w:rsid w:val="00FC63E5"/>
    <w:rsid w:val="00FC6674"/>
    <w:rsid w:val="00FC7B01"/>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3AD"/>
    <w:rsid w:val="00FF76BD"/>
    <w:rsid w:val="01694975"/>
    <w:rsid w:val="020D3617"/>
    <w:rsid w:val="0A034DAE"/>
    <w:rsid w:val="0AE93999"/>
    <w:rsid w:val="0D9D2502"/>
    <w:rsid w:val="0E6B28ED"/>
    <w:rsid w:val="15837924"/>
    <w:rsid w:val="16485404"/>
    <w:rsid w:val="170650BA"/>
    <w:rsid w:val="176D0E93"/>
    <w:rsid w:val="190B1E88"/>
    <w:rsid w:val="1A313639"/>
    <w:rsid w:val="1C077DEC"/>
    <w:rsid w:val="1D9E3D8C"/>
    <w:rsid w:val="25CC7DEA"/>
    <w:rsid w:val="26C650DD"/>
    <w:rsid w:val="27296910"/>
    <w:rsid w:val="29DE1E55"/>
    <w:rsid w:val="2B430715"/>
    <w:rsid w:val="2D1F168E"/>
    <w:rsid w:val="30746C58"/>
    <w:rsid w:val="314C6C24"/>
    <w:rsid w:val="35B550A4"/>
    <w:rsid w:val="3A1E515D"/>
    <w:rsid w:val="3CE03602"/>
    <w:rsid w:val="40623A2E"/>
    <w:rsid w:val="40C4782C"/>
    <w:rsid w:val="4227568C"/>
    <w:rsid w:val="44145FD1"/>
    <w:rsid w:val="47507FEA"/>
    <w:rsid w:val="47EC1AC1"/>
    <w:rsid w:val="4A0751A7"/>
    <w:rsid w:val="4E860C0F"/>
    <w:rsid w:val="4ED77E9C"/>
    <w:rsid w:val="509C55E0"/>
    <w:rsid w:val="527B43AC"/>
    <w:rsid w:val="53BF5656"/>
    <w:rsid w:val="57814257"/>
    <w:rsid w:val="57FC3D0C"/>
    <w:rsid w:val="5AE47964"/>
    <w:rsid w:val="5B420EFF"/>
    <w:rsid w:val="5B9D79E7"/>
    <w:rsid w:val="5FAB011A"/>
    <w:rsid w:val="612238AD"/>
    <w:rsid w:val="61C854F6"/>
    <w:rsid w:val="62F77F56"/>
    <w:rsid w:val="63C21903"/>
    <w:rsid w:val="641725FF"/>
    <w:rsid w:val="65760366"/>
    <w:rsid w:val="6D734806"/>
    <w:rsid w:val="714E2C55"/>
    <w:rsid w:val="71B46DC2"/>
    <w:rsid w:val="71ED3051"/>
    <w:rsid w:val="73DA52B1"/>
    <w:rsid w:val="750B3EED"/>
    <w:rsid w:val="761B7822"/>
    <w:rsid w:val="77A07211"/>
    <w:rsid w:val="79041635"/>
    <w:rsid w:val="79733023"/>
    <w:rsid w:val="7E8F0E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25"/>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annotation text"/>
    <w:basedOn w:val="1"/>
    <w:link w:val="26"/>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7"/>
    <w:semiHidden/>
    <w:uiPriority w:val="0"/>
    <w:rPr>
      <w:sz w:val="18"/>
      <w:szCs w:val="18"/>
    </w:rPr>
  </w:style>
  <w:style w:type="paragraph" w:styleId="13">
    <w:name w:val="footer"/>
    <w:basedOn w:val="1"/>
    <w:link w:val="28"/>
    <w:qFormat/>
    <w:uiPriority w:val="99"/>
    <w:pPr>
      <w:tabs>
        <w:tab w:val="center" w:pos="4320"/>
        <w:tab w:val="right" w:pos="8640"/>
      </w:tabs>
    </w:pPr>
  </w:style>
  <w:style w:type="paragraph" w:styleId="14">
    <w:name w:val="header"/>
    <w:basedOn w:val="1"/>
    <w:link w:val="29"/>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0"/>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character" w:customStyle="1" w:styleId="25">
    <w:name w:val="标题 4 Char"/>
    <w:link w:val="5"/>
    <w:qFormat/>
    <w:locked/>
    <w:uiPriority w:val="0"/>
    <w:rPr>
      <w:b/>
      <w:i/>
      <w:sz w:val="21"/>
      <w:lang w:val="en-GB" w:eastAsia="en-US"/>
    </w:rPr>
  </w:style>
  <w:style w:type="character" w:customStyle="1" w:styleId="26">
    <w:name w:val="批注文字 Char"/>
    <w:link w:val="6"/>
    <w:semiHidden/>
    <w:qFormat/>
    <w:uiPriority w:val="0"/>
    <w:rPr>
      <w:sz w:val="24"/>
      <w:lang w:val="en-GB" w:eastAsia="en-US"/>
    </w:rPr>
  </w:style>
  <w:style w:type="character" w:customStyle="1" w:styleId="27">
    <w:name w:val="批注框文本 Char"/>
    <w:link w:val="12"/>
    <w:semiHidden/>
    <w:locked/>
    <w:uiPriority w:val="0"/>
    <w:rPr>
      <w:rFonts w:eastAsia="宋体"/>
      <w:sz w:val="18"/>
      <w:szCs w:val="18"/>
      <w:lang w:val="en-GB" w:eastAsia="en-US" w:bidi="ar-SA"/>
    </w:rPr>
  </w:style>
  <w:style w:type="character" w:customStyle="1" w:styleId="28">
    <w:name w:val="页脚 Char"/>
    <w:link w:val="13"/>
    <w:uiPriority w:val="99"/>
    <w:rPr>
      <w:sz w:val="24"/>
      <w:lang w:val="en-GB" w:eastAsia="en-US"/>
    </w:rPr>
  </w:style>
  <w:style w:type="character" w:customStyle="1" w:styleId="29">
    <w:name w:val="页眉 Char"/>
    <w:link w:val="14"/>
    <w:qFormat/>
    <w:uiPriority w:val="0"/>
    <w:rPr>
      <w:rFonts w:eastAsia="宋体"/>
      <w:sz w:val="24"/>
      <w:lang w:val="en-GB" w:eastAsia="en-US" w:bidi="ar-SA"/>
    </w:rPr>
  </w:style>
  <w:style w:type="character" w:customStyle="1" w:styleId="30">
    <w:name w:val="标题 Char"/>
    <w:link w:val="17"/>
    <w:qFormat/>
    <w:uiPriority w:val="0"/>
    <w:rPr>
      <w:rFonts w:ascii="Calibri Light" w:hAnsi="Calibri Light" w:cs="Times New Roman"/>
      <w:b/>
      <w:bCs/>
      <w:sz w:val="32"/>
      <w:szCs w:val="32"/>
      <w:lang w:val="en-GB" w:eastAsia="en-US"/>
    </w:rPr>
  </w:style>
  <w:style w:type="character" w:customStyle="1" w:styleId="31">
    <w:name w:val="numbering blue Zchn"/>
    <w:link w:val="32"/>
    <w:qFormat/>
    <w:uiPriority w:val="0"/>
    <w:rPr>
      <w:rFonts w:ascii="Arial" w:hAnsi="Arial" w:eastAsia="PMingLiU"/>
      <w:color w:val="0070C0"/>
      <w:lang w:eastAsia="zh-TW"/>
    </w:rPr>
  </w:style>
  <w:style w:type="paragraph" w:customStyle="1" w:styleId="32">
    <w:name w:val="numbering blue"/>
    <w:basedOn w:val="1"/>
    <w:link w:val="31"/>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3">
    <w:name w:val="ordinary-span-edit2"/>
    <w:qFormat/>
    <w:uiPriority w:val="0"/>
  </w:style>
  <w:style w:type="character" w:customStyle="1" w:styleId="34">
    <w:name w:val="Footer Char"/>
    <w:semiHidden/>
    <w:qFormat/>
    <w:locked/>
    <w:uiPriority w:val="0"/>
    <w:rPr>
      <w:rFonts w:cs="Times New Roman"/>
      <w:sz w:val="18"/>
      <w:szCs w:val="18"/>
    </w:rPr>
  </w:style>
  <w:style w:type="character" w:customStyle="1" w:styleId="35">
    <w:name w:val="instruction standard blue"/>
    <w:qFormat/>
    <w:uiPriority w:val="1"/>
    <w:rPr>
      <w:rFonts w:cs="Arial"/>
      <w:i/>
      <w:color w:val="0070C0"/>
    </w:rPr>
  </w:style>
  <w:style w:type="character" w:customStyle="1" w:styleId="36">
    <w:name w:val="keyword"/>
    <w:uiPriority w:val="0"/>
  </w:style>
  <w:style w:type="character" w:customStyle="1" w:styleId="37">
    <w:name w:val="apple-converted-space"/>
    <w:uiPriority w:val="0"/>
  </w:style>
  <w:style w:type="character" w:customStyle="1" w:styleId="38">
    <w:name w:val="Text Char"/>
    <w:link w:val="39"/>
    <w:qFormat/>
    <w:locked/>
    <w:uiPriority w:val="0"/>
    <w:rPr>
      <w:sz w:val="24"/>
      <w:lang w:eastAsia="en-US"/>
    </w:rPr>
  </w:style>
  <w:style w:type="paragraph" w:customStyle="1" w:styleId="39">
    <w:name w:val="Text"/>
    <w:basedOn w:val="1"/>
    <w:link w:val="38"/>
    <w:qFormat/>
    <w:uiPriority w:val="0"/>
    <w:pPr>
      <w:overflowPunct/>
      <w:autoSpaceDE/>
      <w:autoSpaceDN/>
      <w:adjustRightInd/>
      <w:spacing w:before="120"/>
      <w:jc w:val="both"/>
      <w:textAlignment w:val="auto"/>
    </w:pPr>
    <w:rPr>
      <w:lang w:val="en-US"/>
    </w:rPr>
  </w:style>
  <w:style w:type="paragraph" w:customStyle="1" w:styleId="40">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1">
    <w:name w:val="Default Text"/>
    <w:basedOn w:val="1"/>
    <w:qFormat/>
    <w:uiPriority w:val="0"/>
    <w:pPr>
      <w:overflowPunct/>
      <w:textAlignment w:val="auto"/>
    </w:pPr>
    <w:rPr>
      <w:rFonts w:ascii="Arial" w:hAnsi="Arial"/>
      <w:szCs w:val="24"/>
      <w:lang w:val="en-US"/>
    </w:rPr>
  </w:style>
  <w:style w:type="paragraph" w:customStyle="1" w:styleId="42">
    <w:name w:val="_Style 41"/>
    <w:basedOn w:val="2"/>
    <w:next w:val="1"/>
    <w:qFormat/>
    <w:uiPriority w:val="39"/>
    <w:pPr>
      <w:numPr>
        <w:ilvl w:val="0"/>
        <w:numId w:val="0"/>
      </w:numPr>
      <w:outlineLvl w:val="9"/>
    </w:pPr>
  </w:style>
  <w:style w:type="paragraph" w:customStyle="1" w:styleId="43">
    <w:name w:val="Table text"/>
    <w:basedOn w:val="1"/>
    <w:qFormat/>
    <w:uiPriority w:val="99"/>
    <w:pPr>
      <w:overflowPunct/>
      <w:autoSpaceDE/>
      <w:autoSpaceDN/>
      <w:adjustRightInd/>
      <w:spacing w:before="120" w:after="120"/>
      <w:jc w:val="both"/>
      <w:textAlignment w:val="auto"/>
    </w:pPr>
    <w:rPr>
      <w:lang w:val="en-US"/>
    </w:rPr>
  </w:style>
  <w:style w:type="paragraph" w:customStyle="1" w:styleId="44">
    <w:name w:val="正文1"/>
    <w:basedOn w:val="1"/>
    <w:uiPriority w:val="0"/>
    <w:pPr>
      <w:overflowPunct/>
      <w:textAlignment w:val="auto"/>
    </w:pPr>
    <w:rPr>
      <w:rFonts w:ascii="Arial" w:hAnsi="Arial"/>
      <w:sz w:val="20"/>
      <w:lang w:val="en-US"/>
    </w:rPr>
  </w:style>
  <w:style w:type="paragraph" w:styleId="45">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6">
    <w:name w:val="_Style 45"/>
    <w:semiHidden/>
    <w:uiPriority w:val="99"/>
    <w:rPr>
      <w:rFonts w:ascii="Times New Roman" w:hAnsi="Times New Roman" w:eastAsia="宋体" w:cs="Times New Roman"/>
      <w:sz w:val="24"/>
      <w:lang w:val="en-GB" w:eastAsia="en-US" w:bidi="ar-SA"/>
    </w:rPr>
  </w:style>
  <w:style w:type="paragraph" w:customStyle="1" w:styleId="47">
    <w:name w:val="Style"/>
    <w:basedOn w:val="1"/>
    <w:uiPriority w:val="0"/>
    <w:pPr>
      <w:overflowPunct/>
      <w:textAlignment w:val="auto"/>
    </w:pPr>
    <w:rPr>
      <w:rFonts w:ascii="Arial" w:hAnsi="Arial"/>
      <w:szCs w:val="24"/>
      <w:lang w:val="en-US"/>
    </w:rPr>
  </w:style>
  <w:style w:type="paragraph" w:customStyle="1" w:styleId="48">
    <w:name w:val="Default"/>
    <w:uiPriority w:val="0"/>
    <w:pPr>
      <w:widowControl w:val="0"/>
      <w:autoSpaceDE w:val="0"/>
      <w:autoSpaceDN w:val="0"/>
    </w:pPr>
    <w:rPr>
      <w:rFonts w:hint="eastAsia" w:ascii="Arial" w:hAnsi="Arial"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3835</Words>
  <Characters>4033</Characters>
  <Lines>37</Lines>
  <Paragraphs>10</Paragraphs>
  <TotalTime>42</TotalTime>
  <ScaleCrop>false</ScaleCrop>
  <LinksUpToDate>false</LinksUpToDate>
  <CharactersWithSpaces>4098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2019-09-17T06:38:00Z</dcterms:created>
  <dc:creator>Lilly</dc:creator>
  <cp:lastModifiedBy>汪洋</cp:lastModifiedBy>
  <cp:lastPrinted>2022-04-07T07:41:00Z</cp:lastPrinted>
  <dcterms:modified xsi:type="dcterms:W3CDTF">2022-05-10T01:09:39Z</dcterms:modified>
  <dc:title>生效期：</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A80406654735465CA5F6FE9D4F696445</vt:lpwstr>
  </property>
</Properties>
</file>