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4532399"/>
      <w:bookmarkStart w:id="1" w:name="_Toc482717189"/>
      <w:bookmarkStart w:id="2" w:name="_Toc483666358"/>
      <w:bookmarkStart w:id="3" w:name="_Toc483400307"/>
      <w:bookmarkStart w:id="4" w:name="_Toc483227223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微生物限度检定滤杯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spacing w:after="158" w:afterLines="50"/>
        <w:rPr>
          <w:b/>
          <w:szCs w:val="21"/>
          <w:lang w:eastAsia="zh-CN"/>
        </w:rPr>
      </w:pPr>
      <w:permStart w:id="1" w:edGrp="everyone"/>
    </w:p>
    <w:permEnd w:id="1"/>
    <w:p>
      <w:pPr>
        <w:pStyle w:val="41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4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4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4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4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4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4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4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4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4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4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4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4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4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625279"/>
      <w:bookmarkStart w:id="8" w:name="_Toc482370349"/>
      <w:bookmarkStart w:id="9" w:name="_Toc482370141"/>
      <w:bookmarkStart w:id="10" w:name="_Toc482369805"/>
      <w:bookmarkStart w:id="11" w:name="_Toc482370757"/>
      <w:bookmarkStart w:id="12" w:name="_Toc482370061"/>
      <w:bookmarkStart w:id="13" w:name="_Toc482360281"/>
      <w:bookmarkStart w:id="14" w:name="_Toc481702475"/>
      <w:bookmarkStart w:id="15" w:name="_Toc482359936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val="en-US" w:eastAsia="zh-CN"/>
        </w:rPr>
        <w:t>质量控制是室微生物限度检定滤杯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val="en-US" w:eastAsia="zh-CN"/>
        </w:rPr>
        <w:t>质量控制室微生物限度检定滤杯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《药品质量生产管理规范》（</w:t>
      </w:r>
      <w:r>
        <w:rPr>
          <w:color w:val="000000"/>
          <w:szCs w:val="21"/>
          <w:lang w:eastAsia="zh-CN"/>
        </w:rPr>
        <w:t>2010</w:t>
      </w:r>
      <w:r>
        <w:rPr>
          <w:rFonts w:hint="eastAsia"/>
          <w:color w:val="000000"/>
          <w:szCs w:val="21"/>
          <w:lang w:eastAsia="zh-CN"/>
        </w:rPr>
        <w:t>修订版）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中国药典</w:t>
      </w:r>
      <w:r>
        <w:rPr>
          <w:color w:val="000000"/>
          <w:szCs w:val="21"/>
        </w:rPr>
        <w:t>20</w:t>
      </w:r>
      <w:r>
        <w:rPr>
          <w:rFonts w:hint="eastAsia"/>
          <w:color w:val="000000"/>
          <w:szCs w:val="21"/>
          <w:lang w:eastAsia="zh-CN"/>
        </w:rPr>
        <w:t>20</w:t>
      </w:r>
      <w:r>
        <w:rPr>
          <w:color w:val="000000"/>
          <w:szCs w:val="21"/>
        </w:rPr>
        <w:t>年版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6" w:edGrp="everyone"/>
      <w:r>
        <w:rPr>
          <w:rFonts w:hint="eastAsia"/>
          <w:color w:val="000000"/>
          <w:szCs w:val="21"/>
          <w:lang w:eastAsia="zh-CN"/>
        </w:rPr>
        <w:t>N</w:t>
      </w:r>
      <w:r>
        <w:rPr>
          <w:color w:val="000000"/>
          <w:szCs w:val="21"/>
          <w:lang w:eastAsia="zh-CN"/>
        </w:rPr>
        <w:t>/A</w:t>
      </w:r>
    </w:p>
    <w:permEnd w:id="6"/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7" w:edGrp="everyone"/>
    </w:p>
    <w:permEnd w:id="7"/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9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spacing w:line="460" w:lineRule="exact"/>
        <w:rPr>
          <w:i/>
          <w:color w:val="4472C4"/>
          <w:szCs w:val="21"/>
          <w:lang w:eastAsia="zh-CN"/>
        </w:rPr>
      </w:pPr>
      <w:bookmarkStart w:id="22" w:name="_Toc872"/>
      <w:bookmarkStart w:id="23" w:name="_Toc5829"/>
      <w:permStart w:id="8" w:edGrp="everyone"/>
      <w:r>
        <w:rPr>
          <w:rFonts w:hint="eastAsia" w:ascii="宋体" w:hAnsi="宋体" w:cs="Arial"/>
          <w:szCs w:val="24"/>
          <w:lang w:val="en-US" w:eastAsia="zh-CN"/>
        </w:rPr>
        <w:t>武汉生物制品研究所</w:t>
      </w:r>
      <w:r>
        <w:rPr>
          <w:rFonts w:hint="eastAsia" w:ascii="宋体" w:hAnsi="宋体"/>
          <w:color w:val="000000"/>
          <w:lang w:eastAsia="zh-CN"/>
        </w:rPr>
        <w:t>需要</w:t>
      </w:r>
      <w:r>
        <w:rPr>
          <w:rFonts w:hint="eastAsia" w:ascii="宋体" w:hAnsi="宋体"/>
          <w:color w:val="000000"/>
          <w:lang w:val="en-US" w:eastAsia="zh-CN"/>
        </w:rPr>
        <w:t>的</w:t>
      </w:r>
      <w:r>
        <w:rPr>
          <w:rFonts w:hint="eastAsia"/>
          <w:szCs w:val="21"/>
          <w:lang w:val="en-US" w:eastAsia="zh-CN"/>
        </w:rPr>
        <w:t>微生物限度检定滤杯</w:t>
      </w:r>
      <w:r>
        <w:rPr>
          <w:rFonts w:hint="eastAsia" w:ascii="宋体" w:hAnsi="宋体"/>
          <w:color w:val="000000"/>
          <w:lang w:eastAsia="zh-CN"/>
        </w:rPr>
        <w:t xml:space="preserve">，主要作为 </w:t>
      </w:r>
      <w:r>
        <w:rPr>
          <w:rFonts w:ascii="宋体" w:hAnsi="宋体"/>
          <w:color w:val="000000"/>
          <w:lang w:eastAsia="zh-CN"/>
        </w:rPr>
        <w:t xml:space="preserve">2022 </w:t>
      </w:r>
      <w:r>
        <w:rPr>
          <w:rFonts w:hint="eastAsia" w:ascii="宋体" w:hAnsi="宋体"/>
          <w:color w:val="000000"/>
          <w:lang w:eastAsia="zh-CN"/>
        </w:rPr>
        <w:t>年度</w:t>
      </w:r>
      <w:r>
        <w:rPr>
          <w:rFonts w:hint="eastAsia" w:ascii="宋体" w:hAnsi="宋体"/>
          <w:color w:val="000000"/>
          <w:lang w:val="en-US" w:eastAsia="zh-CN"/>
        </w:rPr>
        <w:t>制药用水、原辅料及</w:t>
      </w:r>
      <w:r>
        <w:rPr>
          <w:rFonts w:hint="eastAsia" w:ascii="宋体" w:hAnsi="宋体"/>
          <w:color w:val="000000"/>
          <w:lang w:eastAsia="zh-CN"/>
        </w:rPr>
        <w:t>疫苗生产</w:t>
      </w:r>
      <w:r>
        <w:rPr>
          <w:rFonts w:hint="eastAsia" w:ascii="宋体" w:hAnsi="宋体"/>
          <w:color w:val="000000"/>
          <w:lang w:val="en-US" w:eastAsia="zh-CN"/>
        </w:rPr>
        <w:t>的中间过成品及溶液除菌过滤前的微生物限度检查</w:t>
      </w:r>
      <w:r>
        <w:rPr>
          <w:rFonts w:hint="eastAsia" w:ascii="宋体" w:hAnsi="宋体"/>
          <w:color w:val="000000"/>
          <w:lang w:eastAsia="zh-CN"/>
        </w:rPr>
        <w:t>使用。</w:t>
      </w:r>
      <w:bookmarkEnd w:id="22"/>
      <w:bookmarkEnd w:id="23"/>
      <w:permEnd w:id="8"/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  <w:bookmarkStart w:id="49" w:name="_GoBack"/>
      <w:bookmarkEnd w:id="49"/>
      <w:permStart w:id="9" w:edGrp="everyone"/>
      <w:permEnd w:id="9"/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926"/>
        <w:gridCol w:w="194"/>
        <w:gridCol w:w="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N</w:t>
            </w:r>
            <w:r>
              <w:rPr>
                <w:rFonts w:ascii="宋体" w:hAnsi="宋体"/>
                <w:color w:val="000000"/>
                <w:lang w:val="en-US" w:eastAsia="zh-CN"/>
              </w:rPr>
              <w:t>/A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N</w:t>
            </w:r>
            <w:r>
              <w:rPr>
                <w:rFonts w:ascii="宋体" w:hAnsi="宋体"/>
                <w:color w:val="000000"/>
                <w:lang w:val="en-US" w:eastAsia="zh-CN"/>
              </w:rPr>
              <w:t>/A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shd w:val="clear" w:color="auto" w:fill="D9D9D9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26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工作环境温度：能适应10℃～37℃环境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rFonts w:hint="eastAsia"/>
                <w:color w:val="000000"/>
                <w:lang w:eastAsia="zh-CN"/>
              </w:rPr>
              <w:t>4</w:t>
            </w:r>
            <w:r>
              <w:rPr>
                <w:color w:val="000000"/>
                <w:lang w:eastAsia="zh-CN"/>
              </w:rPr>
              <w:t>5%～100%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工作环境洁净级别：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 各洁净级别</w:t>
            </w:r>
            <w:r>
              <w:rPr>
                <w:rFonts w:hint="eastAsia" w:ascii="宋体" w:hAnsi="宋体"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内包装表面需有物料标签，标签内容至少包括：物料名称、规格、货号/代码、材质、生产厂家、生产地址、批号、生产日期、有效期等信息。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微生物限度检定滤杯制造材：盖子，材质聚苯乙烯；漏斗为苯乙烯丁二烯共聚物；滤膜为混合纤维素脂；支撑垫为纤维素，PVDF；尺寸：高度，100ml为66.5mm;最大直径为75.8mm.过滤表面积：12.56cm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；灭菌方法：电子束辐照。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1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bookmarkEnd w:id="25"/>
      <w:bookmarkEnd w:id="26"/>
      <w:permEnd w:id="18"/>
    </w:tbl>
    <w:p>
      <w:pPr>
        <w:pStyle w:val="47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107740"/>
      <w:bookmarkStart w:id="28" w:name="_Toc522716121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34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permEnd w:id="19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20" w:edGrp="everyone"/>
            <w:r>
              <w:rPr>
                <w:rFonts w:ascii="Times New Roman" w:hAnsi="Times New Roman"/>
                <w:szCs w:val="21"/>
              </w:rPr>
              <w:t>URS12</w:t>
            </w:r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微生物限度检定滤杯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国内仓库备库存充足。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2" w:edGrp="everyone"/>
            <w:permEnd w:id="22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rPr>
                <w:szCs w:val="21"/>
              </w:rPr>
            </w:pPr>
            <w:permStart w:id="23" w:edGrp="everyone"/>
          </w:p>
        </w:tc>
        <w:tc>
          <w:tcPr>
            <w:tcW w:w="7122" w:type="dxa"/>
            <w:vAlign w:val="center"/>
          </w:tcPr>
          <w:p>
            <w:pPr>
              <w:pStyle w:val="47"/>
              <w:spacing w:line="276" w:lineRule="auto"/>
              <w:ind w:firstLine="0" w:firstLineChars="0"/>
              <w:rPr>
                <w:szCs w:val="21"/>
              </w:rPr>
            </w:pPr>
            <w:r>
              <w:rPr>
                <w:rFonts w:ascii="宋体" w:hAnsi="宋体"/>
                <w:szCs w:val="20"/>
              </w:rPr>
              <w:t>N/A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3"/>
    </w:tbl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2"/>
      <w:bookmarkStart w:id="30" w:name="_Toc522107742"/>
      <w:bookmarkStart w:id="31" w:name="_Toc482625289"/>
      <w:bookmarkStart w:id="32" w:name="_Toc482370767"/>
      <w:bookmarkStart w:id="33" w:name="_Toc483227237"/>
      <w:bookmarkStart w:id="34" w:name="_Toc482369815"/>
      <w:bookmarkStart w:id="35" w:name="_Toc482717202"/>
      <w:bookmarkStart w:id="36" w:name="_Toc482359946"/>
      <w:bookmarkStart w:id="37" w:name="_Toc482370151"/>
      <w:bookmarkStart w:id="38" w:name="_Toc481702480"/>
      <w:bookmarkStart w:id="39" w:name="_Toc482370071"/>
      <w:bookmarkStart w:id="40" w:name="_Toc483400317"/>
      <w:bookmarkStart w:id="41" w:name="_Toc482360291"/>
      <w:bookmarkStart w:id="42" w:name="_Toc482370359"/>
      <w:r>
        <w:rPr>
          <w:rFonts w:ascii="Times New Roman" w:hAnsi="Times New Roman"/>
          <w:b/>
        </w:rPr>
        <w:t>电气、自动控制要求</w:t>
      </w:r>
      <w:bookmarkEnd w:id="29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4" w:edGrp="everyone"/>
    </w:p>
    <w:permEnd w:id="24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ind w:left="425"/>
              <w:rPr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6"/>
    </w:tbl>
    <w:p>
      <w:pPr>
        <w:spacing w:after="158" w:afterLines="50"/>
        <w:rPr>
          <w:b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7" w:edGrp="everyone"/>
    </w:p>
    <w:permEnd w:id="27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21"/>
        <w:gridCol w:w="7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0" w:type="dxa"/>
            <w:gridSpan w:val="3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ind w:left="425"/>
              <w:rPr>
                <w:szCs w:val="21"/>
              </w:rPr>
            </w:pPr>
            <w:permStart w:id="29" w:edGrp="everyone"/>
          </w:p>
        </w:tc>
        <w:tc>
          <w:tcPr>
            <w:tcW w:w="7135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  <w:tc>
          <w:tcPr>
            <w:tcW w:w="211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4"/>
      <w:bookmarkStart w:id="45" w:name="_Toc522107743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34"/>
        <w:spacing w:before="0" w:line="360" w:lineRule="auto"/>
        <w:jc w:val="left"/>
        <w:rPr>
          <w:i/>
          <w:szCs w:val="21"/>
          <w:lang w:eastAsia="zh-CN"/>
        </w:rPr>
      </w:pPr>
      <w:permStart w:id="30" w:edGrp="everyone"/>
    </w:p>
    <w:permEnd w:id="30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spacing w:line="276" w:lineRule="auto"/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tabs>
                <w:tab w:val="left" w:pos="42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满足</w:t>
            </w:r>
            <w:r>
              <w:rPr>
                <w:rFonts w:ascii="宋体" w:hAnsi="宋体"/>
                <w:bCs/>
                <w:sz w:val="21"/>
                <w:szCs w:val="21"/>
                <w:lang w:eastAsia="zh-CN"/>
              </w:rPr>
              <w:t>GMP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/>
                <w:bCs/>
                <w:sz w:val="21"/>
                <w:szCs w:val="21"/>
                <w:lang w:eastAsia="zh-CN"/>
              </w:rPr>
              <w:t>GAMP5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等相关法规的系统评估、风险评估文件；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使用手册（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SOP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或说明书、维护保养说明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，语言为中文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质量资料：溶出、相容性、耐酸碱腐蚀性等质量文件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2" w:edGrp="everyone"/>
    </w:p>
    <w:permEnd w:id="32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应免费对使用方人员进行全面培训，包括对生产操作人员，并填写培训记录。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</w:t>
            </w:r>
            <w:r>
              <w:rPr>
                <w:rFonts w:hint="eastAsia"/>
                <w:color w:val="000000"/>
                <w:lang w:eastAsia="zh-CN"/>
              </w:rPr>
              <w:t>材质、</w:t>
            </w:r>
            <w:r>
              <w:rPr>
                <w:color w:val="000000"/>
                <w:lang w:eastAsia="zh-CN"/>
              </w:rPr>
              <w:t>性能、操作、清洗消毒等基本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2" w:type="dxa"/>
            <w:vAlign w:val="center"/>
          </w:tcPr>
          <w:p>
            <w:pPr>
              <w:pStyle w:val="7"/>
              <w:rPr>
                <w:rFonts w:asci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在运输途中需做好防护措施，不得有任何损伤或污染。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供应商必须派出具备</w:t>
            </w:r>
            <w:r>
              <w:rPr>
                <w:rFonts w:hint="eastAsia" w:ascii="宋体"/>
                <w:szCs w:val="21"/>
                <w:lang w:eastAsia="zh-CN"/>
              </w:rPr>
              <w:t>溶出、相容性、耐酸碱腐蚀性等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验证文件。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供应商应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出具容量确认及随货资料，包括品名，厂家，批号，有效期，外包装完好，封口严密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2" w:type="dxa"/>
            <w:vAlign w:val="center"/>
          </w:tcPr>
          <w:p>
            <w:pPr>
              <w:pStyle w:val="7"/>
              <w:spacing w:line="276" w:lineRule="auto"/>
              <w:rPr>
                <w:rFonts w:asci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保质期从确认验收的阶段就开始计算。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质保期至少为一年，一年后应提供良好的售后服务。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售后服务必须响应及时，应在</w:t>
            </w:r>
            <w:r>
              <w:rPr>
                <w:rFonts w:ascii="宋体" w:hAnsi="宋体"/>
                <w:sz w:val="21"/>
                <w:lang w:eastAsia="zh-CN"/>
              </w:rPr>
              <w:t>4</w:t>
            </w:r>
            <w:r>
              <w:rPr>
                <w:rFonts w:hint="eastAsia" w:ascii="宋体" w:hAnsi="宋体"/>
                <w:sz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sz w:val="21"/>
                <w:lang w:eastAsia="zh-CN"/>
              </w:rPr>
              <w:t>48</w:t>
            </w:r>
            <w:r>
              <w:rPr>
                <w:rFonts w:hint="eastAsia" w:ascii="宋体" w:hAnsi="宋体"/>
                <w:sz w:val="21"/>
                <w:lang w:eastAsia="zh-CN"/>
              </w:rPr>
              <w:t>小时内派人至现场解决。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厂家应终生提供解决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使用</w:t>
            </w:r>
            <w:r>
              <w:rPr>
                <w:rFonts w:hint="eastAsia" w:ascii="宋体" w:hAnsi="宋体"/>
                <w:sz w:val="21"/>
                <w:lang w:eastAsia="zh-CN"/>
              </w:rPr>
              <w:t>中可能出现的疑问，排除潜在故障，使保持良好工作状态。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要求在通知供货后1个月内到货。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2" w:type="dxa"/>
            <w:vAlign w:val="center"/>
          </w:tcPr>
          <w:p>
            <w:pPr>
              <w:pStyle w:val="7"/>
              <w:spacing w:line="276" w:lineRule="auto"/>
              <w:rPr>
                <w:rFonts w:asci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货物到达买方使用现场后，由买卖双方共同验收。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确认验收合格后，买卖双方签订验收报告。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</w:tbl>
    <w:p/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107746"/>
      <w:bookmarkStart w:id="48" w:name="_Toc522716126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34"/>
        <w:spacing w:before="0" w:line="360" w:lineRule="auto"/>
        <w:ind w:left="357"/>
        <w:jc w:val="left"/>
        <w:rPr>
          <w:color w:val="4472C4"/>
          <w:sz w:val="20"/>
          <w:szCs w:val="21"/>
          <w:lang w:eastAsia="zh-CN"/>
        </w:rPr>
      </w:pPr>
      <w:permStart w:id="39" w:edGrp="everyone"/>
      <w:r>
        <w:rPr>
          <w:rFonts w:ascii="宋体" w:hAnsi="宋体"/>
          <w:lang w:eastAsia="zh-CN"/>
        </w:rPr>
        <w:t>N/A</w:t>
      </w:r>
      <w:permEnd w:id="39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 w:hAnsi="宋体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  <w:lang w:val="en-US"/>
      </w:r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40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29B5"/>
    <w:rsid w:val="000169DD"/>
    <w:rsid w:val="00017A08"/>
    <w:rsid w:val="00020FEA"/>
    <w:rsid w:val="00022818"/>
    <w:rsid w:val="00023063"/>
    <w:rsid w:val="000233DE"/>
    <w:rsid w:val="00023B07"/>
    <w:rsid w:val="00023CAD"/>
    <w:rsid w:val="0002457E"/>
    <w:rsid w:val="0002654E"/>
    <w:rsid w:val="000275E7"/>
    <w:rsid w:val="000303D0"/>
    <w:rsid w:val="00031243"/>
    <w:rsid w:val="00031900"/>
    <w:rsid w:val="00031EF2"/>
    <w:rsid w:val="000355F3"/>
    <w:rsid w:val="00037987"/>
    <w:rsid w:val="00037F15"/>
    <w:rsid w:val="00037F55"/>
    <w:rsid w:val="000404F1"/>
    <w:rsid w:val="00041104"/>
    <w:rsid w:val="00041A2A"/>
    <w:rsid w:val="00041D89"/>
    <w:rsid w:val="00042B4C"/>
    <w:rsid w:val="00044DFD"/>
    <w:rsid w:val="000467C2"/>
    <w:rsid w:val="00046B5E"/>
    <w:rsid w:val="00047038"/>
    <w:rsid w:val="00047BA8"/>
    <w:rsid w:val="00047CAF"/>
    <w:rsid w:val="00052005"/>
    <w:rsid w:val="00053A4C"/>
    <w:rsid w:val="00054BB1"/>
    <w:rsid w:val="00055ED6"/>
    <w:rsid w:val="00056478"/>
    <w:rsid w:val="00056AE2"/>
    <w:rsid w:val="00056E9E"/>
    <w:rsid w:val="00057046"/>
    <w:rsid w:val="000576C2"/>
    <w:rsid w:val="00057B35"/>
    <w:rsid w:val="00063572"/>
    <w:rsid w:val="00063B90"/>
    <w:rsid w:val="00064A43"/>
    <w:rsid w:val="00066063"/>
    <w:rsid w:val="000662D2"/>
    <w:rsid w:val="0007012D"/>
    <w:rsid w:val="00071DD4"/>
    <w:rsid w:val="00072340"/>
    <w:rsid w:val="00072945"/>
    <w:rsid w:val="00073B81"/>
    <w:rsid w:val="00074FB6"/>
    <w:rsid w:val="0007673E"/>
    <w:rsid w:val="00077AE1"/>
    <w:rsid w:val="0008141E"/>
    <w:rsid w:val="000818AC"/>
    <w:rsid w:val="00082C13"/>
    <w:rsid w:val="00083D58"/>
    <w:rsid w:val="00084168"/>
    <w:rsid w:val="000844A8"/>
    <w:rsid w:val="00084F90"/>
    <w:rsid w:val="00086CA0"/>
    <w:rsid w:val="00087002"/>
    <w:rsid w:val="00090CAB"/>
    <w:rsid w:val="00091AF7"/>
    <w:rsid w:val="00092C03"/>
    <w:rsid w:val="00096510"/>
    <w:rsid w:val="000974BA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146F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514C"/>
    <w:rsid w:val="000C6DF3"/>
    <w:rsid w:val="000C7137"/>
    <w:rsid w:val="000D112B"/>
    <w:rsid w:val="000D1A79"/>
    <w:rsid w:val="000D3927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1D31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49C"/>
    <w:rsid w:val="00103F05"/>
    <w:rsid w:val="00104160"/>
    <w:rsid w:val="00104777"/>
    <w:rsid w:val="0010503D"/>
    <w:rsid w:val="00105AC1"/>
    <w:rsid w:val="00106571"/>
    <w:rsid w:val="00106B5D"/>
    <w:rsid w:val="00110CF0"/>
    <w:rsid w:val="00111F3E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F08"/>
    <w:rsid w:val="00124244"/>
    <w:rsid w:val="00124E69"/>
    <w:rsid w:val="00125CC1"/>
    <w:rsid w:val="001273B0"/>
    <w:rsid w:val="00127CB8"/>
    <w:rsid w:val="00127F9A"/>
    <w:rsid w:val="001313C3"/>
    <w:rsid w:val="00132F4C"/>
    <w:rsid w:val="00134C68"/>
    <w:rsid w:val="00135FD6"/>
    <w:rsid w:val="001374CF"/>
    <w:rsid w:val="001411C4"/>
    <w:rsid w:val="00143952"/>
    <w:rsid w:val="001442AB"/>
    <w:rsid w:val="0014477D"/>
    <w:rsid w:val="00144D00"/>
    <w:rsid w:val="00145034"/>
    <w:rsid w:val="00145DC7"/>
    <w:rsid w:val="00145F74"/>
    <w:rsid w:val="00146568"/>
    <w:rsid w:val="001479C5"/>
    <w:rsid w:val="001479E6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C79"/>
    <w:rsid w:val="001746E7"/>
    <w:rsid w:val="00174D9F"/>
    <w:rsid w:val="001757AB"/>
    <w:rsid w:val="001769A8"/>
    <w:rsid w:val="00180F72"/>
    <w:rsid w:val="001814FA"/>
    <w:rsid w:val="001815A9"/>
    <w:rsid w:val="00182A27"/>
    <w:rsid w:val="00184DDD"/>
    <w:rsid w:val="00184FFD"/>
    <w:rsid w:val="00185449"/>
    <w:rsid w:val="00186314"/>
    <w:rsid w:val="00187176"/>
    <w:rsid w:val="00187B04"/>
    <w:rsid w:val="00190000"/>
    <w:rsid w:val="00190009"/>
    <w:rsid w:val="001929C2"/>
    <w:rsid w:val="00192B8F"/>
    <w:rsid w:val="00193D66"/>
    <w:rsid w:val="00194BB7"/>
    <w:rsid w:val="00195205"/>
    <w:rsid w:val="001960A8"/>
    <w:rsid w:val="001A1DE7"/>
    <w:rsid w:val="001A3BB0"/>
    <w:rsid w:val="001A4947"/>
    <w:rsid w:val="001A64C0"/>
    <w:rsid w:val="001A685F"/>
    <w:rsid w:val="001A6D5C"/>
    <w:rsid w:val="001A7EB6"/>
    <w:rsid w:val="001A7FE4"/>
    <w:rsid w:val="001B0278"/>
    <w:rsid w:val="001B274D"/>
    <w:rsid w:val="001B28C8"/>
    <w:rsid w:val="001B415B"/>
    <w:rsid w:val="001B4654"/>
    <w:rsid w:val="001C017B"/>
    <w:rsid w:val="001C1CDC"/>
    <w:rsid w:val="001C239E"/>
    <w:rsid w:val="001C2D7E"/>
    <w:rsid w:val="001D1FA0"/>
    <w:rsid w:val="001D245E"/>
    <w:rsid w:val="001D32D4"/>
    <w:rsid w:val="001D3C96"/>
    <w:rsid w:val="001D4383"/>
    <w:rsid w:val="001D4742"/>
    <w:rsid w:val="001D474B"/>
    <w:rsid w:val="001D48B0"/>
    <w:rsid w:val="001D49B2"/>
    <w:rsid w:val="001D5525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262F"/>
    <w:rsid w:val="001F3552"/>
    <w:rsid w:val="001F473D"/>
    <w:rsid w:val="001F4BFD"/>
    <w:rsid w:val="001F5593"/>
    <w:rsid w:val="001F7405"/>
    <w:rsid w:val="001F7E95"/>
    <w:rsid w:val="00201487"/>
    <w:rsid w:val="00203D68"/>
    <w:rsid w:val="00204BE2"/>
    <w:rsid w:val="0020539A"/>
    <w:rsid w:val="00205E00"/>
    <w:rsid w:val="00206107"/>
    <w:rsid w:val="002067BB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2DD"/>
    <w:rsid w:val="00222993"/>
    <w:rsid w:val="00223661"/>
    <w:rsid w:val="00223D31"/>
    <w:rsid w:val="00224129"/>
    <w:rsid w:val="0022450E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4F52"/>
    <w:rsid w:val="00245088"/>
    <w:rsid w:val="00251611"/>
    <w:rsid w:val="00253242"/>
    <w:rsid w:val="002539D0"/>
    <w:rsid w:val="0025475A"/>
    <w:rsid w:val="002547BF"/>
    <w:rsid w:val="002548CA"/>
    <w:rsid w:val="0025531B"/>
    <w:rsid w:val="00255E9F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369E"/>
    <w:rsid w:val="002745D9"/>
    <w:rsid w:val="00274823"/>
    <w:rsid w:val="0027577D"/>
    <w:rsid w:val="00275F43"/>
    <w:rsid w:val="002771A9"/>
    <w:rsid w:val="002810E3"/>
    <w:rsid w:val="00282064"/>
    <w:rsid w:val="00282EAA"/>
    <w:rsid w:val="0028384D"/>
    <w:rsid w:val="0028525D"/>
    <w:rsid w:val="002860DB"/>
    <w:rsid w:val="00286CE5"/>
    <w:rsid w:val="0029023F"/>
    <w:rsid w:val="00290707"/>
    <w:rsid w:val="002913B7"/>
    <w:rsid w:val="00291541"/>
    <w:rsid w:val="00291C5E"/>
    <w:rsid w:val="002924C2"/>
    <w:rsid w:val="00293E83"/>
    <w:rsid w:val="0029741F"/>
    <w:rsid w:val="00297DDC"/>
    <w:rsid w:val="002A097D"/>
    <w:rsid w:val="002A18C8"/>
    <w:rsid w:val="002A42F8"/>
    <w:rsid w:val="002A547B"/>
    <w:rsid w:val="002A588E"/>
    <w:rsid w:val="002A7980"/>
    <w:rsid w:val="002A79D1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1C9"/>
    <w:rsid w:val="002D0253"/>
    <w:rsid w:val="002D0304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7538"/>
    <w:rsid w:val="00302176"/>
    <w:rsid w:val="00302AF8"/>
    <w:rsid w:val="00304F96"/>
    <w:rsid w:val="00306131"/>
    <w:rsid w:val="00311B2C"/>
    <w:rsid w:val="00311EE4"/>
    <w:rsid w:val="0031318B"/>
    <w:rsid w:val="0031342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2FCB"/>
    <w:rsid w:val="00344B04"/>
    <w:rsid w:val="00345847"/>
    <w:rsid w:val="003474D5"/>
    <w:rsid w:val="00347576"/>
    <w:rsid w:val="00347772"/>
    <w:rsid w:val="00347A51"/>
    <w:rsid w:val="00347B19"/>
    <w:rsid w:val="00350C45"/>
    <w:rsid w:val="00350F44"/>
    <w:rsid w:val="003531FA"/>
    <w:rsid w:val="00353F86"/>
    <w:rsid w:val="0035416F"/>
    <w:rsid w:val="003549FE"/>
    <w:rsid w:val="00355AAC"/>
    <w:rsid w:val="00355D7D"/>
    <w:rsid w:val="00361EE2"/>
    <w:rsid w:val="003647CA"/>
    <w:rsid w:val="003658D9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3BA1"/>
    <w:rsid w:val="00387B81"/>
    <w:rsid w:val="00391016"/>
    <w:rsid w:val="00393529"/>
    <w:rsid w:val="00393B6A"/>
    <w:rsid w:val="003946C3"/>
    <w:rsid w:val="00395294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59CC"/>
    <w:rsid w:val="003A6DFE"/>
    <w:rsid w:val="003A6F75"/>
    <w:rsid w:val="003A6FCD"/>
    <w:rsid w:val="003B096A"/>
    <w:rsid w:val="003B0B6A"/>
    <w:rsid w:val="003B0F7F"/>
    <w:rsid w:val="003B1FF2"/>
    <w:rsid w:val="003B2104"/>
    <w:rsid w:val="003B354C"/>
    <w:rsid w:val="003B355B"/>
    <w:rsid w:val="003B4A5D"/>
    <w:rsid w:val="003B5047"/>
    <w:rsid w:val="003B53D4"/>
    <w:rsid w:val="003B6E29"/>
    <w:rsid w:val="003B73AB"/>
    <w:rsid w:val="003C02C6"/>
    <w:rsid w:val="003C03D7"/>
    <w:rsid w:val="003C0712"/>
    <w:rsid w:val="003C558E"/>
    <w:rsid w:val="003C6ECF"/>
    <w:rsid w:val="003C73BC"/>
    <w:rsid w:val="003D1121"/>
    <w:rsid w:val="003D2243"/>
    <w:rsid w:val="003D3C09"/>
    <w:rsid w:val="003D3ECD"/>
    <w:rsid w:val="003D464A"/>
    <w:rsid w:val="003D4EFF"/>
    <w:rsid w:val="003D5F4A"/>
    <w:rsid w:val="003D662C"/>
    <w:rsid w:val="003D77E5"/>
    <w:rsid w:val="003E194B"/>
    <w:rsid w:val="003E27B9"/>
    <w:rsid w:val="003E397D"/>
    <w:rsid w:val="003E49F8"/>
    <w:rsid w:val="003E5109"/>
    <w:rsid w:val="003E60EE"/>
    <w:rsid w:val="003E6B48"/>
    <w:rsid w:val="003E6C2A"/>
    <w:rsid w:val="003E748F"/>
    <w:rsid w:val="003F3F47"/>
    <w:rsid w:val="003F6E0C"/>
    <w:rsid w:val="004003A8"/>
    <w:rsid w:val="004006CD"/>
    <w:rsid w:val="0040240E"/>
    <w:rsid w:val="00402756"/>
    <w:rsid w:val="00405B3A"/>
    <w:rsid w:val="00407115"/>
    <w:rsid w:val="004074DC"/>
    <w:rsid w:val="004111CC"/>
    <w:rsid w:val="004122A3"/>
    <w:rsid w:val="00413F51"/>
    <w:rsid w:val="00416007"/>
    <w:rsid w:val="00416E8B"/>
    <w:rsid w:val="00420273"/>
    <w:rsid w:val="00420AA0"/>
    <w:rsid w:val="0042116C"/>
    <w:rsid w:val="00422D19"/>
    <w:rsid w:val="00422DFE"/>
    <w:rsid w:val="004231A9"/>
    <w:rsid w:val="00424D83"/>
    <w:rsid w:val="00424E29"/>
    <w:rsid w:val="00426BDF"/>
    <w:rsid w:val="00427D22"/>
    <w:rsid w:val="00427E2D"/>
    <w:rsid w:val="00430978"/>
    <w:rsid w:val="00432568"/>
    <w:rsid w:val="00436C7C"/>
    <w:rsid w:val="00437440"/>
    <w:rsid w:val="00440378"/>
    <w:rsid w:val="00442B53"/>
    <w:rsid w:val="00443256"/>
    <w:rsid w:val="00444D2D"/>
    <w:rsid w:val="0044658A"/>
    <w:rsid w:val="0044716D"/>
    <w:rsid w:val="00450322"/>
    <w:rsid w:val="004510B1"/>
    <w:rsid w:val="00451C5D"/>
    <w:rsid w:val="00451D74"/>
    <w:rsid w:val="00452E73"/>
    <w:rsid w:val="004565EF"/>
    <w:rsid w:val="00457DED"/>
    <w:rsid w:val="00457FF9"/>
    <w:rsid w:val="004601ED"/>
    <w:rsid w:val="00460711"/>
    <w:rsid w:val="0046108B"/>
    <w:rsid w:val="00467720"/>
    <w:rsid w:val="00467AE6"/>
    <w:rsid w:val="00467EC9"/>
    <w:rsid w:val="004724CB"/>
    <w:rsid w:val="00477791"/>
    <w:rsid w:val="00480286"/>
    <w:rsid w:val="00480441"/>
    <w:rsid w:val="00480C3B"/>
    <w:rsid w:val="00480FE3"/>
    <w:rsid w:val="00481C94"/>
    <w:rsid w:val="00484A8D"/>
    <w:rsid w:val="00484CAA"/>
    <w:rsid w:val="00486A4E"/>
    <w:rsid w:val="00486B09"/>
    <w:rsid w:val="0049139F"/>
    <w:rsid w:val="00491E95"/>
    <w:rsid w:val="00494F07"/>
    <w:rsid w:val="00496116"/>
    <w:rsid w:val="004965A0"/>
    <w:rsid w:val="00497335"/>
    <w:rsid w:val="004A05A7"/>
    <w:rsid w:val="004A360F"/>
    <w:rsid w:val="004A3F98"/>
    <w:rsid w:val="004A5532"/>
    <w:rsid w:val="004A5958"/>
    <w:rsid w:val="004A76DF"/>
    <w:rsid w:val="004B0A75"/>
    <w:rsid w:val="004B15FD"/>
    <w:rsid w:val="004B2190"/>
    <w:rsid w:val="004B69B2"/>
    <w:rsid w:val="004B747E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5BD2"/>
    <w:rsid w:val="004D67B1"/>
    <w:rsid w:val="004D7128"/>
    <w:rsid w:val="004D751D"/>
    <w:rsid w:val="004D78EC"/>
    <w:rsid w:val="004D7F5B"/>
    <w:rsid w:val="004E0101"/>
    <w:rsid w:val="004E04D1"/>
    <w:rsid w:val="004E05C2"/>
    <w:rsid w:val="004E0B02"/>
    <w:rsid w:val="004E0C0D"/>
    <w:rsid w:val="004E1619"/>
    <w:rsid w:val="004E255F"/>
    <w:rsid w:val="004E4C2D"/>
    <w:rsid w:val="004F0539"/>
    <w:rsid w:val="004F10A4"/>
    <w:rsid w:val="004F1831"/>
    <w:rsid w:val="004F342E"/>
    <w:rsid w:val="004F4C63"/>
    <w:rsid w:val="004F5AE6"/>
    <w:rsid w:val="004F5C19"/>
    <w:rsid w:val="004F77CB"/>
    <w:rsid w:val="004F7B6A"/>
    <w:rsid w:val="00500052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2A59"/>
    <w:rsid w:val="0051424C"/>
    <w:rsid w:val="00514EA4"/>
    <w:rsid w:val="00516BB4"/>
    <w:rsid w:val="00517A5D"/>
    <w:rsid w:val="00517E1E"/>
    <w:rsid w:val="005217E8"/>
    <w:rsid w:val="005220FE"/>
    <w:rsid w:val="005247DE"/>
    <w:rsid w:val="0052796C"/>
    <w:rsid w:val="00530B8F"/>
    <w:rsid w:val="00531434"/>
    <w:rsid w:val="00531754"/>
    <w:rsid w:val="00534840"/>
    <w:rsid w:val="00534D08"/>
    <w:rsid w:val="00534E27"/>
    <w:rsid w:val="0053521B"/>
    <w:rsid w:val="00535DE0"/>
    <w:rsid w:val="00536973"/>
    <w:rsid w:val="00536C6B"/>
    <w:rsid w:val="005375B6"/>
    <w:rsid w:val="00544652"/>
    <w:rsid w:val="0054625B"/>
    <w:rsid w:val="00551539"/>
    <w:rsid w:val="00552EFE"/>
    <w:rsid w:val="00554ABB"/>
    <w:rsid w:val="0055552D"/>
    <w:rsid w:val="00555668"/>
    <w:rsid w:val="005566D2"/>
    <w:rsid w:val="0055679E"/>
    <w:rsid w:val="0056090D"/>
    <w:rsid w:val="00561E9C"/>
    <w:rsid w:val="00565C7A"/>
    <w:rsid w:val="00565EB8"/>
    <w:rsid w:val="0056771F"/>
    <w:rsid w:val="00567E14"/>
    <w:rsid w:val="005705A7"/>
    <w:rsid w:val="0057277E"/>
    <w:rsid w:val="00572F0E"/>
    <w:rsid w:val="00574D60"/>
    <w:rsid w:val="00575318"/>
    <w:rsid w:val="00577142"/>
    <w:rsid w:val="005773E5"/>
    <w:rsid w:val="00580AAF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06AF"/>
    <w:rsid w:val="005A132A"/>
    <w:rsid w:val="005A337C"/>
    <w:rsid w:val="005A34B0"/>
    <w:rsid w:val="005A3ECF"/>
    <w:rsid w:val="005A6821"/>
    <w:rsid w:val="005B2393"/>
    <w:rsid w:val="005B2C8E"/>
    <w:rsid w:val="005B32A5"/>
    <w:rsid w:val="005B750A"/>
    <w:rsid w:val="005C2B89"/>
    <w:rsid w:val="005C2FA7"/>
    <w:rsid w:val="005C386F"/>
    <w:rsid w:val="005C41E4"/>
    <w:rsid w:val="005C42AC"/>
    <w:rsid w:val="005C4D05"/>
    <w:rsid w:val="005C506B"/>
    <w:rsid w:val="005C71BF"/>
    <w:rsid w:val="005C723D"/>
    <w:rsid w:val="005C7601"/>
    <w:rsid w:val="005D07A5"/>
    <w:rsid w:val="005D1094"/>
    <w:rsid w:val="005D3394"/>
    <w:rsid w:val="005D3989"/>
    <w:rsid w:val="005D42FF"/>
    <w:rsid w:val="005D6051"/>
    <w:rsid w:val="005E2725"/>
    <w:rsid w:val="005E2AEF"/>
    <w:rsid w:val="005E3860"/>
    <w:rsid w:val="005E65FA"/>
    <w:rsid w:val="005E7307"/>
    <w:rsid w:val="005F19CE"/>
    <w:rsid w:val="005F28F4"/>
    <w:rsid w:val="005F43BB"/>
    <w:rsid w:val="005F503E"/>
    <w:rsid w:val="005F53C3"/>
    <w:rsid w:val="005F6CB3"/>
    <w:rsid w:val="005F7612"/>
    <w:rsid w:val="005F7663"/>
    <w:rsid w:val="005F7D63"/>
    <w:rsid w:val="00607170"/>
    <w:rsid w:val="00607408"/>
    <w:rsid w:val="00610AEE"/>
    <w:rsid w:val="00616AB8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6B2C"/>
    <w:rsid w:val="006571EC"/>
    <w:rsid w:val="0066086B"/>
    <w:rsid w:val="00660A8C"/>
    <w:rsid w:val="00661D0E"/>
    <w:rsid w:val="006632B2"/>
    <w:rsid w:val="00664084"/>
    <w:rsid w:val="0066445E"/>
    <w:rsid w:val="00667045"/>
    <w:rsid w:val="00670A00"/>
    <w:rsid w:val="00670C23"/>
    <w:rsid w:val="00672017"/>
    <w:rsid w:val="00672B86"/>
    <w:rsid w:val="00673031"/>
    <w:rsid w:val="00673EB3"/>
    <w:rsid w:val="00680BE8"/>
    <w:rsid w:val="00682620"/>
    <w:rsid w:val="0068625B"/>
    <w:rsid w:val="00686409"/>
    <w:rsid w:val="00686D19"/>
    <w:rsid w:val="0068777F"/>
    <w:rsid w:val="00690564"/>
    <w:rsid w:val="00693018"/>
    <w:rsid w:val="006A0059"/>
    <w:rsid w:val="006A11F4"/>
    <w:rsid w:val="006A71EF"/>
    <w:rsid w:val="006A7425"/>
    <w:rsid w:val="006B058A"/>
    <w:rsid w:val="006B1299"/>
    <w:rsid w:val="006B26D9"/>
    <w:rsid w:val="006B310C"/>
    <w:rsid w:val="006B367D"/>
    <w:rsid w:val="006B664C"/>
    <w:rsid w:val="006C0528"/>
    <w:rsid w:val="006C1125"/>
    <w:rsid w:val="006C1C83"/>
    <w:rsid w:val="006C3E78"/>
    <w:rsid w:val="006C54E6"/>
    <w:rsid w:val="006C5762"/>
    <w:rsid w:val="006C690D"/>
    <w:rsid w:val="006D149F"/>
    <w:rsid w:val="006D1983"/>
    <w:rsid w:val="006D3396"/>
    <w:rsid w:val="006D4B41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423"/>
    <w:rsid w:val="006F3BB9"/>
    <w:rsid w:val="006F4AA6"/>
    <w:rsid w:val="007007FA"/>
    <w:rsid w:val="007034CD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11AD"/>
    <w:rsid w:val="00723A0F"/>
    <w:rsid w:val="00726CB6"/>
    <w:rsid w:val="00727255"/>
    <w:rsid w:val="0072779B"/>
    <w:rsid w:val="00727CCF"/>
    <w:rsid w:val="007318D2"/>
    <w:rsid w:val="0073446D"/>
    <w:rsid w:val="007349FF"/>
    <w:rsid w:val="00734B45"/>
    <w:rsid w:val="00735627"/>
    <w:rsid w:val="007358A5"/>
    <w:rsid w:val="00736FFB"/>
    <w:rsid w:val="00740080"/>
    <w:rsid w:val="00740B17"/>
    <w:rsid w:val="00741A30"/>
    <w:rsid w:val="0074229D"/>
    <w:rsid w:val="00745626"/>
    <w:rsid w:val="00746D8B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CC5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61BA"/>
    <w:rsid w:val="0077746F"/>
    <w:rsid w:val="007775FE"/>
    <w:rsid w:val="0078051C"/>
    <w:rsid w:val="00780A5F"/>
    <w:rsid w:val="00780EBF"/>
    <w:rsid w:val="0078351A"/>
    <w:rsid w:val="00784913"/>
    <w:rsid w:val="00785B90"/>
    <w:rsid w:val="0078639C"/>
    <w:rsid w:val="0078728B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6F8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392A"/>
    <w:rsid w:val="007E5FE3"/>
    <w:rsid w:val="007E64DF"/>
    <w:rsid w:val="007E657D"/>
    <w:rsid w:val="007E682C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591C"/>
    <w:rsid w:val="00806EAB"/>
    <w:rsid w:val="00807B38"/>
    <w:rsid w:val="00810D82"/>
    <w:rsid w:val="00810E52"/>
    <w:rsid w:val="00811CA7"/>
    <w:rsid w:val="008128DB"/>
    <w:rsid w:val="0081636E"/>
    <w:rsid w:val="00817D05"/>
    <w:rsid w:val="00820915"/>
    <w:rsid w:val="008210C9"/>
    <w:rsid w:val="0082112E"/>
    <w:rsid w:val="00822F2B"/>
    <w:rsid w:val="00823D9A"/>
    <w:rsid w:val="00827EA4"/>
    <w:rsid w:val="008301D6"/>
    <w:rsid w:val="008305B7"/>
    <w:rsid w:val="00830C78"/>
    <w:rsid w:val="00830FB9"/>
    <w:rsid w:val="00833B2C"/>
    <w:rsid w:val="00834968"/>
    <w:rsid w:val="00834B53"/>
    <w:rsid w:val="00840298"/>
    <w:rsid w:val="00841BE4"/>
    <w:rsid w:val="00841E4B"/>
    <w:rsid w:val="00845A53"/>
    <w:rsid w:val="00847E8C"/>
    <w:rsid w:val="008505E1"/>
    <w:rsid w:val="00850B19"/>
    <w:rsid w:val="0085141E"/>
    <w:rsid w:val="00852488"/>
    <w:rsid w:val="0085405E"/>
    <w:rsid w:val="008563FA"/>
    <w:rsid w:val="008571DD"/>
    <w:rsid w:val="0085772E"/>
    <w:rsid w:val="008600C8"/>
    <w:rsid w:val="00860344"/>
    <w:rsid w:val="00860E2C"/>
    <w:rsid w:val="00864BC6"/>
    <w:rsid w:val="00865EE6"/>
    <w:rsid w:val="00870D23"/>
    <w:rsid w:val="00872B72"/>
    <w:rsid w:val="00872B87"/>
    <w:rsid w:val="00873022"/>
    <w:rsid w:val="00876468"/>
    <w:rsid w:val="008767E1"/>
    <w:rsid w:val="00876CC7"/>
    <w:rsid w:val="008823E4"/>
    <w:rsid w:val="008837C4"/>
    <w:rsid w:val="008843A0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3B7C"/>
    <w:rsid w:val="008B50B2"/>
    <w:rsid w:val="008B58C4"/>
    <w:rsid w:val="008B6CD2"/>
    <w:rsid w:val="008B72DD"/>
    <w:rsid w:val="008B777B"/>
    <w:rsid w:val="008B7EB0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0E6"/>
    <w:rsid w:val="008D140C"/>
    <w:rsid w:val="008D1AD0"/>
    <w:rsid w:val="008D2BAE"/>
    <w:rsid w:val="008D2C9E"/>
    <w:rsid w:val="008D41F5"/>
    <w:rsid w:val="008D4652"/>
    <w:rsid w:val="008D521F"/>
    <w:rsid w:val="008D5C06"/>
    <w:rsid w:val="008D6227"/>
    <w:rsid w:val="008D6E11"/>
    <w:rsid w:val="008D7A8B"/>
    <w:rsid w:val="008E41D3"/>
    <w:rsid w:val="008E43F1"/>
    <w:rsid w:val="008E594F"/>
    <w:rsid w:val="008E7312"/>
    <w:rsid w:val="008F297F"/>
    <w:rsid w:val="008F447E"/>
    <w:rsid w:val="0090308D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2CD6"/>
    <w:rsid w:val="00923579"/>
    <w:rsid w:val="00923F7E"/>
    <w:rsid w:val="00924C96"/>
    <w:rsid w:val="00924E71"/>
    <w:rsid w:val="00925030"/>
    <w:rsid w:val="00925B32"/>
    <w:rsid w:val="00930A64"/>
    <w:rsid w:val="00930BE5"/>
    <w:rsid w:val="00931403"/>
    <w:rsid w:val="00932092"/>
    <w:rsid w:val="00932506"/>
    <w:rsid w:val="00934991"/>
    <w:rsid w:val="009351A7"/>
    <w:rsid w:val="00936C1D"/>
    <w:rsid w:val="00937BA0"/>
    <w:rsid w:val="009426B9"/>
    <w:rsid w:val="00944E85"/>
    <w:rsid w:val="0094634C"/>
    <w:rsid w:val="009463AB"/>
    <w:rsid w:val="00950239"/>
    <w:rsid w:val="00950332"/>
    <w:rsid w:val="00950961"/>
    <w:rsid w:val="00953788"/>
    <w:rsid w:val="0095473B"/>
    <w:rsid w:val="00954E92"/>
    <w:rsid w:val="00955899"/>
    <w:rsid w:val="00955A03"/>
    <w:rsid w:val="0096203D"/>
    <w:rsid w:val="0096224A"/>
    <w:rsid w:val="00963289"/>
    <w:rsid w:val="00964A78"/>
    <w:rsid w:val="009656B4"/>
    <w:rsid w:val="009657CD"/>
    <w:rsid w:val="00966CA0"/>
    <w:rsid w:val="00966D74"/>
    <w:rsid w:val="00967F9D"/>
    <w:rsid w:val="00970275"/>
    <w:rsid w:val="00970ABF"/>
    <w:rsid w:val="009710E2"/>
    <w:rsid w:val="00972A58"/>
    <w:rsid w:val="00972E9C"/>
    <w:rsid w:val="0097391E"/>
    <w:rsid w:val="00973DF3"/>
    <w:rsid w:val="009742DA"/>
    <w:rsid w:val="009743BE"/>
    <w:rsid w:val="009753A0"/>
    <w:rsid w:val="009768E2"/>
    <w:rsid w:val="00977437"/>
    <w:rsid w:val="00977C89"/>
    <w:rsid w:val="00980AB3"/>
    <w:rsid w:val="00982630"/>
    <w:rsid w:val="00983DAC"/>
    <w:rsid w:val="009848CB"/>
    <w:rsid w:val="00984D10"/>
    <w:rsid w:val="009859B2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15EE"/>
    <w:rsid w:val="009A345F"/>
    <w:rsid w:val="009A37C6"/>
    <w:rsid w:val="009A4AE5"/>
    <w:rsid w:val="009A5218"/>
    <w:rsid w:val="009A6806"/>
    <w:rsid w:val="009B1717"/>
    <w:rsid w:val="009B22D2"/>
    <w:rsid w:val="009B2839"/>
    <w:rsid w:val="009B4182"/>
    <w:rsid w:val="009B4C17"/>
    <w:rsid w:val="009B5BF6"/>
    <w:rsid w:val="009C09A4"/>
    <w:rsid w:val="009C1C79"/>
    <w:rsid w:val="009C339C"/>
    <w:rsid w:val="009C33B8"/>
    <w:rsid w:val="009D07A0"/>
    <w:rsid w:val="009D107D"/>
    <w:rsid w:val="009D1871"/>
    <w:rsid w:val="009D2985"/>
    <w:rsid w:val="009D3033"/>
    <w:rsid w:val="009D53C9"/>
    <w:rsid w:val="009D5770"/>
    <w:rsid w:val="009D6AF5"/>
    <w:rsid w:val="009D6CF1"/>
    <w:rsid w:val="009D70B4"/>
    <w:rsid w:val="009D74BA"/>
    <w:rsid w:val="009E0874"/>
    <w:rsid w:val="009E1A16"/>
    <w:rsid w:val="009E2045"/>
    <w:rsid w:val="009E26E0"/>
    <w:rsid w:val="009E386C"/>
    <w:rsid w:val="009E4A84"/>
    <w:rsid w:val="009E5228"/>
    <w:rsid w:val="009E6973"/>
    <w:rsid w:val="009F0466"/>
    <w:rsid w:val="009F4200"/>
    <w:rsid w:val="009F4933"/>
    <w:rsid w:val="009F5FD0"/>
    <w:rsid w:val="009F6DD5"/>
    <w:rsid w:val="009F7B12"/>
    <w:rsid w:val="00A020A2"/>
    <w:rsid w:val="00A02291"/>
    <w:rsid w:val="00A0297B"/>
    <w:rsid w:val="00A0358E"/>
    <w:rsid w:val="00A049F9"/>
    <w:rsid w:val="00A0529B"/>
    <w:rsid w:val="00A0766F"/>
    <w:rsid w:val="00A102C4"/>
    <w:rsid w:val="00A10713"/>
    <w:rsid w:val="00A1252C"/>
    <w:rsid w:val="00A130EA"/>
    <w:rsid w:val="00A13B8B"/>
    <w:rsid w:val="00A151B7"/>
    <w:rsid w:val="00A21225"/>
    <w:rsid w:val="00A2139C"/>
    <w:rsid w:val="00A21494"/>
    <w:rsid w:val="00A218F9"/>
    <w:rsid w:val="00A21E37"/>
    <w:rsid w:val="00A23314"/>
    <w:rsid w:val="00A235BB"/>
    <w:rsid w:val="00A23F10"/>
    <w:rsid w:val="00A23F72"/>
    <w:rsid w:val="00A25F90"/>
    <w:rsid w:val="00A26AB8"/>
    <w:rsid w:val="00A322BF"/>
    <w:rsid w:val="00A3373F"/>
    <w:rsid w:val="00A33F51"/>
    <w:rsid w:val="00A349DF"/>
    <w:rsid w:val="00A36AB3"/>
    <w:rsid w:val="00A37B88"/>
    <w:rsid w:val="00A37F1E"/>
    <w:rsid w:val="00A40311"/>
    <w:rsid w:val="00A41032"/>
    <w:rsid w:val="00A4106C"/>
    <w:rsid w:val="00A41CE9"/>
    <w:rsid w:val="00A428E7"/>
    <w:rsid w:val="00A42FBC"/>
    <w:rsid w:val="00A4368D"/>
    <w:rsid w:val="00A43E49"/>
    <w:rsid w:val="00A44018"/>
    <w:rsid w:val="00A45DE9"/>
    <w:rsid w:val="00A47471"/>
    <w:rsid w:val="00A47E22"/>
    <w:rsid w:val="00A47ED0"/>
    <w:rsid w:val="00A500E0"/>
    <w:rsid w:val="00A509EA"/>
    <w:rsid w:val="00A51476"/>
    <w:rsid w:val="00A526D2"/>
    <w:rsid w:val="00A54412"/>
    <w:rsid w:val="00A5498B"/>
    <w:rsid w:val="00A54C9F"/>
    <w:rsid w:val="00A550C8"/>
    <w:rsid w:val="00A5564C"/>
    <w:rsid w:val="00A559EC"/>
    <w:rsid w:val="00A561BE"/>
    <w:rsid w:val="00A569F8"/>
    <w:rsid w:val="00A56E60"/>
    <w:rsid w:val="00A571B3"/>
    <w:rsid w:val="00A626B5"/>
    <w:rsid w:val="00A62DF0"/>
    <w:rsid w:val="00A63620"/>
    <w:rsid w:val="00A63ECE"/>
    <w:rsid w:val="00A656EC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5DD2"/>
    <w:rsid w:val="00A76AEE"/>
    <w:rsid w:val="00A76C43"/>
    <w:rsid w:val="00A801B4"/>
    <w:rsid w:val="00A80337"/>
    <w:rsid w:val="00A82075"/>
    <w:rsid w:val="00A82192"/>
    <w:rsid w:val="00A857AB"/>
    <w:rsid w:val="00A8798C"/>
    <w:rsid w:val="00A90009"/>
    <w:rsid w:val="00A927A4"/>
    <w:rsid w:val="00A928B5"/>
    <w:rsid w:val="00A94CC0"/>
    <w:rsid w:val="00A9534A"/>
    <w:rsid w:val="00A957FA"/>
    <w:rsid w:val="00A968DC"/>
    <w:rsid w:val="00A977BA"/>
    <w:rsid w:val="00AA1A89"/>
    <w:rsid w:val="00AA1E15"/>
    <w:rsid w:val="00AA2C61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3D2B"/>
    <w:rsid w:val="00AC4DDD"/>
    <w:rsid w:val="00AC4F6C"/>
    <w:rsid w:val="00AC5A43"/>
    <w:rsid w:val="00AC5D2C"/>
    <w:rsid w:val="00AC6B6D"/>
    <w:rsid w:val="00AD3348"/>
    <w:rsid w:val="00AD3559"/>
    <w:rsid w:val="00AD3B05"/>
    <w:rsid w:val="00AD3C8E"/>
    <w:rsid w:val="00AD470D"/>
    <w:rsid w:val="00AD5193"/>
    <w:rsid w:val="00AD5922"/>
    <w:rsid w:val="00AD7390"/>
    <w:rsid w:val="00AD7E6F"/>
    <w:rsid w:val="00AE1BD8"/>
    <w:rsid w:val="00AE1EED"/>
    <w:rsid w:val="00AE2817"/>
    <w:rsid w:val="00AE304B"/>
    <w:rsid w:val="00AE3344"/>
    <w:rsid w:val="00AE3D16"/>
    <w:rsid w:val="00AE3D3E"/>
    <w:rsid w:val="00AE49B2"/>
    <w:rsid w:val="00AE4A3A"/>
    <w:rsid w:val="00AE6BEB"/>
    <w:rsid w:val="00AE7789"/>
    <w:rsid w:val="00AF32EA"/>
    <w:rsid w:val="00AF3DAB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4B72"/>
    <w:rsid w:val="00B059B8"/>
    <w:rsid w:val="00B07418"/>
    <w:rsid w:val="00B11547"/>
    <w:rsid w:val="00B11EF0"/>
    <w:rsid w:val="00B1226C"/>
    <w:rsid w:val="00B12386"/>
    <w:rsid w:val="00B12982"/>
    <w:rsid w:val="00B14F05"/>
    <w:rsid w:val="00B15D01"/>
    <w:rsid w:val="00B20EBF"/>
    <w:rsid w:val="00B24F44"/>
    <w:rsid w:val="00B25428"/>
    <w:rsid w:val="00B255BB"/>
    <w:rsid w:val="00B25605"/>
    <w:rsid w:val="00B25E24"/>
    <w:rsid w:val="00B2609A"/>
    <w:rsid w:val="00B301B1"/>
    <w:rsid w:val="00B353E7"/>
    <w:rsid w:val="00B35759"/>
    <w:rsid w:val="00B3619A"/>
    <w:rsid w:val="00B365B7"/>
    <w:rsid w:val="00B40BCA"/>
    <w:rsid w:val="00B4222D"/>
    <w:rsid w:val="00B4308D"/>
    <w:rsid w:val="00B440DA"/>
    <w:rsid w:val="00B4415A"/>
    <w:rsid w:val="00B503CD"/>
    <w:rsid w:val="00B548AB"/>
    <w:rsid w:val="00B54BBE"/>
    <w:rsid w:val="00B55169"/>
    <w:rsid w:val="00B553F8"/>
    <w:rsid w:val="00B560B6"/>
    <w:rsid w:val="00B5630E"/>
    <w:rsid w:val="00B611B6"/>
    <w:rsid w:val="00B62C2E"/>
    <w:rsid w:val="00B62FB6"/>
    <w:rsid w:val="00B635BF"/>
    <w:rsid w:val="00B7050A"/>
    <w:rsid w:val="00B70904"/>
    <w:rsid w:val="00B70A42"/>
    <w:rsid w:val="00B72E5F"/>
    <w:rsid w:val="00B74791"/>
    <w:rsid w:val="00B76AF9"/>
    <w:rsid w:val="00B772F4"/>
    <w:rsid w:val="00B8115B"/>
    <w:rsid w:val="00B81AE2"/>
    <w:rsid w:val="00B82D30"/>
    <w:rsid w:val="00B87E96"/>
    <w:rsid w:val="00B87F62"/>
    <w:rsid w:val="00B914A4"/>
    <w:rsid w:val="00B91BE1"/>
    <w:rsid w:val="00B92497"/>
    <w:rsid w:val="00B92D41"/>
    <w:rsid w:val="00B93679"/>
    <w:rsid w:val="00B9422D"/>
    <w:rsid w:val="00B942E9"/>
    <w:rsid w:val="00B944D1"/>
    <w:rsid w:val="00B95A1D"/>
    <w:rsid w:val="00B9634B"/>
    <w:rsid w:val="00B974D8"/>
    <w:rsid w:val="00BA5072"/>
    <w:rsid w:val="00BA5207"/>
    <w:rsid w:val="00BA5B65"/>
    <w:rsid w:val="00BA7BFE"/>
    <w:rsid w:val="00BB06A6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0132"/>
    <w:rsid w:val="00BE1F47"/>
    <w:rsid w:val="00BE24AD"/>
    <w:rsid w:val="00BE2787"/>
    <w:rsid w:val="00BE51BB"/>
    <w:rsid w:val="00BE7ECD"/>
    <w:rsid w:val="00BF0181"/>
    <w:rsid w:val="00BF1682"/>
    <w:rsid w:val="00BF241A"/>
    <w:rsid w:val="00BF30DC"/>
    <w:rsid w:val="00BF3AFB"/>
    <w:rsid w:val="00BF3DD2"/>
    <w:rsid w:val="00BF4344"/>
    <w:rsid w:val="00BF6970"/>
    <w:rsid w:val="00BF69C6"/>
    <w:rsid w:val="00C005D8"/>
    <w:rsid w:val="00C02F31"/>
    <w:rsid w:val="00C04DA5"/>
    <w:rsid w:val="00C04DBA"/>
    <w:rsid w:val="00C050FC"/>
    <w:rsid w:val="00C05D40"/>
    <w:rsid w:val="00C11905"/>
    <w:rsid w:val="00C11F4E"/>
    <w:rsid w:val="00C14462"/>
    <w:rsid w:val="00C156BD"/>
    <w:rsid w:val="00C15EF0"/>
    <w:rsid w:val="00C16542"/>
    <w:rsid w:val="00C20342"/>
    <w:rsid w:val="00C20D0F"/>
    <w:rsid w:val="00C22382"/>
    <w:rsid w:val="00C2355B"/>
    <w:rsid w:val="00C2727A"/>
    <w:rsid w:val="00C274A6"/>
    <w:rsid w:val="00C34201"/>
    <w:rsid w:val="00C35A38"/>
    <w:rsid w:val="00C35EC9"/>
    <w:rsid w:val="00C36807"/>
    <w:rsid w:val="00C36E29"/>
    <w:rsid w:val="00C37392"/>
    <w:rsid w:val="00C41545"/>
    <w:rsid w:val="00C4209D"/>
    <w:rsid w:val="00C420EC"/>
    <w:rsid w:val="00C42748"/>
    <w:rsid w:val="00C432B3"/>
    <w:rsid w:val="00C45D46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87E"/>
    <w:rsid w:val="00C62CA6"/>
    <w:rsid w:val="00C668D6"/>
    <w:rsid w:val="00C66D15"/>
    <w:rsid w:val="00C66E0F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1573"/>
    <w:rsid w:val="00C83D88"/>
    <w:rsid w:val="00C84961"/>
    <w:rsid w:val="00C84B06"/>
    <w:rsid w:val="00C87100"/>
    <w:rsid w:val="00C87CAC"/>
    <w:rsid w:val="00C913A1"/>
    <w:rsid w:val="00C931F8"/>
    <w:rsid w:val="00C94D94"/>
    <w:rsid w:val="00C950D6"/>
    <w:rsid w:val="00C95FA1"/>
    <w:rsid w:val="00C97646"/>
    <w:rsid w:val="00C97672"/>
    <w:rsid w:val="00CA55BD"/>
    <w:rsid w:val="00CB0837"/>
    <w:rsid w:val="00CB2BFA"/>
    <w:rsid w:val="00CB3888"/>
    <w:rsid w:val="00CB400E"/>
    <w:rsid w:val="00CB48F6"/>
    <w:rsid w:val="00CB4E52"/>
    <w:rsid w:val="00CB5F04"/>
    <w:rsid w:val="00CB67F1"/>
    <w:rsid w:val="00CB7272"/>
    <w:rsid w:val="00CB7DC8"/>
    <w:rsid w:val="00CC0EC0"/>
    <w:rsid w:val="00CC3030"/>
    <w:rsid w:val="00CC34DB"/>
    <w:rsid w:val="00CC3E70"/>
    <w:rsid w:val="00CC51AC"/>
    <w:rsid w:val="00CC609D"/>
    <w:rsid w:val="00CC7044"/>
    <w:rsid w:val="00CD11FF"/>
    <w:rsid w:val="00CD15C2"/>
    <w:rsid w:val="00CD15E7"/>
    <w:rsid w:val="00CD636A"/>
    <w:rsid w:val="00CE07A9"/>
    <w:rsid w:val="00CE0989"/>
    <w:rsid w:val="00CE1012"/>
    <w:rsid w:val="00CE419E"/>
    <w:rsid w:val="00CE5011"/>
    <w:rsid w:val="00CE50F5"/>
    <w:rsid w:val="00CE5360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4C47"/>
    <w:rsid w:val="00D05489"/>
    <w:rsid w:val="00D05CA1"/>
    <w:rsid w:val="00D061CB"/>
    <w:rsid w:val="00D0796C"/>
    <w:rsid w:val="00D07B7D"/>
    <w:rsid w:val="00D11A35"/>
    <w:rsid w:val="00D12B8B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39CD"/>
    <w:rsid w:val="00D24621"/>
    <w:rsid w:val="00D2600F"/>
    <w:rsid w:val="00D30098"/>
    <w:rsid w:val="00D30EEA"/>
    <w:rsid w:val="00D31534"/>
    <w:rsid w:val="00D32C1F"/>
    <w:rsid w:val="00D33FC2"/>
    <w:rsid w:val="00D37394"/>
    <w:rsid w:val="00D42F8E"/>
    <w:rsid w:val="00D46699"/>
    <w:rsid w:val="00D46C86"/>
    <w:rsid w:val="00D47345"/>
    <w:rsid w:val="00D5073F"/>
    <w:rsid w:val="00D51573"/>
    <w:rsid w:val="00D5358E"/>
    <w:rsid w:val="00D5399A"/>
    <w:rsid w:val="00D53E35"/>
    <w:rsid w:val="00D5444F"/>
    <w:rsid w:val="00D54E0D"/>
    <w:rsid w:val="00D54F7D"/>
    <w:rsid w:val="00D57528"/>
    <w:rsid w:val="00D602CA"/>
    <w:rsid w:val="00D60DD8"/>
    <w:rsid w:val="00D64C6C"/>
    <w:rsid w:val="00D66D42"/>
    <w:rsid w:val="00D702E1"/>
    <w:rsid w:val="00D71734"/>
    <w:rsid w:val="00D7244A"/>
    <w:rsid w:val="00D72BCC"/>
    <w:rsid w:val="00D746C0"/>
    <w:rsid w:val="00D74723"/>
    <w:rsid w:val="00D76091"/>
    <w:rsid w:val="00D76B9C"/>
    <w:rsid w:val="00D76D82"/>
    <w:rsid w:val="00D7711B"/>
    <w:rsid w:val="00D7731E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0FE"/>
    <w:rsid w:val="00D942DE"/>
    <w:rsid w:val="00D9491E"/>
    <w:rsid w:val="00DA070D"/>
    <w:rsid w:val="00DA1B53"/>
    <w:rsid w:val="00DA3B2F"/>
    <w:rsid w:val="00DA4731"/>
    <w:rsid w:val="00DA5040"/>
    <w:rsid w:val="00DA57E2"/>
    <w:rsid w:val="00DA6D79"/>
    <w:rsid w:val="00DA7D5F"/>
    <w:rsid w:val="00DB053E"/>
    <w:rsid w:val="00DB11B2"/>
    <w:rsid w:val="00DB161E"/>
    <w:rsid w:val="00DB31B5"/>
    <w:rsid w:val="00DB4AAC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503A"/>
    <w:rsid w:val="00DF6B91"/>
    <w:rsid w:val="00DF6C58"/>
    <w:rsid w:val="00DF7FAC"/>
    <w:rsid w:val="00E001C1"/>
    <w:rsid w:val="00E039F3"/>
    <w:rsid w:val="00E03C30"/>
    <w:rsid w:val="00E051D4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27347"/>
    <w:rsid w:val="00E33928"/>
    <w:rsid w:val="00E33C90"/>
    <w:rsid w:val="00E34D15"/>
    <w:rsid w:val="00E35E86"/>
    <w:rsid w:val="00E36B45"/>
    <w:rsid w:val="00E37BF1"/>
    <w:rsid w:val="00E428B3"/>
    <w:rsid w:val="00E4325F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563CF"/>
    <w:rsid w:val="00E60540"/>
    <w:rsid w:val="00E61C74"/>
    <w:rsid w:val="00E63021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1D98"/>
    <w:rsid w:val="00E92425"/>
    <w:rsid w:val="00E92AD3"/>
    <w:rsid w:val="00E93924"/>
    <w:rsid w:val="00E959EA"/>
    <w:rsid w:val="00E96237"/>
    <w:rsid w:val="00E965D7"/>
    <w:rsid w:val="00E96D30"/>
    <w:rsid w:val="00EA1327"/>
    <w:rsid w:val="00EA19F0"/>
    <w:rsid w:val="00EA623C"/>
    <w:rsid w:val="00EA6395"/>
    <w:rsid w:val="00EA7AA2"/>
    <w:rsid w:val="00EB044B"/>
    <w:rsid w:val="00EB067C"/>
    <w:rsid w:val="00EB3C66"/>
    <w:rsid w:val="00EB3DC6"/>
    <w:rsid w:val="00EB4B03"/>
    <w:rsid w:val="00EB4B7F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6E0"/>
    <w:rsid w:val="00ED4CC8"/>
    <w:rsid w:val="00ED5EAB"/>
    <w:rsid w:val="00ED6A08"/>
    <w:rsid w:val="00EE05EE"/>
    <w:rsid w:val="00EE0AE2"/>
    <w:rsid w:val="00EE14BB"/>
    <w:rsid w:val="00EE14D1"/>
    <w:rsid w:val="00EE35B4"/>
    <w:rsid w:val="00EE5643"/>
    <w:rsid w:val="00EE5DAE"/>
    <w:rsid w:val="00EE7CEC"/>
    <w:rsid w:val="00EF056E"/>
    <w:rsid w:val="00EF09B3"/>
    <w:rsid w:val="00EF0A3E"/>
    <w:rsid w:val="00EF39E7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62F6"/>
    <w:rsid w:val="00F164A2"/>
    <w:rsid w:val="00F1722F"/>
    <w:rsid w:val="00F176A0"/>
    <w:rsid w:val="00F20174"/>
    <w:rsid w:val="00F2036D"/>
    <w:rsid w:val="00F21584"/>
    <w:rsid w:val="00F22098"/>
    <w:rsid w:val="00F223BC"/>
    <w:rsid w:val="00F23780"/>
    <w:rsid w:val="00F26185"/>
    <w:rsid w:val="00F30A06"/>
    <w:rsid w:val="00F3178C"/>
    <w:rsid w:val="00F31F0A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ED0"/>
    <w:rsid w:val="00F61FCC"/>
    <w:rsid w:val="00F66036"/>
    <w:rsid w:val="00F6689D"/>
    <w:rsid w:val="00F67E23"/>
    <w:rsid w:val="00F71601"/>
    <w:rsid w:val="00F72C75"/>
    <w:rsid w:val="00F72FF1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5275"/>
    <w:rsid w:val="00FA6D7E"/>
    <w:rsid w:val="00FB020D"/>
    <w:rsid w:val="00FB3F33"/>
    <w:rsid w:val="00FB43E4"/>
    <w:rsid w:val="00FB4889"/>
    <w:rsid w:val="00FB59B0"/>
    <w:rsid w:val="00FB676C"/>
    <w:rsid w:val="00FB67CC"/>
    <w:rsid w:val="00FB6EE5"/>
    <w:rsid w:val="00FB728E"/>
    <w:rsid w:val="00FC0ADE"/>
    <w:rsid w:val="00FC0FF1"/>
    <w:rsid w:val="00FC1FDF"/>
    <w:rsid w:val="00FC3360"/>
    <w:rsid w:val="00FC3E27"/>
    <w:rsid w:val="00FC493B"/>
    <w:rsid w:val="00FC63E5"/>
    <w:rsid w:val="00FC6674"/>
    <w:rsid w:val="00FD0E54"/>
    <w:rsid w:val="00FD2B71"/>
    <w:rsid w:val="00FD3026"/>
    <w:rsid w:val="00FD3576"/>
    <w:rsid w:val="00FD3EDE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63AD"/>
    <w:rsid w:val="00FF76BD"/>
    <w:rsid w:val="0BF10B26"/>
    <w:rsid w:val="20980DF1"/>
    <w:rsid w:val="37F625A4"/>
    <w:rsid w:val="433B6D9F"/>
    <w:rsid w:val="43783709"/>
    <w:rsid w:val="45DE45F6"/>
    <w:rsid w:val="4E190F81"/>
    <w:rsid w:val="53C12435"/>
    <w:rsid w:val="55CA3398"/>
    <w:rsid w:val="56FD6845"/>
    <w:rsid w:val="628421E0"/>
    <w:rsid w:val="65B87307"/>
    <w:rsid w:val="66E71C99"/>
    <w:rsid w:val="73717248"/>
    <w:rsid w:val="7FE4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link w:val="26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qFormat/>
    <w:uiPriority w:val="0"/>
    <w:rPr>
      <w:sz w:val="24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  <w:lang w:val="en-US" w:eastAsia="zh-CN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30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character" w:customStyle="1" w:styleId="26">
    <w:name w:val="标题 4 字符"/>
    <w:link w:val="5"/>
    <w:qFormat/>
    <w:locked/>
    <w:uiPriority w:val="0"/>
    <w:rPr>
      <w:b/>
      <w:i/>
      <w:sz w:val="21"/>
      <w:lang w:val="en-GB" w:eastAsia="en-US"/>
    </w:rPr>
  </w:style>
  <w:style w:type="character" w:customStyle="1" w:styleId="27">
    <w:name w:val="批注文字 字符"/>
    <w:link w:val="6"/>
    <w:semiHidden/>
    <w:qFormat/>
    <w:uiPriority w:val="0"/>
    <w:rPr>
      <w:sz w:val="24"/>
      <w:lang w:val="en-GB" w:eastAsia="en-US"/>
    </w:rPr>
  </w:style>
  <w:style w:type="character" w:customStyle="1" w:styleId="28">
    <w:name w:val="批注框文本 字符"/>
    <w:link w:val="12"/>
    <w:semiHidden/>
    <w:qFormat/>
    <w:locked/>
    <w:uiPriority w:val="0"/>
    <w:rPr>
      <w:rFonts w:eastAsia="宋体"/>
      <w:sz w:val="18"/>
      <w:szCs w:val="18"/>
      <w:lang w:val="en-GB" w:eastAsia="en-US" w:bidi="ar-SA"/>
    </w:rPr>
  </w:style>
  <w:style w:type="character" w:customStyle="1" w:styleId="29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0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character" w:customStyle="1" w:styleId="31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character" w:customStyle="1" w:styleId="32">
    <w:name w:val="apple-converted-space"/>
    <w:qFormat/>
    <w:uiPriority w:val="0"/>
  </w:style>
  <w:style w:type="character" w:customStyle="1" w:styleId="33">
    <w:name w:val="Text Char"/>
    <w:link w:val="34"/>
    <w:qFormat/>
    <w:locked/>
    <w:uiPriority w:val="0"/>
    <w:rPr>
      <w:sz w:val="24"/>
      <w:lang w:eastAsia="en-US"/>
    </w:rPr>
  </w:style>
  <w:style w:type="paragraph" w:customStyle="1" w:styleId="34">
    <w:name w:val="Text"/>
    <w:basedOn w:val="1"/>
    <w:link w:val="33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35">
    <w:name w:val="keyword"/>
    <w:qFormat/>
    <w:uiPriority w:val="0"/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Foot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38">
    <w:name w:val="ordinary-span-edit2"/>
    <w:qFormat/>
    <w:uiPriority w:val="0"/>
  </w:style>
  <w:style w:type="character" w:customStyle="1" w:styleId="39">
    <w:name w:val="numbering blue Zchn"/>
    <w:link w:val="40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41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paragraph" w:customStyle="1" w:styleId="42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43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4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46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styleId="47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48">
    <w:name w:val="修订1"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customStyle="1" w:styleId="49">
    <w:name w:val="Table text"/>
    <w:basedOn w:val="1"/>
    <w:qFormat/>
    <w:uiPriority w:val="99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50">
    <w:name w:val="Revision"/>
    <w:hidden/>
    <w:semiHidden/>
    <w:qFormat/>
    <w:uiPriority w:val="99"/>
    <w:rPr>
      <w:rFonts w:ascii="Times New Roman" w:hAnsi="Times New Roman" w:eastAsia="宋体" w:cs="Times New Roman"/>
      <w:sz w:val="21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511</Words>
  <Characters>2916</Characters>
  <Lines>24</Lines>
  <Paragraphs>6</Paragraphs>
  <TotalTime>28</TotalTime>
  <ScaleCrop>false</ScaleCrop>
  <LinksUpToDate>false</LinksUpToDate>
  <CharactersWithSpaces>3421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2022-02-23T08:26:00Z</dcterms:created>
  <dc:creator>Lilly</dc:creator>
  <cp:lastModifiedBy>汪洋</cp:lastModifiedBy>
  <cp:lastPrinted>2022-05-11T01:28:00Z</cp:lastPrinted>
  <dcterms:modified xsi:type="dcterms:W3CDTF">2022-05-23T02:23:33Z</dcterms:modified>
  <dc:title>生效期：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8230CE42E6234038A586E8D94CBFD376</vt:lpwstr>
  </property>
</Properties>
</file>