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2717189"/>
      <w:bookmarkStart w:id="2" w:name="_Toc483666358"/>
      <w:bookmarkStart w:id="3" w:name="_Toc484532399"/>
      <w:bookmarkStart w:id="4" w:name="_Toc483227223"/>
    </w:p>
    <w:p>
      <w:pPr>
        <w:spacing w:after="158" w:afterLines="50"/>
        <w:jc w:val="center"/>
        <w:rPr>
          <w:b/>
          <w:sz w:val="28"/>
          <w:szCs w:val="28"/>
          <w:lang w:eastAsia="zh-CN"/>
        </w:rPr>
      </w:pPr>
      <w:permStart w:id="0" w:edGrp="everyone"/>
      <w:r>
        <w:rPr>
          <w:rFonts w:hint="eastAsia"/>
          <w:b/>
          <w:sz w:val="28"/>
          <w:szCs w:val="28"/>
          <w:lang w:eastAsia="zh-CN"/>
        </w:rPr>
        <w:t>病毒性疫苗研究纳米粒度及ZETA电位分析仪</w:t>
      </w:r>
    </w:p>
    <w:permEnd w:id="0"/>
    <w:p>
      <w:pPr>
        <w:spacing w:after="158" w:afterLines="50"/>
        <w:jc w:val="center"/>
        <w:rPr>
          <w:b/>
          <w:szCs w:val="21"/>
          <w:lang w:eastAsia="zh-CN"/>
        </w:rPr>
      </w:pPr>
      <w:r>
        <w:rPr>
          <w:b/>
          <w:sz w:val="28"/>
          <w:szCs w:val="28"/>
          <w:lang w:eastAsia="zh-CN"/>
        </w:rPr>
        <w:t>用户需求说明（URS</w:t>
      </w:r>
      <w:r>
        <w:rPr>
          <w:b/>
          <w:szCs w:val="21"/>
          <w:lang w:eastAsia="zh-CN"/>
        </w:rPr>
        <w:t>）</w:t>
      </w:r>
      <w:bookmarkEnd w:id="0"/>
      <w:bookmarkEnd w:id="1"/>
      <w:bookmarkEnd w:id="2"/>
      <w:bookmarkEnd w:id="3"/>
      <w:bookmarkEnd w:id="4"/>
    </w:p>
    <w:p>
      <w:pPr>
        <w:pStyle w:val="35"/>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5"/>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5"/>
        </w:rPr>
        <w:t>1</w:t>
      </w:r>
      <w:r>
        <w:rPr>
          <w:b w:val="0"/>
          <w:bCs w:val="0"/>
          <w:caps w:val="0"/>
          <w:szCs w:val="22"/>
        </w:rPr>
        <w:tab/>
      </w:r>
      <w:r>
        <w:rPr>
          <w:rStyle w:val="25"/>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5"/>
        </w:rPr>
        <w:t>2</w:t>
      </w:r>
      <w:r>
        <w:rPr>
          <w:b w:val="0"/>
          <w:bCs w:val="0"/>
          <w:caps w:val="0"/>
          <w:szCs w:val="22"/>
        </w:rPr>
        <w:tab/>
      </w:r>
      <w:r>
        <w:rPr>
          <w:rStyle w:val="25"/>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5"/>
        </w:rPr>
        <w:t>3</w:t>
      </w:r>
      <w:r>
        <w:rPr>
          <w:b w:val="0"/>
          <w:bCs w:val="0"/>
          <w:caps w:val="0"/>
          <w:szCs w:val="22"/>
        </w:rPr>
        <w:tab/>
      </w:r>
      <w:r>
        <w:rPr>
          <w:rStyle w:val="25"/>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5"/>
        </w:rPr>
        <w:t>4</w:t>
      </w:r>
      <w:r>
        <w:rPr>
          <w:b w:val="0"/>
          <w:bCs w:val="0"/>
          <w:caps w:val="0"/>
          <w:szCs w:val="22"/>
        </w:rPr>
        <w:tab/>
      </w:r>
      <w:r>
        <w:rPr>
          <w:rStyle w:val="25"/>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5"/>
        </w:rPr>
        <w:t>5</w:t>
      </w:r>
      <w:r>
        <w:rPr>
          <w:b w:val="0"/>
          <w:bCs w:val="0"/>
          <w:caps w:val="0"/>
          <w:szCs w:val="22"/>
        </w:rPr>
        <w:tab/>
      </w:r>
      <w:r>
        <w:rPr>
          <w:rStyle w:val="25"/>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5"/>
        </w:rPr>
        <w:t>6</w:t>
      </w:r>
      <w:r>
        <w:rPr>
          <w:b w:val="0"/>
          <w:bCs w:val="0"/>
          <w:caps w:val="0"/>
          <w:szCs w:val="22"/>
        </w:rPr>
        <w:tab/>
      </w:r>
      <w:r>
        <w:rPr>
          <w:rStyle w:val="25"/>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5"/>
        </w:rPr>
        <w:t>7</w:t>
      </w:r>
      <w:r>
        <w:rPr>
          <w:b w:val="0"/>
          <w:bCs w:val="0"/>
          <w:caps w:val="0"/>
          <w:szCs w:val="22"/>
        </w:rPr>
        <w:tab/>
      </w:r>
      <w:r>
        <w:rPr>
          <w:rStyle w:val="25"/>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5"/>
        </w:rPr>
        <w:t>8</w:t>
      </w:r>
      <w:r>
        <w:rPr>
          <w:b w:val="0"/>
          <w:bCs w:val="0"/>
          <w:caps w:val="0"/>
          <w:szCs w:val="22"/>
        </w:rPr>
        <w:tab/>
      </w:r>
      <w:r>
        <w:rPr>
          <w:rStyle w:val="25"/>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5"/>
        </w:rPr>
        <w:t>9</w:t>
      </w:r>
      <w:r>
        <w:rPr>
          <w:b w:val="0"/>
          <w:bCs w:val="0"/>
          <w:caps w:val="0"/>
          <w:szCs w:val="22"/>
        </w:rPr>
        <w:tab/>
      </w:r>
      <w:r>
        <w:rPr>
          <w:rStyle w:val="25"/>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5"/>
        </w:rPr>
        <w:t>10</w:t>
      </w:r>
      <w:r>
        <w:rPr>
          <w:b w:val="0"/>
          <w:bCs w:val="0"/>
          <w:caps w:val="0"/>
          <w:szCs w:val="22"/>
        </w:rPr>
        <w:tab/>
      </w:r>
      <w:r>
        <w:rPr>
          <w:rStyle w:val="25"/>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5"/>
        </w:rPr>
        <w:t>11</w:t>
      </w:r>
      <w:r>
        <w:rPr>
          <w:b w:val="0"/>
          <w:bCs w:val="0"/>
          <w:caps w:val="0"/>
          <w:szCs w:val="22"/>
        </w:rPr>
        <w:tab/>
      </w:r>
      <w:r>
        <w:rPr>
          <w:rStyle w:val="25"/>
        </w:rPr>
        <w:t>服务要求</w:t>
      </w:r>
      <w:r>
        <w:tab/>
      </w:r>
      <w:r>
        <w:fldChar w:fldCharType="begin"/>
      </w:r>
      <w:r>
        <w:instrText xml:space="preserve"> PAGEREF _Toc522716125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5"/>
        </w:rPr>
        <w:t>12</w:t>
      </w:r>
      <w:r>
        <w:rPr>
          <w:b w:val="0"/>
          <w:bCs w:val="0"/>
          <w:caps w:val="0"/>
          <w:szCs w:val="22"/>
        </w:rPr>
        <w:tab/>
      </w:r>
      <w:r>
        <w:rPr>
          <w:rStyle w:val="25"/>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3"/>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3"/>
        <w:spacing w:before="0" w:line="360" w:lineRule="auto"/>
        <w:ind w:left="357"/>
        <w:jc w:val="left"/>
        <w:rPr>
          <w:szCs w:val="21"/>
          <w:lang w:eastAsia="zh-CN"/>
        </w:rPr>
      </w:pPr>
      <w:bookmarkStart w:id="7" w:name="_Toc481702475"/>
      <w:bookmarkStart w:id="8" w:name="_Toc482370349"/>
      <w:bookmarkStart w:id="9" w:name="_Toc482370757"/>
      <w:bookmarkStart w:id="10" w:name="_Toc482360281"/>
      <w:bookmarkStart w:id="11" w:name="_Toc482359936"/>
      <w:bookmarkStart w:id="12" w:name="_Toc482369805"/>
      <w:bookmarkStart w:id="13" w:name="_Toc482370061"/>
      <w:bookmarkStart w:id="14" w:name="_Toc482625279"/>
      <w:bookmarkStart w:id="15" w:name="_Toc482370141"/>
      <w:r>
        <w:rPr>
          <w:szCs w:val="21"/>
          <w:lang w:eastAsia="zh-CN"/>
        </w:rPr>
        <w:t>本文件的目的是描述武汉生物制品研究所有限责任公司</w:t>
      </w:r>
      <w:permStart w:id="3" w:edGrp="everyone"/>
      <w:r>
        <w:rPr>
          <w:rFonts w:hint="eastAsia"/>
          <w:szCs w:val="21"/>
          <w:lang w:eastAsia="zh-CN"/>
        </w:rPr>
        <w:t>病毒性疫苗研究二室纳米粒度及ZETA电位分析仪</w:t>
      </w:r>
      <w:permEnd w:id="3"/>
      <w:r>
        <w:rPr>
          <w:szCs w:val="21"/>
          <w:lang w:eastAsia="zh-CN"/>
        </w:rPr>
        <w:t>的用户需求说明（URS），以确保最终用户的需求在项目设计阶段得以实现，并作为后续验证工作的基础。</w:t>
      </w:r>
    </w:p>
    <w:p>
      <w:pPr>
        <w:pStyle w:val="43"/>
        <w:spacing w:before="0"/>
        <w:ind w:left="360"/>
        <w:rPr>
          <w:szCs w:val="21"/>
          <w:lang w:eastAsia="zh-CN"/>
        </w:rPr>
      </w:pPr>
    </w:p>
    <w:p>
      <w:pPr>
        <w:pStyle w:val="33"/>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43"/>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病毒性疫苗研究二室纳米粒度及ZETA电位分析仪</w:t>
      </w:r>
      <w:permEnd w:id="4"/>
      <w:r>
        <w:rPr>
          <w:szCs w:val="21"/>
          <w:lang w:eastAsia="zh-CN"/>
        </w:rPr>
        <w:t>。</w:t>
      </w:r>
      <w:bookmarkEnd w:id="7"/>
      <w:bookmarkEnd w:id="8"/>
      <w:bookmarkEnd w:id="9"/>
      <w:bookmarkEnd w:id="10"/>
      <w:bookmarkEnd w:id="11"/>
      <w:bookmarkEnd w:id="12"/>
      <w:bookmarkEnd w:id="13"/>
      <w:bookmarkEnd w:id="14"/>
      <w:bookmarkEnd w:id="15"/>
    </w:p>
    <w:p>
      <w:pPr>
        <w:pStyle w:val="43"/>
        <w:spacing w:before="0" w:line="360" w:lineRule="auto"/>
        <w:ind w:left="357"/>
        <w:jc w:val="left"/>
        <w:rPr>
          <w:szCs w:val="21"/>
          <w:lang w:eastAsia="zh-CN"/>
        </w:rPr>
      </w:pPr>
    </w:p>
    <w:p>
      <w:pPr>
        <w:pStyle w:val="33"/>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43"/>
        <w:numPr>
          <w:ilvl w:val="0"/>
          <w:numId w:val="4"/>
        </w:numPr>
        <w:spacing w:before="0" w:line="360" w:lineRule="auto"/>
        <w:jc w:val="left"/>
        <w:rPr>
          <w:color w:val="000000"/>
          <w:szCs w:val="21"/>
          <w:lang w:eastAsia="zh-CN"/>
        </w:rPr>
      </w:pPr>
      <w:r>
        <w:rPr>
          <w:color w:val="000000"/>
          <w:szCs w:val="21"/>
          <w:lang w:eastAsia="zh-CN"/>
        </w:rPr>
        <w:t>GMP法规指南和SOP</w:t>
      </w:r>
    </w:p>
    <w:p>
      <w:pPr>
        <w:pStyle w:val="43"/>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3"/>
        <w:numPr>
          <w:ilvl w:val="0"/>
          <w:numId w:val="5"/>
        </w:numPr>
        <w:spacing w:before="0" w:line="360" w:lineRule="auto"/>
        <w:ind w:left="777"/>
        <w:jc w:val="left"/>
        <w:rPr>
          <w:i/>
          <w:color w:val="4472C4"/>
          <w:szCs w:val="21"/>
          <w:lang w:eastAsia="zh-CN"/>
        </w:rPr>
      </w:pPr>
      <w:permStart w:id="5" w:edGrp="everyone"/>
      <w:r>
        <w:rPr>
          <w:rFonts w:hint="eastAsia"/>
          <w:szCs w:val="21"/>
        </w:rPr>
        <w:t>中国药典</w:t>
      </w:r>
      <w:r>
        <w:rPr>
          <w:rFonts w:hint="eastAsia"/>
          <w:szCs w:val="21"/>
          <w:lang w:eastAsia="zh-CN"/>
        </w:rPr>
        <w:t>20</w:t>
      </w:r>
      <w:r>
        <w:rPr>
          <w:szCs w:val="21"/>
          <w:lang w:eastAsia="zh-CN"/>
        </w:rPr>
        <w:t>20</w:t>
      </w:r>
      <w:r>
        <w:rPr>
          <w:rFonts w:hint="eastAsia"/>
          <w:szCs w:val="21"/>
          <w:lang w:eastAsia="zh-CN"/>
        </w:rPr>
        <w:t>年</w:t>
      </w:r>
      <w:r>
        <w:rPr>
          <w:rFonts w:hint="eastAsia"/>
          <w:szCs w:val="21"/>
        </w:rPr>
        <w:t>版</w:t>
      </w:r>
    </w:p>
    <w:p>
      <w:pPr>
        <w:pStyle w:val="43"/>
        <w:numPr>
          <w:ilvl w:val="0"/>
          <w:numId w:val="5"/>
        </w:numPr>
        <w:spacing w:before="0" w:line="360" w:lineRule="auto"/>
        <w:ind w:left="777"/>
        <w:jc w:val="left"/>
        <w:rPr>
          <w:i/>
          <w:color w:val="4472C4"/>
          <w:szCs w:val="21"/>
          <w:lang w:eastAsia="zh-CN"/>
        </w:rPr>
      </w:pPr>
      <w:r>
        <w:rPr>
          <w:rFonts w:hint="eastAsia"/>
          <w:szCs w:val="21"/>
          <w:lang w:eastAsia="zh-CN"/>
        </w:rPr>
        <w:t>国家标准及欧盟现行版</w:t>
      </w:r>
      <w:r>
        <w:rPr>
          <w:szCs w:val="21"/>
          <w:lang w:eastAsia="zh-CN"/>
        </w:rPr>
        <w:t>GMP</w:t>
      </w:r>
      <w:r>
        <w:rPr>
          <w:rFonts w:hint="eastAsia"/>
          <w:szCs w:val="21"/>
          <w:lang w:eastAsia="zh-CN"/>
        </w:rPr>
        <w:t>相关法规要求和准则</w:t>
      </w:r>
    </w:p>
    <w:p>
      <w:pPr>
        <w:pStyle w:val="43"/>
        <w:numPr>
          <w:ilvl w:val="0"/>
          <w:numId w:val="5"/>
        </w:numPr>
        <w:spacing w:before="0" w:line="360" w:lineRule="auto"/>
        <w:ind w:left="777"/>
        <w:jc w:val="left"/>
        <w:rPr>
          <w:i/>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《药品生产质量管理规范》（2</w:t>
      </w:r>
      <w:r>
        <w:rPr>
          <w:color w:val="000000" w:themeColor="text1"/>
          <w:szCs w:val="21"/>
          <w:lang w:eastAsia="zh-CN"/>
          <w14:textFill>
            <w14:solidFill>
              <w14:schemeClr w14:val="tx1"/>
            </w14:solidFill>
          </w14:textFill>
        </w:rPr>
        <w:t>010</w:t>
      </w:r>
      <w:r>
        <w:rPr>
          <w:rFonts w:hint="eastAsia"/>
          <w:color w:val="000000" w:themeColor="text1"/>
          <w:szCs w:val="21"/>
          <w:lang w:eastAsia="zh-CN"/>
          <w14:textFill>
            <w14:solidFill>
              <w14:schemeClr w14:val="tx1"/>
            </w14:solidFill>
          </w14:textFill>
        </w:rPr>
        <w:t>修订版）</w:t>
      </w:r>
    </w:p>
    <w:permEnd w:id="5"/>
    <w:p>
      <w:pPr>
        <w:pStyle w:val="43"/>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3"/>
        <w:spacing w:before="0" w:line="360" w:lineRule="auto"/>
        <w:ind w:left="357"/>
        <w:jc w:val="left"/>
        <w:rPr>
          <w:i/>
          <w:szCs w:val="21"/>
          <w:lang w:eastAsia="zh-CN"/>
        </w:rPr>
      </w:pPr>
      <w:permStart w:id="6" w:edGrp="everyone"/>
      <w:permEnd w:id="6"/>
    </w:p>
    <w:p>
      <w:pPr>
        <w:pStyle w:val="33"/>
        <w:numPr>
          <w:ilvl w:val="0"/>
          <w:numId w:val="3"/>
        </w:numPr>
        <w:spacing w:after="158" w:afterLines="50"/>
        <w:ind w:left="426" w:hanging="426" w:hangingChars="202"/>
        <w:outlineLvl w:val="0"/>
        <w:rPr>
          <w:rFonts w:ascii="Times New Roman" w:hAnsi="Times New Roman"/>
          <w:b/>
        </w:rPr>
      </w:pPr>
      <w:permStart w:id="7" w:edGrp="everyone"/>
      <w:permEnd w:id="7"/>
      <w:bookmarkStart w:id="20" w:name="_Toc522716119"/>
      <w:bookmarkStart w:id="21" w:name="_Toc522107739"/>
      <w:r>
        <w:rPr>
          <w:rFonts w:ascii="Times New Roman" w:hAnsi="Times New Roman"/>
          <w:b/>
        </w:rPr>
        <w:t>系统描述</w:t>
      </w:r>
      <w:bookmarkEnd w:id="20"/>
      <w:bookmarkEnd w:id="21"/>
    </w:p>
    <w:p>
      <w:pPr>
        <w:pStyle w:val="43"/>
        <w:spacing w:before="0" w:line="360" w:lineRule="auto"/>
        <w:ind w:firstLine="420" w:firstLineChars="200"/>
        <w:jc w:val="left"/>
        <w:rPr>
          <w:i/>
          <w:color w:val="4472C4"/>
          <w:szCs w:val="21"/>
          <w:lang w:eastAsia="zh-CN"/>
        </w:rPr>
      </w:pPr>
      <w:permStart w:id="8" w:edGrp="everyone"/>
      <w:r>
        <w:rPr>
          <w:rFonts w:hint="eastAsia"/>
          <w:szCs w:val="21"/>
          <w:lang w:eastAsia="zh-CN"/>
        </w:rPr>
        <w:t>病毒性疫苗研究二室</w:t>
      </w:r>
      <w:r>
        <w:rPr>
          <w:rFonts w:hint="eastAsia" w:ascii="宋体" w:hAnsi="宋体"/>
          <w:color w:val="000000"/>
          <w:szCs w:val="21"/>
          <w:lang w:eastAsia="zh-CN"/>
        </w:rPr>
        <w:t>需要购买1台实验室用小型</w:t>
      </w:r>
      <w:r>
        <w:rPr>
          <w:rFonts w:hint="eastAsia"/>
          <w:szCs w:val="21"/>
          <w:lang w:eastAsia="zh-CN"/>
        </w:rPr>
        <w:t>纳米粒度及ZETA电位分析仪，用于检测核酸递送系统的粒径与电位</w:t>
      </w:r>
      <w:r>
        <w:rPr>
          <w:rFonts w:hint="eastAsia" w:ascii="宋体" w:hAnsi="宋体"/>
          <w:sz w:val="24"/>
          <w:lang w:eastAsia="zh-CN"/>
        </w:rPr>
        <w:t>。</w:t>
      </w:r>
    </w:p>
    <w:permEnd w:id="8"/>
    <w:p>
      <w:pPr>
        <w:pStyle w:val="43"/>
        <w:spacing w:before="0" w:line="360" w:lineRule="auto"/>
        <w:ind w:left="357"/>
        <w:jc w:val="left"/>
        <w:rPr>
          <w:i/>
          <w:color w:val="4472C4"/>
          <w:szCs w:val="21"/>
          <w:lang w:eastAsia="zh-CN"/>
        </w:rPr>
      </w:pPr>
    </w:p>
    <w:p>
      <w:pPr>
        <w:pStyle w:val="33"/>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bookmarkStart w:id="47" w:name="_GoBack"/>
      <w:bookmarkEnd w:id="47"/>
      <w:permStart w:id="9" w:edGrp="everyone"/>
      <w:permEnd w:id="9"/>
    </w:p>
    <w:tbl>
      <w:tblPr>
        <w:tblStyle w:val="20"/>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45"/>
        <w:gridCol w:w="25"/>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bookmarkStart w:id="23" w:name="OLE_LINK2"/>
            <w:bookmarkStart w:id="24" w:name="OLE_LINK1"/>
            <w:r>
              <w:rPr>
                <w:b/>
                <w:szCs w:val="21"/>
              </w:rPr>
              <w:t>编号</w:t>
            </w:r>
          </w:p>
        </w:tc>
        <w:tc>
          <w:tcPr>
            <w:tcW w:w="6970" w:type="dxa"/>
            <w:gridSpan w:val="2"/>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10" w:edGrp="everyone"/>
          </w:p>
        </w:tc>
        <w:tc>
          <w:tcPr>
            <w:tcW w:w="6970" w:type="dxa"/>
            <w:gridSpan w:val="2"/>
            <w:shd w:val="clear" w:color="auto" w:fill="auto"/>
            <w:vAlign w:val="center"/>
          </w:tcPr>
          <w:p>
            <w:pPr>
              <w:spacing w:line="276" w:lineRule="auto"/>
              <w:jc w:val="both"/>
              <w:rPr>
                <w:color w:val="0070C0"/>
                <w:szCs w:val="21"/>
                <w:lang w:eastAsia="zh-CN"/>
              </w:rPr>
            </w:pPr>
            <w:r>
              <w:rPr>
                <w:rFonts w:hint="eastAsia"/>
                <w:color w:val="000000" w:themeColor="text1"/>
                <w:szCs w:val="21"/>
                <w:lang w:eastAsia="zh-CN"/>
                <w14:textFill>
                  <w14:solidFill>
                    <w14:schemeClr w14:val="tx1"/>
                  </w14:solidFill>
                </w14:textFill>
              </w:rPr>
              <w:t>综合楼</w:t>
            </w:r>
            <w:r>
              <w:rPr>
                <w:color w:val="000000" w:themeColor="text1"/>
                <w:szCs w:val="21"/>
                <w:lang w:eastAsia="zh-CN"/>
                <w14:textFill>
                  <w14:solidFill>
                    <w14:schemeClr w14:val="tx1"/>
                  </w14:solidFill>
                </w14:textFill>
              </w:rPr>
              <w:t>A</w:t>
            </w:r>
            <w:r>
              <w:rPr>
                <w:rFonts w:hint="eastAsia"/>
                <w:color w:val="000000" w:themeColor="text1"/>
                <w:szCs w:val="21"/>
                <w:lang w:eastAsia="zh-CN"/>
                <w14:textFill>
                  <w14:solidFill>
                    <w14:schemeClr w14:val="tx1"/>
                  </w14:solidFill>
                </w14:textFill>
              </w:rPr>
              <w:t>区一楼病毒性疫苗研究二室综合实验室</w:t>
            </w:r>
          </w:p>
        </w:tc>
        <w:tc>
          <w:tcPr>
            <w:tcW w:w="2082" w:type="dxa"/>
            <w:shd w:val="clear" w:color="auto" w:fill="auto"/>
            <w:vAlign w:val="center"/>
          </w:tcPr>
          <w:p>
            <w:pPr>
              <w:jc w:val="center"/>
              <w:rPr>
                <w:szCs w:val="21"/>
                <w:lang w:val="en-US" w:eastAsia="zh-CN"/>
              </w:rPr>
            </w:pPr>
            <w:r>
              <w:rPr>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11" w:edGrp="everyone"/>
          </w:p>
        </w:tc>
        <w:tc>
          <w:tcPr>
            <w:tcW w:w="6970" w:type="dxa"/>
            <w:gridSpan w:val="2"/>
            <w:shd w:val="clear" w:color="auto" w:fill="auto"/>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3"/>
              <w:tabs>
                <w:tab w:val="center" w:pos="535"/>
              </w:tabs>
              <w:ind w:left="1310" w:firstLine="0" w:firstLineChars="0"/>
              <w:rPr>
                <w:rFonts w:ascii="Times New Roman" w:hAnsi="Times New Roman"/>
                <w:szCs w:val="21"/>
                <w:highlight w:val="lightGray"/>
              </w:rPr>
            </w:pPr>
            <w:permStart w:id="12" w:edGrp="everyone"/>
            <w:r>
              <w:rPr>
                <w:rFonts w:hint="eastAsia" w:ascii="Times New Roman" w:hAnsi="Times New Roman"/>
                <w:szCs w:val="21"/>
                <w:highlight w:val="lightGray"/>
              </w:rPr>
              <w:t>11</w:t>
            </w:r>
          </w:p>
        </w:tc>
        <w:tc>
          <w:tcPr>
            <w:tcW w:w="9052" w:type="dxa"/>
            <w:gridSpan w:val="3"/>
            <w:shd w:val="clear" w:color="auto" w:fill="auto"/>
            <w:vAlign w:val="center"/>
          </w:tcPr>
          <w:p>
            <w:pPr>
              <w:rPr>
                <w:szCs w:val="21"/>
                <w:lang w:eastAsia="zh-CN"/>
              </w:rPr>
            </w:pPr>
            <w:r>
              <w:rPr>
                <w:rFonts w:ascii="宋体" w:hAnsi="宋体"/>
                <w:szCs w:val="21"/>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3"/>
              <w:ind w:left="1265" w:firstLine="0" w:firstLineChars="0"/>
              <w:rPr>
                <w:rFonts w:ascii="Times New Roman" w:hAnsi="Times New Roman"/>
                <w:szCs w:val="21"/>
              </w:rPr>
            </w:pPr>
            <w:permStart w:id="13" w:edGrp="everyone"/>
          </w:p>
        </w:tc>
        <w:tc>
          <w:tcPr>
            <w:tcW w:w="9052" w:type="dxa"/>
            <w:gridSpan w:val="3"/>
            <w:shd w:val="clear" w:color="auto" w:fill="auto"/>
            <w:vAlign w:val="center"/>
          </w:tcPr>
          <w:p>
            <w:pPr>
              <w:rPr>
                <w:szCs w:val="21"/>
                <w:lang w:eastAsia="zh-CN"/>
              </w:rPr>
            </w:pPr>
            <w:r>
              <w:rPr>
                <w:rFonts w:ascii="宋体" w:hAnsi="宋体"/>
                <w:szCs w:val="21"/>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14" w:edGrp="everyone"/>
          </w:p>
        </w:tc>
        <w:tc>
          <w:tcPr>
            <w:tcW w:w="6970" w:type="dxa"/>
            <w:gridSpan w:val="2"/>
            <w:shd w:val="clear" w:color="auto" w:fill="auto"/>
            <w:vAlign w:val="center"/>
          </w:tcPr>
          <w:p>
            <w:pPr>
              <w:spacing w:line="276" w:lineRule="auto"/>
              <w:jc w:val="both"/>
              <w:rPr>
                <w:szCs w:val="21"/>
                <w:lang w:eastAsia="zh-CN"/>
              </w:rPr>
            </w:pPr>
            <w:r>
              <w:rPr>
                <w:color w:val="000000"/>
                <w:lang w:eastAsia="zh-CN"/>
              </w:rPr>
              <w:t>温度：能适应</w:t>
            </w:r>
            <w:r>
              <w:rPr>
                <w:rFonts w:hint="eastAsia" w:asciiTheme="majorEastAsia" w:hAnsiTheme="majorEastAsia" w:eastAsiaTheme="majorEastAsia" w:cstheme="majorEastAsia"/>
                <w:lang w:eastAsia="zh-CN"/>
              </w:rPr>
              <w:t>1</w:t>
            </w:r>
            <w:r>
              <w:rPr>
                <w:rFonts w:asciiTheme="majorEastAsia" w:hAnsiTheme="majorEastAsia" w:eastAsiaTheme="majorEastAsia" w:cstheme="majorEastAsia"/>
                <w:lang w:val="en-US" w:eastAsia="zh-CN"/>
              </w:rPr>
              <w:t>0</w:t>
            </w:r>
            <w:r>
              <w:rPr>
                <w:rFonts w:hint="eastAsia" w:asciiTheme="majorEastAsia" w:hAnsiTheme="majorEastAsia" w:eastAsiaTheme="majorEastAsia" w:cstheme="majorEastAsia"/>
                <w:lang w:eastAsia="zh-CN"/>
              </w:rPr>
              <w:t>℃～</w:t>
            </w:r>
            <w:r>
              <w:rPr>
                <w:rFonts w:asciiTheme="majorEastAsia" w:hAnsiTheme="majorEastAsia" w:eastAsiaTheme="majorEastAsia" w:cstheme="majorEastAsia"/>
                <w:lang w:val="en-US" w:eastAsia="zh-CN"/>
              </w:rPr>
              <w:t>35</w:t>
            </w:r>
            <w:r>
              <w:rPr>
                <w:rFonts w:hint="eastAsia" w:asciiTheme="majorEastAsia" w:hAnsiTheme="majorEastAsia" w:eastAsiaTheme="majorEastAsia" w:cstheme="majorEastAsia"/>
                <w:lang w:eastAsia="zh-CN"/>
              </w:rPr>
              <w:t>℃</w:t>
            </w:r>
            <w:r>
              <w:rPr>
                <w:color w:val="000000"/>
                <w:lang w:eastAsia="zh-CN"/>
              </w:rPr>
              <w:t>环境</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15" w:edGrp="everyone"/>
          </w:p>
        </w:tc>
        <w:tc>
          <w:tcPr>
            <w:tcW w:w="6970" w:type="dxa"/>
            <w:gridSpan w:val="2"/>
            <w:shd w:val="clear" w:color="auto" w:fill="auto"/>
            <w:vAlign w:val="center"/>
          </w:tcPr>
          <w:p>
            <w:pPr>
              <w:spacing w:line="276" w:lineRule="auto"/>
              <w:jc w:val="both"/>
              <w:rPr>
                <w:szCs w:val="21"/>
                <w:lang w:eastAsia="zh-CN"/>
              </w:rPr>
            </w:pPr>
            <w:r>
              <w:rPr>
                <w:color w:val="000000"/>
                <w:lang w:eastAsia="zh-CN"/>
              </w:rPr>
              <w:t>工作环境湿度：至少包括</w:t>
            </w:r>
            <w:r>
              <w:rPr>
                <w:lang w:eastAsia="zh-CN"/>
              </w:rPr>
              <w:t>35%～80%</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16" w:edGrp="everyone"/>
          </w:p>
        </w:tc>
        <w:tc>
          <w:tcPr>
            <w:tcW w:w="6970" w:type="dxa"/>
            <w:gridSpan w:val="2"/>
            <w:shd w:val="clear" w:color="auto" w:fill="auto"/>
            <w:vAlign w:val="center"/>
          </w:tcPr>
          <w:p>
            <w:pPr>
              <w:spacing w:line="276" w:lineRule="auto"/>
              <w:jc w:val="both"/>
              <w:rPr>
                <w:color w:val="000000"/>
                <w:lang w:eastAsia="zh-CN"/>
              </w:rPr>
            </w:pPr>
            <w:r>
              <w:rPr>
                <w:color w:val="000000"/>
                <w:lang w:eastAsia="zh-CN"/>
              </w:rPr>
              <w:t>工作环境洁净级别：</w:t>
            </w:r>
            <w:r>
              <w:rPr>
                <w:rFonts w:ascii="宋体" w:hAnsi="宋体"/>
                <w:sz w:val="24"/>
                <w:lang w:eastAsia="zh-CN"/>
              </w:rPr>
              <w:t xml:space="preserve"> C</w:t>
            </w:r>
            <w:r>
              <w:rPr>
                <w:rFonts w:hint="eastAsia" w:ascii="宋体" w:hAnsi="宋体"/>
                <w:sz w:val="24"/>
                <w:lang w:eastAsia="zh-CN"/>
              </w:rPr>
              <w:t>级</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17" w:edGrp="everyone"/>
          </w:p>
        </w:tc>
        <w:tc>
          <w:tcPr>
            <w:tcW w:w="6945" w:type="dxa"/>
            <w:shd w:val="clear" w:color="auto" w:fill="auto"/>
            <w:vAlign w:val="bottom"/>
          </w:tcPr>
          <w:p>
            <w:pPr>
              <w:pStyle w:val="7"/>
              <w:spacing w:line="360" w:lineRule="auto"/>
              <w:jc w:val="both"/>
              <w:rPr>
                <w:sz w:val="21"/>
                <w:szCs w:val="21"/>
                <w:lang w:eastAsia="zh-CN"/>
              </w:rPr>
            </w:pPr>
            <w:r>
              <w:rPr>
                <w:rFonts w:hint="eastAsia"/>
                <w:sz w:val="21"/>
                <w:szCs w:val="21"/>
                <w:lang w:eastAsia="zh-CN"/>
              </w:rPr>
              <w:t>能匹配我公司交流电电源：</w:t>
            </w:r>
            <w:r>
              <w:rPr>
                <w:sz w:val="21"/>
                <w:szCs w:val="21"/>
                <w:lang w:eastAsia="zh-CN"/>
              </w:rPr>
              <w:t>220V</w:t>
            </w:r>
            <w:r>
              <w:rPr>
                <w:rFonts w:hint="eastAsia"/>
                <w:sz w:val="21"/>
                <w:szCs w:val="21"/>
                <w:lang w:eastAsia="zh-CN"/>
              </w:rPr>
              <w:t>，</w:t>
            </w:r>
            <w:r>
              <w:rPr>
                <w:sz w:val="21"/>
                <w:szCs w:val="21"/>
                <w:lang w:eastAsia="zh-CN"/>
              </w:rPr>
              <w:t>50Hz</w:t>
            </w:r>
          </w:p>
        </w:tc>
        <w:tc>
          <w:tcPr>
            <w:tcW w:w="2107" w:type="dxa"/>
            <w:gridSpan w:val="2"/>
            <w:shd w:val="clear" w:color="auto" w:fill="auto"/>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18" w:edGrp="everyone"/>
          </w:p>
        </w:tc>
        <w:tc>
          <w:tcPr>
            <w:tcW w:w="6970" w:type="dxa"/>
            <w:gridSpan w:val="2"/>
            <w:shd w:val="clear" w:color="auto" w:fill="auto"/>
            <w:vAlign w:val="center"/>
          </w:tcPr>
          <w:p>
            <w:pPr>
              <w:pStyle w:val="7"/>
              <w:rPr>
                <w:rFonts w:ascii="宋体" w:hAnsi="宋体"/>
                <w:iCs/>
                <w:color w:val="000000"/>
                <w:sz w:val="21"/>
                <w:szCs w:val="21"/>
                <w:lang w:eastAsia="zh-CN"/>
              </w:rPr>
            </w:pPr>
            <w:r>
              <w:rPr>
                <w:rFonts w:hint="eastAsia" w:ascii="宋体" w:hAnsi="宋体"/>
                <w:color w:val="000000"/>
                <w:sz w:val="21"/>
                <w:szCs w:val="21"/>
                <w:lang w:eastAsia="zh-CN"/>
              </w:rPr>
              <w:t>设备外观应端正、整齐，不得有明显的偏歪、毛刺和锈蚀等缺陷。</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pStyle w:val="7"/>
              <w:rPr>
                <w:rFonts w:ascii="宋体" w:hAnsi="宋体"/>
                <w:color w:val="000000"/>
                <w:sz w:val="21"/>
                <w:szCs w:val="21"/>
                <w:lang w:eastAsia="zh-CN"/>
              </w:rPr>
            </w:pPr>
            <w:r>
              <w:rPr>
                <w:rFonts w:hint="eastAsia" w:ascii="宋体" w:hAnsi="宋体"/>
                <w:color w:val="000000"/>
                <w:sz w:val="21"/>
                <w:szCs w:val="21"/>
                <w:lang w:eastAsia="zh-CN"/>
              </w:rPr>
              <w:t>设备内部表面不得有凹陷、毛刺和锈蚀等缺陷。</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rPr>
                <w:rFonts w:ascii="宋体" w:hAnsi="宋体"/>
                <w:color w:val="000000"/>
                <w:szCs w:val="21"/>
                <w:lang w:eastAsia="zh-CN"/>
              </w:rPr>
            </w:pPr>
            <w:r>
              <w:rPr>
                <w:rFonts w:hint="eastAsia" w:ascii="宋体" w:hAnsi="宋体"/>
                <w:color w:val="000000"/>
                <w:szCs w:val="21"/>
                <w:lang w:eastAsia="zh-CN"/>
              </w:rPr>
              <w:t>设备内部表面应防腐蚀、易于清洁。</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spacing w:line="276" w:lineRule="auto"/>
              <w:jc w:val="both"/>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标识</w:t>
            </w:r>
            <w:r>
              <w:rPr>
                <w:rFonts w:hint="eastAsia" w:asciiTheme="minorEastAsia" w:hAnsiTheme="minorEastAsia" w:eastAsiaTheme="minorEastAsia" w:cstheme="minorEastAsia"/>
                <w:szCs w:val="21"/>
                <w:lang w:eastAsia="zh-CN"/>
              </w:rPr>
              <w:t>：至少应有以下永久贴牢和清楚易认的标识：</w:t>
            </w:r>
          </w:p>
          <w:p>
            <w:pPr>
              <w:spacing w:line="276" w:lineRule="auto"/>
              <w:jc w:val="both"/>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（1）制造/供应单位；</w:t>
            </w:r>
          </w:p>
          <w:p>
            <w:pPr>
              <w:spacing w:line="276" w:lineRule="auto"/>
              <w:jc w:val="both"/>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（2）产品注册号；</w:t>
            </w:r>
          </w:p>
          <w:p>
            <w:pPr>
              <w:spacing w:line="276" w:lineRule="auto"/>
              <w:jc w:val="both"/>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（3）型号；</w:t>
            </w:r>
          </w:p>
          <w:p>
            <w:pPr>
              <w:spacing w:line="276" w:lineRule="auto"/>
              <w:jc w:val="both"/>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（4）生产日期或编号；</w:t>
            </w:r>
          </w:p>
          <w:p>
            <w:pPr>
              <w:spacing w:line="276" w:lineRule="auto"/>
              <w:jc w:val="both"/>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（5）对设备必要的说明；</w:t>
            </w:r>
          </w:p>
          <w:p>
            <w:pPr>
              <w:pStyle w:val="7"/>
              <w:spacing w:line="276" w:lineRule="auto"/>
              <w:rPr>
                <w:color w:val="0070C0"/>
                <w:sz w:val="21"/>
                <w:szCs w:val="21"/>
                <w:lang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6</w:t>
            </w:r>
            <w:r>
              <w:rPr>
                <w:rFonts w:hint="eastAsia" w:asciiTheme="minorEastAsia" w:hAnsiTheme="minorEastAsia" w:eastAsiaTheme="minorEastAsia" w:cstheme="minorEastAsia"/>
                <w:sz w:val="21"/>
                <w:szCs w:val="21"/>
              </w:rPr>
              <w:t>）安全标识。</w:t>
            </w:r>
          </w:p>
        </w:tc>
        <w:tc>
          <w:tcPr>
            <w:tcW w:w="2082" w:type="dxa"/>
            <w:shd w:val="clear" w:color="auto" w:fill="auto"/>
            <w:vAlign w:val="center"/>
          </w:tcPr>
          <w:p>
            <w:pPr>
              <w:jc w:val="center"/>
              <w:rPr>
                <w:szCs w:val="21"/>
                <w:lang w:eastAsia="zh-CN"/>
              </w:rPr>
            </w:pPr>
            <w:r>
              <w:rPr>
                <w:rFonts w:hint="eastAsia"/>
                <w:szCs w:val="21"/>
                <w:lang w:eastAsia="zh-CN"/>
              </w:rPr>
              <w:t>关键</w:t>
            </w:r>
          </w:p>
        </w:tc>
      </w:tr>
      <w:bookmarkEnd w:id="23"/>
      <w:bookmarkEnd w:id="24"/>
      <w:permEnd w:id="18"/>
    </w:tbl>
    <w:p>
      <w:pPr>
        <w:pStyle w:val="33"/>
        <w:spacing w:after="158" w:afterLines="50"/>
        <w:ind w:left="425" w:firstLine="0" w:firstLineChars="0"/>
        <w:rPr>
          <w:rFonts w:ascii="Times New Roman" w:hAnsi="Times New Roman"/>
          <w:szCs w:val="21"/>
        </w:rPr>
      </w:pPr>
    </w:p>
    <w:p>
      <w:pPr>
        <w:pStyle w:val="33"/>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20"/>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19" w:edGrp="everyone"/>
            <w:permEnd w:id="19"/>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3"/>
              <w:ind w:left="1205" w:firstLine="0" w:firstLineChars="0"/>
              <w:rPr>
                <w:rFonts w:ascii="Times New Roman" w:hAnsi="Times New Roman"/>
                <w:szCs w:val="21"/>
              </w:rPr>
            </w:pPr>
            <w:permStart w:id="20" w:edGrp="everyone"/>
          </w:p>
        </w:tc>
        <w:tc>
          <w:tcPr>
            <w:tcW w:w="9052" w:type="dxa"/>
            <w:gridSpan w:val="2"/>
            <w:shd w:val="clear" w:color="auto" w:fill="auto"/>
            <w:vAlign w:val="center"/>
          </w:tcPr>
          <w:p>
            <w:pPr>
              <w:rPr>
                <w:szCs w:val="21"/>
                <w:lang w:eastAsia="zh-CN"/>
              </w:rPr>
            </w:pPr>
            <w:r>
              <w:rPr>
                <w:rFonts w:ascii="宋体" w:hAnsi="宋体"/>
                <w:szCs w:val="21"/>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3"/>
              <w:ind w:left="1415" w:firstLine="0" w:firstLineChars="0"/>
              <w:rPr>
                <w:rFonts w:ascii="Times New Roman" w:hAnsi="Times New Roman"/>
                <w:szCs w:val="21"/>
              </w:rPr>
            </w:pPr>
            <w:permStart w:id="21" w:edGrp="everyone"/>
          </w:p>
        </w:tc>
        <w:tc>
          <w:tcPr>
            <w:tcW w:w="9052" w:type="dxa"/>
            <w:gridSpan w:val="2"/>
            <w:shd w:val="clear" w:color="auto" w:fill="auto"/>
            <w:vAlign w:val="center"/>
          </w:tcPr>
          <w:p>
            <w:pPr>
              <w:rPr>
                <w:szCs w:val="21"/>
                <w:lang w:eastAsia="zh-CN"/>
              </w:rPr>
            </w:pPr>
            <w:r>
              <w:rPr>
                <w:rFonts w:ascii="宋体" w:hAnsi="宋体"/>
                <w:szCs w:val="21"/>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22" w:edGrp="everyone"/>
          </w:p>
        </w:tc>
        <w:tc>
          <w:tcPr>
            <w:tcW w:w="6970" w:type="dxa"/>
            <w:shd w:val="clear" w:color="auto" w:fill="auto"/>
            <w:vAlign w:val="center"/>
          </w:tcPr>
          <w:p>
            <w:pPr>
              <w:pStyle w:val="7"/>
              <w:rPr>
                <w:rFonts w:ascii="宋体"/>
                <w:color w:val="000000"/>
                <w:sz w:val="21"/>
                <w:szCs w:val="21"/>
                <w:lang w:eastAsia="zh-CN"/>
              </w:rPr>
            </w:pPr>
            <w:r>
              <w:rPr>
                <w:color w:val="000000" w:themeColor="text1"/>
                <w:sz w:val="21"/>
                <w:szCs w:val="21"/>
                <w:lang w:val="en-US" w:eastAsia="zh-CN" w:bidi="ar"/>
                <w14:textFill>
                  <w14:solidFill>
                    <w14:schemeClr w14:val="tx1"/>
                  </w14:solidFill>
                </w14:textFill>
              </w:rPr>
              <w:t>仪器功能：必须具备粒径、Zeta电位和颗粒浓度三大检测功能</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color w:val="000000"/>
                <w:sz w:val="21"/>
                <w:szCs w:val="21"/>
                <w:lang w:eastAsia="zh-CN"/>
              </w:rPr>
            </w:pPr>
            <w:r>
              <w:rPr>
                <w:color w:val="000000" w:themeColor="text1"/>
                <w:sz w:val="21"/>
                <w:szCs w:val="21"/>
                <w:lang w:val="en-US" w:eastAsia="zh-CN" w:bidi="ar"/>
                <w14:textFill>
                  <w14:solidFill>
                    <w14:schemeClr w14:val="tx1"/>
                  </w14:solidFill>
                </w14:textFill>
              </w:rPr>
              <w:t>光源：高稳定性气态He-Ne激光器，不低于8 mW</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sz w:val="21"/>
                <w:szCs w:val="21"/>
                <w:lang w:eastAsia="zh-CN"/>
              </w:rPr>
              <w:t>检测范围：0.3 nm－10 µm</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sz w:val="21"/>
                <w:szCs w:val="21"/>
                <w:lang w:eastAsia="zh-CN"/>
              </w:rPr>
              <w:t>检测器：采用APD雪崩光电二极管，量子效率QE高于50%</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sz w:val="21"/>
                <w:szCs w:val="21"/>
                <w:lang w:eastAsia="zh-CN"/>
              </w:rPr>
              <w:t>冷凝控制：主机具有气体接入端口，可以通过连接压缩空气或者压缩氮气控制冷凝</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rFonts w:hint="eastAsia" w:ascii="宋体" w:hAnsi="宋体"/>
                <w:color w:val="000000"/>
                <w:sz w:val="21"/>
                <w:szCs w:val="21"/>
                <w:lang w:eastAsia="zh-CN"/>
              </w:rPr>
              <w:t>温度控制范围：0 - 110度，精度+/- 0.1度</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sz w:val="21"/>
                <w:szCs w:val="21"/>
                <w:lang w:eastAsia="zh-CN"/>
              </w:rPr>
              <w:t>激光衰减调整：自动，调节范围：100%-0.0003%</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sz w:val="21"/>
                <w:szCs w:val="21"/>
                <w:lang w:eastAsia="zh-CN"/>
              </w:rPr>
              <w:t>光路过滤转盘：标配荧光和偏振光过滤装置，可通过软件控制选择性加入或者移出，有效避免样品荧光和扩散影响，同时不损失仪器灵敏度</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sz w:val="21"/>
                <w:szCs w:val="21"/>
                <w:lang w:val="en-US" w:eastAsia="zh-CN"/>
              </w:rPr>
              <w:t>粒度测量，</w:t>
            </w:r>
            <w:r>
              <w:rPr>
                <w:sz w:val="21"/>
                <w:szCs w:val="21"/>
                <w:lang w:eastAsia="zh-CN"/>
              </w:rPr>
              <w:t xml:space="preserve">检测角度：173° + 13°+ 90°，最小样品容积：10 </w:t>
            </w:r>
            <w:r>
              <w:rPr>
                <w:sz w:val="21"/>
                <w:szCs w:val="21"/>
              </w:rPr>
              <w:t>μ</w:t>
            </w:r>
            <w:r>
              <w:rPr>
                <w:sz w:val="21"/>
                <w:szCs w:val="21"/>
                <w:lang w:eastAsia="zh-CN"/>
              </w:rPr>
              <w:t>L，测量浓度范围：0.1 mg/ml-40% w/v</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sz w:val="21"/>
                <w:szCs w:val="21"/>
                <w:lang w:val="en-US" w:eastAsia="zh-CN"/>
              </w:rPr>
              <w:t>仪器具能够</w:t>
            </w:r>
            <w:r>
              <w:rPr>
                <w:sz w:val="21"/>
                <w:szCs w:val="21"/>
                <w:lang w:eastAsia="zh-CN"/>
              </w:rPr>
              <w:t>自动确定最佳测试点，低浓度时可提高检测体积提高信号强度，高浓度时可避免多次散射效应</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sz w:val="21"/>
                <w:szCs w:val="21"/>
                <w:lang w:eastAsia="zh-CN"/>
              </w:rPr>
              <w:t>测量技术：多角度动态光散射,可以得到不依赖测量角度的唯一粒径结果</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sz w:val="21"/>
                <w:szCs w:val="21"/>
                <w:lang w:eastAsia="zh-CN"/>
              </w:rPr>
              <w:t>ZETA电位测试：</w:t>
            </w:r>
            <w:r>
              <w:rPr>
                <w:sz w:val="21"/>
                <w:szCs w:val="21"/>
                <w:lang w:val="en-US" w:eastAsia="zh-CN"/>
              </w:rPr>
              <w:t>设备</w:t>
            </w:r>
            <w:r>
              <w:rPr>
                <w:sz w:val="21"/>
                <w:szCs w:val="21"/>
                <w:lang w:eastAsia="zh-CN"/>
              </w:rPr>
              <w:t>无需校准样品池，</w:t>
            </w:r>
            <w:r>
              <w:rPr>
                <w:sz w:val="21"/>
                <w:szCs w:val="21"/>
                <w:lang w:val="en-US" w:eastAsia="zh-CN"/>
              </w:rPr>
              <w:t>能够</w:t>
            </w:r>
            <w:r>
              <w:rPr>
                <w:sz w:val="21"/>
                <w:szCs w:val="21"/>
                <w:lang w:eastAsia="zh-CN"/>
              </w:rPr>
              <w:t>完全克服电渗影响</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sz w:val="21"/>
                <w:szCs w:val="21"/>
                <w:lang w:val="en-US" w:eastAsia="zh-CN"/>
              </w:rPr>
              <w:t>设备需</w:t>
            </w:r>
            <w:r>
              <w:rPr>
                <w:sz w:val="21"/>
                <w:szCs w:val="21"/>
              </w:rPr>
              <w:t>避免交叉污染</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sz w:val="21"/>
                <w:szCs w:val="21"/>
                <w:lang w:eastAsia="zh-CN"/>
              </w:rPr>
              <w:t>zeta适合检测粒度范围：3.8 nm-100 µm，最小样品浓度：1 mg/mL，最高浓度 40% w/v，样品导电范围： 0 - 260 mS/cm</w:t>
            </w:r>
          </w:p>
        </w:tc>
        <w:tc>
          <w:tcPr>
            <w:tcW w:w="2082"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rPr>
                <w:rFonts w:eastAsiaTheme="majorEastAsia"/>
                <w:szCs w:val="21"/>
                <w:lang w:eastAsia="zh-CN"/>
              </w:rPr>
            </w:pPr>
            <w:r>
              <w:rPr>
                <w:rFonts w:eastAsiaTheme="majorEastAsia"/>
                <w:szCs w:val="21"/>
                <w:lang w:eastAsia="zh-CN"/>
              </w:rPr>
              <w:t>颗粒浓度功能：</w:t>
            </w:r>
          </w:p>
          <w:p>
            <w:pPr>
              <w:pStyle w:val="7"/>
              <w:jc w:val="both"/>
              <w:rPr>
                <w:rFonts w:ascii="宋体" w:hAnsi="宋体"/>
                <w:color w:val="000000"/>
                <w:sz w:val="21"/>
                <w:szCs w:val="21"/>
                <w:lang w:eastAsia="zh-CN"/>
              </w:rPr>
            </w:pPr>
            <w:r>
              <w:rPr>
                <w:rFonts w:eastAsiaTheme="majorEastAsia"/>
                <w:sz w:val="21"/>
                <w:szCs w:val="21"/>
                <w:lang w:eastAsia="zh-CN"/>
              </w:rPr>
              <w:t>浓度测量范围（30 nm金）： 1 x 10^8 – 1 x 10^12个颗粒/mL</w:t>
            </w:r>
          </w:p>
        </w:tc>
        <w:tc>
          <w:tcPr>
            <w:tcW w:w="2082"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rFonts w:hint="eastAsia" w:ascii="宋体" w:hAnsi="宋体"/>
                <w:color w:val="000000"/>
                <w:sz w:val="21"/>
                <w:szCs w:val="21"/>
                <w:lang w:eastAsia="zh-CN"/>
              </w:rPr>
              <w:t>配置需包含：主机及软件、粒径及电位标样、300套可抛弃粒径池、30套可抛弃毛细管电位样品池、微量石英粒径样品池3套（最小12 µl,最大45 µl ）、可抛弃性毛细管微量样品池2包（1底座+44个池子为1包）（最小3 µl）、粒径和电位样品池各1瓶、用于有机相检测的插入式钯电极1支</w:t>
            </w:r>
          </w:p>
        </w:tc>
        <w:tc>
          <w:tcPr>
            <w:tcW w:w="2082"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hint="eastAsia" w:ascii="宋体" w:hAnsi="宋体"/>
                <w:color w:val="000000"/>
                <w:sz w:val="21"/>
                <w:szCs w:val="21"/>
                <w:lang w:eastAsia="zh-CN"/>
              </w:rPr>
            </w:pPr>
            <w:r>
              <w:rPr>
                <w:rFonts w:eastAsiaTheme="majorEastAsia"/>
                <w:sz w:val="21"/>
                <w:szCs w:val="21"/>
                <w:lang w:eastAsia="zh-CN"/>
              </w:rPr>
              <w:t>具有三种以上粒径分布计算模式（General Purpose, Multiple narrow modes, L-curve Analysis）</w:t>
            </w:r>
          </w:p>
        </w:tc>
        <w:tc>
          <w:tcPr>
            <w:tcW w:w="2082" w:type="dxa"/>
            <w:shd w:val="clear" w:color="auto" w:fill="auto"/>
            <w:vAlign w:val="center"/>
          </w:tcPr>
          <w:p>
            <w:pPr>
              <w:jc w:val="center"/>
              <w:rPr>
                <w:rFonts w:hint="eastAsia"/>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8D8D8" w:themeFill="background1" w:themeFillShade="D9"/>
            <w:vAlign w:val="center"/>
          </w:tcPr>
          <w:p>
            <w:pPr>
              <w:pStyle w:val="33"/>
              <w:ind w:firstLine="0" w:firstLineChars="0"/>
              <w:rPr>
                <w:rFonts w:ascii="Times New Roman" w:hAnsi="Times New Roman"/>
                <w:szCs w:val="21"/>
              </w:rPr>
            </w:pPr>
            <w:permStart w:id="23" w:edGrp="everyone"/>
          </w:p>
        </w:tc>
        <w:tc>
          <w:tcPr>
            <w:tcW w:w="9052" w:type="dxa"/>
            <w:gridSpan w:val="2"/>
            <w:shd w:val="clear" w:color="auto" w:fill="auto"/>
            <w:vAlign w:val="center"/>
          </w:tcPr>
          <w:p>
            <w:pPr>
              <w:rPr>
                <w:szCs w:val="21"/>
                <w:lang w:eastAsia="zh-CN"/>
              </w:rPr>
            </w:pPr>
            <w:r>
              <w:rPr>
                <w:rFonts w:hint="eastAsia" w:ascii="宋体" w:hAnsi="宋体"/>
                <w:lang w:eastAsia="zh-CN"/>
              </w:rPr>
              <w:t>N/A</w:t>
            </w:r>
          </w:p>
        </w:tc>
      </w:tr>
      <w:permEnd w:id="23"/>
    </w:tbl>
    <w:p>
      <w:pPr>
        <w:pStyle w:val="33"/>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3400317"/>
      <w:bookmarkStart w:id="30" w:name="_Toc482360291"/>
      <w:bookmarkStart w:id="31" w:name="_Toc482369815"/>
      <w:bookmarkStart w:id="32" w:name="_Toc481702480"/>
      <w:bookmarkStart w:id="33" w:name="_Toc482370071"/>
      <w:bookmarkStart w:id="34" w:name="_Toc482370767"/>
      <w:bookmarkStart w:id="35" w:name="_Toc482717202"/>
      <w:bookmarkStart w:id="36" w:name="_Toc482370359"/>
      <w:bookmarkStart w:id="37" w:name="_Toc483227237"/>
      <w:bookmarkStart w:id="38" w:name="_Toc482359946"/>
      <w:bookmarkStart w:id="39" w:name="_Toc482370151"/>
      <w:bookmarkStart w:id="40" w:name="_Toc482625289"/>
      <w:r>
        <w:rPr>
          <w:rFonts w:ascii="Times New Roman" w:hAnsi="Times New Roman"/>
          <w:b/>
        </w:rPr>
        <w:t>电气、自动控制要求</w:t>
      </w:r>
      <w:bookmarkEnd w:id="27"/>
    </w:p>
    <w:tbl>
      <w:tblPr>
        <w:tblStyle w:val="20"/>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35"/>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24" w:edGrp="everyone"/>
            <w:permEnd w:id="24"/>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2"/>
                <w:numId w:val="9"/>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25" w:edGrp="everyone"/>
          </w:p>
        </w:tc>
        <w:tc>
          <w:tcPr>
            <w:tcW w:w="7005" w:type="dxa"/>
            <w:gridSpan w:val="2"/>
            <w:shd w:val="clear" w:color="auto" w:fill="auto"/>
            <w:vAlign w:val="center"/>
          </w:tcPr>
          <w:p>
            <w:pPr>
              <w:pStyle w:val="7"/>
              <w:spacing w:line="360" w:lineRule="auto"/>
              <w:rPr>
                <w:rFonts w:ascii="宋体"/>
                <w:sz w:val="21"/>
                <w:szCs w:val="21"/>
                <w:lang w:eastAsia="zh-CN"/>
              </w:rPr>
            </w:pPr>
            <w:r>
              <w:rPr>
                <w:rFonts w:hint="eastAsia" w:ascii="宋体" w:hAnsi="宋体"/>
                <w:sz w:val="21"/>
                <w:szCs w:val="21"/>
                <w:lang w:val="en-US" w:eastAsia="zh-CN"/>
              </w:rPr>
              <w:t>软件</w:t>
            </w:r>
            <w:r>
              <w:rPr>
                <w:rFonts w:ascii="宋体" w:hAnsi="宋体"/>
                <w:sz w:val="21"/>
                <w:szCs w:val="21"/>
                <w:lang w:eastAsia="zh-CN"/>
              </w:rPr>
              <w:t>采用自适应相关算法，有效去除灰尘影响</w:t>
            </w:r>
            <w:r>
              <w:rPr>
                <w:rFonts w:hint="eastAsia" w:ascii="宋体" w:hAnsi="宋体"/>
                <w:sz w:val="21"/>
                <w:szCs w:val="21"/>
                <w:lang w:eastAsia="zh-CN"/>
              </w:rPr>
              <w:t>并提高数据质量，</w:t>
            </w:r>
            <w:r>
              <w:rPr>
                <w:rFonts w:ascii="宋体" w:hAnsi="宋体"/>
                <w:sz w:val="21"/>
                <w:szCs w:val="21"/>
                <w:lang w:eastAsia="zh-CN"/>
              </w:rPr>
              <w:t>单次准确测量时间</w:t>
            </w:r>
            <w:r>
              <w:rPr>
                <w:rFonts w:hint="eastAsia" w:ascii="宋体" w:hAnsi="宋体"/>
                <w:sz w:val="21"/>
                <w:szCs w:val="21"/>
                <w:lang w:val="en-US" w:eastAsia="zh-CN"/>
              </w:rPr>
              <w:t>不低于</w:t>
            </w:r>
            <w:r>
              <w:rPr>
                <w:rFonts w:ascii="宋体" w:hAnsi="宋体"/>
                <w:sz w:val="21"/>
                <w:szCs w:val="21"/>
                <w:lang w:eastAsia="zh-CN"/>
              </w:rPr>
              <w:t>15秒</w:t>
            </w:r>
          </w:p>
        </w:tc>
        <w:tc>
          <w:tcPr>
            <w:tcW w:w="2047" w:type="dxa"/>
            <w:shd w:val="clear" w:color="auto" w:fill="auto"/>
            <w:vAlign w:val="center"/>
          </w:tcPr>
          <w:p>
            <w:pPr>
              <w:pStyle w:val="7"/>
              <w:spacing w:line="360" w:lineRule="auto"/>
              <w:jc w:val="center"/>
              <w:rPr>
                <w:rFonts w:ascii="宋体" w:hAnsi="宋体"/>
                <w:color w:val="000000"/>
                <w:sz w:val="21"/>
                <w:szCs w:val="21"/>
                <w:lang w:eastAsia="zh-CN"/>
              </w:rPr>
            </w:pPr>
            <w:r>
              <w:rPr>
                <w:rFonts w:hint="eastAsia"/>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7005" w:type="dxa"/>
            <w:gridSpan w:val="2"/>
            <w:shd w:val="clear" w:color="auto" w:fill="auto"/>
            <w:vAlign w:val="center"/>
          </w:tcPr>
          <w:p>
            <w:pPr>
              <w:pStyle w:val="7"/>
              <w:spacing w:line="360" w:lineRule="auto"/>
              <w:rPr>
                <w:rFonts w:ascii="宋体" w:hAnsi="宋体"/>
                <w:sz w:val="21"/>
                <w:szCs w:val="21"/>
                <w:lang w:eastAsia="zh-CN"/>
              </w:rPr>
            </w:pPr>
            <w:r>
              <w:rPr>
                <w:rFonts w:hint="eastAsia" w:ascii="宋体" w:hAnsi="宋体"/>
                <w:sz w:val="21"/>
                <w:szCs w:val="21"/>
                <w:lang w:eastAsia="zh-CN"/>
              </w:rPr>
              <w:t>专家诊断程序，可提供粒度数据质量报告及粒度分布拟合图，自动判断样品结果和分布结果的好与坏，并给出有关样品测试改进建意</w:t>
            </w:r>
          </w:p>
        </w:tc>
        <w:tc>
          <w:tcPr>
            <w:tcW w:w="2047" w:type="dxa"/>
            <w:shd w:val="clear" w:color="auto" w:fill="auto"/>
            <w:vAlign w:val="center"/>
          </w:tcPr>
          <w:p>
            <w:pPr>
              <w:pStyle w:val="7"/>
              <w:spacing w:line="360" w:lineRule="auto"/>
              <w:jc w:val="center"/>
              <w:rPr>
                <w:rFonts w:ascii="宋体" w:hAnsi="宋体"/>
                <w:color w:val="000000"/>
                <w:sz w:val="21"/>
                <w:szCs w:val="21"/>
                <w:lang w:eastAsia="zh-CN"/>
              </w:rPr>
            </w:pPr>
            <w:r>
              <w:rPr>
                <w:rFonts w:hint="eastAsia"/>
                <w:sz w:val="21"/>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2"/>
                <w:numId w:val="9"/>
              </w:numPr>
              <w:ind w:firstLineChars="0"/>
              <w:rPr>
                <w:rFonts w:ascii="Times New Roman" w:hAnsi="Times New Roman"/>
                <w:szCs w:val="21"/>
              </w:rPr>
            </w:pPr>
          </w:p>
        </w:tc>
        <w:tc>
          <w:tcPr>
            <w:tcW w:w="9052"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8D8D8" w:themeFill="background1" w:themeFillShade="D9"/>
            <w:vAlign w:val="center"/>
          </w:tcPr>
          <w:p>
            <w:pPr>
              <w:ind w:left="992"/>
              <w:rPr>
                <w:szCs w:val="21"/>
              </w:rPr>
            </w:pPr>
            <w:permStart w:id="26" w:edGrp="everyone"/>
          </w:p>
        </w:tc>
        <w:tc>
          <w:tcPr>
            <w:tcW w:w="9052" w:type="dxa"/>
            <w:gridSpan w:val="3"/>
            <w:shd w:val="clear" w:color="auto" w:fill="auto"/>
            <w:vAlign w:val="center"/>
          </w:tcPr>
          <w:p>
            <w:pPr>
              <w:pStyle w:val="7"/>
              <w:spacing w:line="360" w:lineRule="auto"/>
              <w:rPr>
                <w:rFonts w:ascii="宋体" w:hAnsi="宋体"/>
                <w:sz w:val="21"/>
                <w:szCs w:val="21"/>
                <w:lang w:eastAsia="zh-CN"/>
              </w:rPr>
            </w:pPr>
          </w:p>
        </w:tc>
      </w:tr>
      <w:permEnd w:id="26"/>
    </w:tbl>
    <w:p>
      <w:pPr>
        <w:spacing w:after="158" w:afterLines="50"/>
        <w:rPr>
          <w:b/>
          <w:lang w:eastAsia="zh-CN"/>
        </w:rPr>
      </w:pPr>
    </w:p>
    <w:p>
      <w:pPr>
        <w:pStyle w:val="33"/>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0"/>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6972"/>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4" w:type="dxa"/>
            <w:shd w:val="clear" w:color="auto" w:fill="D9D9D9"/>
            <w:vAlign w:val="center"/>
          </w:tcPr>
          <w:p>
            <w:pPr>
              <w:jc w:val="center"/>
              <w:rPr>
                <w:b/>
                <w:szCs w:val="21"/>
              </w:rPr>
            </w:pPr>
            <w:permStart w:id="27" w:edGrp="everyone"/>
            <w:permEnd w:id="27"/>
            <w:r>
              <w:rPr>
                <w:b/>
                <w:szCs w:val="21"/>
              </w:rPr>
              <w:t>编号</w:t>
            </w:r>
          </w:p>
        </w:tc>
        <w:tc>
          <w:tcPr>
            <w:tcW w:w="6972" w:type="dxa"/>
            <w:shd w:val="clear" w:color="auto" w:fill="D9D9D9"/>
            <w:vAlign w:val="center"/>
          </w:tcPr>
          <w:p>
            <w:pPr>
              <w:jc w:val="center"/>
              <w:rPr>
                <w:b/>
                <w:szCs w:val="21"/>
                <w:lang w:eastAsia="zh-CN"/>
              </w:rPr>
            </w:pPr>
            <w:r>
              <w:rPr>
                <w:b/>
                <w:szCs w:val="21"/>
                <w:lang w:eastAsia="zh-CN"/>
              </w:rPr>
              <w:t>需求</w:t>
            </w:r>
          </w:p>
        </w:tc>
        <w:tc>
          <w:tcPr>
            <w:tcW w:w="208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4" w:type="dxa"/>
            <w:shd w:val="clear" w:color="auto" w:fill="D9D9D9"/>
            <w:vAlign w:val="center"/>
          </w:tcPr>
          <w:p>
            <w:pPr>
              <w:pStyle w:val="33"/>
              <w:numPr>
                <w:ilvl w:val="0"/>
                <w:numId w:val="10"/>
              </w:numPr>
              <w:ind w:firstLineChars="0"/>
              <w:rPr>
                <w:rFonts w:ascii="Times New Roman" w:hAnsi="Times New Roman"/>
                <w:szCs w:val="21"/>
              </w:rPr>
            </w:pPr>
          </w:p>
        </w:tc>
        <w:tc>
          <w:tcPr>
            <w:tcW w:w="90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4" w:type="dxa"/>
            <w:shd w:val="clear" w:color="auto" w:fill="D8D8D8" w:themeFill="background1" w:themeFillShade="D9"/>
            <w:vAlign w:val="center"/>
          </w:tcPr>
          <w:p>
            <w:pPr>
              <w:ind w:left="992"/>
              <w:rPr>
                <w:szCs w:val="21"/>
              </w:rPr>
            </w:pPr>
            <w:permStart w:id="28" w:edGrp="everyone"/>
          </w:p>
        </w:tc>
        <w:tc>
          <w:tcPr>
            <w:tcW w:w="9053" w:type="dxa"/>
            <w:gridSpan w:val="2"/>
            <w:shd w:val="clear" w:color="auto" w:fill="auto"/>
            <w:vAlign w:val="center"/>
          </w:tcPr>
          <w:p>
            <w:pPr>
              <w:rPr>
                <w:szCs w:val="21"/>
                <w:lang w:eastAsia="zh-CN"/>
              </w:rPr>
            </w:pPr>
            <w:r>
              <w:rPr>
                <w:rFonts w:ascii="宋体" w:hAnsi="宋体"/>
                <w:color w:val="000000"/>
                <w:szCs w:val="21"/>
                <w:lang w:eastAsia="zh-CN"/>
              </w:rPr>
              <w:t>N/A</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4" w:type="dxa"/>
            <w:shd w:val="clear" w:color="auto" w:fill="D9D9D9"/>
            <w:vAlign w:val="center"/>
          </w:tcPr>
          <w:p>
            <w:pPr>
              <w:pStyle w:val="33"/>
              <w:numPr>
                <w:ilvl w:val="0"/>
                <w:numId w:val="10"/>
              </w:numPr>
              <w:ind w:firstLineChars="0"/>
              <w:rPr>
                <w:rFonts w:ascii="Times New Roman" w:hAnsi="Times New Roman"/>
                <w:szCs w:val="21"/>
              </w:rPr>
            </w:pPr>
          </w:p>
        </w:tc>
        <w:tc>
          <w:tcPr>
            <w:tcW w:w="6972" w:type="dxa"/>
            <w:shd w:val="clear" w:color="auto" w:fill="D9D9D9"/>
            <w:vAlign w:val="center"/>
          </w:tcPr>
          <w:p>
            <w:pPr>
              <w:jc w:val="both"/>
              <w:rPr>
                <w:szCs w:val="21"/>
                <w:lang w:eastAsia="zh-CN"/>
              </w:rPr>
            </w:pPr>
            <w:r>
              <w:rPr>
                <w:szCs w:val="21"/>
                <w:lang w:eastAsia="zh-CN"/>
              </w:rPr>
              <w:t>电气保护</w:t>
            </w:r>
          </w:p>
        </w:tc>
        <w:tc>
          <w:tcPr>
            <w:tcW w:w="2081"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4" w:type="dxa"/>
            <w:shd w:val="clear" w:color="auto" w:fill="auto"/>
            <w:vAlign w:val="center"/>
          </w:tcPr>
          <w:p>
            <w:pPr>
              <w:pStyle w:val="33"/>
              <w:numPr>
                <w:ilvl w:val="0"/>
                <w:numId w:val="7"/>
              </w:numPr>
              <w:ind w:left="470" w:hanging="120" w:firstLineChars="0"/>
              <w:rPr>
                <w:rFonts w:ascii="Times New Roman" w:hAnsi="Times New Roman"/>
                <w:szCs w:val="21"/>
              </w:rPr>
            </w:pPr>
            <w:permStart w:id="29" w:edGrp="everyone"/>
          </w:p>
        </w:tc>
        <w:tc>
          <w:tcPr>
            <w:tcW w:w="6972" w:type="dxa"/>
            <w:shd w:val="clear" w:color="auto" w:fill="auto"/>
            <w:vAlign w:val="center"/>
          </w:tcPr>
          <w:p>
            <w:pPr>
              <w:pStyle w:val="7"/>
              <w:rPr>
                <w:rFonts w:ascii="宋体" w:hAnsi="宋体"/>
                <w:sz w:val="21"/>
                <w:szCs w:val="21"/>
                <w:lang w:val="en-US" w:eastAsia="zh-CN"/>
              </w:rPr>
            </w:pPr>
            <w:r>
              <w:rPr>
                <w:rFonts w:hint="eastAsia" w:ascii="宋体" w:hAnsi="宋体"/>
                <w:sz w:val="21"/>
                <w:szCs w:val="21"/>
                <w:lang w:eastAsia="zh-CN"/>
              </w:rPr>
              <w:t>电气安全应符合</w:t>
            </w:r>
            <w:r>
              <w:rPr>
                <w:rFonts w:ascii="宋体" w:hAnsi="宋体"/>
                <w:sz w:val="21"/>
                <w:szCs w:val="21"/>
                <w:lang w:eastAsia="zh-CN"/>
              </w:rPr>
              <w:t>GB4793.1</w:t>
            </w:r>
            <w:r>
              <w:rPr>
                <w:rFonts w:hint="eastAsia" w:ascii="宋体" w:hAnsi="宋体"/>
                <w:sz w:val="21"/>
                <w:szCs w:val="21"/>
                <w:lang w:eastAsia="zh-CN"/>
              </w:rPr>
              <w:t>和</w:t>
            </w:r>
            <w:r>
              <w:rPr>
                <w:rFonts w:ascii="宋体" w:hAnsi="宋体"/>
                <w:sz w:val="21"/>
                <w:szCs w:val="21"/>
                <w:lang w:eastAsia="zh-CN"/>
              </w:rPr>
              <w:t>GB4793.4</w:t>
            </w:r>
            <w:r>
              <w:rPr>
                <w:rFonts w:hint="eastAsia" w:ascii="宋体" w:hAnsi="宋体"/>
                <w:sz w:val="21"/>
                <w:szCs w:val="21"/>
                <w:lang w:eastAsia="zh-CN"/>
              </w:rPr>
              <w:t>的要求</w:t>
            </w:r>
          </w:p>
        </w:tc>
        <w:tc>
          <w:tcPr>
            <w:tcW w:w="2081" w:type="dxa"/>
            <w:shd w:val="clear" w:color="auto" w:fill="auto"/>
            <w:vAlign w:val="center"/>
          </w:tcPr>
          <w:p>
            <w:pPr>
              <w:jc w:val="center"/>
              <w:rPr>
                <w:szCs w:val="21"/>
                <w:lang w:eastAsia="zh-CN"/>
              </w:rPr>
            </w:pPr>
            <w:r>
              <w:rPr>
                <w:rFonts w:hint="eastAsia"/>
                <w:szCs w:val="21"/>
                <w:lang w:eastAsia="zh-CN"/>
              </w:rPr>
              <w:t>关键</w:t>
            </w:r>
          </w:p>
        </w:tc>
      </w:tr>
      <w:permEnd w:id="29"/>
    </w:tbl>
    <w:p>
      <w:pPr>
        <w:rPr>
          <w:szCs w:val="21"/>
          <w:lang w:eastAsia="zh-CN"/>
        </w:rPr>
      </w:pPr>
    </w:p>
    <w:p>
      <w:pPr>
        <w:pStyle w:val="33"/>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20"/>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30" w:edGrp="everyone"/>
            <w:permEnd w:id="30"/>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31" w:edGrp="everyone"/>
          </w:p>
        </w:tc>
        <w:tc>
          <w:tcPr>
            <w:tcW w:w="6970"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投标文件、合同及订单。提交</w:t>
            </w:r>
            <w:r>
              <w:rPr>
                <w:rFonts w:ascii="宋体" w:hAnsi="宋体"/>
                <w:sz w:val="21"/>
                <w:szCs w:val="21"/>
                <w:lang w:eastAsia="zh-CN"/>
              </w:rPr>
              <w:t>时限</w:t>
            </w:r>
            <w:r>
              <w:rPr>
                <w:rFonts w:hint="eastAsia" w:ascii="宋体" w:hAnsi="宋体"/>
                <w:sz w:val="21"/>
                <w:szCs w:val="21"/>
                <w:lang w:eastAsia="zh-CN"/>
              </w:rPr>
              <w:t>:设备开箱验收</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设备</w:t>
            </w:r>
            <w:r>
              <w:rPr>
                <w:rFonts w:ascii="宋体" w:hAnsi="宋体"/>
                <w:sz w:val="21"/>
                <w:szCs w:val="21"/>
                <w:lang w:eastAsia="zh-CN"/>
              </w:rPr>
              <w:t>操作维护说明书</w:t>
            </w:r>
            <w:r>
              <w:rPr>
                <w:rFonts w:hint="eastAsia" w:ascii="宋体" w:hAnsi="宋体"/>
                <w:sz w:val="21"/>
                <w:szCs w:val="21"/>
                <w:lang w:eastAsia="zh-CN"/>
              </w:rPr>
              <w:t>。提交</w:t>
            </w:r>
            <w:r>
              <w:rPr>
                <w:rFonts w:ascii="宋体" w:hAnsi="宋体"/>
                <w:sz w:val="21"/>
                <w:szCs w:val="21"/>
                <w:lang w:eastAsia="zh-CN"/>
              </w:rPr>
              <w:t>时限</w:t>
            </w:r>
            <w:r>
              <w:rPr>
                <w:rFonts w:hint="eastAsia" w:ascii="宋体" w:hAnsi="宋体"/>
                <w:sz w:val="21"/>
                <w:szCs w:val="21"/>
                <w:lang w:eastAsia="zh-CN"/>
              </w:rPr>
              <w:t>:设备开箱验收</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32" w:edGrp="everyone"/>
          </w:p>
        </w:tc>
        <w:tc>
          <w:tcPr>
            <w:tcW w:w="6970"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卖方发运清单及相关检验报告。提交</w:t>
            </w:r>
            <w:r>
              <w:rPr>
                <w:rFonts w:ascii="宋体" w:hAnsi="宋体"/>
                <w:sz w:val="21"/>
                <w:szCs w:val="21"/>
                <w:lang w:eastAsia="zh-CN"/>
              </w:rPr>
              <w:t>时限</w:t>
            </w:r>
            <w:r>
              <w:rPr>
                <w:rFonts w:hint="eastAsia" w:ascii="宋体" w:hAnsi="宋体"/>
                <w:sz w:val="21"/>
                <w:szCs w:val="21"/>
                <w:lang w:eastAsia="zh-CN"/>
              </w:rPr>
              <w:t>:设备开箱验收</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33" w:edGrp="everyone"/>
          </w:p>
        </w:tc>
        <w:tc>
          <w:tcPr>
            <w:tcW w:w="6970" w:type="dxa"/>
            <w:shd w:val="clear" w:color="auto" w:fill="auto"/>
            <w:vAlign w:val="center"/>
          </w:tcPr>
          <w:p>
            <w:pPr>
              <w:pStyle w:val="7"/>
              <w:rPr>
                <w:rFonts w:ascii="宋体" w:hAnsi="宋体"/>
                <w:sz w:val="21"/>
                <w:szCs w:val="21"/>
                <w:lang w:eastAsia="zh-CN"/>
              </w:rPr>
            </w:pPr>
            <w:r>
              <w:rPr>
                <w:rFonts w:hint="eastAsia" w:ascii="宋体" w:hAnsi="宋体"/>
                <w:bCs/>
                <w:sz w:val="21"/>
                <w:szCs w:val="21"/>
                <w:lang w:eastAsia="zh-CN"/>
              </w:rPr>
              <w:t>图纸：实物图；各种确认、维修等活动所需的电子版及打印版图纸（</w:t>
            </w:r>
            <w:r>
              <w:rPr>
                <w:rFonts w:ascii="宋体" w:hAnsi="宋体"/>
                <w:bCs/>
                <w:sz w:val="21"/>
                <w:szCs w:val="21"/>
                <w:lang w:eastAsia="zh-CN"/>
              </w:rPr>
              <w:t>P&amp;ID</w:t>
            </w:r>
            <w:r>
              <w:rPr>
                <w:rFonts w:hint="eastAsia" w:ascii="宋体" w:hAnsi="宋体"/>
                <w:bCs/>
                <w:sz w:val="21"/>
                <w:szCs w:val="21"/>
                <w:lang w:eastAsia="zh-CN"/>
              </w:rPr>
              <w:t>图、尺寸图、安装图、必要的细节图、控制原理图、设备装配图、设备工作原理图、气动原理图、电气原理图，电气接线图；注释参考等；图纸清单。提交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shd w:val="clear" w:color="auto" w:fill="auto"/>
            <w:vAlign w:val="center"/>
          </w:tcPr>
          <w:p>
            <w:pPr>
              <w:jc w:val="center"/>
              <w:rPr>
                <w:szCs w:val="21"/>
                <w:lang w:eastAsia="zh-CN"/>
              </w:rPr>
            </w:pPr>
            <w:r>
              <w:rPr>
                <w:rFonts w:hint="eastAsia"/>
                <w:szCs w:val="21"/>
                <w:lang w:eastAsia="zh-CN"/>
              </w:rPr>
              <w:t>期望</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34" w:edGrp="everyone"/>
          </w:p>
        </w:tc>
        <w:tc>
          <w:tcPr>
            <w:tcW w:w="6970" w:type="dxa"/>
            <w:shd w:val="clear" w:color="auto" w:fill="auto"/>
            <w:vAlign w:val="center"/>
          </w:tcPr>
          <w:p>
            <w:pPr>
              <w:pStyle w:val="7"/>
              <w:rPr>
                <w:rFonts w:ascii="宋体" w:hAnsi="宋体"/>
                <w:sz w:val="21"/>
                <w:szCs w:val="21"/>
                <w:lang w:eastAsia="zh-CN"/>
              </w:rPr>
            </w:pPr>
            <w:r>
              <w:rPr>
                <w:rFonts w:hint="eastAsia" w:ascii="宋体" w:hAnsi="宋体"/>
                <w:bCs/>
                <w:sz w:val="21"/>
                <w:szCs w:val="21"/>
                <w:lang w:eastAsia="zh-CN"/>
              </w:rPr>
              <w:t>组件、备品备件、仪表清单：包括名称、编号、对应厂家名称、生产地、规格及必要说明</w:t>
            </w:r>
            <w:r>
              <w:rPr>
                <w:rFonts w:hint="eastAsia" w:ascii="宋体" w:hAnsi="宋体"/>
                <w:sz w:val="21"/>
                <w:szCs w:val="21"/>
                <w:lang w:eastAsia="zh-CN"/>
              </w:rPr>
              <w:t>。</w:t>
            </w:r>
            <w:r>
              <w:rPr>
                <w:rFonts w:hint="eastAsia" w:ascii="宋体" w:hAnsi="宋体"/>
                <w:bCs/>
                <w:sz w:val="21"/>
                <w:szCs w:val="21"/>
                <w:lang w:eastAsia="zh-CN"/>
              </w:rPr>
              <w:t>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35" w:edGrp="everyone"/>
          </w:p>
        </w:tc>
        <w:tc>
          <w:tcPr>
            <w:tcW w:w="6970"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设备制造文件：工厂相关检测报告、材质清单及材质证书（写明材料有效期）、各种标示、出厂合格证、校验证书及合格报告、各组件相关报告及合格证。</w:t>
            </w:r>
            <w:r>
              <w:rPr>
                <w:rFonts w:hint="eastAsia" w:ascii="宋体" w:hAnsi="宋体"/>
                <w:bCs/>
                <w:sz w:val="21"/>
                <w:szCs w:val="21"/>
                <w:lang w:eastAsia="zh-CN"/>
              </w:rPr>
              <w:t>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设备操作手册（</w:t>
            </w:r>
            <w:r>
              <w:rPr>
                <w:rFonts w:ascii="宋体" w:hAnsi="宋体"/>
                <w:sz w:val="21"/>
                <w:szCs w:val="21"/>
                <w:lang w:eastAsia="zh-CN"/>
              </w:rPr>
              <w:t>SOP</w:t>
            </w:r>
            <w:r>
              <w:rPr>
                <w:rFonts w:hint="eastAsia" w:ascii="宋体" w:hAnsi="宋体"/>
                <w:sz w:val="21"/>
                <w:szCs w:val="21"/>
                <w:lang w:eastAsia="zh-CN"/>
              </w:rPr>
              <w:t>）：语言为中文，应说明校准周期，并能提供校准服务（此项服务可付费）。</w:t>
            </w:r>
            <w:r>
              <w:rPr>
                <w:rFonts w:hint="eastAsia" w:ascii="宋体" w:hAnsi="宋体"/>
                <w:bCs/>
                <w:sz w:val="21"/>
                <w:szCs w:val="21"/>
                <w:lang w:eastAsia="zh-CN"/>
              </w:rPr>
              <w:t>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现场验收测试(SAT)。提交时限:不晚于IQ开始前</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验证文件：</w:t>
            </w:r>
          </w:p>
          <w:p>
            <w:pPr>
              <w:pStyle w:val="7"/>
              <w:rPr>
                <w:rFonts w:ascii="宋体" w:hAnsi="宋体"/>
                <w:sz w:val="21"/>
                <w:szCs w:val="21"/>
                <w:lang w:eastAsia="zh-CN"/>
              </w:rPr>
            </w:pPr>
            <w:r>
              <w:rPr>
                <w:rFonts w:hint="eastAsia" w:ascii="宋体" w:hAnsi="宋体"/>
                <w:sz w:val="21"/>
                <w:szCs w:val="21"/>
                <w:lang w:eastAsia="zh-CN"/>
              </w:rPr>
              <w:t>a) 性能确认及文件（PQ）；</w:t>
            </w:r>
          </w:p>
          <w:p>
            <w:pPr>
              <w:pStyle w:val="7"/>
              <w:rPr>
                <w:rFonts w:ascii="宋体" w:hAnsi="宋体"/>
                <w:sz w:val="21"/>
                <w:szCs w:val="21"/>
                <w:lang w:eastAsia="zh-CN"/>
              </w:rPr>
            </w:pPr>
            <w:r>
              <w:rPr>
                <w:rFonts w:hint="eastAsia" w:ascii="宋体" w:hAnsi="宋体"/>
                <w:sz w:val="21"/>
                <w:szCs w:val="21"/>
                <w:lang w:eastAsia="zh-CN"/>
              </w:rPr>
              <w:t>b) 安装确认及文件（IQ）；</w:t>
            </w:r>
          </w:p>
          <w:p>
            <w:pPr>
              <w:pStyle w:val="7"/>
              <w:rPr>
                <w:rFonts w:ascii="宋体" w:hAnsi="宋体"/>
                <w:sz w:val="21"/>
                <w:szCs w:val="21"/>
                <w:lang w:eastAsia="zh-CN"/>
              </w:rPr>
            </w:pPr>
            <w:r>
              <w:rPr>
                <w:rFonts w:hint="eastAsia" w:ascii="宋体" w:hAnsi="宋体"/>
                <w:sz w:val="21"/>
                <w:szCs w:val="21"/>
                <w:lang w:eastAsia="zh-CN"/>
              </w:rPr>
              <w:t>c) 运行确认及文件（OQ）；</w:t>
            </w:r>
          </w:p>
          <w:p>
            <w:pPr>
              <w:pStyle w:val="7"/>
              <w:rPr>
                <w:rFonts w:ascii="宋体" w:hAnsi="宋体"/>
                <w:sz w:val="21"/>
                <w:szCs w:val="21"/>
                <w:lang w:eastAsia="zh-CN"/>
              </w:rPr>
            </w:pPr>
            <w:r>
              <w:rPr>
                <w:rFonts w:hint="eastAsia" w:ascii="宋体" w:hAnsi="宋体"/>
                <w:sz w:val="21"/>
                <w:szCs w:val="21"/>
                <w:lang w:eastAsia="zh-CN"/>
              </w:rPr>
              <w:t>d) 设计确认及文件（DQ），包括系统评估、风险评估等；</w:t>
            </w:r>
          </w:p>
          <w:p>
            <w:pPr>
              <w:pStyle w:val="7"/>
              <w:rPr>
                <w:rFonts w:ascii="宋体" w:hAnsi="宋体"/>
                <w:sz w:val="21"/>
                <w:szCs w:val="21"/>
                <w:lang w:val="en-US" w:eastAsia="zh-CN"/>
              </w:rPr>
            </w:pPr>
            <w:r>
              <w:rPr>
                <w:rFonts w:hint="eastAsia" w:ascii="宋体" w:hAnsi="宋体"/>
                <w:sz w:val="21"/>
                <w:szCs w:val="21"/>
                <w:lang w:eastAsia="zh-CN"/>
              </w:rPr>
              <w:t>负责制定PQ/IQ/OQ/DQ验证文件并负责验证工作的实施，该验证文件作为设备必备文件。提交时限：DQ报告在IQ前提交，IQ报告在OQ前提交，OQ报告在PQ前提交，PQ报告在设备最终验收交付前提交，所有方案在相应验证开始前完成审批。</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eastAsiaTheme="minorEastAsia"/>
                <w:sz w:val="21"/>
                <w:szCs w:val="21"/>
                <w:lang w:eastAsia="zh-CN"/>
              </w:rPr>
            </w:pPr>
            <w:r>
              <w:rPr>
                <w:rFonts w:hint="eastAsia" w:ascii="微软雅黑" w:hAnsi="微软雅黑" w:eastAsiaTheme="minorEastAsia"/>
                <w:color w:val="111111"/>
                <w:sz w:val="21"/>
                <w:szCs w:val="21"/>
                <w:shd w:val="clear" w:color="auto" w:fill="FFFFFF"/>
                <w:lang w:eastAsia="zh-CN"/>
              </w:rPr>
              <w:t>上述条款规定的文件需提供电子版，并在设备开箱验收时将最终批准的电子版及纸质版全套资料交工程技术部存档。</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35"/>
    </w:tbl>
    <w:p>
      <w:pPr>
        <w:rPr>
          <w:szCs w:val="21"/>
          <w:lang w:eastAsia="zh-CN"/>
        </w:rPr>
      </w:pPr>
    </w:p>
    <w:p>
      <w:pPr>
        <w:pStyle w:val="33"/>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0"/>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15"/>
        <w:gridCol w:w="55"/>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36" w:edGrp="everyone"/>
            <w:permEnd w:id="36"/>
            <w:r>
              <w:rPr>
                <w:b/>
                <w:szCs w:val="21"/>
              </w:rPr>
              <w:t>编号</w:t>
            </w:r>
          </w:p>
        </w:tc>
        <w:tc>
          <w:tcPr>
            <w:tcW w:w="6970" w:type="dxa"/>
            <w:gridSpan w:val="2"/>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37" w:edGrp="everyone"/>
          </w:p>
        </w:tc>
        <w:tc>
          <w:tcPr>
            <w:tcW w:w="6970" w:type="dxa"/>
            <w:gridSpan w:val="2"/>
            <w:shd w:val="clear" w:color="auto" w:fill="auto"/>
            <w:vAlign w:val="center"/>
          </w:tcPr>
          <w:p>
            <w:pPr>
              <w:spacing w:line="276" w:lineRule="auto"/>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38" w:edGrp="everyone"/>
          </w:p>
        </w:tc>
        <w:tc>
          <w:tcPr>
            <w:tcW w:w="6970" w:type="dxa"/>
            <w:gridSpan w:val="2"/>
            <w:shd w:val="clear" w:color="auto" w:fill="auto"/>
            <w:vAlign w:val="center"/>
          </w:tcPr>
          <w:p>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39" w:edGrp="everyone"/>
          </w:p>
        </w:tc>
        <w:tc>
          <w:tcPr>
            <w:tcW w:w="6970" w:type="dxa"/>
            <w:gridSpan w:val="2"/>
            <w:shd w:val="clear" w:color="auto" w:fill="auto"/>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40" w:edGrp="everyone"/>
          </w:p>
        </w:tc>
        <w:tc>
          <w:tcPr>
            <w:tcW w:w="6970" w:type="dxa"/>
            <w:gridSpan w:val="2"/>
            <w:shd w:val="clear" w:color="auto" w:fill="auto"/>
            <w:vAlign w:val="center"/>
          </w:tcPr>
          <w:p>
            <w:pPr>
              <w:jc w:val="both"/>
              <w:rPr>
                <w:szCs w:val="21"/>
                <w:lang w:eastAsia="zh-CN"/>
              </w:rPr>
            </w:pPr>
            <w:r>
              <w:rPr>
                <w:lang w:eastAsia="zh-CN"/>
              </w:rPr>
              <w:t>设备运输在运输途中需做好防护措施，不得有任何损伤。</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41" w:edGrp="everyone"/>
          </w:p>
        </w:tc>
        <w:tc>
          <w:tcPr>
            <w:tcW w:w="6915" w:type="dxa"/>
            <w:shd w:val="clear" w:color="auto" w:fill="auto"/>
            <w:vAlign w:val="center"/>
          </w:tcPr>
          <w:p>
            <w:pPr>
              <w:pStyle w:val="7"/>
              <w:rPr>
                <w:szCs w:val="21"/>
                <w:lang w:eastAsia="zh-CN"/>
              </w:rPr>
            </w:pPr>
            <w:r>
              <w:rPr>
                <w:rFonts w:hint="eastAsia"/>
                <w:sz w:val="21"/>
                <w:szCs w:val="20"/>
                <w:lang w:eastAsia="zh-CN"/>
              </w:rPr>
              <w:t>验证包括IQ,OQ，PQ，DQ文件与服务，供应商必须派出具备该类系统验证经验，且熟悉验证相关文件编写及验证工作实施的验证工程师开展验证工作。供应商协助完成PQ。</w:t>
            </w:r>
          </w:p>
        </w:tc>
        <w:tc>
          <w:tcPr>
            <w:tcW w:w="2137"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15" w:type="dxa"/>
            <w:shd w:val="clear" w:color="auto" w:fill="auto"/>
            <w:vAlign w:val="center"/>
          </w:tcPr>
          <w:p>
            <w:pPr>
              <w:pStyle w:val="7"/>
              <w:rPr>
                <w:rFonts w:ascii="宋体" w:hAnsi="宋体"/>
                <w:sz w:val="21"/>
                <w:szCs w:val="21"/>
                <w:lang w:eastAsia="zh-CN"/>
              </w:rPr>
            </w:pPr>
            <w:r>
              <w:rPr>
                <w:rFonts w:hint="eastAsia" w:ascii="宋体" w:hAnsi="宋体"/>
                <w:color w:val="000000"/>
                <w:sz w:val="21"/>
                <w:szCs w:val="21"/>
                <w:lang w:eastAsia="zh-CN"/>
              </w:rPr>
              <w:t>各验证工作开始前验证方案需经过本公司相关部门审核，并经质量保证部批准。</w:t>
            </w:r>
          </w:p>
        </w:tc>
        <w:tc>
          <w:tcPr>
            <w:tcW w:w="2137"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15" w:type="dxa"/>
            <w:shd w:val="clear" w:color="auto" w:fill="auto"/>
            <w:vAlign w:val="center"/>
          </w:tcPr>
          <w:p>
            <w:pPr>
              <w:pStyle w:val="7"/>
              <w:spacing w:line="460" w:lineRule="exact"/>
              <w:rPr>
                <w:rFonts w:ascii="宋体"/>
                <w:color w:val="000000"/>
                <w:sz w:val="21"/>
                <w:szCs w:val="21"/>
                <w:lang w:eastAsia="zh-CN"/>
              </w:rPr>
            </w:pPr>
            <w:r>
              <w:rPr>
                <w:rFonts w:hint="eastAsia" w:ascii="宋体" w:hAnsi="宋体"/>
                <w:color w:val="000000"/>
                <w:sz w:val="21"/>
                <w:szCs w:val="21"/>
                <w:lang w:eastAsia="zh-CN"/>
              </w:rPr>
              <w:t>验证工作应按时保质完成，供应商需提供验证工作计划表。</w:t>
            </w:r>
          </w:p>
        </w:tc>
        <w:tc>
          <w:tcPr>
            <w:tcW w:w="2137"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15" w:type="dxa"/>
            <w:shd w:val="clear" w:color="auto" w:fill="auto"/>
            <w:vAlign w:val="center"/>
          </w:tcPr>
          <w:p>
            <w:pPr>
              <w:pStyle w:val="7"/>
              <w:spacing w:line="460" w:lineRule="exact"/>
              <w:rPr>
                <w:rFonts w:ascii="宋体" w:hAnsi="宋体"/>
                <w:color w:val="000000"/>
                <w:sz w:val="21"/>
                <w:szCs w:val="21"/>
                <w:lang w:eastAsia="zh-CN"/>
              </w:rPr>
            </w:pPr>
            <w:r>
              <w:rPr>
                <w:rFonts w:hint="eastAsia" w:ascii="宋体" w:hAnsi="宋体"/>
                <w:color w:val="000000"/>
                <w:sz w:val="21"/>
                <w:szCs w:val="21"/>
                <w:lang w:eastAsia="zh-CN"/>
              </w:rPr>
              <w:t>验证项目应包含法规要求的测试项目，以及本公司提出的测试项目。</w:t>
            </w:r>
          </w:p>
        </w:tc>
        <w:tc>
          <w:tcPr>
            <w:tcW w:w="2137"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15" w:type="dxa"/>
            <w:shd w:val="clear" w:color="auto" w:fill="auto"/>
            <w:vAlign w:val="center"/>
          </w:tcPr>
          <w:p>
            <w:pPr>
              <w:pStyle w:val="7"/>
              <w:spacing w:line="460" w:lineRule="exact"/>
              <w:rPr>
                <w:rFonts w:ascii="宋体" w:hAnsi="宋体"/>
                <w:color w:val="000000"/>
                <w:sz w:val="21"/>
                <w:szCs w:val="21"/>
                <w:lang w:eastAsia="zh-CN"/>
              </w:rPr>
            </w:pPr>
            <w:r>
              <w:rPr>
                <w:rFonts w:hint="eastAsia" w:ascii="宋体" w:hAnsi="宋体"/>
                <w:color w:val="000000"/>
                <w:sz w:val="21"/>
                <w:szCs w:val="21"/>
                <w:lang w:eastAsia="zh-CN"/>
              </w:rPr>
              <w:t>验证工作完成后，验证记录经本公司相关部门审核，并经质量保证部批准。</w:t>
            </w:r>
          </w:p>
        </w:tc>
        <w:tc>
          <w:tcPr>
            <w:tcW w:w="2137"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15" w:type="dxa"/>
            <w:shd w:val="clear" w:color="auto" w:fill="auto"/>
            <w:vAlign w:val="center"/>
          </w:tcPr>
          <w:p>
            <w:pPr>
              <w:pStyle w:val="7"/>
              <w:spacing w:line="460" w:lineRule="exact"/>
              <w:rPr>
                <w:rFonts w:ascii="宋体"/>
                <w:color w:val="000000"/>
                <w:sz w:val="21"/>
                <w:szCs w:val="21"/>
                <w:lang w:eastAsia="zh-CN"/>
              </w:rPr>
            </w:pPr>
            <w:r>
              <w:rPr>
                <w:rFonts w:hint="eastAsia" w:ascii="宋体" w:hAnsi="宋体"/>
                <w:color w:val="000000"/>
                <w:sz w:val="21"/>
                <w:szCs w:val="21"/>
                <w:lang w:eastAsia="zh-CN"/>
              </w:rPr>
              <w:t>设备</w:t>
            </w:r>
            <w:r>
              <w:rPr>
                <w:rFonts w:ascii="宋体" w:hAnsi="宋体"/>
                <w:color w:val="000000"/>
                <w:sz w:val="21"/>
                <w:szCs w:val="21"/>
                <w:lang w:eastAsia="zh-CN"/>
              </w:rPr>
              <w:t>IQ</w:t>
            </w:r>
            <w:r>
              <w:rPr>
                <w:rFonts w:hint="eastAsia" w:ascii="宋体" w:hAnsi="宋体"/>
                <w:color w:val="000000"/>
                <w:sz w:val="21"/>
                <w:szCs w:val="21"/>
                <w:lang w:eastAsia="zh-CN"/>
              </w:rPr>
              <w:t>、</w:t>
            </w:r>
            <w:r>
              <w:rPr>
                <w:rFonts w:ascii="宋体" w:hAnsi="宋体"/>
                <w:color w:val="000000"/>
                <w:sz w:val="21"/>
                <w:szCs w:val="21"/>
                <w:lang w:eastAsia="zh-CN"/>
              </w:rPr>
              <w:t>OQ</w:t>
            </w:r>
            <w:r>
              <w:rPr>
                <w:rFonts w:hint="eastAsia" w:ascii="宋体" w:hAnsi="宋体"/>
                <w:color w:val="000000"/>
                <w:sz w:val="21"/>
                <w:szCs w:val="21"/>
                <w:lang w:eastAsia="zh-CN"/>
              </w:rPr>
              <w:t>等验证工作必须在供应商、我公司操作人员及我公司验证人员在场的情况下进行。</w:t>
            </w:r>
          </w:p>
        </w:tc>
        <w:tc>
          <w:tcPr>
            <w:tcW w:w="2137"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15" w:type="dxa"/>
            <w:shd w:val="clear" w:color="auto" w:fill="auto"/>
            <w:vAlign w:val="center"/>
          </w:tcPr>
          <w:p>
            <w:pPr>
              <w:pStyle w:val="7"/>
              <w:spacing w:line="460" w:lineRule="exact"/>
              <w:rPr>
                <w:rFonts w:ascii="宋体" w:hAnsi="宋体"/>
                <w:color w:val="000000"/>
                <w:sz w:val="21"/>
                <w:szCs w:val="21"/>
                <w:lang w:eastAsia="zh-CN"/>
              </w:rPr>
            </w:pPr>
            <w:r>
              <w:rPr>
                <w:rFonts w:hint="eastAsia" w:ascii="宋体" w:hAnsi="宋体"/>
                <w:color w:val="000000"/>
                <w:sz w:val="21"/>
                <w:szCs w:val="21"/>
                <w:lang w:eastAsia="zh-CN"/>
              </w:rPr>
              <w:t>设备完成</w:t>
            </w:r>
            <w:r>
              <w:rPr>
                <w:rFonts w:ascii="宋体" w:hAnsi="宋体"/>
                <w:color w:val="000000"/>
                <w:sz w:val="21"/>
                <w:szCs w:val="21"/>
                <w:lang w:eastAsia="zh-CN"/>
              </w:rPr>
              <w:t>IQ</w:t>
            </w:r>
            <w:r>
              <w:rPr>
                <w:rFonts w:hint="eastAsia" w:ascii="宋体" w:hAnsi="宋体"/>
                <w:color w:val="000000"/>
                <w:sz w:val="21"/>
                <w:szCs w:val="21"/>
                <w:lang w:eastAsia="zh-CN"/>
              </w:rPr>
              <w:t>、</w:t>
            </w:r>
            <w:r>
              <w:rPr>
                <w:rFonts w:ascii="宋体" w:hAnsi="宋体"/>
                <w:color w:val="000000"/>
                <w:sz w:val="21"/>
                <w:szCs w:val="21"/>
                <w:lang w:eastAsia="zh-CN"/>
              </w:rPr>
              <w:t>OQ</w:t>
            </w:r>
            <w:r>
              <w:rPr>
                <w:rFonts w:hint="eastAsia" w:ascii="宋体" w:hAnsi="宋体"/>
                <w:color w:val="000000"/>
                <w:sz w:val="21"/>
                <w:szCs w:val="21"/>
                <w:lang w:eastAsia="zh-CN"/>
              </w:rPr>
              <w:t>等验证，且验证合格之后才能签署《设备开箱验收单》。</w:t>
            </w:r>
          </w:p>
        </w:tc>
        <w:tc>
          <w:tcPr>
            <w:tcW w:w="2137"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15" w:type="dxa"/>
            <w:shd w:val="clear" w:color="auto" w:fill="auto"/>
            <w:vAlign w:val="center"/>
          </w:tcPr>
          <w:p>
            <w:pPr>
              <w:pStyle w:val="7"/>
              <w:spacing w:line="460" w:lineRule="exact"/>
              <w:rPr>
                <w:rFonts w:ascii="宋体" w:hAnsi="宋体"/>
                <w:color w:val="000000"/>
                <w:sz w:val="21"/>
                <w:szCs w:val="21"/>
                <w:lang w:eastAsia="zh-CN"/>
              </w:rPr>
            </w:pPr>
            <w:r>
              <w:rPr>
                <w:rFonts w:hint="eastAsia" w:ascii="宋体" w:hAnsi="宋体"/>
                <w:sz w:val="21"/>
                <w:szCs w:val="21"/>
                <w:lang w:eastAsia="zh-CN"/>
              </w:rPr>
              <w:t>各种制造材料要有可追溯的材质证明；</w:t>
            </w:r>
          </w:p>
        </w:tc>
        <w:tc>
          <w:tcPr>
            <w:tcW w:w="2137" w:type="dxa"/>
            <w:gridSpan w:val="2"/>
            <w:shd w:val="clear" w:color="auto" w:fill="auto"/>
            <w:vAlign w:val="center"/>
          </w:tcPr>
          <w:p>
            <w:pPr>
              <w:jc w:val="center"/>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42" w:edGrp="everyone"/>
          </w:p>
        </w:tc>
        <w:tc>
          <w:tcPr>
            <w:tcW w:w="6970" w:type="dxa"/>
            <w:gridSpan w:val="2"/>
            <w:shd w:val="clear" w:color="auto" w:fill="auto"/>
            <w:vAlign w:val="center"/>
          </w:tcPr>
          <w:p>
            <w:pPr>
              <w:pStyle w:val="7"/>
              <w:rPr>
                <w:szCs w:val="21"/>
                <w:lang w:eastAsia="zh-CN"/>
              </w:rPr>
            </w:pPr>
            <w:r>
              <w:rPr>
                <w:rFonts w:hint="eastAsia" w:ascii="宋体" w:hAnsi="宋体"/>
                <w:sz w:val="21"/>
                <w:szCs w:val="21"/>
                <w:lang w:eastAsia="zh-CN"/>
              </w:rPr>
              <w:t>设备保质期从确认验收文件签署之后开始计算。</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43" w:edGrp="everyone"/>
          </w:p>
        </w:tc>
        <w:tc>
          <w:tcPr>
            <w:tcW w:w="6970" w:type="dxa"/>
            <w:gridSpan w:val="2"/>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设备质保期为</w:t>
            </w:r>
            <w:r>
              <w:rPr>
                <w:rFonts w:hint="eastAsia" w:ascii="宋体" w:hAnsi="宋体"/>
                <w:sz w:val="21"/>
                <w:szCs w:val="21"/>
                <w:lang w:val="en-US" w:eastAsia="zh-CN"/>
              </w:rPr>
              <w:t>3</w:t>
            </w:r>
            <w:r>
              <w:rPr>
                <w:rFonts w:hint="eastAsia" w:ascii="宋体" w:hAnsi="宋体"/>
                <w:sz w:val="21"/>
                <w:szCs w:val="21"/>
                <w:lang w:eastAsia="zh-CN"/>
              </w:rPr>
              <w:t>年，</w:t>
            </w:r>
            <w:r>
              <w:rPr>
                <w:rFonts w:ascii="宋体" w:hAnsi="宋体"/>
                <w:sz w:val="21"/>
                <w:szCs w:val="21"/>
                <w:lang w:eastAsia="zh-CN"/>
              </w:rPr>
              <w:t>3</w:t>
            </w:r>
            <w:r>
              <w:rPr>
                <w:rFonts w:hint="eastAsia" w:ascii="宋体" w:hAnsi="宋体"/>
                <w:sz w:val="21"/>
                <w:szCs w:val="21"/>
                <w:lang w:eastAsia="zh-CN"/>
              </w:rPr>
              <w:t>年内免费保修，</w:t>
            </w:r>
            <w:r>
              <w:rPr>
                <w:rFonts w:ascii="宋体" w:hAnsi="宋体"/>
                <w:sz w:val="21"/>
                <w:szCs w:val="21"/>
                <w:lang w:eastAsia="zh-CN"/>
              </w:rPr>
              <w:t>3</w:t>
            </w:r>
            <w:r>
              <w:rPr>
                <w:rFonts w:hint="eastAsia" w:ascii="宋体" w:hAnsi="宋体"/>
                <w:sz w:val="21"/>
                <w:szCs w:val="21"/>
                <w:lang w:eastAsia="zh-CN"/>
              </w:rPr>
              <w:t>年后应提供良好的售后服务。</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44" w:edGrp="everyone"/>
          </w:p>
        </w:tc>
        <w:tc>
          <w:tcPr>
            <w:tcW w:w="6970" w:type="dxa"/>
            <w:gridSpan w:val="2"/>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售后服务必须响应及时，要求设备出现须厂家维修的故障后，应在</w:t>
            </w:r>
            <w:r>
              <w:rPr>
                <w:rFonts w:ascii="宋体" w:hAnsi="宋体"/>
                <w:sz w:val="21"/>
                <w:szCs w:val="21"/>
                <w:lang w:eastAsia="zh-CN"/>
              </w:rPr>
              <w:t>4</w:t>
            </w:r>
            <w:r>
              <w:rPr>
                <w:rFonts w:hint="eastAsia" w:ascii="宋体" w:hAnsi="宋体"/>
                <w:sz w:val="21"/>
                <w:szCs w:val="21"/>
                <w:lang w:eastAsia="zh-CN"/>
              </w:rPr>
              <w:t>小时内明确答复，当电话沟通无法解决时，须</w:t>
            </w:r>
            <w:r>
              <w:rPr>
                <w:rFonts w:ascii="宋体" w:hAnsi="宋体"/>
                <w:sz w:val="21"/>
                <w:szCs w:val="21"/>
                <w:lang w:eastAsia="zh-CN"/>
              </w:rPr>
              <w:t>24</w:t>
            </w:r>
            <w:r>
              <w:rPr>
                <w:rFonts w:hint="eastAsia" w:ascii="宋体" w:hAnsi="宋体"/>
                <w:sz w:val="21"/>
                <w:szCs w:val="21"/>
                <w:lang w:eastAsia="zh-CN"/>
              </w:rPr>
              <w:t>小时内派人至现场解决。</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45" w:edGrp="everyone"/>
          </w:p>
        </w:tc>
        <w:tc>
          <w:tcPr>
            <w:tcW w:w="6970" w:type="dxa"/>
            <w:gridSpan w:val="2"/>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三年免费保修期后，厂家应终生提供及时的维修、维护，厂家应定期回访，解决设备运行当中可能出现的疑问，排除潜在故障，使设备保持良好工作状态。</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46" w:edGrp="everyone"/>
          </w:p>
        </w:tc>
        <w:tc>
          <w:tcPr>
            <w:tcW w:w="6970" w:type="dxa"/>
            <w:gridSpan w:val="2"/>
            <w:shd w:val="clear" w:color="auto" w:fill="auto"/>
            <w:vAlign w:val="center"/>
          </w:tcPr>
          <w:p>
            <w:pPr>
              <w:pStyle w:val="7"/>
              <w:rPr>
                <w:szCs w:val="21"/>
                <w:lang w:eastAsia="zh-CN"/>
              </w:rPr>
            </w:pPr>
            <w:r>
              <w:rPr>
                <w:rFonts w:hint="eastAsia" w:ascii="宋体" w:hAnsi="宋体"/>
                <w:sz w:val="21"/>
                <w:szCs w:val="21"/>
                <w:lang w:val="en-US" w:eastAsia="zh-CN"/>
              </w:rPr>
              <w:t>1.</w:t>
            </w:r>
            <w:r>
              <w:rPr>
                <w:rFonts w:hint="eastAsia" w:ascii="宋体" w:hAnsi="宋体"/>
                <w:sz w:val="21"/>
                <w:szCs w:val="21"/>
                <w:lang w:eastAsia="zh-CN"/>
              </w:rPr>
              <w:t>货物到达买方使用现场后，由买卖双方共同验收，卖方工程师免费为买方提供调试。</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供应商进厂安装需遵守安全和安装规定。</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最后验收前必须保证所有的验证工作已完成和达到要求。</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确认并验证合格后，买卖双方签订验收报告。</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确认验收合格应包含所有附件及备件。</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46"/>
    </w:tbl>
    <w:p/>
    <w:p>
      <w:pPr>
        <w:pStyle w:val="33"/>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3"/>
        <w:spacing w:before="0" w:line="360" w:lineRule="auto"/>
        <w:ind w:left="357"/>
        <w:jc w:val="left"/>
        <w:rPr>
          <w:szCs w:val="21"/>
          <w:lang w:eastAsia="zh-CN"/>
        </w:rPr>
      </w:pPr>
      <w:permStart w:id="47" w:edGrp="everyone"/>
      <w:r>
        <w:rPr>
          <w:rFonts w:hint="eastAsia"/>
          <w:szCs w:val="21"/>
          <w:lang w:eastAsia="zh-CN"/>
        </w:rPr>
        <w:t>不适用</w:t>
      </w:r>
      <w:permEnd w:id="47"/>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412"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9"/>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40F3"/>
    <w:rsid w:val="000355F3"/>
    <w:rsid w:val="0003705E"/>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53A"/>
    <w:rsid w:val="00056AE2"/>
    <w:rsid w:val="00056E9E"/>
    <w:rsid w:val="00057046"/>
    <w:rsid w:val="000576C2"/>
    <w:rsid w:val="00063572"/>
    <w:rsid w:val="00063B90"/>
    <w:rsid w:val="00064A43"/>
    <w:rsid w:val="000662D2"/>
    <w:rsid w:val="00071DD4"/>
    <w:rsid w:val="00072340"/>
    <w:rsid w:val="00072945"/>
    <w:rsid w:val="00073A7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6780"/>
    <w:rsid w:val="000C0A41"/>
    <w:rsid w:val="000C0DD3"/>
    <w:rsid w:val="000C0FA5"/>
    <w:rsid w:val="000C3C81"/>
    <w:rsid w:val="000C41B6"/>
    <w:rsid w:val="000C7137"/>
    <w:rsid w:val="000D112B"/>
    <w:rsid w:val="000D1A79"/>
    <w:rsid w:val="000D3B24"/>
    <w:rsid w:val="000D43C9"/>
    <w:rsid w:val="000D517D"/>
    <w:rsid w:val="000D57F7"/>
    <w:rsid w:val="000D5BCC"/>
    <w:rsid w:val="000D6D1E"/>
    <w:rsid w:val="000D6FF9"/>
    <w:rsid w:val="000D7C49"/>
    <w:rsid w:val="000E0DDB"/>
    <w:rsid w:val="000E17B5"/>
    <w:rsid w:val="000E260F"/>
    <w:rsid w:val="000E41B5"/>
    <w:rsid w:val="000E51FF"/>
    <w:rsid w:val="000E5684"/>
    <w:rsid w:val="000E5B57"/>
    <w:rsid w:val="000F0D08"/>
    <w:rsid w:val="000F1915"/>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5DA4"/>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0F8A"/>
    <w:rsid w:val="00171A51"/>
    <w:rsid w:val="001746E7"/>
    <w:rsid w:val="001757AB"/>
    <w:rsid w:val="001769A8"/>
    <w:rsid w:val="001814FA"/>
    <w:rsid w:val="001815A9"/>
    <w:rsid w:val="001816C0"/>
    <w:rsid w:val="00182A27"/>
    <w:rsid w:val="0018427E"/>
    <w:rsid w:val="00184DDD"/>
    <w:rsid w:val="00184FFD"/>
    <w:rsid w:val="00185449"/>
    <w:rsid w:val="00186314"/>
    <w:rsid w:val="00187B04"/>
    <w:rsid w:val="00190000"/>
    <w:rsid w:val="001929C2"/>
    <w:rsid w:val="00192B8F"/>
    <w:rsid w:val="00193D66"/>
    <w:rsid w:val="00194BB7"/>
    <w:rsid w:val="001A0A6D"/>
    <w:rsid w:val="001A1DE7"/>
    <w:rsid w:val="001A235C"/>
    <w:rsid w:val="001A3BB0"/>
    <w:rsid w:val="001A4947"/>
    <w:rsid w:val="001A64C0"/>
    <w:rsid w:val="001A685F"/>
    <w:rsid w:val="001A7EB6"/>
    <w:rsid w:val="001A7FE4"/>
    <w:rsid w:val="001B0278"/>
    <w:rsid w:val="001B28C8"/>
    <w:rsid w:val="001B4654"/>
    <w:rsid w:val="001C017B"/>
    <w:rsid w:val="001C239E"/>
    <w:rsid w:val="001C2D7E"/>
    <w:rsid w:val="001D02C1"/>
    <w:rsid w:val="001D1FA0"/>
    <w:rsid w:val="001D32D4"/>
    <w:rsid w:val="001D3C96"/>
    <w:rsid w:val="001D4383"/>
    <w:rsid w:val="001D4742"/>
    <w:rsid w:val="001D474B"/>
    <w:rsid w:val="001D48B0"/>
    <w:rsid w:val="001D5549"/>
    <w:rsid w:val="001E0376"/>
    <w:rsid w:val="001E13E0"/>
    <w:rsid w:val="001E2B2B"/>
    <w:rsid w:val="001E353E"/>
    <w:rsid w:val="001E386D"/>
    <w:rsid w:val="001E3CBE"/>
    <w:rsid w:val="001E5657"/>
    <w:rsid w:val="001E5F94"/>
    <w:rsid w:val="001E744F"/>
    <w:rsid w:val="001F065A"/>
    <w:rsid w:val="001F1FE7"/>
    <w:rsid w:val="001F25DD"/>
    <w:rsid w:val="001F3552"/>
    <w:rsid w:val="001F473D"/>
    <w:rsid w:val="001F4BFD"/>
    <w:rsid w:val="001F6719"/>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4AA3"/>
    <w:rsid w:val="0025531B"/>
    <w:rsid w:val="002560F9"/>
    <w:rsid w:val="00257517"/>
    <w:rsid w:val="00257FA9"/>
    <w:rsid w:val="00261CD0"/>
    <w:rsid w:val="00261F30"/>
    <w:rsid w:val="002630C1"/>
    <w:rsid w:val="002637FB"/>
    <w:rsid w:val="00263CB5"/>
    <w:rsid w:val="0026571F"/>
    <w:rsid w:val="0027137F"/>
    <w:rsid w:val="002723D2"/>
    <w:rsid w:val="002732E5"/>
    <w:rsid w:val="002745D9"/>
    <w:rsid w:val="00274823"/>
    <w:rsid w:val="0027577D"/>
    <w:rsid w:val="00275F43"/>
    <w:rsid w:val="002810E3"/>
    <w:rsid w:val="00281A11"/>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A7AEF"/>
    <w:rsid w:val="002B0A7C"/>
    <w:rsid w:val="002B14F3"/>
    <w:rsid w:val="002B480A"/>
    <w:rsid w:val="002B5071"/>
    <w:rsid w:val="002B67A2"/>
    <w:rsid w:val="002B6854"/>
    <w:rsid w:val="002C1817"/>
    <w:rsid w:val="002C1DAB"/>
    <w:rsid w:val="002C4FCF"/>
    <w:rsid w:val="002C527C"/>
    <w:rsid w:val="002D0253"/>
    <w:rsid w:val="002D03CD"/>
    <w:rsid w:val="002D2477"/>
    <w:rsid w:val="002D2AAB"/>
    <w:rsid w:val="002D2F0E"/>
    <w:rsid w:val="002D691F"/>
    <w:rsid w:val="002D6A50"/>
    <w:rsid w:val="002D6B99"/>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2A58"/>
    <w:rsid w:val="00333C91"/>
    <w:rsid w:val="00335435"/>
    <w:rsid w:val="00335B03"/>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3022"/>
    <w:rsid w:val="003647CA"/>
    <w:rsid w:val="00370514"/>
    <w:rsid w:val="0037056A"/>
    <w:rsid w:val="0037181F"/>
    <w:rsid w:val="003726DF"/>
    <w:rsid w:val="0037345A"/>
    <w:rsid w:val="00373FFA"/>
    <w:rsid w:val="0037455F"/>
    <w:rsid w:val="00376C31"/>
    <w:rsid w:val="00380EB7"/>
    <w:rsid w:val="003810F5"/>
    <w:rsid w:val="00381C39"/>
    <w:rsid w:val="00381CF6"/>
    <w:rsid w:val="0038326A"/>
    <w:rsid w:val="0038367F"/>
    <w:rsid w:val="00383F80"/>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0ED"/>
    <w:rsid w:val="003B1FF2"/>
    <w:rsid w:val="003B2104"/>
    <w:rsid w:val="003B354C"/>
    <w:rsid w:val="003B355B"/>
    <w:rsid w:val="003B4A5D"/>
    <w:rsid w:val="003B5047"/>
    <w:rsid w:val="003B6E29"/>
    <w:rsid w:val="003B73AB"/>
    <w:rsid w:val="003C02C6"/>
    <w:rsid w:val="003C03D7"/>
    <w:rsid w:val="003C0712"/>
    <w:rsid w:val="003C545D"/>
    <w:rsid w:val="003C558E"/>
    <w:rsid w:val="003C6D96"/>
    <w:rsid w:val="003C6ECF"/>
    <w:rsid w:val="003C73BC"/>
    <w:rsid w:val="003D2243"/>
    <w:rsid w:val="003D3C09"/>
    <w:rsid w:val="003D464A"/>
    <w:rsid w:val="003D4EFF"/>
    <w:rsid w:val="003D5B92"/>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7E7"/>
    <w:rsid w:val="00416E8B"/>
    <w:rsid w:val="00420273"/>
    <w:rsid w:val="00420AA0"/>
    <w:rsid w:val="0042116C"/>
    <w:rsid w:val="00421481"/>
    <w:rsid w:val="00422D19"/>
    <w:rsid w:val="00422DFE"/>
    <w:rsid w:val="00424D83"/>
    <w:rsid w:val="00424E29"/>
    <w:rsid w:val="00427D22"/>
    <w:rsid w:val="00427E2D"/>
    <w:rsid w:val="00432568"/>
    <w:rsid w:val="00436C7C"/>
    <w:rsid w:val="00437440"/>
    <w:rsid w:val="00440378"/>
    <w:rsid w:val="00442B53"/>
    <w:rsid w:val="00443256"/>
    <w:rsid w:val="004442A3"/>
    <w:rsid w:val="00444D2D"/>
    <w:rsid w:val="004510B1"/>
    <w:rsid w:val="00451C5D"/>
    <w:rsid w:val="00451D74"/>
    <w:rsid w:val="00452E73"/>
    <w:rsid w:val="004565EF"/>
    <w:rsid w:val="00457FF9"/>
    <w:rsid w:val="004601ED"/>
    <w:rsid w:val="00460711"/>
    <w:rsid w:val="0046108B"/>
    <w:rsid w:val="00467AE6"/>
    <w:rsid w:val="00467EC9"/>
    <w:rsid w:val="00474CC4"/>
    <w:rsid w:val="00477791"/>
    <w:rsid w:val="00477B18"/>
    <w:rsid w:val="00480286"/>
    <w:rsid w:val="00480C3B"/>
    <w:rsid w:val="00480FE3"/>
    <w:rsid w:val="00481C94"/>
    <w:rsid w:val="00484A8D"/>
    <w:rsid w:val="00485902"/>
    <w:rsid w:val="00486A4E"/>
    <w:rsid w:val="00486B09"/>
    <w:rsid w:val="0049139F"/>
    <w:rsid w:val="00491A6B"/>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4E28"/>
    <w:rsid w:val="004D67B1"/>
    <w:rsid w:val="004D7128"/>
    <w:rsid w:val="004D751D"/>
    <w:rsid w:val="004E05C2"/>
    <w:rsid w:val="004E0B02"/>
    <w:rsid w:val="004E0C0D"/>
    <w:rsid w:val="004E255F"/>
    <w:rsid w:val="004E4BEB"/>
    <w:rsid w:val="004E4C2D"/>
    <w:rsid w:val="004F0539"/>
    <w:rsid w:val="004F10A4"/>
    <w:rsid w:val="004F342E"/>
    <w:rsid w:val="004F4C63"/>
    <w:rsid w:val="004F5AE6"/>
    <w:rsid w:val="004F5C19"/>
    <w:rsid w:val="004F7B6A"/>
    <w:rsid w:val="0050090F"/>
    <w:rsid w:val="0050163B"/>
    <w:rsid w:val="0050208D"/>
    <w:rsid w:val="0050284B"/>
    <w:rsid w:val="00502F99"/>
    <w:rsid w:val="00504B71"/>
    <w:rsid w:val="00507991"/>
    <w:rsid w:val="00507C94"/>
    <w:rsid w:val="00507EB2"/>
    <w:rsid w:val="00510111"/>
    <w:rsid w:val="00511AB4"/>
    <w:rsid w:val="00512690"/>
    <w:rsid w:val="00512A4E"/>
    <w:rsid w:val="00512A5B"/>
    <w:rsid w:val="00514EA4"/>
    <w:rsid w:val="00516BB4"/>
    <w:rsid w:val="00516F93"/>
    <w:rsid w:val="00517A5D"/>
    <w:rsid w:val="00517E1E"/>
    <w:rsid w:val="005204AC"/>
    <w:rsid w:val="005217E8"/>
    <w:rsid w:val="005220FE"/>
    <w:rsid w:val="005247DE"/>
    <w:rsid w:val="00530B8F"/>
    <w:rsid w:val="00531434"/>
    <w:rsid w:val="00531754"/>
    <w:rsid w:val="00534840"/>
    <w:rsid w:val="00534D08"/>
    <w:rsid w:val="00535194"/>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2B"/>
    <w:rsid w:val="00582DB0"/>
    <w:rsid w:val="00584B8E"/>
    <w:rsid w:val="00586EFD"/>
    <w:rsid w:val="00587587"/>
    <w:rsid w:val="00587AC1"/>
    <w:rsid w:val="00587DE8"/>
    <w:rsid w:val="00590694"/>
    <w:rsid w:val="00590AA6"/>
    <w:rsid w:val="00591A70"/>
    <w:rsid w:val="00592624"/>
    <w:rsid w:val="00593AF8"/>
    <w:rsid w:val="00593EC9"/>
    <w:rsid w:val="005964B1"/>
    <w:rsid w:val="005965FD"/>
    <w:rsid w:val="00597FCC"/>
    <w:rsid w:val="005A02E7"/>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2C92"/>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1D22"/>
    <w:rsid w:val="006632B2"/>
    <w:rsid w:val="00664084"/>
    <w:rsid w:val="0066445E"/>
    <w:rsid w:val="00667045"/>
    <w:rsid w:val="00670A00"/>
    <w:rsid w:val="00670C23"/>
    <w:rsid w:val="00672B86"/>
    <w:rsid w:val="00673031"/>
    <w:rsid w:val="00673EB3"/>
    <w:rsid w:val="00680BE8"/>
    <w:rsid w:val="00686409"/>
    <w:rsid w:val="00686D19"/>
    <w:rsid w:val="0068777F"/>
    <w:rsid w:val="00691F9A"/>
    <w:rsid w:val="00693018"/>
    <w:rsid w:val="006A0059"/>
    <w:rsid w:val="006A7425"/>
    <w:rsid w:val="006B058A"/>
    <w:rsid w:val="006B1299"/>
    <w:rsid w:val="006B26D9"/>
    <w:rsid w:val="006B2BD8"/>
    <w:rsid w:val="006B310C"/>
    <w:rsid w:val="006B664C"/>
    <w:rsid w:val="006B7287"/>
    <w:rsid w:val="006B7817"/>
    <w:rsid w:val="006C1125"/>
    <w:rsid w:val="006C1480"/>
    <w:rsid w:val="006C1C83"/>
    <w:rsid w:val="006C3E78"/>
    <w:rsid w:val="006C54E6"/>
    <w:rsid w:val="006C5762"/>
    <w:rsid w:val="006C5986"/>
    <w:rsid w:val="006C690D"/>
    <w:rsid w:val="006D149F"/>
    <w:rsid w:val="006D3396"/>
    <w:rsid w:val="006D5AFF"/>
    <w:rsid w:val="006D6C15"/>
    <w:rsid w:val="006E050C"/>
    <w:rsid w:val="006E152B"/>
    <w:rsid w:val="006E36D1"/>
    <w:rsid w:val="006E3A24"/>
    <w:rsid w:val="006E4002"/>
    <w:rsid w:val="006E4DB6"/>
    <w:rsid w:val="006E622E"/>
    <w:rsid w:val="006E7938"/>
    <w:rsid w:val="006E79FB"/>
    <w:rsid w:val="006F229A"/>
    <w:rsid w:val="006F2F35"/>
    <w:rsid w:val="006F3BB9"/>
    <w:rsid w:val="006F4AA6"/>
    <w:rsid w:val="007007FA"/>
    <w:rsid w:val="007036CA"/>
    <w:rsid w:val="007041CB"/>
    <w:rsid w:val="00705090"/>
    <w:rsid w:val="00705102"/>
    <w:rsid w:val="00705DDB"/>
    <w:rsid w:val="0070675E"/>
    <w:rsid w:val="00706A0E"/>
    <w:rsid w:val="00706DE9"/>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38D4"/>
    <w:rsid w:val="0073446D"/>
    <w:rsid w:val="007349FF"/>
    <w:rsid w:val="00734B45"/>
    <w:rsid w:val="00736FFB"/>
    <w:rsid w:val="00740080"/>
    <w:rsid w:val="00741A30"/>
    <w:rsid w:val="007504DC"/>
    <w:rsid w:val="0075142F"/>
    <w:rsid w:val="00751965"/>
    <w:rsid w:val="007524EF"/>
    <w:rsid w:val="00752689"/>
    <w:rsid w:val="00756D1D"/>
    <w:rsid w:val="00760886"/>
    <w:rsid w:val="007614F6"/>
    <w:rsid w:val="007615CA"/>
    <w:rsid w:val="00761ADD"/>
    <w:rsid w:val="007627D9"/>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2708"/>
    <w:rsid w:val="0079280E"/>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576D"/>
    <w:rsid w:val="007B7AB4"/>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1CDC"/>
    <w:rsid w:val="007D21F5"/>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24EF"/>
    <w:rsid w:val="007F4A64"/>
    <w:rsid w:val="007F4ADE"/>
    <w:rsid w:val="007F5A5A"/>
    <w:rsid w:val="007F5EDC"/>
    <w:rsid w:val="00800AFD"/>
    <w:rsid w:val="00800C1B"/>
    <w:rsid w:val="0080239D"/>
    <w:rsid w:val="00803CF3"/>
    <w:rsid w:val="00806EAB"/>
    <w:rsid w:val="00810E52"/>
    <w:rsid w:val="00811CA7"/>
    <w:rsid w:val="0081636E"/>
    <w:rsid w:val="008209AC"/>
    <w:rsid w:val="0082112E"/>
    <w:rsid w:val="00822F2B"/>
    <w:rsid w:val="00823D9A"/>
    <w:rsid w:val="00827EA4"/>
    <w:rsid w:val="008301D6"/>
    <w:rsid w:val="008305B7"/>
    <w:rsid w:val="00830C78"/>
    <w:rsid w:val="00830FB9"/>
    <w:rsid w:val="008311A8"/>
    <w:rsid w:val="00831D08"/>
    <w:rsid w:val="00833143"/>
    <w:rsid w:val="00834968"/>
    <w:rsid w:val="00834B53"/>
    <w:rsid w:val="00834EE1"/>
    <w:rsid w:val="00840298"/>
    <w:rsid w:val="00841BE4"/>
    <w:rsid w:val="00845A53"/>
    <w:rsid w:val="00847E8C"/>
    <w:rsid w:val="008505E1"/>
    <w:rsid w:val="00850B19"/>
    <w:rsid w:val="00852488"/>
    <w:rsid w:val="0085405E"/>
    <w:rsid w:val="008571DD"/>
    <w:rsid w:val="0085772E"/>
    <w:rsid w:val="00857ECA"/>
    <w:rsid w:val="00860344"/>
    <w:rsid w:val="00860E2C"/>
    <w:rsid w:val="00864BC6"/>
    <w:rsid w:val="00865EE6"/>
    <w:rsid w:val="00870D23"/>
    <w:rsid w:val="00872B72"/>
    <w:rsid w:val="00873022"/>
    <w:rsid w:val="00876468"/>
    <w:rsid w:val="008767E1"/>
    <w:rsid w:val="00876CC7"/>
    <w:rsid w:val="00876DF3"/>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44FC"/>
    <w:rsid w:val="008B58C4"/>
    <w:rsid w:val="008B6CD2"/>
    <w:rsid w:val="008B72DD"/>
    <w:rsid w:val="008C050B"/>
    <w:rsid w:val="008C1132"/>
    <w:rsid w:val="008C302A"/>
    <w:rsid w:val="008C3E42"/>
    <w:rsid w:val="008C4B72"/>
    <w:rsid w:val="008C4DED"/>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0A21"/>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0DE7"/>
    <w:rsid w:val="0096203D"/>
    <w:rsid w:val="0096224A"/>
    <w:rsid w:val="00963289"/>
    <w:rsid w:val="00964A78"/>
    <w:rsid w:val="009656B4"/>
    <w:rsid w:val="00966CA0"/>
    <w:rsid w:val="00966D74"/>
    <w:rsid w:val="00967F9D"/>
    <w:rsid w:val="00970275"/>
    <w:rsid w:val="00970343"/>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0125"/>
    <w:rsid w:val="009A345F"/>
    <w:rsid w:val="009A4AE5"/>
    <w:rsid w:val="009A5218"/>
    <w:rsid w:val="009A5AA1"/>
    <w:rsid w:val="009A6806"/>
    <w:rsid w:val="009B1717"/>
    <w:rsid w:val="009B22D2"/>
    <w:rsid w:val="009B2839"/>
    <w:rsid w:val="009B2C03"/>
    <w:rsid w:val="009B4C17"/>
    <w:rsid w:val="009B5BF6"/>
    <w:rsid w:val="009C1C79"/>
    <w:rsid w:val="009C339C"/>
    <w:rsid w:val="009C33B8"/>
    <w:rsid w:val="009C73AC"/>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6C3"/>
    <w:rsid w:val="00A509EA"/>
    <w:rsid w:val="00A51476"/>
    <w:rsid w:val="00A5193C"/>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13CA"/>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6AB8"/>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B7A8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1EE8"/>
    <w:rsid w:val="00AE2817"/>
    <w:rsid w:val="00AE304B"/>
    <w:rsid w:val="00AE3D3E"/>
    <w:rsid w:val="00AE49B2"/>
    <w:rsid w:val="00AE6BEB"/>
    <w:rsid w:val="00AE7789"/>
    <w:rsid w:val="00AF32EA"/>
    <w:rsid w:val="00AF3DED"/>
    <w:rsid w:val="00AF48B1"/>
    <w:rsid w:val="00AF4FB8"/>
    <w:rsid w:val="00AF5C83"/>
    <w:rsid w:val="00AF6713"/>
    <w:rsid w:val="00AF6BD6"/>
    <w:rsid w:val="00AF753A"/>
    <w:rsid w:val="00B009DA"/>
    <w:rsid w:val="00B021ED"/>
    <w:rsid w:val="00B0250D"/>
    <w:rsid w:val="00B032B1"/>
    <w:rsid w:val="00B03F46"/>
    <w:rsid w:val="00B059B8"/>
    <w:rsid w:val="00B07418"/>
    <w:rsid w:val="00B07C98"/>
    <w:rsid w:val="00B11547"/>
    <w:rsid w:val="00B11EF0"/>
    <w:rsid w:val="00B1226C"/>
    <w:rsid w:val="00B14F05"/>
    <w:rsid w:val="00B15D01"/>
    <w:rsid w:val="00B2047A"/>
    <w:rsid w:val="00B20EBF"/>
    <w:rsid w:val="00B23F20"/>
    <w:rsid w:val="00B24F44"/>
    <w:rsid w:val="00B25428"/>
    <w:rsid w:val="00B255BB"/>
    <w:rsid w:val="00B25E24"/>
    <w:rsid w:val="00B2609A"/>
    <w:rsid w:val="00B301B1"/>
    <w:rsid w:val="00B34664"/>
    <w:rsid w:val="00B353E7"/>
    <w:rsid w:val="00B35759"/>
    <w:rsid w:val="00B3619A"/>
    <w:rsid w:val="00B365B7"/>
    <w:rsid w:val="00B40BCA"/>
    <w:rsid w:val="00B41E84"/>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104B"/>
    <w:rsid w:val="00B74791"/>
    <w:rsid w:val="00B76AF9"/>
    <w:rsid w:val="00B81042"/>
    <w:rsid w:val="00B8115B"/>
    <w:rsid w:val="00B81AE2"/>
    <w:rsid w:val="00B81D84"/>
    <w:rsid w:val="00B82D30"/>
    <w:rsid w:val="00B87F62"/>
    <w:rsid w:val="00B914A4"/>
    <w:rsid w:val="00B915BC"/>
    <w:rsid w:val="00B9163A"/>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37D5"/>
    <w:rsid w:val="00C04DA5"/>
    <w:rsid w:val="00C050FC"/>
    <w:rsid w:val="00C05D40"/>
    <w:rsid w:val="00C06582"/>
    <w:rsid w:val="00C11905"/>
    <w:rsid w:val="00C14462"/>
    <w:rsid w:val="00C16542"/>
    <w:rsid w:val="00C22382"/>
    <w:rsid w:val="00C22514"/>
    <w:rsid w:val="00C2355B"/>
    <w:rsid w:val="00C249F4"/>
    <w:rsid w:val="00C274A6"/>
    <w:rsid w:val="00C276E0"/>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639"/>
    <w:rsid w:val="00C66D15"/>
    <w:rsid w:val="00C671D0"/>
    <w:rsid w:val="00C70449"/>
    <w:rsid w:val="00C7071B"/>
    <w:rsid w:val="00C73904"/>
    <w:rsid w:val="00C73BAE"/>
    <w:rsid w:val="00C73F7B"/>
    <w:rsid w:val="00C74055"/>
    <w:rsid w:val="00C7421D"/>
    <w:rsid w:val="00C76481"/>
    <w:rsid w:val="00C7651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558"/>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AC7"/>
    <w:rsid w:val="00D05CA1"/>
    <w:rsid w:val="00D061CB"/>
    <w:rsid w:val="00D0796C"/>
    <w:rsid w:val="00D07B7D"/>
    <w:rsid w:val="00D11A35"/>
    <w:rsid w:val="00D13130"/>
    <w:rsid w:val="00D146D4"/>
    <w:rsid w:val="00D14B3C"/>
    <w:rsid w:val="00D14BA5"/>
    <w:rsid w:val="00D16580"/>
    <w:rsid w:val="00D16A84"/>
    <w:rsid w:val="00D20E20"/>
    <w:rsid w:val="00D21C3A"/>
    <w:rsid w:val="00D228DA"/>
    <w:rsid w:val="00D22E01"/>
    <w:rsid w:val="00D238A5"/>
    <w:rsid w:val="00D23B97"/>
    <w:rsid w:val="00D24621"/>
    <w:rsid w:val="00D2600F"/>
    <w:rsid w:val="00D30EEA"/>
    <w:rsid w:val="00D31534"/>
    <w:rsid w:val="00D32C1F"/>
    <w:rsid w:val="00D33DA2"/>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58F9"/>
    <w:rsid w:val="00D6598D"/>
    <w:rsid w:val="00D66D42"/>
    <w:rsid w:val="00D6733D"/>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0D03"/>
    <w:rsid w:val="00DC1206"/>
    <w:rsid w:val="00DC2BE8"/>
    <w:rsid w:val="00DC2BEC"/>
    <w:rsid w:val="00DC3256"/>
    <w:rsid w:val="00DC35A6"/>
    <w:rsid w:val="00DD090A"/>
    <w:rsid w:val="00DD2421"/>
    <w:rsid w:val="00DD2FA5"/>
    <w:rsid w:val="00DD3222"/>
    <w:rsid w:val="00DD396F"/>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07CFF"/>
    <w:rsid w:val="00E1142B"/>
    <w:rsid w:val="00E11F10"/>
    <w:rsid w:val="00E12B9B"/>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021F"/>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0F76"/>
    <w:rsid w:val="00E84407"/>
    <w:rsid w:val="00E84EE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3D97"/>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06AC1"/>
    <w:rsid w:val="00F10287"/>
    <w:rsid w:val="00F10C82"/>
    <w:rsid w:val="00F10E51"/>
    <w:rsid w:val="00F13B2E"/>
    <w:rsid w:val="00F16BA5"/>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6D82"/>
    <w:rsid w:val="00F67DF2"/>
    <w:rsid w:val="00F67E23"/>
    <w:rsid w:val="00F70985"/>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5008"/>
    <w:rsid w:val="00FC63E5"/>
    <w:rsid w:val="00FD0E54"/>
    <w:rsid w:val="00FD2B71"/>
    <w:rsid w:val="00FD3576"/>
    <w:rsid w:val="00FD52D6"/>
    <w:rsid w:val="00FD56FC"/>
    <w:rsid w:val="00FD752B"/>
    <w:rsid w:val="00FD7DD7"/>
    <w:rsid w:val="00FD7EB3"/>
    <w:rsid w:val="00FE033E"/>
    <w:rsid w:val="00FE0D2F"/>
    <w:rsid w:val="00FE31C6"/>
    <w:rsid w:val="00FE325B"/>
    <w:rsid w:val="00FE44BC"/>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77375E1"/>
    <w:rsid w:val="0AA71A24"/>
    <w:rsid w:val="0D8903EA"/>
    <w:rsid w:val="12741632"/>
    <w:rsid w:val="134672CA"/>
    <w:rsid w:val="13AB6218"/>
    <w:rsid w:val="140D01C9"/>
    <w:rsid w:val="15B94BA2"/>
    <w:rsid w:val="196C2160"/>
    <w:rsid w:val="1ABA4AA6"/>
    <w:rsid w:val="1BC14834"/>
    <w:rsid w:val="1C8308F5"/>
    <w:rsid w:val="1E8A5482"/>
    <w:rsid w:val="21226CC3"/>
    <w:rsid w:val="265973F2"/>
    <w:rsid w:val="29E75E19"/>
    <w:rsid w:val="2B127771"/>
    <w:rsid w:val="2E4D77FF"/>
    <w:rsid w:val="2EE5323B"/>
    <w:rsid w:val="307323C4"/>
    <w:rsid w:val="31F75082"/>
    <w:rsid w:val="39DD2846"/>
    <w:rsid w:val="3A7C2487"/>
    <w:rsid w:val="3BB1031A"/>
    <w:rsid w:val="40254E32"/>
    <w:rsid w:val="40273A0D"/>
    <w:rsid w:val="45C076F3"/>
    <w:rsid w:val="49657CAB"/>
    <w:rsid w:val="4D530A1E"/>
    <w:rsid w:val="4F9534D2"/>
    <w:rsid w:val="51054BE5"/>
    <w:rsid w:val="5F136E57"/>
    <w:rsid w:val="638803C3"/>
    <w:rsid w:val="7040198F"/>
    <w:rsid w:val="70F16473"/>
    <w:rsid w:val="71A249B6"/>
    <w:rsid w:val="723456BF"/>
    <w:rsid w:val="76A72608"/>
    <w:rsid w:val="770726D0"/>
    <w:rsid w:val="7837304C"/>
    <w:rsid w:val="78750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4"/>
    <w:qFormat/>
    <w:uiPriority w:val="99"/>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6"/>
    <w:qFormat/>
    <w:uiPriority w:val="99"/>
    <w:pPr>
      <w:tabs>
        <w:tab w:val="center" w:pos="4320"/>
        <w:tab w:val="right" w:pos="8640"/>
      </w:tabs>
    </w:pPr>
  </w:style>
  <w:style w:type="paragraph" w:styleId="14">
    <w:name w:val="header"/>
    <w:basedOn w:val="1"/>
    <w:link w:val="28"/>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Normal (Web)"/>
    <w:basedOn w:val="1"/>
    <w:semiHidden/>
    <w:unhideWhenUsed/>
    <w:qFormat/>
    <w:uiPriority w:val="0"/>
    <w:pPr>
      <w:spacing w:beforeAutospacing="1" w:afterAutospacing="1"/>
    </w:pPr>
    <w:rPr>
      <w:sz w:val="24"/>
      <w:lang w:val="en-US" w:eastAsia="zh-CN"/>
    </w:rPr>
  </w:style>
  <w:style w:type="paragraph" w:styleId="18">
    <w:name w:val="Title"/>
    <w:basedOn w:val="1"/>
    <w:next w:val="1"/>
    <w:link w:val="46"/>
    <w:qFormat/>
    <w:uiPriority w:val="0"/>
    <w:pPr>
      <w:spacing w:before="240" w:after="60"/>
      <w:jc w:val="center"/>
      <w:outlineLvl w:val="0"/>
    </w:pPr>
    <w:rPr>
      <w:rFonts w:ascii="Calibri Light" w:hAnsi="Calibri Light"/>
      <w:b/>
      <w:bCs/>
      <w:sz w:val="32"/>
      <w:szCs w:val="32"/>
    </w:rPr>
  </w:style>
  <w:style w:type="paragraph" w:styleId="19">
    <w:name w:val="annotation subject"/>
    <w:basedOn w:val="6"/>
    <w:next w:val="6"/>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99"/>
    <w:rPr>
      <w:color w:val="0000FF"/>
      <w:u w:val="single"/>
    </w:rPr>
  </w:style>
  <w:style w:type="character" w:styleId="26">
    <w:name w:val="annotation reference"/>
    <w:qFormat/>
    <w:uiPriority w:val="99"/>
    <w:rPr>
      <w:sz w:val="21"/>
      <w:szCs w:val="21"/>
    </w:rPr>
  </w:style>
  <w:style w:type="paragraph" w:customStyle="1" w:styleId="27">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8">
    <w:name w:val="页眉 Char"/>
    <w:link w:val="14"/>
    <w:qFormat/>
    <w:uiPriority w:val="0"/>
    <w:rPr>
      <w:rFonts w:eastAsia="宋体"/>
      <w:sz w:val="24"/>
      <w:lang w:val="en-GB" w:eastAsia="en-US" w:bidi="ar-SA"/>
    </w:rPr>
  </w:style>
  <w:style w:type="paragraph" w:customStyle="1" w:styleId="29">
    <w:name w:val="Default Text"/>
    <w:basedOn w:val="1"/>
    <w:qFormat/>
    <w:uiPriority w:val="0"/>
    <w:pPr>
      <w:overflowPunct/>
      <w:textAlignment w:val="auto"/>
    </w:pPr>
    <w:rPr>
      <w:rFonts w:ascii="Arial" w:hAnsi="Arial"/>
      <w:szCs w:val="24"/>
      <w:lang w:val="en-US"/>
    </w:rPr>
  </w:style>
  <w:style w:type="paragraph" w:customStyle="1" w:styleId="30">
    <w:name w:val="Style"/>
    <w:basedOn w:val="1"/>
    <w:qFormat/>
    <w:uiPriority w:val="0"/>
    <w:pPr>
      <w:overflowPunct/>
      <w:textAlignment w:val="auto"/>
    </w:pPr>
    <w:rPr>
      <w:rFonts w:ascii="Arial" w:hAnsi="Arial"/>
      <w:szCs w:val="24"/>
      <w:lang w:val="en-US"/>
    </w:rPr>
  </w:style>
  <w:style w:type="paragraph" w:customStyle="1" w:styleId="31">
    <w:name w:val="正文1"/>
    <w:basedOn w:val="1"/>
    <w:qFormat/>
    <w:uiPriority w:val="0"/>
    <w:pPr>
      <w:overflowPunct/>
      <w:textAlignment w:val="auto"/>
    </w:pPr>
    <w:rPr>
      <w:rFonts w:ascii="Arial" w:hAnsi="Arial"/>
      <w:sz w:val="20"/>
      <w:lang w:val="en-US"/>
    </w:rPr>
  </w:style>
  <w:style w:type="paragraph" w:customStyle="1" w:styleId="32">
    <w:name w:val="修订1"/>
    <w:hidden/>
    <w:semiHidden/>
    <w:qFormat/>
    <w:uiPriority w:val="99"/>
    <w:rPr>
      <w:rFonts w:ascii="Times New Roman" w:hAnsi="Times New Roman" w:eastAsia="宋体" w:cs="Times New Roman"/>
      <w:sz w:val="24"/>
      <w:lang w:val="en-GB" w:eastAsia="en-US" w:bidi="ar-SA"/>
    </w:rPr>
  </w:style>
  <w:style w:type="paragraph" w:styleId="33">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4">
    <w:name w:val="批注文字 Char"/>
    <w:link w:val="6"/>
    <w:semiHidden/>
    <w:qFormat/>
    <w:uiPriority w:val="99"/>
    <w:rPr>
      <w:sz w:val="24"/>
      <w:lang w:val="en-GB" w:eastAsia="en-US"/>
    </w:rPr>
  </w:style>
  <w:style w:type="paragraph" w:customStyle="1" w:styleId="35">
    <w:name w:val="TOC 标题1"/>
    <w:basedOn w:val="2"/>
    <w:next w:val="1"/>
    <w:qFormat/>
    <w:uiPriority w:val="39"/>
    <w:pPr>
      <w:numPr>
        <w:numId w:val="0"/>
      </w:numPr>
      <w:outlineLvl w:val="9"/>
    </w:pPr>
  </w:style>
  <w:style w:type="character" w:customStyle="1" w:styleId="36">
    <w:name w:val="页脚 Char"/>
    <w:link w:val="13"/>
    <w:qFormat/>
    <w:uiPriority w:val="99"/>
    <w:rPr>
      <w:sz w:val="24"/>
      <w:lang w:val="en-GB" w:eastAsia="en-US"/>
    </w:rPr>
  </w:style>
  <w:style w:type="character" w:customStyle="1" w:styleId="37">
    <w:name w:val="instruction standard blue"/>
    <w:qFormat/>
    <w:uiPriority w:val="1"/>
    <w:rPr>
      <w:rFonts w:cs="Arial"/>
      <w:i/>
      <w:color w:val="0070C0"/>
    </w:rPr>
  </w:style>
  <w:style w:type="character" w:customStyle="1" w:styleId="38">
    <w:name w:val="keyword"/>
    <w:basedOn w:val="22"/>
    <w:qFormat/>
    <w:uiPriority w:val="0"/>
  </w:style>
  <w:style w:type="paragraph" w:customStyle="1" w:styleId="39">
    <w:name w:val="numbering blue"/>
    <w:basedOn w:val="1"/>
    <w:link w:val="40"/>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40">
    <w:name w:val="numbering blue Zchn"/>
    <w:link w:val="39"/>
    <w:qFormat/>
    <w:uiPriority w:val="0"/>
    <w:rPr>
      <w:rFonts w:ascii="Arial" w:hAnsi="Arial" w:eastAsia="PMingLiU"/>
      <w:color w:val="0070C0"/>
      <w:lang w:eastAsia="zh-TW"/>
    </w:rPr>
  </w:style>
  <w:style w:type="paragraph" w:customStyle="1" w:styleId="41">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2">
    <w:name w:val="Text Char"/>
    <w:link w:val="43"/>
    <w:qFormat/>
    <w:locked/>
    <w:uiPriority w:val="0"/>
    <w:rPr>
      <w:sz w:val="24"/>
      <w:lang w:eastAsia="en-US"/>
    </w:rPr>
  </w:style>
  <w:style w:type="paragraph" w:customStyle="1" w:styleId="43">
    <w:name w:val="Text"/>
    <w:basedOn w:val="1"/>
    <w:link w:val="42"/>
    <w:qFormat/>
    <w:uiPriority w:val="0"/>
    <w:pPr>
      <w:overflowPunct/>
      <w:autoSpaceDE/>
      <w:autoSpaceDN/>
      <w:adjustRightInd/>
      <w:spacing w:before="120"/>
      <w:jc w:val="both"/>
      <w:textAlignment w:val="auto"/>
    </w:pPr>
    <w:rPr>
      <w:lang w:val="en-US"/>
    </w:rPr>
  </w:style>
  <w:style w:type="character" w:customStyle="1" w:styleId="44">
    <w:name w:val="ordinary-span-edit2"/>
    <w:qFormat/>
    <w:uiPriority w:val="0"/>
  </w:style>
  <w:style w:type="character" w:customStyle="1" w:styleId="45">
    <w:name w:val="apple-converted-space"/>
    <w:basedOn w:val="22"/>
    <w:qFormat/>
    <w:uiPriority w:val="0"/>
  </w:style>
  <w:style w:type="character" w:customStyle="1" w:styleId="46">
    <w:name w:val="标题 Char"/>
    <w:link w:val="18"/>
    <w:qFormat/>
    <w:uiPriority w:val="0"/>
    <w:rPr>
      <w:rFonts w:ascii="Calibri Light" w:hAnsi="Calibri Light" w:cs="Times New Roman"/>
      <w:b/>
      <w:bCs/>
      <w:sz w:val="32"/>
      <w:szCs w:val="32"/>
      <w:lang w:val="en-GB" w:eastAsia="en-US"/>
    </w:rPr>
  </w:style>
  <w:style w:type="paragraph" w:customStyle="1" w:styleId="47">
    <w:name w:val="Table text"/>
    <w:basedOn w:val="1"/>
    <w:qFormat/>
    <w:uiPriority w:val="0"/>
    <w:pPr>
      <w:overflowPunct/>
      <w:autoSpaceDE/>
      <w:autoSpaceDN/>
      <w:adjustRightInd/>
      <w:spacing w:before="120" w:after="120"/>
      <w:jc w:val="both"/>
      <w:textAlignment w:val="auto"/>
    </w:pPr>
    <w:rPr>
      <w:lang w:val="en-US"/>
    </w:rPr>
  </w:style>
  <w:style w:type="character" w:customStyle="1" w:styleId="48">
    <w:name w:val="Footer Char"/>
    <w:basedOn w:val="22"/>
    <w:semiHidden/>
    <w:qFormat/>
    <w:locked/>
    <w:uiPriority w:val="0"/>
    <w:rPr>
      <w:rFonts w:cs="Times New Roman"/>
      <w:sz w:val="18"/>
      <w:szCs w:val="18"/>
    </w:rPr>
  </w:style>
  <w:style w:type="paragraph" w:customStyle="1" w:styleId="49">
    <w:name w:val="正文文本 31"/>
    <w:basedOn w:val="1"/>
    <w:qFormat/>
    <w:uiPriority w:val="0"/>
    <w:rPr>
      <w:sz w:val="28"/>
    </w:rPr>
  </w:style>
  <w:style w:type="paragraph" w:customStyle="1" w:styleId="50">
    <w:name w:val="Revision"/>
    <w:hidden/>
    <w:semiHidden/>
    <w:uiPriority w:val="99"/>
    <w:rPr>
      <w:rFonts w:ascii="Times New Roman" w:hAnsi="Times New Roman" w:eastAsia="宋体" w:cs="Times New Roman"/>
      <w:sz w:val="21"/>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B235FD-AB4F-446F-9723-34DB8AA2CF6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781</Words>
  <Characters>4457</Characters>
  <Lines>37</Lines>
  <Paragraphs>10</Paragraphs>
  <TotalTime>177</TotalTime>
  <ScaleCrop>false</ScaleCrop>
  <LinksUpToDate>false</LinksUpToDate>
  <CharactersWithSpaces>5228</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2021-11-01T01:14:00Z</dcterms:created>
  <dc:creator>Lilly</dc:creator>
  <cp:lastModifiedBy>汪洋</cp:lastModifiedBy>
  <cp:lastPrinted>2022-05-05T03:11:00Z</cp:lastPrinted>
  <dcterms:modified xsi:type="dcterms:W3CDTF">2022-06-06T07:14:06Z</dcterms:modified>
  <dc:title>生效期：</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